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B9B" w:rsidP="00834D62" w:rsidRDefault="004F1B9B" w14:paraId="6F0FE690" w14:textId="77777777">
      <w:pPr>
        <w:spacing w:after="0" w:line="240" w:lineRule="auto"/>
        <w:jc w:val="center"/>
        <w:rPr>
          <w:rFonts w:cstheme="minorHAnsi"/>
          <w:b/>
          <w:color w:val="2BAFA4"/>
          <w:sz w:val="36"/>
        </w:rPr>
      </w:pPr>
    </w:p>
    <w:p w:rsidR="3371643F" w:rsidP="3371643F" w:rsidRDefault="3371643F" w14:paraId="6D51D832" w14:textId="77809EC2">
      <w:pPr>
        <w:spacing w:after="0" w:line="240" w:lineRule="auto"/>
        <w:jc w:val="center"/>
        <w:rPr>
          <w:b/>
          <w:bCs/>
          <w:color w:val="2BAFA4"/>
          <w:sz w:val="36"/>
          <w:szCs w:val="36"/>
        </w:rPr>
      </w:pPr>
      <w:r w:rsidRPr="3371643F">
        <w:rPr>
          <w:b/>
          <w:bCs/>
          <w:color w:val="2BAFA4"/>
          <w:sz w:val="36"/>
          <w:szCs w:val="36"/>
        </w:rPr>
        <w:t>People and Culture Advisor</w:t>
      </w:r>
    </w:p>
    <w:p w:rsidR="0A2EFEC3" w:rsidP="0A2EFEC3" w:rsidRDefault="0A2EFEC3" w14:paraId="45E00A4E" w14:textId="2E5530A3">
      <w:pPr>
        <w:pStyle w:val="Normal"/>
        <w:spacing w:after="0" w:line="240" w:lineRule="auto"/>
        <w:jc w:val="center"/>
        <w:rPr>
          <w:b w:val="1"/>
          <w:bCs w:val="1"/>
          <w:color w:val="2BAFA4"/>
          <w:sz w:val="36"/>
          <w:szCs w:val="36"/>
        </w:rPr>
      </w:pPr>
      <w:r w:rsidRPr="0A2EFEC3" w:rsidR="0A2EFEC3">
        <w:rPr>
          <w:b w:val="1"/>
          <w:bCs w:val="1"/>
          <w:color w:val="2BAFA4"/>
          <w:sz w:val="36"/>
          <w:szCs w:val="36"/>
        </w:rPr>
        <w:t xml:space="preserve"> </w:t>
      </w:r>
      <w:r w:rsidRPr="0A2EFEC3" w:rsidR="0A2EFEC3">
        <w:rPr>
          <w:b w:val="1"/>
          <w:bCs w:val="1"/>
          <w:color w:val="2BAFA4"/>
          <w:sz w:val="36"/>
          <w:szCs w:val="36"/>
        </w:rPr>
        <w:t>Kaitohu Tāngata me te Ahurea</w:t>
      </w:r>
    </w:p>
    <w:p w:rsidR="00834D62" w:rsidP="00834D62" w:rsidRDefault="00834D62" w14:paraId="29C73EA4" w14:textId="33E5E6DE">
      <w:pPr>
        <w:spacing w:after="0" w:line="240" w:lineRule="auto"/>
        <w:jc w:val="center"/>
        <w:rPr>
          <w:rFonts w:cstheme="minorHAnsi"/>
          <w:b/>
          <w:i/>
          <w:sz w:val="28"/>
        </w:rPr>
      </w:pPr>
      <w:r w:rsidRPr="00834D62">
        <w:rPr>
          <w:rFonts w:cstheme="minorHAnsi"/>
          <w:b/>
          <w:i/>
          <w:sz w:val="28"/>
        </w:rPr>
        <w:t>Position Description</w:t>
      </w:r>
    </w:p>
    <w:p w:rsidRPr="00834D62" w:rsidR="00834D62" w:rsidP="00834D62" w:rsidRDefault="00834D62" w14:paraId="6F9F30A1" w14:textId="77777777">
      <w:pPr>
        <w:spacing w:after="0" w:line="240" w:lineRule="auto"/>
        <w:jc w:val="center"/>
        <w:rPr>
          <w:rFonts w:cstheme="minorHAnsi"/>
          <w:b/>
          <w:i/>
          <w:sz w:val="28"/>
        </w:rPr>
      </w:pPr>
    </w:p>
    <w:tbl>
      <w:tblPr>
        <w:tblStyle w:val="TableGrid"/>
        <w:tblW w:w="0" w:type="auto"/>
        <w:tblLook w:val="04A0" w:firstRow="1" w:lastRow="0" w:firstColumn="1" w:lastColumn="0" w:noHBand="0" w:noVBand="1"/>
      </w:tblPr>
      <w:tblGrid>
        <w:gridCol w:w="2122"/>
        <w:gridCol w:w="6894"/>
      </w:tblGrid>
      <w:tr w:rsidR="00834D62" w:rsidTr="00834D62" w14:paraId="64DD72FC" w14:textId="77777777">
        <w:tc>
          <w:tcPr>
            <w:tcW w:w="2122" w:type="dxa"/>
            <w:shd w:val="clear" w:color="auto" w:fill="auto"/>
          </w:tcPr>
          <w:p w:rsidRPr="00834D62" w:rsidR="00834D62" w:rsidP="005F552D" w:rsidRDefault="00834D62" w14:paraId="69E5FFEE" w14:textId="62F82D3B">
            <w:pPr>
              <w:rPr>
                <w:rFonts w:cstheme="minorHAnsi"/>
                <w:b/>
                <w:color w:val="2BAFA4"/>
              </w:rPr>
            </w:pPr>
            <w:r w:rsidRPr="00834D62">
              <w:rPr>
                <w:rFonts w:cstheme="minorHAnsi"/>
                <w:b/>
                <w:color w:val="2BAFA4"/>
              </w:rPr>
              <w:t>Reports to</w:t>
            </w:r>
          </w:p>
        </w:tc>
        <w:tc>
          <w:tcPr>
            <w:tcW w:w="6894" w:type="dxa"/>
          </w:tcPr>
          <w:p w:rsidR="00834D62" w:rsidP="005F552D" w:rsidRDefault="00091394" w14:paraId="379832B1" w14:textId="4746AA19">
            <w:pPr>
              <w:rPr>
                <w:rFonts w:cstheme="minorHAnsi"/>
              </w:rPr>
            </w:pPr>
            <w:r>
              <w:rPr>
                <w:rFonts w:cstheme="minorHAnsi"/>
              </w:rPr>
              <w:t>People and Culture Manager</w:t>
            </w:r>
          </w:p>
        </w:tc>
      </w:tr>
      <w:tr w:rsidR="00834D62" w:rsidTr="00834D62" w14:paraId="6901B79F" w14:textId="77777777">
        <w:tc>
          <w:tcPr>
            <w:tcW w:w="2122" w:type="dxa"/>
            <w:shd w:val="clear" w:color="auto" w:fill="auto"/>
          </w:tcPr>
          <w:p w:rsidRPr="00834D62" w:rsidR="00834D62" w:rsidP="005F552D" w:rsidRDefault="00834D62" w14:paraId="5CC28006" w14:textId="3AE5D123">
            <w:pPr>
              <w:rPr>
                <w:rFonts w:cstheme="minorHAnsi"/>
                <w:b/>
                <w:color w:val="2BAFA4"/>
              </w:rPr>
            </w:pPr>
            <w:r w:rsidRPr="00834D62">
              <w:rPr>
                <w:rFonts w:cstheme="minorHAnsi"/>
                <w:b/>
                <w:color w:val="2BAFA4"/>
              </w:rPr>
              <w:t>Team/Unit</w:t>
            </w:r>
          </w:p>
        </w:tc>
        <w:tc>
          <w:tcPr>
            <w:tcW w:w="6894" w:type="dxa"/>
          </w:tcPr>
          <w:p w:rsidR="00834D62" w:rsidP="005F552D" w:rsidRDefault="00692F14" w14:paraId="2CB64F02" w14:textId="31939087">
            <w:pPr>
              <w:rPr>
                <w:rFonts w:cstheme="minorHAnsi"/>
              </w:rPr>
            </w:pPr>
            <w:r>
              <w:rPr>
                <w:rFonts w:cstheme="minorHAnsi"/>
              </w:rPr>
              <w:t xml:space="preserve">People and Culture Team </w:t>
            </w:r>
          </w:p>
        </w:tc>
      </w:tr>
      <w:tr w:rsidR="00834D62" w:rsidTr="00834D62" w14:paraId="7D3BB10A" w14:textId="77777777">
        <w:tc>
          <w:tcPr>
            <w:tcW w:w="2122" w:type="dxa"/>
            <w:shd w:val="clear" w:color="auto" w:fill="auto"/>
          </w:tcPr>
          <w:p w:rsidRPr="00834D62" w:rsidR="00834D62" w:rsidP="005F552D" w:rsidRDefault="00834D62" w14:paraId="46FF69C8" w14:textId="785A237F">
            <w:pPr>
              <w:rPr>
                <w:rFonts w:cstheme="minorHAnsi"/>
                <w:b/>
                <w:color w:val="2BAFA4"/>
              </w:rPr>
            </w:pPr>
            <w:r w:rsidRPr="00834D62">
              <w:rPr>
                <w:rFonts w:cstheme="minorHAnsi"/>
                <w:b/>
                <w:color w:val="2BAFA4"/>
              </w:rPr>
              <w:t>Location</w:t>
            </w:r>
          </w:p>
        </w:tc>
        <w:tc>
          <w:tcPr>
            <w:tcW w:w="6894" w:type="dxa"/>
          </w:tcPr>
          <w:p w:rsidR="00834D62" w:rsidP="005F552D" w:rsidRDefault="00692F14" w14:paraId="4F8A0702" w14:textId="441673C7">
            <w:pPr>
              <w:rPr>
                <w:rFonts w:cstheme="minorHAnsi"/>
              </w:rPr>
            </w:pPr>
            <w:r>
              <w:rPr>
                <w:rFonts w:cstheme="minorHAnsi"/>
              </w:rPr>
              <w:t xml:space="preserve">Wellington </w:t>
            </w:r>
          </w:p>
        </w:tc>
      </w:tr>
      <w:tr w:rsidR="00834D62" w:rsidTr="00834D62" w14:paraId="3B52857E" w14:textId="77777777">
        <w:tc>
          <w:tcPr>
            <w:tcW w:w="2122" w:type="dxa"/>
            <w:shd w:val="clear" w:color="auto" w:fill="auto"/>
          </w:tcPr>
          <w:p w:rsidRPr="00834D62" w:rsidR="00834D62" w:rsidP="005F552D" w:rsidRDefault="00834D62" w14:paraId="692B8F14" w14:textId="7062B99D">
            <w:pPr>
              <w:rPr>
                <w:rFonts w:cstheme="minorHAnsi"/>
                <w:b/>
                <w:color w:val="2BAFA4"/>
              </w:rPr>
            </w:pPr>
            <w:r w:rsidRPr="00834D62">
              <w:rPr>
                <w:rFonts w:cstheme="minorHAnsi"/>
                <w:b/>
                <w:color w:val="2BAFA4"/>
              </w:rPr>
              <w:t>Salary Band</w:t>
            </w:r>
          </w:p>
        </w:tc>
        <w:tc>
          <w:tcPr>
            <w:tcW w:w="6894" w:type="dxa"/>
          </w:tcPr>
          <w:p w:rsidR="00834D62" w:rsidP="005F552D" w:rsidRDefault="3371643F" w14:paraId="471CEA3A" w14:textId="0BD984C7">
            <w:r w:rsidRPr="3371643F">
              <w:t>Band 3B $70,900 – $95,900</w:t>
            </w:r>
          </w:p>
        </w:tc>
      </w:tr>
      <w:tr w:rsidR="00834D62" w:rsidTr="00834D62" w14:paraId="7D8DB9A8" w14:textId="77777777">
        <w:tc>
          <w:tcPr>
            <w:tcW w:w="2122" w:type="dxa"/>
            <w:shd w:val="clear" w:color="auto" w:fill="auto"/>
          </w:tcPr>
          <w:p w:rsidRPr="00834D62" w:rsidR="00834D62" w:rsidP="005F552D" w:rsidRDefault="00834D62" w14:paraId="04F210CF" w14:textId="5A1BC5F2">
            <w:pPr>
              <w:rPr>
                <w:rFonts w:cstheme="minorHAnsi"/>
                <w:b/>
                <w:color w:val="2BAFA4"/>
              </w:rPr>
            </w:pPr>
            <w:r>
              <w:rPr>
                <w:rFonts w:cstheme="minorHAnsi"/>
                <w:b/>
                <w:color w:val="2BAFA4"/>
              </w:rPr>
              <w:t>Direct Reports</w:t>
            </w:r>
          </w:p>
        </w:tc>
        <w:tc>
          <w:tcPr>
            <w:tcW w:w="6894" w:type="dxa"/>
          </w:tcPr>
          <w:p w:rsidR="00834D62" w:rsidP="005F552D" w:rsidRDefault="00AD28F9" w14:paraId="557B7D96" w14:textId="79E03E7E">
            <w:pPr>
              <w:rPr>
                <w:rFonts w:cstheme="minorHAnsi"/>
              </w:rPr>
            </w:pPr>
            <w:r>
              <w:rPr>
                <w:rFonts w:cstheme="minorHAnsi"/>
              </w:rPr>
              <w:t>None</w:t>
            </w:r>
          </w:p>
        </w:tc>
      </w:tr>
    </w:tbl>
    <w:p w:rsidRPr="00834D62" w:rsidR="00834D62" w:rsidP="005F552D" w:rsidRDefault="00834D62" w14:paraId="7710B50F" w14:textId="77777777">
      <w:pPr>
        <w:spacing w:after="0" w:line="240" w:lineRule="auto"/>
        <w:rPr>
          <w:rFonts w:cstheme="minorHAnsi"/>
          <w:b/>
        </w:rPr>
      </w:pPr>
    </w:p>
    <w:p w:rsidRPr="00834D62" w:rsidR="00834D62" w:rsidP="00346236" w:rsidRDefault="00834D62" w14:paraId="2961D7DD" w14:textId="489AD601">
      <w:pPr>
        <w:spacing w:after="144" w:afterLines="60" w:line="240" w:lineRule="auto"/>
        <w:rPr>
          <w:rFonts w:cstheme="minorHAnsi"/>
          <w:b/>
          <w:color w:val="762123"/>
          <w:sz w:val="28"/>
        </w:rPr>
      </w:pPr>
      <w:r w:rsidRPr="00834D62">
        <w:rPr>
          <w:rFonts w:cstheme="minorHAnsi"/>
          <w:b/>
          <w:color w:val="762123"/>
          <w:sz w:val="28"/>
        </w:rPr>
        <w:t>About the Human Rights Commission</w:t>
      </w:r>
    </w:p>
    <w:p w:rsidRPr="00834D62" w:rsidR="00834D62" w:rsidP="00346236" w:rsidRDefault="00834D62" w14:paraId="784CB09D" w14:textId="77777777">
      <w:pPr>
        <w:spacing w:after="144" w:afterLines="60" w:line="240" w:lineRule="auto"/>
        <w:rPr>
          <w:rFonts w:cstheme="minorHAnsi"/>
        </w:rPr>
      </w:pPr>
      <w:r w:rsidRPr="00834D62">
        <w:rPr>
          <w:rFonts w:cstheme="minorHAnsi"/>
        </w:rPr>
        <w:t>The Human Rights Commission was created to provide better protection of human rights in Aotearoa. The Commission was formed in 1977 and works under the </w:t>
      </w:r>
      <w:hyperlink w:history="1" r:id="rId11">
        <w:r w:rsidRPr="00834D62">
          <w:rPr>
            <w:rStyle w:val="Hyperlink"/>
            <w:rFonts w:cstheme="minorHAnsi"/>
          </w:rPr>
          <w:t>Human Rights Act 1993</w:t>
        </w:r>
      </w:hyperlink>
      <w:r w:rsidRPr="00834D62">
        <w:rPr>
          <w:rFonts w:cstheme="minorHAnsi"/>
        </w:rPr>
        <w:t>.</w:t>
      </w:r>
    </w:p>
    <w:p w:rsidR="005F552D" w:rsidP="00346236" w:rsidRDefault="00834D62" w14:paraId="1D4816E9" w14:textId="025958FE">
      <w:pPr>
        <w:spacing w:after="144" w:afterLines="60" w:line="240" w:lineRule="auto"/>
        <w:rPr>
          <w:rFonts w:cstheme="minorHAnsi"/>
        </w:rPr>
      </w:pPr>
      <w:r w:rsidRPr="00834D62">
        <w:rPr>
          <w:rFonts w:cstheme="minorHAnsi"/>
        </w:rPr>
        <w:t>We are funded through the Ministry of Justice but operate independently of the New Zealand Government as an independent Crown Entity.</w:t>
      </w:r>
    </w:p>
    <w:p w:rsidR="009C44FC" w:rsidP="00346236" w:rsidRDefault="009C44FC" w14:paraId="38B7C677" w14:textId="44666C95">
      <w:pPr>
        <w:spacing w:after="144" w:afterLines="60" w:line="240" w:lineRule="auto"/>
        <w:rPr>
          <w:rFonts w:cstheme="minorHAnsi"/>
        </w:rPr>
      </w:pPr>
      <w:r w:rsidRPr="008D2E95">
        <w:rPr>
          <w:rFonts w:cstheme="minorHAnsi"/>
          <w:b/>
          <w:color w:val="762123"/>
          <w:sz w:val="28"/>
        </w:rPr>
        <w:t>Our values</w:t>
      </w:r>
      <w:r w:rsidR="007B3E82">
        <w:rPr>
          <w:rFonts w:cstheme="minorHAnsi"/>
          <w:b/>
          <w:color w:val="762123"/>
          <w:sz w:val="28"/>
        </w:rPr>
        <w:t>:</w:t>
      </w:r>
    </w:p>
    <w:p w:rsidRPr="00E15DC8" w:rsidR="007B3E82" w:rsidP="007B3E82" w:rsidRDefault="007B3E82" w14:paraId="5B0B3FA5" w14:textId="77777777">
      <w:pPr>
        <w:rPr>
          <w:rFonts w:cstheme="minorHAnsi"/>
        </w:rPr>
      </w:pPr>
      <w:r w:rsidRPr="00E15DC8">
        <w:rPr>
          <w:rFonts w:cstheme="minorHAnsi"/>
        </w:rPr>
        <w:t>Our values guide how we behave as an organisation and as individuals to achieve our mission:</w:t>
      </w:r>
    </w:p>
    <w:p w:rsidR="008D2E95" w:rsidP="00A62334" w:rsidRDefault="007B3E82" w14:paraId="4295FCCA" w14:textId="77777777">
      <w:pPr>
        <w:pStyle w:val="ListParagraph"/>
        <w:numPr>
          <w:ilvl w:val="0"/>
          <w:numId w:val="1"/>
        </w:numPr>
        <w:tabs>
          <w:tab w:val="left" w:pos="567"/>
        </w:tabs>
        <w:ind w:left="567" w:hanging="567"/>
        <w:rPr>
          <w:rFonts w:cstheme="minorHAnsi"/>
        </w:rPr>
      </w:pPr>
      <w:r w:rsidRPr="008D2E95">
        <w:rPr>
          <w:rFonts w:cstheme="minorHAnsi"/>
        </w:rPr>
        <w:t xml:space="preserve">Mana </w:t>
      </w:r>
      <w:proofErr w:type="spellStart"/>
      <w:r w:rsidRPr="008D2E95">
        <w:rPr>
          <w:rFonts w:cstheme="minorHAnsi"/>
        </w:rPr>
        <w:t>tangata</w:t>
      </w:r>
      <w:proofErr w:type="spellEnd"/>
      <w:r w:rsidRPr="008D2E95">
        <w:rPr>
          <w:rFonts w:cstheme="minorHAnsi"/>
        </w:rPr>
        <w:t xml:space="preserve"> – human dignit</w:t>
      </w:r>
      <w:r w:rsidR="008D2E95">
        <w:rPr>
          <w:rFonts w:cstheme="minorHAnsi"/>
        </w:rPr>
        <w:t>y</w:t>
      </w:r>
    </w:p>
    <w:p w:rsidR="008D2E95" w:rsidP="00A62334" w:rsidRDefault="007B3E82" w14:paraId="67ACF716" w14:textId="77777777">
      <w:pPr>
        <w:pStyle w:val="ListParagraph"/>
        <w:numPr>
          <w:ilvl w:val="0"/>
          <w:numId w:val="1"/>
        </w:numPr>
        <w:tabs>
          <w:tab w:val="left" w:pos="567"/>
        </w:tabs>
        <w:ind w:left="567" w:hanging="567"/>
        <w:rPr>
          <w:rFonts w:cstheme="minorHAnsi"/>
        </w:rPr>
      </w:pPr>
      <w:proofErr w:type="spellStart"/>
      <w:r w:rsidRPr="008D2E95">
        <w:rPr>
          <w:rFonts w:cstheme="minorHAnsi"/>
        </w:rPr>
        <w:t>Māia</w:t>
      </w:r>
      <w:proofErr w:type="spellEnd"/>
      <w:r w:rsidRPr="008D2E95">
        <w:rPr>
          <w:rFonts w:cstheme="minorHAnsi"/>
        </w:rPr>
        <w:t xml:space="preserve">, </w:t>
      </w:r>
      <w:proofErr w:type="spellStart"/>
      <w:r w:rsidRPr="008D2E95">
        <w:rPr>
          <w:rFonts w:cstheme="minorHAnsi"/>
        </w:rPr>
        <w:t>tika</w:t>
      </w:r>
      <w:proofErr w:type="spellEnd"/>
      <w:r w:rsidRPr="008D2E95">
        <w:rPr>
          <w:rFonts w:cstheme="minorHAnsi"/>
        </w:rPr>
        <w:t xml:space="preserve"> </w:t>
      </w:r>
      <w:proofErr w:type="spellStart"/>
      <w:r w:rsidRPr="008D2E95">
        <w:rPr>
          <w:rFonts w:cstheme="minorHAnsi"/>
        </w:rPr>
        <w:t>pono</w:t>
      </w:r>
      <w:proofErr w:type="spellEnd"/>
      <w:r w:rsidRPr="008D2E95">
        <w:rPr>
          <w:rFonts w:cstheme="minorHAnsi"/>
        </w:rPr>
        <w:t xml:space="preserve"> – courage and integrity</w:t>
      </w:r>
    </w:p>
    <w:p w:rsidRPr="008D2E95" w:rsidR="009C44FC" w:rsidP="00A62334" w:rsidRDefault="007B3E82" w14:paraId="751697A2" w14:textId="179FC749">
      <w:pPr>
        <w:pStyle w:val="ListParagraph"/>
        <w:numPr>
          <w:ilvl w:val="0"/>
          <w:numId w:val="1"/>
        </w:numPr>
        <w:tabs>
          <w:tab w:val="left" w:pos="567"/>
        </w:tabs>
        <w:ind w:left="567" w:hanging="567"/>
        <w:rPr>
          <w:rFonts w:cstheme="minorHAnsi"/>
        </w:rPr>
      </w:pPr>
      <w:r w:rsidRPr="008D2E95">
        <w:rPr>
          <w:rFonts w:cstheme="minorHAnsi"/>
        </w:rPr>
        <w:t>Whanaungatanga – relationships</w:t>
      </w:r>
    </w:p>
    <w:p w:rsidRPr="00834D62" w:rsidR="00697BF8" w:rsidP="00346236" w:rsidRDefault="00834D62" w14:paraId="3CB6A830" w14:textId="37B898FC">
      <w:pPr>
        <w:spacing w:after="144" w:afterLines="60" w:line="240" w:lineRule="auto"/>
        <w:rPr>
          <w:rFonts w:cstheme="minorHAnsi"/>
          <w:b/>
          <w:color w:val="762123"/>
          <w:sz w:val="28"/>
        </w:rPr>
      </w:pPr>
      <w:r>
        <w:rPr>
          <w:rFonts w:cstheme="minorHAnsi"/>
          <w:b/>
          <w:color w:val="762123"/>
          <w:sz w:val="28"/>
        </w:rPr>
        <w:t>About this</w:t>
      </w:r>
      <w:r w:rsidRPr="00834D62">
        <w:rPr>
          <w:rFonts w:cstheme="minorHAnsi"/>
          <w:b/>
          <w:color w:val="762123"/>
          <w:sz w:val="28"/>
        </w:rPr>
        <w:t xml:space="preserve"> Position</w:t>
      </w:r>
    </w:p>
    <w:p w:rsidR="008838DB" w:rsidP="00692F14" w:rsidRDefault="00FF183C" w14:paraId="37550ABF" w14:textId="09165831">
      <w:pPr>
        <w:spacing w:after="144" w:afterLines="60" w:line="240" w:lineRule="auto"/>
      </w:pPr>
      <w:r>
        <w:t xml:space="preserve">The role will </w:t>
      </w:r>
      <w:r w:rsidR="001C0665">
        <w:t>have</w:t>
      </w:r>
      <w:r>
        <w:t xml:space="preserve"> an </w:t>
      </w:r>
      <w:r w:rsidR="003E1AFF">
        <w:t xml:space="preserve">operational focus on all aspects of the employee life cycle – from recruiting and onboarding through to departure. Working closely with the </w:t>
      </w:r>
      <w:r>
        <w:rPr>
          <w:rFonts w:cstheme="minorHAnsi"/>
        </w:rPr>
        <w:t xml:space="preserve">People and Culture </w:t>
      </w:r>
      <w:r w:rsidR="003E1AFF">
        <w:t xml:space="preserve">Manager </w:t>
      </w:r>
      <w:r w:rsidR="001C0665">
        <w:t>the position</w:t>
      </w:r>
      <w:r w:rsidR="003E1AFF">
        <w:t xml:space="preserve"> will provide high quality advice and assistance to managers and staff across all aspects of human resources</w:t>
      </w:r>
      <w:r w:rsidR="00D42A65">
        <w:t xml:space="preserve"> (HR)</w:t>
      </w:r>
      <w:r w:rsidR="003E1AFF">
        <w:t xml:space="preserve">, including recruitment, remuneration, performance management, training and development, employment relations and industrial relations. This includes: </w:t>
      </w:r>
    </w:p>
    <w:p w:rsidR="008838DB" w:rsidP="00692F14" w:rsidRDefault="003E1AFF" w14:paraId="514ED139" w14:textId="77777777">
      <w:pPr>
        <w:spacing w:after="144" w:afterLines="60" w:line="240" w:lineRule="auto"/>
      </w:pPr>
      <w:r>
        <w:sym w:font="Symbol" w:char="F0B7"/>
      </w:r>
      <w:r>
        <w:t xml:space="preserve"> Provision of HR advice and support to people leaders and staff </w:t>
      </w:r>
    </w:p>
    <w:p w:rsidR="0003739E" w:rsidP="00692F14" w:rsidRDefault="003E1AFF" w14:paraId="3BCEF344" w14:textId="77777777">
      <w:pPr>
        <w:spacing w:after="144" w:afterLines="60" w:line="240" w:lineRule="auto"/>
      </w:pPr>
      <w:r>
        <w:sym w:font="Symbol" w:char="F0B7"/>
      </w:r>
      <w:r>
        <w:t xml:space="preserve"> HR administration across all as</w:t>
      </w:r>
      <w:r w:rsidR="0003739E">
        <w:t xml:space="preserve">pects of HR activities </w:t>
      </w:r>
    </w:p>
    <w:p w:rsidR="0003739E" w:rsidP="00692F14" w:rsidRDefault="0003739E" w14:paraId="3E67F6C3" w14:textId="0A06F42F">
      <w:pPr>
        <w:spacing w:after="144" w:afterLines="60" w:line="240" w:lineRule="auto"/>
      </w:pPr>
      <w:r>
        <w:sym w:font="Symbol" w:char="F0B7"/>
      </w:r>
      <w:r>
        <w:t xml:space="preserve"> HR project work as required</w:t>
      </w:r>
      <w:r w:rsidR="00176340">
        <w:t>.</w:t>
      </w:r>
    </w:p>
    <w:p w:rsidRPr="00346236" w:rsidR="00697BF8" w:rsidP="00692F14" w:rsidRDefault="00346236" w14:paraId="29A22D7A" w14:textId="3FEB1FFB">
      <w:pPr>
        <w:spacing w:after="144" w:afterLines="60" w:line="240" w:lineRule="auto"/>
        <w:rPr>
          <w:rFonts w:cstheme="minorHAnsi"/>
          <w:b/>
          <w:color w:val="762123"/>
          <w:sz w:val="28"/>
        </w:rPr>
      </w:pPr>
      <w:r w:rsidRPr="00346236">
        <w:rPr>
          <w:rFonts w:cstheme="minorHAnsi"/>
          <w:b/>
          <w:color w:val="762123"/>
          <w:sz w:val="28"/>
        </w:rPr>
        <w:t xml:space="preserve">Purpose of the </w:t>
      </w:r>
      <w:r w:rsidR="00692F14">
        <w:rPr>
          <w:rFonts w:cstheme="minorHAnsi"/>
          <w:b/>
          <w:color w:val="762123"/>
          <w:sz w:val="28"/>
        </w:rPr>
        <w:t xml:space="preserve">People and Culture Team </w:t>
      </w:r>
    </w:p>
    <w:p w:rsidR="00692F14" w:rsidP="00346236" w:rsidRDefault="00692F14" w14:paraId="189F36A9" w14:textId="77777777">
      <w:pPr>
        <w:spacing w:after="144" w:afterLines="60" w:line="240" w:lineRule="auto"/>
        <w:rPr>
          <w:rFonts w:cstheme="minorHAnsi"/>
        </w:rPr>
      </w:pPr>
      <w:r w:rsidRPr="00692F14">
        <w:rPr>
          <w:rFonts w:cstheme="minorHAnsi"/>
        </w:rPr>
        <w:t xml:space="preserve">Ensure a high-performing and diverse workforce through the continuous development of the Commission’s people and organisation, and promotion of an organisational culture that supports achievement of the Commission’s goals.  Provide a human resources service, including processes and systems to support the operation of the Commission and enable it to meet its obligations as a good employer. These include talent development, culture development, employee relations, remuneration, performance management and diversity systems; employee health &amp; safety programme  </w:t>
      </w:r>
    </w:p>
    <w:p w:rsidRPr="009C44FC" w:rsidR="00705973" w:rsidP="00346236" w:rsidRDefault="009C44FC" w14:paraId="5CE81E4B" w14:textId="788EC818">
      <w:pPr>
        <w:spacing w:after="144" w:afterLines="60" w:line="240" w:lineRule="auto"/>
        <w:rPr>
          <w:rFonts w:cstheme="minorHAnsi"/>
          <w:b/>
          <w:color w:val="762123"/>
          <w:sz w:val="28"/>
        </w:rPr>
      </w:pPr>
      <w:r w:rsidRPr="009C44FC">
        <w:rPr>
          <w:rFonts w:cstheme="minorHAnsi"/>
          <w:b/>
          <w:color w:val="762123"/>
          <w:sz w:val="28"/>
        </w:rPr>
        <w:lastRenderedPageBreak/>
        <w:t xml:space="preserve">Working </w:t>
      </w:r>
      <w:r>
        <w:rPr>
          <w:rFonts w:cstheme="minorHAnsi"/>
          <w:b/>
          <w:color w:val="762123"/>
          <w:sz w:val="28"/>
        </w:rPr>
        <w:t>R</w:t>
      </w:r>
      <w:r w:rsidRPr="009C44FC">
        <w:rPr>
          <w:rFonts w:cstheme="minorHAnsi"/>
          <w:b/>
          <w:color w:val="762123"/>
          <w:sz w:val="28"/>
        </w:rPr>
        <w:t>elationships</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547"/>
        <w:gridCol w:w="6520"/>
      </w:tblGrid>
      <w:tr w:rsidRPr="00834D62" w:rsidR="00705973" w:rsidTr="00673626" w14:paraId="419D1BD7" w14:textId="77777777">
        <w:tc>
          <w:tcPr>
            <w:tcW w:w="2547" w:type="dxa"/>
            <w:shd w:val="clear" w:color="auto" w:fill="auto"/>
            <w:hideMark/>
          </w:tcPr>
          <w:p w:rsidRPr="009C44FC" w:rsidR="00705973" w:rsidP="00346236" w:rsidRDefault="00705973" w14:paraId="2BE5CC04" w14:textId="0BCADCB2">
            <w:pPr>
              <w:spacing w:after="144" w:afterLines="60" w:line="240" w:lineRule="auto"/>
              <w:rPr>
                <w:rFonts w:cstheme="minorHAnsi"/>
                <w:color w:val="2BAFA4"/>
              </w:rPr>
            </w:pPr>
            <w:r w:rsidRPr="009C44FC">
              <w:rPr>
                <w:rFonts w:cstheme="minorHAnsi"/>
                <w:b/>
                <w:bCs/>
                <w:color w:val="2BAFA4"/>
                <w:lang w:val="en-GB"/>
              </w:rPr>
              <w:t>Reports to</w:t>
            </w:r>
            <w:r w:rsidR="009C44FC">
              <w:rPr>
                <w:rFonts w:cstheme="minorHAnsi"/>
                <w:b/>
                <w:bCs/>
                <w:color w:val="2BAFA4"/>
                <w:lang w:val="en-GB"/>
              </w:rPr>
              <w:t>:</w:t>
            </w:r>
          </w:p>
        </w:tc>
        <w:tc>
          <w:tcPr>
            <w:tcW w:w="6520" w:type="dxa"/>
            <w:shd w:val="clear" w:color="auto" w:fill="auto"/>
            <w:hideMark/>
          </w:tcPr>
          <w:p w:rsidRPr="00834D62" w:rsidR="00705973" w:rsidP="00346236" w:rsidRDefault="00D42A65" w14:paraId="29D092D1" w14:textId="2049C4D2">
            <w:pPr>
              <w:spacing w:after="144" w:afterLines="60" w:line="240" w:lineRule="auto"/>
              <w:rPr>
                <w:rFonts w:cstheme="minorHAnsi"/>
              </w:rPr>
            </w:pPr>
            <w:r>
              <w:rPr>
                <w:rFonts w:cstheme="minorHAnsi"/>
              </w:rPr>
              <w:t>People and Culture Manager</w:t>
            </w:r>
          </w:p>
        </w:tc>
      </w:tr>
      <w:tr w:rsidRPr="00834D62" w:rsidR="00705973" w:rsidTr="00673626" w14:paraId="7BA80245" w14:textId="77777777">
        <w:tc>
          <w:tcPr>
            <w:tcW w:w="2547" w:type="dxa"/>
            <w:shd w:val="clear" w:color="auto" w:fill="auto"/>
            <w:hideMark/>
          </w:tcPr>
          <w:p w:rsidRPr="009C44FC" w:rsidR="00705973" w:rsidP="00346236" w:rsidRDefault="00705973" w14:paraId="4341DE9F" w14:textId="4E76FF50">
            <w:pPr>
              <w:spacing w:after="144" w:afterLines="60" w:line="240" w:lineRule="auto"/>
              <w:rPr>
                <w:rFonts w:cstheme="minorHAnsi"/>
                <w:color w:val="2BAFA4"/>
              </w:rPr>
            </w:pPr>
            <w:r w:rsidRPr="009C44FC">
              <w:rPr>
                <w:rFonts w:cstheme="minorHAnsi"/>
                <w:b/>
                <w:bCs/>
                <w:color w:val="2BAFA4"/>
                <w:lang w:val="en-GB"/>
              </w:rPr>
              <w:t>Internal</w:t>
            </w:r>
            <w:r w:rsidR="009C44FC">
              <w:rPr>
                <w:rFonts w:cstheme="minorHAnsi"/>
                <w:b/>
                <w:bCs/>
                <w:color w:val="2BAFA4"/>
                <w:lang w:val="en-GB"/>
              </w:rPr>
              <w:t xml:space="preserve"> relationships:</w:t>
            </w:r>
          </w:p>
        </w:tc>
        <w:tc>
          <w:tcPr>
            <w:tcW w:w="6520" w:type="dxa"/>
            <w:shd w:val="clear" w:color="auto" w:fill="auto"/>
            <w:hideMark/>
          </w:tcPr>
          <w:p w:rsidR="00692F14" w:rsidP="00692F14" w:rsidRDefault="00692F14" w14:paraId="21A70891" w14:textId="25019300">
            <w:pPr>
              <w:spacing w:after="60" w:line="240" w:lineRule="auto"/>
              <w:rPr>
                <w:rFonts w:cstheme="minorHAnsi"/>
                <w:lang w:val="en-GB"/>
              </w:rPr>
            </w:pPr>
            <w:r>
              <w:rPr>
                <w:rFonts w:cstheme="minorHAnsi"/>
                <w:lang w:val="en-GB"/>
              </w:rPr>
              <w:t>Leadership</w:t>
            </w:r>
            <w:r w:rsidRPr="00834D62">
              <w:rPr>
                <w:rFonts w:cstheme="minorHAnsi"/>
                <w:lang w:val="en-GB"/>
              </w:rPr>
              <w:t xml:space="preserve"> </w:t>
            </w:r>
            <w:r>
              <w:rPr>
                <w:rFonts w:cstheme="minorHAnsi"/>
                <w:lang w:val="en-GB"/>
              </w:rPr>
              <w:t>t</w:t>
            </w:r>
            <w:r w:rsidRPr="00834D62">
              <w:rPr>
                <w:rFonts w:cstheme="minorHAnsi"/>
                <w:lang w:val="en-GB"/>
              </w:rPr>
              <w:t>eam</w:t>
            </w:r>
            <w:r>
              <w:rPr>
                <w:rFonts w:cstheme="minorHAnsi"/>
                <w:lang w:val="en-GB"/>
              </w:rPr>
              <w:t xml:space="preserve"> </w:t>
            </w:r>
          </w:p>
          <w:p w:rsidR="00705973" w:rsidP="009C44FC" w:rsidRDefault="00705973" w14:paraId="21FE123D" w14:textId="60BCB31D">
            <w:pPr>
              <w:spacing w:after="60" w:line="240" w:lineRule="auto"/>
              <w:rPr>
                <w:rFonts w:cstheme="minorHAnsi"/>
                <w:lang w:val="en-GB"/>
              </w:rPr>
            </w:pPr>
            <w:r w:rsidRPr="00834D62">
              <w:rPr>
                <w:rFonts w:cstheme="minorHAnsi"/>
                <w:lang w:val="en-GB"/>
              </w:rPr>
              <w:t>Commissioners</w:t>
            </w:r>
          </w:p>
          <w:p w:rsidRPr="00834D62" w:rsidR="00692F14" w:rsidP="009C44FC" w:rsidRDefault="00692F14" w14:paraId="42304C8E" w14:textId="656A4B41">
            <w:pPr>
              <w:spacing w:after="60" w:line="240" w:lineRule="auto"/>
              <w:rPr>
                <w:rFonts w:cstheme="minorHAnsi"/>
                <w:lang w:val="en-GB"/>
              </w:rPr>
            </w:pPr>
            <w:r w:rsidRPr="00692F14">
              <w:rPr>
                <w:rFonts w:cstheme="minorHAnsi"/>
                <w:lang w:val="en-GB"/>
              </w:rPr>
              <w:t>Director of Office of Human Rights Proceedings</w:t>
            </w:r>
          </w:p>
          <w:p w:rsidR="009C44FC" w:rsidP="009C44FC" w:rsidRDefault="009C44FC" w14:paraId="19B9A35E" w14:textId="65F39282">
            <w:pPr>
              <w:spacing w:after="60" w:line="240" w:lineRule="auto"/>
              <w:rPr>
                <w:rFonts w:cstheme="minorHAnsi"/>
                <w:lang w:val="en-GB"/>
              </w:rPr>
            </w:pPr>
            <w:r>
              <w:rPr>
                <w:rFonts w:cstheme="minorHAnsi"/>
                <w:lang w:val="en-GB"/>
              </w:rPr>
              <w:t>HRC Colleagues</w:t>
            </w:r>
          </w:p>
          <w:p w:rsidR="00692F14" w:rsidP="009C44FC" w:rsidRDefault="00692F14" w14:paraId="4C48697B" w14:textId="28E4335B">
            <w:pPr>
              <w:spacing w:after="60" w:line="240" w:lineRule="auto"/>
              <w:rPr>
                <w:rFonts w:cstheme="minorHAnsi"/>
                <w:lang w:val="en-GB"/>
              </w:rPr>
            </w:pPr>
            <w:r>
              <w:rPr>
                <w:rFonts w:cstheme="minorHAnsi"/>
                <w:lang w:val="en-GB"/>
              </w:rPr>
              <w:t>PSA Delegates</w:t>
            </w:r>
          </w:p>
          <w:p w:rsidRPr="00834D62" w:rsidR="00047F10" w:rsidP="009C44FC" w:rsidRDefault="00047F10" w14:paraId="51065998" w14:textId="72011050">
            <w:pPr>
              <w:spacing w:after="60" w:line="240" w:lineRule="auto"/>
              <w:rPr>
                <w:rFonts w:cstheme="minorHAnsi"/>
                <w:lang w:val="en-GB"/>
              </w:rPr>
            </w:pPr>
            <w:proofErr w:type="spellStart"/>
            <w:r>
              <w:rPr>
                <w:rFonts w:cstheme="minorHAnsi"/>
                <w:lang w:val="en-GB"/>
              </w:rPr>
              <w:t>Kaiwhakarite</w:t>
            </w:r>
            <w:proofErr w:type="spellEnd"/>
          </w:p>
        </w:tc>
      </w:tr>
      <w:tr w:rsidRPr="00834D62" w:rsidR="00705973" w:rsidTr="00673626" w14:paraId="14A7B2E5" w14:textId="77777777">
        <w:tc>
          <w:tcPr>
            <w:tcW w:w="2547" w:type="dxa"/>
            <w:shd w:val="clear" w:color="auto" w:fill="auto"/>
            <w:hideMark/>
          </w:tcPr>
          <w:p w:rsidRPr="009C44FC" w:rsidR="00705973" w:rsidP="009C44FC" w:rsidRDefault="00705973" w14:paraId="776BFA0A" w14:textId="462D8404">
            <w:pPr>
              <w:spacing w:after="60" w:line="240" w:lineRule="auto"/>
              <w:rPr>
                <w:rFonts w:cstheme="minorHAnsi"/>
                <w:color w:val="2BAFA4"/>
              </w:rPr>
            </w:pPr>
            <w:r w:rsidRPr="009C44FC">
              <w:rPr>
                <w:rFonts w:cstheme="minorHAnsi"/>
                <w:b/>
                <w:bCs/>
                <w:color w:val="2BAFA4"/>
                <w:lang w:val="en-GB"/>
              </w:rPr>
              <w:t>External</w:t>
            </w:r>
            <w:r w:rsidR="009C44FC">
              <w:rPr>
                <w:rFonts w:cstheme="minorHAnsi"/>
                <w:b/>
                <w:bCs/>
                <w:color w:val="2BAFA4"/>
                <w:lang w:val="en-GB"/>
              </w:rPr>
              <w:t xml:space="preserve"> relationships:</w:t>
            </w:r>
          </w:p>
        </w:tc>
        <w:tc>
          <w:tcPr>
            <w:tcW w:w="6520" w:type="dxa"/>
            <w:shd w:val="clear" w:color="auto" w:fill="auto"/>
            <w:hideMark/>
          </w:tcPr>
          <w:p w:rsidRPr="00692F14" w:rsidR="00692F14" w:rsidP="00692F14" w:rsidRDefault="00692F14" w14:paraId="1FFF4FF3" w14:textId="77777777">
            <w:pPr>
              <w:spacing w:after="60" w:line="240" w:lineRule="auto"/>
              <w:rPr>
                <w:rFonts w:cstheme="minorHAnsi"/>
                <w:lang w:val="en-GB"/>
              </w:rPr>
            </w:pPr>
            <w:r w:rsidRPr="00692F14">
              <w:rPr>
                <w:rFonts w:cstheme="minorHAnsi"/>
                <w:lang w:val="en-GB"/>
              </w:rPr>
              <w:t xml:space="preserve">Public Service Association, </w:t>
            </w:r>
          </w:p>
          <w:p w:rsidRPr="00692F14" w:rsidR="00692F14" w:rsidP="00692F14" w:rsidRDefault="00692F14" w14:paraId="558FDCD8" w14:textId="667D364A">
            <w:pPr>
              <w:spacing w:after="60" w:line="240" w:lineRule="auto"/>
              <w:rPr>
                <w:rFonts w:cstheme="minorHAnsi"/>
                <w:lang w:val="en-GB"/>
              </w:rPr>
            </w:pPr>
            <w:r w:rsidRPr="00692F14">
              <w:rPr>
                <w:rFonts w:cstheme="minorHAnsi"/>
                <w:lang w:val="en-GB"/>
              </w:rPr>
              <w:t>External ER/IR Consultants</w:t>
            </w:r>
            <w:r w:rsidR="002D7159">
              <w:rPr>
                <w:rFonts w:cstheme="minorHAnsi"/>
                <w:lang w:val="en-GB"/>
              </w:rPr>
              <w:t xml:space="preserve"> or</w:t>
            </w:r>
            <w:r w:rsidRPr="00692F14">
              <w:rPr>
                <w:rFonts w:cstheme="minorHAnsi"/>
                <w:lang w:val="en-GB"/>
              </w:rPr>
              <w:t xml:space="preserve"> </w:t>
            </w:r>
            <w:r w:rsidR="002D7159">
              <w:rPr>
                <w:rFonts w:cstheme="minorHAnsi"/>
                <w:lang w:val="en-GB"/>
              </w:rPr>
              <w:t>lawyers</w:t>
            </w:r>
          </w:p>
          <w:p w:rsidRPr="00692F14" w:rsidR="00692F14" w:rsidP="00692F14" w:rsidRDefault="00692F14" w14:paraId="37BA21EF" w14:textId="77777777">
            <w:pPr>
              <w:spacing w:after="60" w:line="240" w:lineRule="auto"/>
              <w:rPr>
                <w:rFonts w:cstheme="minorHAnsi"/>
                <w:lang w:val="en-GB"/>
              </w:rPr>
            </w:pPr>
            <w:r w:rsidRPr="00692F14">
              <w:rPr>
                <w:rFonts w:cstheme="minorHAnsi"/>
                <w:lang w:val="en-GB"/>
              </w:rPr>
              <w:t xml:space="preserve">Recruitment &amp; contractor agencies, </w:t>
            </w:r>
          </w:p>
          <w:p w:rsidRPr="00ED5E0C" w:rsidR="00705973" w:rsidP="00692F14" w:rsidRDefault="00692F14" w14:paraId="04643DE8" w14:textId="35D93C25">
            <w:pPr>
              <w:spacing w:after="60" w:line="240" w:lineRule="auto"/>
              <w:rPr>
                <w:rFonts w:cstheme="minorHAnsi"/>
                <w:lang w:val="en-GB"/>
              </w:rPr>
            </w:pPr>
            <w:r w:rsidRPr="00692F14">
              <w:rPr>
                <w:rFonts w:cstheme="minorHAnsi"/>
                <w:lang w:val="en-GB"/>
              </w:rPr>
              <w:t>HR service providers</w:t>
            </w:r>
            <w:r w:rsidR="00C7254B">
              <w:rPr>
                <w:rFonts w:cstheme="minorHAnsi"/>
                <w:lang w:val="en-GB"/>
              </w:rPr>
              <w:t>.</w:t>
            </w:r>
            <w:r w:rsidRPr="00692F14">
              <w:rPr>
                <w:rFonts w:cstheme="minorHAnsi"/>
                <w:lang w:val="en-GB"/>
              </w:rPr>
              <w:t xml:space="preserve"> </w:t>
            </w:r>
          </w:p>
        </w:tc>
      </w:tr>
      <w:tr w:rsidRPr="00834D62" w:rsidR="00705973" w:rsidTr="00673626" w14:paraId="6914C075" w14:textId="77777777">
        <w:tc>
          <w:tcPr>
            <w:tcW w:w="2547" w:type="dxa"/>
            <w:shd w:val="clear" w:color="auto" w:fill="auto"/>
            <w:hideMark/>
          </w:tcPr>
          <w:p w:rsidRPr="004E1E23" w:rsidR="00705973" w:rsidP="009C44FC" w:rsidRDefault="00705973" w14:paraId="0086A4DB" w14:textId="28226C7A">
            <w:pPr>
              <w:spacing w:after="60" w:line="240" w:lineRule="auto"/>
              <w:rPr>
                <w:rFonts w:cstheme="minorHAnsi"/>
                <w:color w:val="2BAFA4"/>
              </w:rPr>
            </w:pPr>
            <w:r w:rsidRPr="004E1E23">
              <w:rPr>
                <w:rFonts w:cstheme="minorHAnsi"/>
                <w:b/>
                <w:bCs/>
                <w:color w:val="2BAFA4"/>
                <w:lang w:val="en-GB"/>
              </w:rPr>
              <w:t xml:space="preserve">Direct </w:t>
            </w:r>
            <w:r w:rsidRPr="004E1E23" w:rsidR="009C44FC">
              <w:rPr>
                <w:rFonts w:cstheme="minorHAnsi"/>
                <w:b/>
                <w:bCs/>
                <w:color w:val="2BAFA4"/>
                <w:lang w:val="en-GB"/>
              </w:rPr>
              <w:t>r</w:t>
            </w:r>
            <w:r w:rsidRPr="004E1E23">
              <w:rPr>
                <w:rFonts w:cstheme="minorHAnsi"/>
                <w:b/>
                <w:bCs/>
                <w:color w:val="2BAFA4"/>
                <w:lang w:val="en-GB"/>
              </w:rPr>
              <w:t>eports/financial delegations</w:t>
            </w:r>
            <w:r w:rsidRPr="004E1E23" w:rsidR="009C44FC">
              <w:rPr>
                <w:rFonts w:cstheme="minorHAnsi"/>
                <w:b/>
                <w:bCs/>
                <w:color w:val="2BAFA4"/>
                <w:lang w:val="en-GB"/>
              </w:rPr>
              <w:t>:</w:t>
            </w:r>
          </w:p>
        </w:tc>
        <w:tc>
          <w:tcPr>
            <w:tcW w:w="6520" w:type="dxa"/>
            <w:shd w:val="clear" w:color="auto" w:fill="auto"/>
            <w:hideMark/>
          </w:tcPr>
          <w:p w:rsidRPr="004E1E23" w:rsidR="004F335C" w:rsidP="00ED5E0C" w:rsidRDefault="00DF64F9" w14:paraId="486F18BC" w14:textId="193B581F">
            <w:pPr>
              <w:spacing w:after="60" w:line="240" w:lineRule="auto"/>
              <w:rPr>
                <w:rFonts w:cstheme="minorHAnsi"/>
              </w:rPr>
            </w:pPr>
            <w:r>
              <w:rPr>
                <w:rFonts w:cstheme="minorHAnsi"/>
              </w:rPr>
              <w:t>N/a</w:t>
            </w:r>
          </w:p>
        </w:tc>
      </w:tr>
    </w:tbl>
    <w:p w:rsidRPr="00834D62" w:rsidR="00705973" w:rsidP="005F552D" w:rsidRDefault="00705973" w14:paraId="6507AF0B" w14:textId="569AE528">
      <w:pPr>
        <w:spacing w:after="0" w:line="240" w:lineRule="auto"/>
        <w:rPr>
          <w:rFonts w:cstheme="minorHAnsi"/>
        </w:rPr>
      </w:pPr>
    </w:p>
    <w:p w:rsidR="00705973" w:rsidP="009C44FC" w:rsidRDefault="009C44FC" w14:paraId="673E3C3A" w14:textId="14F591D3">
      <w:pPr>
        <w:spacing w:after="144" w:afterLines="60" w:line="240" w:lineRule="auto"/>
        <w:rPr>
          <w:rFonts w:cstheme="minorHAnsi"/>
          <w:b/>
          <w:color w:val="762123"/>
          <w:sz w:val="28"/>
        </w:rPr>
      </w:pPr>
      <w:r w:rsidRPr="009C44FC">
        <w:rPr>
          <w:rFonts w:cstheme="minorHAnsi"/>
          <w:b/>
          <w:color w:val="762123"/>
          <w:sz w:val="28"/>
        </w:rPr>
        <w:t>Key Accountabilities</w:t>
      </w:r>
    </w:p>
    <w:tbl>
      <w:tblPr>
        <w:tblStyle w:val="TableGrid"/>
        <w:tblW w:w="0" w:type="auto"/>
        <w:tblLook w:val="04A0" w:firstRow="1" w:lastRow="0" w:firstColumn="1" w:lastColumn="0" w:noHBand="0" w:noVBand="1"/>
      </w:tblPr>
      <w:tblGrid>
        <w:gridCol w:w="2547"/>
        <w:gridCol w:w="6469"/>
      </w:tblGrid>
      <w:tr w:rsidR="00673626" w:rsidTr="6476DB0E" w14:paraId="524077EA" w14:textId="77777777">
        <w:tc>
          <w:tcPr>
            <w:tcW w:w="2547" w:type="dxa"/>
          </w:tcPr>
          <w:p w:rsidRPr="000522E2" w:rsidR="00673626" w:rsidP="00673626" w:rsidRDefault="009F63AA" w14:paraId="4CDDB3AE" w14:textId="4D4B3880">
            <w:pPr>
              <w:rPr>
                <w:b/>
                <w:color w:val="2BAFA4"/>
              </w:rPr>
            </w:pPr>
            <w:r>
              <w:rPr>
                <w:b/>
                <w:color w:val="2BAFA4"/>
              </w:rPr>
              <w:t>HR Support</w:t>
            </w:r>
          </w:p>
        </w:tc>
        <w:tc>
          <w:tcPr>
            <w:tcW w:w="6469" w:type="dxa"/>
          </w:tcPr>
          <w:p w:rsidRPr="0096663B" w:rsidR="0096663B" w:rsidP="00FB4D78" w:rsidRDefault="00FB4D78" w14:paraId="07E5DDB5" w14:textId="24453C7B">
            <w:pPr>
              <w:pStyle w:val="ListParagraph"/>
              <w:numPr>
                <w:ilvl w:val="0"/>
                <w:numId w:val="4"/>
              </w:numPr>
              <w:spacing w:after="60"/>
              <w:rPr>
                <w:rFonts w:cstheme="minorHAnsi"/>
              </w:rPr>
            </w:pPr>
            <w:r>
              <w:t>f</w:t>
            </w:r>
            <w:r w:rsidR="0096663B">
              <w:t xml:space="preserve">irst point of contact for staff and managers in relation to employment matters – including payroll, agreements, terms and conditions, HR policies and entitlements and other HR operational issues </w:t>
            </w:r>
          </w:p>
          <w:p w:rsidRPr="0096663B" w:rsidR="0096663B" w:rsidP="00FB4D78" w:rsidRDefault="00FB4D78" w14:paraId="5C8EDFA0" w14:textId="75604FA7">
            <w:pPr>
              <w:pStyle w:val="ListParagraph"/>
              <w:numPr>
                <w:ilvl w:val="0"/>
                <w:numId w:val="4"/>
              </w:numPr>
              <w:spacing w:after="60"/>
              <w:rPr>
                <w:rFonts w:cstheme="minorHAnsi"/>
              </w:rPr>
            </w:pPr>
            <w:r>
              <w:t>e</w:t>
            </w:r>
            <w:r w:rsidR="0096663B">
              <w:t>nsure HR operational functions operate in an effective and efficient manner</w:t>
            </w:r>
          </w:p>
          <w:p w:rsidRPr="003235BD" w:rsidR="003235BD" w:rsidP="00FB4D78" w:rsidRDefault="00FB4D78" w14:paraId="26C9685B" w14:textId="4D5579E7">
            <w:pPr>
              <w:pStyle w:val="ListParagraph"/>
              <w:numPr>
                <w:ilvl w:val="0"/>
                <w:numId w:val="4"/>
              </w:numPr>
              <w:spacing w:after="60"/>
            </w:pPr>
            <w:r>
              <w:t>a</w:t>
            </w:r>
            <w:r w:rsidR="5816379E">
              <w:t>ssist the People and Culture Manager to build a culture that is consistent with Commission values and increases engagement</w:t>
            </w:r>
          </w:p>
          <w:p w:rsidRPr="00FB4D78" w:rsidR="003235BD" w:rsidP="00FB4D78" w:rsidRDefault="00FB4D78" w14:paraId="7F642027" w14:textId="22CAA5E6">
            <w:pPr>
              <w:pStyle w:val="ListParagraph"/>
              <w:numPr>
                <w:ilvl w:val="0"/>
                <w:numId w:val="4"/>
              </w:numPr>
              <w:spacing w:after="60"/>
              <w:rPr>
                <w:rFonts w:cstheme="minorHAnsi"/>
              </w:rPr>
            </w:pPr>
            <w:r>
              <w:t>p</w:t>
            </w:r>
            <w:r w:rsidR="0096663B">
              <w:t xml:space="preserve">rovide advice based on best practice solutions </w:t>
            </w:r>
          </w:p>
          <w:p w:rsidRPr="0090438D" w:rsidR="00FB4D78" w:rsidP="00FB4D78" w:rsidRDefault="00FB4D78" w14:paraId="26B62647" w14:textId="77777777">
            <w:pPr>
              <w:pStyle w:val="ListParagraph"/>
              <w:numPr>
                <w:ilvl w:val="0"/>
                <w:numId w:val="4"/>
              </w:numPr>
              <w:spacing w:after="60"/>
              <w:rPr>
                <w:rStyle w:val="normaltextrun"/>
                <w:rFonts w:ascii="Calibri" w:hAnsi="Calibri" w:cs="Calibri"/>
                <w:shd w:val="clear" w:color="auto" w:fill="FFFFFF"/>
              </w:rPr>
            </w:pPr>
            <w:r w:rsidRPr="0090438D">
              <w:rPr>
                <w:rStyle w:val="normaltextrun"/>
                <w:rFonts w:ascii="Calibri" w:hAnsi="Calibri" w:cs="Calibri"/>
                <w:shd w:val="clear" w:color="auto" w:fill="FFFFFF"/>
              </w:rPr>
              <w:t xml:space="preserve">manages the exit processes for departing staff </w:t>
            </w:r>
          </w:p>
          <w:p w:rsidRPr="00FB4D78" w:rsidR="00FB4D78" w:rsidP="00FB4D78" w:rsidRDefault="00FB4D78" w14:paraId="13B1CA9A" w14:textId="2438E2EA">
            <w:pPr>
              <w:pStyle w:val="ListParagraph"/>
              <w:numPr>
                <w:ilvl w:val="0"/>
                <w:numId w:val="4"/>
              </w:numPr>
              <w:spacing w:after="60"/>
              <w:rPr>
                <w:rFonts w:ascii="Calibri" w:hAnsi="Calibri" w:cs="Calibri"/>
                <w:shd w:val="clear" w:color="auto" w:fill="FFFFFF"/>
              </w:rPr>
            </w:pPr>
            <w:r w:rsidRPr="0090438D">
              <w:rPr>
                <w:rStyle w:val="normaltextrun"/>
                <w:rFonts w:ascii="Calibri" w:hAnsi="Calibri" w:cs="Calibri"/>
                <w:shd w:val="clear" w:color="auto" w:fill="FFFFFF"/>
              </w:rPr>
              <w:t>supports the Commission’s partnership with PSA as the recognised union</w:t>
            </w:r>
          </w:p>
          <w:p w:rsidRPr="0090438D" w:rsidR="006B670A" w:rsidP="00FB4D78" w:rsidRDefault="00FB4D78" w14:paraId="7042EB0E" w14:textId="048A848E">
            <w:pPr>
              <w:pStyle w:val="ListParagraph"/>
              <w:numPr>
                <w:ilvl w:val="0"/>
                <w:numId w:val="4"/>
              </w:numPr>
              <w:spacing w:after="60"/>
            </w:pPr>
            <w:r>
              <w:t>e</w:t>
            </w:r>
            <w:r w:rsidR="0096663B">
              <w:t xml:space="preserve">scalate significant issues and risks to </w:t>
            </w:r>
            <w:r w:rsidR="003235BD">
              <w:t xml:space="preserve">People and Culture </w:t>
            </w:r>
            <w:r w:rsidR="0096663B">
              <w:t>Manager</w:t>
            </w:r>
          </w:p>
        </w:tc>
      </w:tr>
      <w:tr w:rsidR="007F12FC" w:rsidTr="6476DB0E" w14:paraId="32D27389" w14:textId="77777777">
        <w:tc>
          <w:tcPr>
            <w:tcW w:w="2547" w:type="dxa"/>
          </w:tcPr>
          <w:p w:rsidRPr="000522E2" w:rsidR="007F12FC" w:rsidP="00673626" w:rsidRDefault="00080FCE" w14:paraId="4488BDCC" w14:textId="15F89FD7">
            <w:pPr>
              <w:rPr>
                <w:b/>
                <w:color w:val="2BAFA4"/>
              </w:rPr>
            </w:pPr>
            <w:r>
              <w:rPr>
                <w:b/>
                <w:color w:val="2BAFA4"/>
              </w:rPr>
              <w:t>General HR Administration</w:t>
            </w:r>
            <w:r w:rsidR="0090438D">
              <w:rPr>
                <w:b/>
                <w:color w:val="2BAFA4"/>
              </w:rPr>
              <w:t xml:space="preserve"> </w:t>
            </w:r>
          </w:p>
        </w:tc>
        <w:tc>
          <w:tcPr>
            <w:tcW w:w="6469" w:type="dxa"/>
          </w:tcPr>
          <w:p w:rsidRPr="005A5BED" w:rsidR="00946C53" w:rsidP="61AE1F8F" w:rsidRDefault="00C24290" w14:paraId="5514DAF9" w14:textId="48382D91">
            <w:pPr>
              <w:pStyle w:val="ListParagraph"/>
              <w:numPr>
                <w:ilvl w:val="0"/>
                <w:numId w:val="5"/>
              </w:numPr>
              <w:spacing w:after="60"/>
              <w:jc w:val="both"/>
            </w:pPr>
            <w:r>
              <w:t>o</w:t>
            </w:r>
            <w:r w:rsidRPr="005A5BED" w:rsidR="61AE1F8F">
              <w:t>versee the onboarding process for all incoming staff, including pre-employment communication, ensuring employment documentation is complete, and the onboarding plan is in place</w:t>
            </w:r>
          </w:p>
          <w:p w:rsidRPr="005A5BED" w:rsidR="00946C53" w:rsidP="61AE1F8F" w:rsidRDefault="00C24290" w14:paraId="7FD7E23D" w14:textId="057A4B13">
            <w:pPr>
              <w:pStyle w:val="ListParagraph"/>
              <w:numPr>
                <w:ilvl w:val="0"/>
                <w:numId w:val="5"/>
              </w:numPr>
              <w:spacing w:after="60"/>
              <w:jc w:val="both"/>
            </w:pPr>
            <w:r>
              <w:t>l</w:t>
            </w:r>
            <w:r w:rsidRPr="005A5BED" w:rsidR="61AE1F8F">
              <w:t xml:space="preserve">iaise with managers to and administrators to set up robust induction plans for new staff </w:t>
            </w:r>
          </w:p>
          <w:p w:rsidRPr="005A5BED" w:rsidR="00946C53" w:rsidP="25D92458" w:rsidRDefault="00C24290" w14:paraId="6084CE11" w14:textId="48EBA604">
            <w:pPr>
              <w:pStyle w:val="ListParagraph"/>
              <w:numPr>
                <w:ilvl w:val="0"/>
                <w:numId w:val="5"/>
              </w:numPr>
              <w:spacing w:after="60"/>
              <w:jc w:val="both"/>
            </w:pPr>
            <w:r>
              <w:t>t</w:t>
            </w:r>
            <w:r w:rsidRPr="005A5BED" w:rsidR="61AE1F8F">
              <w:t>ake new staff through their pre-employment paperwork - e.g. confidentiality form</w:t>
            </w:r>
          </w:p>
          <w:p w:rsidRPr="008231D5" w:rsidR="008231D5" w:rsidP="48F317B5" w:rsidRDefault="00C24290" w14:paraId="7BD578E2" w14:textId="31CD13EB">
            <w:pPr>
              <w:pStyle w:val="ListParagraph"/>
              <w:numPr>
                <w:ilvl w:val="0"/>
                <w:numId w:val="5"/>
              </w:numPr>
              <w:spacing w:after="60"/>
              <w:jc w:val="both"/>
            </w:pPr>
            <w:r>
              <w:t>p</w:t>
            </w:r>
            <w:r w:rsidR="61AE1F8F">
              <w:t>rovide content for the human resources and vacancy sections</w:t>
            </w:r>
            <w:r w:rsidR="6476DB0E">
              <w:t xml:space="preserve"> of Commission’s website and intranet in conjunction with Communications team, and I.T. </w:t>
            </w:r>
          </w:p>
          <w:p w:rsidRPr="003D785B" w:rsidR="003D785B" w:rsidP="48F317B5" w:rsidRDefault="6476DB0E" w14:paraId="01302352" w14:textId="575E12E6">
            <w:pPr>
              <w:pStyle w:val="ListParagraph"/>
              <w:numPr>
                <w:ilvl w:val="0"/>
                <w:numId w:val="5"/>
              </w:numPr>
              <w:spacing w:after="60"/>
              <w:jc w:val="both"/>
            </w:pPr>
            <w:r>
              <w:t>Run ad hoc reports from HR/payroll/H&amp;S system</w:t>
            </w:r>
            <w:r w:rsidR="004D1E3A">
              <w:t xml:space="preserve">, </w:t>
            </w:r>
            <w:r w:rsidR="004D1E3A">
              <w:t>provide of analysis of HR information/trends for managers</w:t>
            </w:r>
          </w:p>
          <w:p w:rsidRPr="003D785B" w:rsidR="003D785B" w:rsidP="00A62334" w:rsidRDefault="00B76173" w14:paraId="50F1C595" w14:textId="1D033694">
            <w:pPr>
              <w:pStyle w:val="ListParagraph"/>
              <w:numPr>
                <w:ilvl w:val="0"/>
                <w:numId w:val="5"/>
              </w:numPr>
              <w:spacing w:after="60"/>
              <w:jc w:val="both"/>
              <w:rPr>
                <w:rFonts w:cstheme="minorHAnsi"/>
              </w:rPr>
            </w:pPr>
            <w:r>
              <w:t>m</w:t>
            </w:r>
            <w:r w:rsidR="008F62C7">
              <w:t xml:space="preserve">aintain accurate personnel / HR records </w:t>
            </w:r>
          </w:p>
          <w:p w:rsidRPr="00483962" w:rsidR="00483962" w:rsidP="00A62334" w:rsidRDefault="00625B1E" w14:paraId="3279DF26" w14:textId="221EC3E8">
            <w:pPr>
              <w:pStyle w:val="ListParagraph"/>
              <w:numPr>
                <w:ilvl w:val="0"/>
                <w:numId w:val="5"/>
              </w:numPr>
              <w:spacing w:after="60"/>
              <w:jc w:val="both"/>
              <w:rPr>
                <w:rFonts w:cstheme="minorHAnsi"/>
              </w:rPr>
            </w:pPr>
            <w:r>
              <w:t>c</w:t>
            </w:r>
            <w:r w:rsidR="008F62C7">
              <w:t xml:space="preserve">ontribute to the development of effective HR procedures </w:t>
            </w:r>
          </w:p>
          <w:p w:rsidRPr="008D3DEF" w:rsidR="007F12FC" w:rsidP="00A62334" w:rsidRDefault="00625B1E" w14:paraId="4CE61C24" w14:textId="0880087E">
            <w:pPr>
              <w:pStyle w:val="ListParagraph"/>
              <w:numPr>
                <w:ilvl w:val="0"/>
                <w:numId w:val="5"/>
              </w:numPr>
              <w:spacing w:after="60"/>
              <w:jc w:val="both"/>
              <w:rPr>
                <w:rFonts w:cstheme="minorHAnsi"/>
              </w:rPr>
            </w:pPr>
            <w:r>
              <w:lastRenderedPageBreak/>
              <w:t>e</w:t>
            </w:r>
            <w:r w:rsidR="008F62C7">
              <w:t xml:space="preserve">nsure confidentiality is maintained </w:t>
            </w:r>
          </w:p>
        </w:tc>
      </w:tr>
      <w:tr w:rsidR="007F12FC" w:rsidTr="6476DB0E" w14:paraId="6813C1F4" w14:textId="77777777">
        <w:tc>
          <w:tcPr>
            <w:tcW w:w="2547" w:type="dxa"/>
          </w:tcPr>
          <w:p w:rsidRPr="000522E2" w:rsidR="007F12FC" w:rsidP="00673626" w:rsidRDefault="0090438D" w14:paraId="3EC76EC7" w14:textId="3CE143AC">
            <w:pPr>
              <w:rPr>
                <w:b/>
                <w:color w:val="2BAFA4"/>
              </w:rPr>
            </w:pPr>
            <w:r>
              <w:rPr>
                <w:b/>
                <w:color w:val="2BAFA4"/>
              </w:rPr>
              <w:lastRenderedPageBreak/>
              <w:t xml:space="preserve">Compliance </w:t>
            </w:r>
          </w:p>
        </w:tc>
        <w:tc>
          <w:tcPr>
            <w:tcW w:w="6469" w:type="dxa"/>
          </w:tcPr>
          <w:p w:rsidRPr="008D3DEF" w:rsidR="007421C7" w:rsidP="00A62334" w:rsidRDefault="00625B1E" w14:paraId="03F1A356" w14:textId="4E9AA340">
            <w:pPr>
              <w:pStyle w:val="ListParagraph"/>
              <w:numPr>
                <w:ilvl w:val="0"/>
                <w:numId w:val="5"/>
              </w:numPr>
              <w:rPr>
                <w:rFonts w:cstheme="minorHAnsi"/>
              </w:rPr>
            </w:pPr>
            <w:r>
              <w:rPr>
                <w:rFonts w:cstheme="minorHAnsi"/>
              </w:rPr>
              <w:t>e</w:t>
            </w:r>
            <w:r w:rsidRPr="008D3DEF" w:rsidR="0090438D">
              <w:rPr>
                <w:rFonts w:cstheme="minorHAnsi"/>
              </w:rPr>
              <w:t>nsure compliance with all legislative and organisational requirements including the good employer responsibilities under the Crown Entities Act 2004, the Holidays Act, and responsibility for workplace health and safety under the Health and Safety in Employment Act.</w:t>
            </w:r>
          </w:p>
        </w:tc>
      </w:tr>
      <w:tr w:rsidR="007F12FC" w:rsidTr="6476DB0E" w14:paraId="5390F9A8" w14:textId="77777777">
        <w:tc>
          <w:tcPr>
            <w:tcW w:w="2547" w:type="dxa"/>
          </w:tcPr>
          <w:p w:rsidRPr="000522E2" w:rsidR="007F12FC" w:rsidP="00673626" w:rsidRDefault="008333E3" w14:paraId="7EEF0D32" w14:textId="6C42F178">
            <w:pPr>
              <w:rPr>
                <w:b/>
                <w:color w:val="2BAFA4"/>
              </w:rPr>
            </w:pPr>
            <w:r>
              <w:rPr>
                <w:b/>
                <w:color w:val="2BAFA4"/>
              </w:rPr>
              <w:t>Recruitment</w:t>
            </w:r>
          </w:p>
        </w:tc>
        <w:tc>
          <w:tcPr>
            <w:tcW w:w="6469" w:type="dxa"/>
          </w:tcPr>
          <w:p w:rsidRPr="009D6126" w:rsidR="00C80B05" w:rsidP="00693D65" w:rsidRDefault="00625B1E" w14:paraId="3E15E4A9" w14:textId="47F1B2AE">
            <w:pPr>
              <w:pStyle w:val="ListParagraph"/>
              <w:numPr>
                <w:ilvl w:val="0"/>
                <w:numId w:val="6"/>
              </w:numPr>
              <w:rPr>
                <w:rFonts w:cstheme="minorHAnsi"/>
              </w:rPr>
            </w:pPr>
            <w:r>
              <w:t>w</w:t>
            </w:r>
            <w:r w:rsidR="002D46B6">
              <w:t>ork on end-to-end recruitment and selection process</w:t>
            </w:r>
            <w:r w:rsidR="009D6126">
              <w:t>es</w:t>
            </w:r>
            <w:r w:rsidR="002D46B6">
              <w:t xml:space="preserve"> to attract high quality candidates</w:t>
            </w:r>
            <w:r w:rsidR="009D6126">
              <w:t>, including d</w:t>
            </w:r>
            <w:r w:rsidR="002D46B6">
              <w:t>raft</w:t>
            </w:r>
            <w:r w:rsidR="009D6126">
              <w:t>ing</w:t>
            </w:r>
            <w:r w:rsidR="002D46B6">
              <w:t xml:space="preserve"> and post</w:t>
            </w:r>
            <w:r w:rsidR="009D6126">
              <w:t>ing</w:t>
            </w:r>
            <w:r w:rsidR="002D46B6">
              <w:t xml:space="preserve"> advertisements </w:t>
            </w:r>
          </w:p>
          <w:p w:rsidRPr="007106CA" w:rsidR="007106CA" w:rsidP="00A62334" w:rsidRDefault="00625B1E" w14:paraId="3F24E4EF" w14:textId="7A2DE3CA">
            <w:pPr>
              <w:pStyle w:val="ListParagraph"/>
              <w:numPr>
                <w:ilvl w:val="0"/>
                <w:numId w:val="6"/>
              </w:numPr>
              <w:rPr>
                <w:rFonts w:cstheme="minorHAnsi"/>
              </w:rPr>
            </w:pPr>
            <w:r>
              <w:t>a</w:t>
            </w:r>
            <w:r w:rsidR="002D46B6">
              <w:t>rrange interviews and track candidates</w:t>
            </w:r>
          </w:p>
          <w:p w:rsidRPr="007106CA" w:rsidR="007106CA" w:rsidP="00A62334" w:rsidRDefault="00625B1E" w14:paraId="502428CD" w14:textId="0FA6B00A">
            <w:pPr>
              <w:pStyle w:val="ListParagraph"/>
              <w:numPr>
                <w:ilvl w:val="0"/>
                <w:numId w:val="6"/>
              </w:numPr>
              <w:rPr>
                <w:rFonts w:cstheme="minorHAnsi"/>
              </w:rPr>
            </w:pPr>
            <w:r>
              <w:t>c</w:t>
            </w:r>
            <w:r w:rsidR="002D46B6">
              <w:t xml:space="preserve">onduct pre-employment suitability checks including references and </w:t>
            </w:r>
            <w:r w:rsidR="007106CA">
              <w:t>MOJ</w:t>
            </w:r>
            <w:r w:rsidR="002D46B6">
              <w:t xml:space="preserve"> checks </w:t>
            </w:r>
          </w:p>
          <w:p w:rsidRPr="002B0591" w:rsidR="002B0591" w:rsidP="00A62334" w:rsidRDefault="00625B1E" w14:paraId="2EAF0A71" w14:textId="343CDF1D">
            <w:pPr>
              <w:pStyle w:val="ListParagraph"/>
              <w:numPr>
                <w:ilvl w:val="0"/>
                <w:numId w:val="6"/>
              </w:numPr>
              <w:rPr>
                <w:rFonts w:cstheme="minorHAnsi"/>
              </w:rPr>
            </w:pPr>
            <w:r>
              <w:t>e</w:t>
            </w:r>
            <w:r w:rsidR="002D46B6">
              <w:t>mployment agreement preparation and management</w:t>
            </w:r>
          </w:p>
          <w:p w:rsidRPr="00470F0D" w:rsidR="00470F0D" w:rsidP="00A62334" w:rsidRDefault="00625B1E" w14:paraId="495C4882" w14:textId="50857474">
            <w:pPr>
              <w:pStyle w:val="ListParagraph"/>
              <w:numPr>
                <w:ilvl w:val="0"/>
                <w:numId w:val="6"/>
              </w:numPr>
              <w:rPr>
                <w:rFonts w:cstheme="minorHAnsi"/>
              </w:rPr>
            </w:pPr>
            <w:r>
              <w:t>p</w:t>
            </w:r>
            <w:r w:rsidR="002D46B6">
              <w:t>rovision of appropriate and effective recruitment advice to managers</w:t>
            </w:r>
          </w:p>
          <w:p w:rsidRPr="008D3DEF" w:rsidR="007F12FC" w:rsidP="00A62334" w:rsidRDefault="00625B1E" w14:paraId="33DA2A2E" w14:textId="412A6604">
            <w:pPr>
              <w:pStyle w:val="ListParagraph"/>
              <w:numPr>
                <w:ilvl w:val="0"/>
                <w:numId w:val="6"/>
              </w:numPr>
              <w:rPr>
                <w:rFonts w:cstheme="minorHAnsi"/>
              </w:rPr>
            </w:pPr>
            <w:r>
              <w:t>e</w:t>
            </w:r>
            <w:r w:rsidR="002D46B6">
              <w:t xml:space="preserve">nsure recruitment and selection procedures, offers and agreements comply with legal requirements, policies, procedures and </w:t>
            </w:r>
            <w:r w:rsidR="002B0591">
              <w:t>Commission</w:t>
            </w:r>
            <w:r w:rsidR="002D46B6">
              <w:t xml:space="preserve"> values</w:t>
            </w:r>
          </w:p>
        </w:tc>
      </w:tr>
      <w:tr w:rsidR="0090438D" w:rsidTr="6476DB0E" w14:paraId="7FD49D28" w14:textId="77777777">
        <w:tc>
          <w:tcPr>
            <w:tcW w:w="2547" w:type="dxa"/>
          </w:tcPr>
          <w:p w:rsidRPr="0090438D" w:rsidR="0090438D" w:rsidP="00673626" w:rsidRDefault="0090438D" w14:paraId="29F55778" w14:textId="153F530D">
            <w:pPr>
              <w:rPr>
                <w:b/>
                <w:color w:val="2BAFA4"/>
              </w:rPr>
            </w:pPr>
            <w:r w:rsidRPr="0090438D">
              <w:rPr>
                <w:b/>
                <w:color w:val="2BAFA4"/>
              </w:rPr>
              <w:t>Organisational Development</w:t>
            </w:r>
          </w:p>
        </w:tc>
        <w:tc>
          <w:tcPr>
            <w:tcW w:w="6469" w:type="dxa"/>
          </w:tcPr>
          <w:p w:rsidRPr="0090438D" w:rsidR="0090438D" w:rsidP="00A62334" w:rsidRDefault="009009CE" w14:paraId="4145FB7E" w14:textId="477BB3F9">
            <w:pPr>
              <w:pStyle w:val="ListParagraph"/>
              <w:numPr>
                <w:ilvl w:val="0"/>
                <w:numId w:val="6"/>
              </w:numPr>
              <w:spacing w:after="60"/>
              <w:rPr>
                <w:rStyle w:val="normaltextrun"/>
                <w:rFonts w:ascii="Calibri" w:hAnsi="Calibri" w:cs="Calibri"/>
                <w:shd w:val="clear" w:color="auto" w:fill="FFFFFF"/>
              </w:rPr>
            </w:pPr>
            <w:r>
              <w:rPr>
                <w:rStyle w:val="normaltextrun"/>
                <w:rFonts w:ascii="Calibri" w:hAnsi="Calibri" w:cs="Calibri"/>
                <w:shd w:val="clear" w:color="auto" w:fill="FFFFFF"/>
              </w:rPr>
              <w:t>w</w:t>
            </w:r>
            <w:r w:rsidRPr="0090438D" w:rsidR="0090438D">
              <w:rPr>
                <w:rStyle w:val="normaltextrun"/>
                <w:rFonts w:ascii="Calibri" w:hAnsi="Calibri" w:cs="Calibri"/>
                <w:shd w:val="clear" w:color="auto" w:fill="FFFFFF"/>
              </w:rPr>
              <w:t xml:space="preserve">orks with the </w:t>
            </w:r>
            <w:r w:rsidR="00086F36">
              <w:rPr>
                <w:rStyle w:val="normaltextrun"/>
                <w:rFonts w:ascii="Calibri" w:hAnsi="Calibri" w:cs="Calibri"/>
                <w:shd w:val="clear" w:color="auto" w:fill="FFFFFF"/>
              </w:rPr>
              <w:t>People and Culture Manager</w:t>
            </w:r>
            <w:r w:rsidRPr="0090438D" w:rsidR="00086F36">
              <w:rPr>
                <w:rStyle w:val="normaltextrun"/>
                <w:rFonts w:ascii="Calibri" w:hAnsi="Calibri" w:cs="Calibri"/>
                <w:shd w:val="clear" w:color="auto" w:fill="FFFFFF"/>
              </w:rPr>
              <w:t xml:space="preserve"> </w:t>
            </w:r>
            <w:r w:rsidRPr="0090438D" w:rsidR="0090438D">
              <w:rPr>
                <w:rStyle w:val="normaltextrun"/>
                <w:rFonts w:ascii="Calibri" w:hAnsi="Calibri" w:cs="Calibri"/>
                <w:shd w:val="clear" w:color="auto" w:fill="FFFFFF"/>
              </w:rPr>
              <w:t>to understand current and future organisational needs</w:t>
            </w:r>
          </w:p>
          <w:p w:rsidRPr="0090438D" w:rsidR="0090438D" w:rsidP="00A62334" w:rsidRDefault="0090438D" w14:paraId="0918BD11" w14:textId="77777777">
            <w:pPr>
              <w:pStyle w:val="ListParagraph"/>
              <w:numPr>
                <w:ilvl w:val="0"/>
                <w:numId w:val="6"/>
              </w:numPr>
              <w:spacing w:after="60"/>
              <w:rPr>
                <w:rStyle w:val="normaltextrun"/>
                <w:rFonts w:ascii="Calibri" w:hAnsi="Calibri" w:cs="Calibri"/>
                <w:shd w:val="clear" w:color="auto" w:fill="FFFFFF"/>
              </w:rPr>
            </w:pPr>
            <w:r w:rsidRPr="0090438D">
              <w:rPr>
                <w:rStyle w:val="normaltextrun"/>
                <w:rFonts w:ascii="Calibri" w:hAnsi="Calibri" w:cs="Calibri"/>
                <w:shd w:val="clear" w:color="auto" w:fill="FFFFFF"/>
              </w:rPr>
              <w:t>assists and supports managers to ensure performance management plans (KPI) and individual development plans (IDP) are in place for all staff</w:t>
            </w:r>
          </w:p>
          <w:p w:rsidRPr="00CD3A16" w:rsidR="00CD3A16" w:rsidP="00A62334" w:rsidRDefault="00146B93" w14:paraId="473CC540" w14:textId="77777777">
            <w:pPr>
              <w:pStyle w:val="ListParagraph"/>
              <w:numPr>
                <w:ilvl w:val="0"/>
                <w:numId w:val="6"/>
              </w:numPr>
              <w:spacing w:after="60"/>
              <w:rPr>
                <w:rFonts w:ascii="Calibri" w:hAnsi="Calibri" w:cs="Calibri"/>
                <w:shd w:val="clear" w:color="auto" w:fill="FFFFFF"/>
              </w:rPr>
            </w:pPr>
            <w:r>
              <w:t>assists managers and staff with the analysis of their training needs and developing and sourcing of appropriate, measurable interventions to meet these needs.</w:t>
            </w:r>
          </w:p>
          <w:p w:rsidRPr="00E83E77" w:rsidR="00E83E77" w:rsidP="00A62334" w:rsidRDefault="00FB4D78" w14:paraId="579C76BD" w14:textId="0E66C512">
            <w:pPr>
              <w:pStyle w:val="ListParagraph"/>
              <w:numPr>
                <w:ilvl w:val="0"/>
                <w:numId w:val="6"/>
              </w:numPr>
              <w:spacing w:after="60"/>
              <w:rPr>
                <w:rFonts w:ascii="Calibri" w:hAnsi="Calibri" w:cs="Calibri"/>
                <w:shd w:val="clear" w:color="auto" w:fill="FFFFFF"/>
              </w:rPr>
            </w:pPr>
            <w:r>
              <w:t>t</w:t>
            </w:r>
            <w:r w:rsidR="005A762F">
              <w:t>raining administration including preparation of materials, participant registrations, room bookings, etc.</w:t>
            </w:r>
          </w:p>
          <w:p w:rsidRPr="0090438D" w:rsidR="0090438D" w:rsidP="00A62334" w:rsidRDefault="00CD3A16" w14:paraId="44294F51" w14:textId="0EFE94BB">
            <w:pPr>
              <w:pStyle w:val="ListParagraph"/>
              <w:numPr>
                <w:ilvl w:val="0"/>
                <w:numId w:val="6"/>
              </w:numPr>
              <w:spacing w:after="60"/>
              <w:rPr>
                <w:rStyle w:val="normaltextrun"/>
                <w:rFonts w:ascii="Calibri" w:hAnsi="Calibri" w:cs="Calibri"/>
                <w:shd w:val="clear" w:color="auto" w:fill="FFFFFF"/>
              </w:rPr>
            </w:pPr>
            <w:r>
              <w:t>a</w:t>
            </w:r>
            <w:r w:rsidRPr="0090438D" w:rsidR="0090438D">
              <w:rPr>
                <w:rStyle w:val="normaltextrun"/>
                <w:rFonts w:ascii="Calibri" w:hAnsi="Calibri" w:cs="Calibri"/>
                <w:shd w:val="clear" w:color="auto" w:fill="FFFFFF"/>
              </w:rPr>
              <w:t>ctively promotes cultural competence in the work that Commission staff undertake, and strongly commits to actions required to build the Commission as a ‘</w:t>
            </w:r>
            <w:proofErr w:type="gramStart"/>
            <w:r w:rsidRPr="0090438D" w:rsidR="0090438D">
              <w:rPr>
                <w:rStyle w:val="normaltextrun"/>
                <w:rFonts w:ascii="Calibri" w:hAnsi="Calibri" w:cs="Calibri"/>
                <w:shd w:val="clear" w:color="auto" w:fill="FFFFFF"/>
              </w:rPr>
              <w:t>treaty based</w:t>
            </w:r>
            <w:proofErr w:type="gramEnd"/>
            <w:r w:rsidRPr="0090438D" w:rsidR="0090438D">
              <w:rPr>
                <w:rStyle w:val="normaltextrun"/>
                <w:rFonts w:ascii="Calibri" w:hAnsi="Calibri" w:cs="Calibri"/>
                <w:shd w:val="clear" w:color="auto" w:fill="FFFFFF"/>
              </w:rPr>
              <w:t xml:space="preserve"> organisation’. </w:t>
            </w:r>
          </w:p>
        </w:tc>
      </w:tr>
      <w:tr w:rsidR="0090438D" w:rsidTr="6476DB0E" w14:paraId="0CE1F150" w14:textId="77777777">
        <w:tc>
          <w:tcPr>
            <w:tcW w:w="2547" w:type="dxa"/>
          </w:tcPr>
          <w:p w:rsidRPr="0090438D" w:rsidR="0090438D" w:rsidP="00673626" w:rsidRDefault="0090438D" w14:paraId="67CCB623" w14:textId="71E6CEED">
            <w:pPr>
              <w:rPr>
                <w:b/>
                <w:color w:val="2BAFA4"/>
              </w:rPr>
            </w:pPr>
            <w:r w:rsidRPr="0090438D">
              <w:rPr>
                <w:b/>
                <w:color w:val="2BAFA4"/>
              </w:rPr>
              <w:t>Health and Safety</w:t>
            </w:r>
          </w:p>
        </w:tc>
        <w:tc>
          <w:tcPr>
            <w:tcW w:w="6469" w:type="dxa"/>
          </w:tcPr>
          <w:p w:rsidR="003C431D" w:rsidP="48F317B5" w:rsidRDefault="009009CE" w14:paraId="6913FAFA" w14:textId="714F45B3">
            <w:pPr>
              <w:pStyle w:val="ListParagraph"/>
              <w:numPr>
                <w:ilvl w:val="0"/>
                <w:numId w:val="6"/>
              </w:numPr>
              <w:spacing w:after="60"/>
              <w:rPr>
                <w:rStyle w:val="normaltextrun"/>
                <w:rFonts w:ascii="Calibri" w:hAnsi="Calibri" w:cs="Calibri"/>
              </w:rPr>
            </w:pPr>
            <w:r>
              <w:t>c</w:t>
            </w:r>
            <w:r w:rsidR="5816379E">
              <w:t>oordinate Health and Safety Committee, scheduling meetings, providing accurate agendas and minutes and communications</w:t>
            </w:r>
          </w:p>
          <w:p w:rsidRPr="0090438D" w:rsidR="0090438D" w:rsidP="00A62334" w:rsidRDefault="0090438D" w14:paraId="4F1047F2" w14:textId="6EA2729E">
            <w:pPr>
              <w:pStyle w:val="ListParagraph"/>
              <w:numPr>
                <w:ilvl w:val="0"/>
                <w:numId w:val="6"/>
              </w:numPr>
              <w:spacing w:after="60"/>
              <w:rPr>
                <w:rStyle w:val="normaltextrun"/>
                <w:rFonts w:ascii="Calibri" w:hAnsi="Calibri" w:cs="Calibri"/>
                <w:shd w:val="clear" w:color="auto" w:fill="FFFFFF"/>
              </w:rPr>
            </w:pPr>
            <w:r w:rsidRPr="0090438D">
              <w:rPr>
                <w:rStyle w:val="normaltextrun"/>
                <w:rFonts w:ascii="Calibri" w:hAnsi="Calibri" w:cs="Calibri"/>
                <w:shd w:val="clear" w:color="auto" w:fill="FFFFFF"/>
              </w:rPr>
              <w:t>advocates, supports and ensures compliance with the requirements of the Health and Safety at Work Act 2015, and ensures that the Commission’s Health and Safety policy and procedures align with these requirements</w:t>
            </w:r>
          </w:p>
          <w:p w:rsidRPr="0090438D" w:rsidR="0090438D" w:rsidP="00A62334" w:rsidRDefault="00674D05" w14:paraId="33743A00" w14:textId="2467C852">
            <w:pPr>
              <w:pStyle w:val="ListParagraph"/>
              <w:numPr>
                <w:ilvl w:val="0"/>
                <w:numId w:val="6"/>
              </w:numPr>
              <w:spacing w:after="60"/>
              <w:rPr>
                <w:rStyle w:val="normaltextrun"/>
                <w:rFonts w:ascii="Calibri" w:hAnsi="Calibri" w:cs="Calibri"/>
                <w:shd w:val="clear" w:color="auto" w:fill="FFFFFF"/>
              </w:rPr>
            </w:pPr>
            <w:r>
              <w:t>support and advise managers and staff on health and safety matters, ensuring advice is relevant, timely and meets legislative standards</w:t>
            </w:r>
            <w:r w:rsidRPr="0090438D">
              <w:rPr>
                <w:rStyle w:val="normaltextrun"/>
                <w:rFonts w:ascii="Calibri" w:hAnsi="Calibri" w:cs="Calibri"/>
                <w:shd w:val="clear" w:color="auto" w:fill="FFFFFF"/>
              </w:rPr>
              <w:t xml:space="preserve"> </w:t>
            </w:r>
          </w:p>
        </w:tc>
      </w:tr>
      <w:tr w:rsidR="0090438D" w:rsidTr="6476DB0E" w14:paraId="3C004338" w14:textId="77777777">
        <w:tc>
          <w:tcPr>
            <w:tcW w:w="2547" w:type="dxa"/>
          </w:tcPr>
          <w:p w:rsidRPr="0090438D" w:rsidR="0090438D" w:rsidP="00673626" w:rsidRDefault="0090438D" w14:paraId="7DCEAD99" w14:textId="365EF71A">
            <w:pPr>
              <w:rPr>
                <w:b/>
                <w:color w:val="2BAFA4"/>
              </w:rPr>
            </w:pPr>
            <w:r w:rsidRPr="0090438D">
              <w:rPr>
                <w:b/>
                <w:color w:val="2BAFA4"/>
              </w:rPr>
              <w:t>Self-management</w:t>
            </w:r>
          </w:p>
        </w:tc>
        <w:tc>
          <w:tcPr>
            <w:tcW w:w="6469" w:type="dxa"/>
          </w:tcPr>
          <w:p w:rsidRPr="0090438D" w:rsidR="0090438D" w:rsidP="00A62334" w:rsidRDefault="0090438D" w14:paraId="2CA96E92" w14:textId="77777777">
            <w:pPr>
              <w:pStyle w:val="ListParagraph"/>
              <w:numPr>
                <w:ilvl w:val="0"/>
                <w:numId w:val="6"/>
              </w:numPr>
              <w:spacing w:after="60"/>
              <w:rPr>
                <w:rStyle w:val="normaltextrun"/>
                <w:rFonts w:ascii="Calibri" w:hAnsi="Calibri" w:cs="Calibri"/>
                <w:shd w:val="clear" w:color="auto" w:fill="FFFFFF"/>
              </w:rPr>
            </w:pPr>
            <w:r w:rsidRPr="0090438D">
              <w:rPr>
                <w:rStyle w:val="normaltextrun"/>
                <w:rFonts w:ascii="Calibri" w:hAnsi="Calibri" w:cs="Calibri"/>
                <w:shd w:val="clear" w:color="auto" w:fill="FFFFFF"/>
              </w:rPr>
              <w:t>develops own knowledge and practice</w:t>
            </w:r>
          </w:p>
          <w:p w:rsidRPr="0090438D" w:rsidR="0090438D" w:rsidP="00A62334" w:rsidRDefault="00906427" w14:paraId="7CE6C429" w14:textId="4CDDB31D">
            <w:pPr>
              <w:pStyle w:val="ListParagraph"/>
              <w:numPr>
                <w:ilvl w:val="0"/>
                <w:numId w:val="6"/>
              </w:numPr>
              <w:spacing w:after="60"/>
              <w:rPr>
                <w:rStyle w:val="normaltextrun"/>
                <w:rFonts w:ascii="Calibri" w:hAnsi="Calibri" w:cs="Calibri"/>
                <w:shd w:val="clear" w:color="auto" w:fill="FFFFFF"/>
              </w:rPr>
            </w:pPr>
            <w:r>
              <w:t>d</w:t>
            </w:r>
            <w:r w:rsidR="002D4F92">
              <w:t>emonstrate continuous improvement in performance /personal development</w:t>
            </w:r>
            <w:r>
              <w:t>,</w:t>
            </w:r>
            <w:r w:rsidRPr="0090438D" w:rsidR="002D4F92">
              <w:rPr>
                <w:rStyle w:val="normaltextrun"/>
                <w:rFonts w:ascii="Calibri" w:hAnsi="Calibri" w:cs="Calibri"/>
                <w:shd w:val="clear" w:color="auto" w:fill="FFFFFF"/>
              </w:rPr>
              <w:t xml:space="preserve"> </w:t>
            </w:r>
            <w:r w:rsidRPr="0090438D" w:rsidR="0090438D">
              <w:rPr>
                <w:rStyle w:val="normaltextrun"/>
                <w:rFonts w:ascii="Calibri" w:hAnsi="Calibri" w:cs="Calibri"/>
                <w:shd w:val="clear" w:color="auto" w:fill="FFFFFF"/>
              </w:rPr>
              <w:t>reflects on and evaluates priorities, interests and effectiveness</w:t>
            </w:r>
          </w:p>
        </w:tc>
      </w:tr>
      <w:tr w:rsidR="0090438D" w:rsidTr="6476DB0E" w14:paraId="61A4279E" w14:textId="77777777">
        <w:tc>
          <w:tcPr>
            <w:tcW w:w="2547" w:type="dxa"/>
          </w:tcPr>
          <w:p w:rsidRPr="0090438D" w:rsidR="0090438D" w:rsidP="00673626" w:rsidRDefault="0090438D" w14:paraId="0EA06FED" w14:textId="0CA3B118">
            <w:pPr>
              <w:rPr>
                <w:b/>
                <w:color w:val="2BAFA4"/>
              </w:rPr>
            </w:pPr>
            <w:r w:rsidRPr="0090438D">
              <w:rPr>
                <w:b/>
                <w:color w:val="2BAFA4"/>
              </w:rPr>
              <w:t>Other duties</w:t>
            </w:r>
          </w:p>
        </w:tc>
        <w:tc>
          <w:tcPr>
            <w:tcW w:w="6469" w:type="dxa"/>
          </w:tcPr>
          <w:p w:rsidRPr="0090438D" w:rsidR="0090438D" w:rsidP="00A62334" w:rsidRDefault="0090438D" w14:paraId="3BF2834E" w14:textId="3AD4657B">
            <w:pPr>
              <w:pStyle w:val="ListParagraph"/>
              <w:numPr>
                <w:ilvl w:val="0"/>
                <w:numId w:val="6"/>
              </w:numPr>
              <w:rPr>
                <w:rStyle w:val="normaltextrun"/>
                <w:rFonts w:ascii="Calibri" w:hAnsi="Calibri" w:cs="Calibri"/>
                <w:shd w:val="clear" w:color="auto" w:fill="FFFFFF"/>
              </w:rPr>
            </w:pPr>
            <w:r w:rsidRPr="0090438D">
              <w:rPr>
                <w:rStyle w:val="normaltextrun"/>
                <w:rFonts w:ascii="Calibri" w:hAnsi="Calibri" w:cs="Calibri"/>
                <w:shd w:val="clear" w:color="auto" w:fill="FFFFFF"/>
              </w:rPr>
              <w:t xml:space="preserve">undertakes any additional duties as reasonably required by the </w:t>
            </w:r>
            <w:r w:rsidR="00906427">
              <w:rPr>
                <w:rStyle w:val="normaltextrun"/>
                <w:rFonts w:ascii="Calibri" w:hAnsi="Calibri" w:cs="Calibri"/>
                <w:shd w:val="clear" w:color="auto" w:fill="FFFFFF"/>
              </w:rPr>
              <w:t>People and Culture</w:t>
            </w:r>
            <w:r w:rsidR="00C14A6C">
              <w:rPr>
                <w:rStyle w:val="normaltextrun"/>
                <w:rFonts w:ascii="Calibri" w:hAnsi="Calibri" w:cs="Calibri"/>
                <w:shd w:val="clear" w:color="auto" w:fill="FFFFFF"/>
              </w:rPr>
              <w:t xml:space="preserve"> Manager</w:t>
            </w:r>
          </w:p>
        </w:tc>
      </w:tr>
    </w:tbl>
    <w:p w:rsidRPr="00F745A4" w:rsidR="00673626" w:rsidP="00F745A4" w:rsidRDefault="00673626" w14:paraId="2BE81A2E" w14:textId="77777777"/>
    <w:p w:rsidRPr="00F745A4" w:rsidR="00B76197" w:rsidP="00F745A4" w:rsidRDefault="00F745A4" w14:paraId="3CA30ABD" w14:textId="5BA224AE">
      <w:pPr>
        <w:spacing w:after="144" w:afterLines="60" w:line="240" w:lineRule="auto"/>
        <w:rPr>
          <w:rFonts w:cstheme="minorHAnsi"/>
          <w:b/>
          <w:color w:val="762123"/>
          <w:sz w:val="28"/>
        </w:rPr>
      </w:pPr>
      <w:bookmarkStart w:name="_Hlk17885045" w:id="0"/>
      <w:r w:rsidRPr="00F745A4">
        <w:rPr>
          <w:rFonts w:cstheme="minorHAnsi"/>
          <w:b/>
          <w:color w:val="762123"/>
          <w:sz w:val="28"/>
        </w:rPr>
        <w:lastRenderedPageBreak/>
        <w:t>Person Specification</w:t>
      </w:r>
    </w:p>
    <w:tbl>
      <w:tblPr>
        <w:tblW w:w="9064"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544"/>
        <w:gridCol w:w="6520"/>
      </w:tblGrid>
      <w:tr w:rsidRPr="00834D62" w:rsidR="00B76197" w:rsidTr="6476DB0E" w14:paraId="6A6E8164" w14:textId="77777777">
        <w:tc>
          <w:tcPr>
            <w:tcW w:w="2544" w:type="dxa"/>
            <w:tcBorders>
              <w:top w:val="single" w:color="000000" w:themeColor="text1" w:sz="6" w:space="0"/>
              <w:left w:val="single" w:color="000000" w:themeColor="text1" w:sz="6" w:space="0"/>
              <w:bottom w:val="single" w:color="auto" w:sz="4" w:space="0"/>
              <w:right w:val="single" w:color="auto" w:sz="4" w:space="0"/>
            </w:tcBorders>
            <w:shd w:val="clear" w:color="auto" w:fill="auto"/>
            <w:hideMark/>
          </w:tcPr>
          <w:p w:rsidRPr="00834D62" w:rsidR="00B76197" w:rsidP="005F552D" w:rsidRDefault="00B76197" w14:paraId="3347568D" w14:textId="57692317">
            <w:pPr>
              <w:spacing w:after="0" w:line="240" w:lineRule="auto"/>
              <w:ind w:left="120" w:right="585"/>
              <w:textAlignment w:val="baseline"/>
              <w:rPr>
                <w:rFonts w:eastAsia="Times New Roman" w:cstheme="minorHAnsi"/>
                <w:color w:val="000000"/>
                <w:lang w:eastAsia="en-NZ"/>
              </w:rPr>
            </w:pPr>
            <w:bookmarkStart w:name="_Hlk17885188" w:id="1"/>
            <w:bookmarkEnd w:id="0"/>
            <w:r w:rsidRPr="00F745A4">
              <w:rPr>
                <w:rFonts w:eastAsia="Times New Roman" w:cstheme="minorHAnsi"/>
                <w:b/>
                <w:bCs/>
                <w:color w:val="2BAFA4"/>
                <w:lang w:eastAsia="en-NZ"/>
              </w:rPr>
              <w:t>Qualifications &amp; Training:</w:t>
            </w:r>
          </w:p>
        </w:tc>
        <w:tc>
          <w:tcPr>
            <w:tcW w:w="6520" w:type="dxa"/>
            <w:tcBorders>
              <w:top w:val="single" w:color="auto" w:sz="4" w:space="0"/>
              <w:left w:val="single" w:color="auto" w:sz="4" w:space="0"/>
              <w:bottom w:val="single" w:color="auto" w:sz="4" w:space="0"/>
              <w:right w:val="single" w:color="auto" w:sz="4" w:space="0"/>
            </w:tcBorders>
            <w:shd w:val="clear" w:color="auto" w:fill="auto"/>
            <w:hideMark/>
          </w:tcPr>
          <w:p w:rsidRPr="004E1E23" w:rsidR="00614563" w:rsidP="00A62334" w:rsidRDefault="008D7F1F" w14:paraId="007A2F20" w14:textId="240A31D4">
            <w:pPr>
              <w:pStyle w:val="ListParagraph"/>
              <w:numPr>
                <w:ilvl w:val="0"/>
                <w:numId w:val="7"/>
              </w:numPr>
              <w:spacing w:after="60" w:line="240" w:lineRule="auto"/>
              <w:rPr>
                <w:rFonts w:cstheme="minorHAnsi"/>
                <w:color w:val="7030A0"/>
              </w:rPr>
            </w:pPr>
            <w:r>
              <w:t>A relevant tertiary qualification(s) in Human Resources is highly desirable and / or equivalent experience</w:t>
            </w:r>
          </w:p>
        </w:tc>
      </w:tr>
      <w:tr w:rsidRPr="00834D62" w:rsidR="00B76197" w:rsidTr="6476DB0E" w14:paraId="0BEAC893" w14:textId="77777777">
        <w:tc>
          <w:tcPr>
            <w:tcW w:w="2544" w:type="dxa"/>
            <w:tcBorders>
              <w:top w:val="single" w:color="auto" w:sz="4" w:space="0"/>
              <w:left w:val="single" w:color="auto" w:sz="4" w:space="0"/>
              <w:bottom w:val="single" w:color="auto" w:sz="4" w:space="0"/>
              <w:right w:val="single" w:color="auto" w:sz="4" w:space="0"/>
            </w:tcBorders>
            <w:shd w:val="clear" w:color="auto" w:fill="auto"/>
            <w:hideMark/>
          </w:tcPr>
          <w:p w:rsidRPr="00834D62" w:rsidR="00B76197" w:rsidP="00F745A4" w:rsidRDefault="00CA11BB" w14:paraId="2C66BDF6" w14:textId="1FA059AE">
            <w:pPr>
              <w:spacing w:after="0" w:line="240" w:lineRule="auto"/>
              <w:ind w:left="120"/>
              <w:textAlignment w:val="baseline"/>
              <w:rPr>
                <w:rFonts w:eastAsia="Times New Roman" w:cstheme="minorHAnsi"/>
                <w:color w:val="000000"/>
                <w:lang w:eastAsia="en-NZ"/>
              </w:rPr>
            </w:pPr>
            <w:r>
              <w:rPr>
                <w:rFonts w:eastAsia="Times New Roman" w:cstheme="minorHAnsi"/>
                <w:b/>
                <w:bCs/>
                <w:color w:val="2BAFA4"/>
                <w:lang w:eastAsia="en-NZ"/>
              </w:rPr>
              <w:t xml:space="preserve">Demonstrated </w:t>
            </w:r>
            <w:r w:rsidRPr="004E1E23" w:rsidR="00B76197">
              <w:rPr>
                <w:rFonts w:eastAsia="Times New Roman" w:cstheme="minorHAnsi"/>
                <w:b/>
                <w:bCs/>
                <w:color w:val="2BAFA4"/>
                <w:lang w:eastAsia="en-NZ"/>
              </w:rPr>
              <w:t>Experi</w:t>
            </w:r>
            <w:r w:rsidRPr="004E1E23" w:rsidR="00F745A4">
              <w:rPr>
                <w:rFonts w:eastAsia="Times New Roman" w:cstheme="minorHAnsi"/>
                <w:b/>
                <w:bCs/>
                <w:color w:val="2BAFA4"/>
                <w:lang w:eastAsia="en-NZ"/>
              </w:rPr>
              <w:t>e</w:t>
            </w:r>
            <w:r w:rsidRPr="004E1E23" w:rsidR="00B76197">
              <w:rPr>
                <w:rFonts w:eastAsia="Times New Roman" w:cstheme="minorHAnsi"/>
                <w:b/>
                <w:bCs/>
                <w:color w:val="2BAFA4"/>
                <w:lang w:eastAsia="en-NZ"/>
              </w:rPr>
              <w:t>nce:</w:t>
            </w:r>
          </w:p>
        </w:tc>
        <w:tc>
          <w:tcPr>
            <w:tcW w:w="6520" w:type="dxa"/>
            <w:tcBorders>
              <w:top w:val="single" w:color="auto" w:sz="4" w:space="0"/>
              <w:left w:val="single" w:color="auto" w:sz="4" w:space="0"/>
              <w:bottom w:val="single" w:color="000000" w:themeColor="text1" w:sz="6" w:space="0"/>
              <w:right w:val="single" w:color="000000" w:themeColor="text1" w:sz="6" w:space="0"/>
            </w:tcBorders>
            <w:shd w:val="clear" w:color="auto" w:fill="auto"/>
            <w:hideMark/>
          </w:tcPr>
          <w:p w:rsidRPr="004E1E23" w:rsidR="00846177" w:rsidP="003D64A5" w:rsidRDefault="00024BE6" w14:paraId="3D8D565D" w14:textId="71A472B5">
            <w:pPr>
              <w:spacing w:after="60" w:line="240" w:lineRule="auto"/>
              <w:rPr>
                <w:rFonts w:cstheme="minorHAnsi"/>
                <w:b/>
              </w:rPr>
            </w:pPr>
            <w:r>
              <w:rPr>
                <w:rFonts w:cstheme="minorHAnsi"/>
                <w:b/>
              </w:rPr>
              <w:t>K</w:t>
            </w:r>
            <w:r w:rsidRPr="004E1E23" w:rsidR="00846177">
              <w:rPr>
                <w:rFonts w:cstheme="minorHAnsi"/>
                <w:b/>
              </w:rPr>
              <w:t xml:space="preserve">nowledge of, and significant successful experience in: </w:t>
            </w:r>
          </w:p>
          <w:p w:rsidRPr="0090438D" w:rsidR="0090438D" w:rsidP="48F317B5" w:rsidRDefault="6476DB0E" w14:paraId="3A936393" w14:textId="6BF2BBE7">
            <w:pPr>
              <w:pStyle w:val="ListParagraph"/>
              <w:numPr>
                <w:ilvl w:val="0"/>
                <w:numId w:val="2"/>
              </w:numPr>
              <w:spacing w:after="60" w:line="240" w:lineRule="auto"/>
            </w:pPr>
            <w:r>
              <w:t xml:space="preserve">experience in human resources management, including ability to provide support and advice to managers on a range of human resources issues, in a small to medium public sector organisation  </w:t>
            </w:r>
          </w:p>
          <w:p w:rsidR="006E41FB" w:rsidP="00A62334" w:rsidRDefault="006E41FB" w14:paraId="7AE9C0A3" w14:textId="17387C8C">
            <w:pPr>
              <w:pStyle w:val="ListParagraph"/>
              <w:numPr>
                <w:ilvl w:val="0"/>
                <w:numId w:val="2"/>
              </w:numPr>
              <w:spacing w:after="60" w:line="240" w:lineRule="auto"/>
              <w:rPr>
                <w:rFonts w:cstheme="minorHAnsi"/>
              </w:rPr>
            </w:pPr>
            <w:r>
              <w:t>ability to carry out generalist HR support in a professional and confidential manner</w:t>
            </w:r>
          </w:p>
          <w:p w:rsidRPr="0090438D" w:rsidR="0090438D" w:rsidP="00A62334" w:rsidRDefault="00AA25D3" w14:paraId="435FDC96" w14:textId="75A2A03A">
            <w:pPr>
              <w:pStyle w:val="ListParagraph"/>
              <w:numPr>
                <w:ilvl w:val="0"/>
                <w:numId w:val="2"/>
              </w:numPr>
              <w:spacing w:after="60" w:line="240" w:lineRule="auto"/>
              <w:rPr>
                <w:rFonts w:cstheme="minorHAnsi"/>
              </w:rPr>
            </w:pPr>
            <w:r>
              <w:rPr>
                <w:rFonts w:cstheme="minorHAnsi"/>
              </w:rPr>
              <w:t>d</w:t>
            </w:r>
            <w:r w:rsidRPr="0090438D" w:rsidR="0090438D">
              <w:rPr>
                <w:rFonts w:cstheme="minorHAnsi"/>
              </w:rPr>
              <w:t>emonstrated understanding and experience in the application of diversity and inclusion to workplace practices, including recruitment</w:t>
            </w:r>
          </w:p>
          <w:p w:rsidRPr="0090438D" w:rsidR="0090438D" w:rsidP="00A62334" w:rsidRDefault="00AA25D3" w14:paraId="4F9E4CB2" w14:textId="7B79C91F">
            <w:pPr>
              <w:pStyle w:val="ListParagraph"/>
              <w:numPr>
                <w:ilvl w:val="0"/>
                <w:numId w:val="2"/>
              </w:numPr>
              <w:spacing w:after="60" w:line="240" w:lineRule="auto"/>
              <w:rPr>
                <w:rFonts w:cstheme="minorHAnsi"/>
              </w:rPr>
            </w:pPr>
            <w:r>
              <w:rPr>
                <w:rFonts w:cstheme="minorHAnsi"/>
              </w:rPr>
              <w:t>e</w:t>
            </w:r>
            <w:r w:rsidRPr="0090438D" w:rsidR="0090438D">
              <w:rPr>
                <w:rFonts w:cstheme="minorHAnsi"/>
              </w:rPr>
              <w:t xml:space="preserve">xperience in recruiting staff using cost effective methods including usage of social media to reach the talent pool </w:t>
            </w:r>
          </w:p>
          <w:p w:rsidRPr="0090438D" w:rsidR="0090438D" w:rsidP="00A62334" w:rsidRDefault="00AA25D3" w14:paraId="6A611092" w14:textId="2C00B513">
            <w:pPr>
              <w:pStyle w:val="ListParagraph"/>
              <w:numPr>
                <w:ilvl w:val="0"/>
                <w:numId w:val="2"/>
              </w:numPr>
              <w:spacing w:after="60" w:line="240" w:lineRule="auto"/>
              <w:rPr>
                <w:rFonts w:cstheme="minorHAnsi"/>
              </w:rPr>
            </w:pPr>
            <w:r>
              <w:rPr>
                <w:rFonts w:cstheme="minorHAnsi"/>
              </w:rPr>
              <w:t>k</w:t>
            </w:r>
            <w:r w:rsidRPr="0090438D" w:rsidR="0090438D">
              <w:rPr>
                <w:rFonts w:cstheme="minorHAnsi"/>
              </w:rPr>
              <w:t>nowledge of employment legislation and relevant policies</w:t>
            </w:r>
          </w:p>
          <w:p w:rsidRPr="0090438D" w:rsidR="0090438D" w:rsidP="00A62334" w:rsidRDefault="00AA25D3" w14:paraId="3F33D6FA" w14:textId="0D7C42DA">
            <w:pPr>
              <w:pStyle w:val="ListParagraph"/>
              <w:numPr>
                <w:ilvl w:val="0"/>
                <w:numId w:val="2"/>
              </w:numPr>
              <w:spacing w:after="60" w:line="240" w:lineRule="auto"/>
              <w:rPr>
                <w:rFonts w:cstheme="minorHAnsi"/>
              </w:rPr>
            </w:pPr>
            <w:r>
              <w:rPr>
                <w:rFonts w:cstheme="minorHAnsi"/>
              </w:rPr>
              <w:t>e</w:t>
            </w:r>
            <w:r w:rsidRPr="0090438D" w:rsidR="0090438D">
              <w:rPr>
                <w:rFonts w:cstheme="minorHAnsi"/>
              </w:rPr>
              <w:t xml:space="preserve">xperience in managing internal relationships with a variety of stakeholders in a challenging environment, and demonstrated success in building relationships and gaining the support and participation of key individuals and groups </w:t>
            </w:r>
          </w:p>
          <w:p w:rsidRPr="004E1E23" w:rsidR="009A3633" w:rsidP="00A62334" w:rsidRDefault="00AA25D3" w14:paraId="3EC0F7AF" w14:textId="477AF4AF">
            <w:pPr>
              <w:pStyle w:val="ListParagraph"/>
              <w:numPr>
                <w:ilvl w:val="0"/>
                <w:numId w:val="2"/>
              </w:numPr>
              <w:spacing w:after="60" w:line="240" w:lineRule="auto"/>
              <w:rPr>
                <w:rFonts w:cstheme="minorHAnsi"/>
              </w:rPr>
            </w:pPr>
            <w:r>
              <w:rPr>
                <w:rFonts w:cstheme="minorHAnsi"/>
              </w:rPr>
              <w:t>c</w:t>
            </w:r>
            <w:r w:rsidRPr="0090438D" w:rsidR="0090438D">
              <w:rPr>
                <w:rFonts w:cstheme="minorHAnsi"/>
              </w:rPr>
              <w:t>ompetence in Microsoft Office suite</w:t>
            </w:r>
          </w:p>
        </w:tc>
      </w:tr>
      <w:bookmarkEnd w:id="1"/>
      <w:tr w:rsidRPr="00834D62" w:rsidR="00B76197" w:rsidTr="6476DB0E" w14:paraId="09234444" w14:textId="77777777">
        <w:tc>
          <w:tcPr>
            <w:tcW w:w="2544" w:type="dxa"/>
            <w:tcBorders>
              <w:top w:val="single" w:color="auto" w:sz="4" w:space="0"/>
              <w:left w:val="single" w:color="000000" w:themeColor="text1" w:sz="6" w:space="0"/>
              <w:bottom w:val="single" w:color="000000" w:themeColor="text1" w:sz="6" w:space="0"/>
              <w:right w:val="single" w:color="000000" w:themeColor="text1" w:sz="6" w:space="0"/>
            </w:tcBorders>
            <w:shd w:val="clear" w:color="auto" w:fill="auto"/>
            <w:hideMark/>
          </w:tcPr>
          <w:p w:rsidRPr="00200604" w:rsidR="00B76197" w:rsidP="00CA11BB" w:rsidRDefault="00B76197" w14:paraId="491D5444" w14:textId="7863CDE3">
            <w:pPr>
              <w:spacing w:after="0" w:line="240" w:lineRule="auto"/>
              <w:ind w:firstLine="30"/>
              <w:textAlignment w:val="baseline"/>
              <w:rPr>
                <w:rFonts w:eastAsia="Times New Roman" w:cstheme="minorHAnsi"/>
                <w:color w:val="000000"/>
                <w:lang w:eastAsia="en-NZ"/>
              </w:rPr>
            </w:pPr>
            <w:r w:rsidRPr="00200604">
              <w:rPr>
                <w:rFonts w:eastAsia="Times New Roman" w:cstheme="minorHAnsi"/>
                <w:b/>
                <w:bCs/>
                <w:color w:val="2BAFA4"/>
                <w:lang w:eastAsia="en-NZ"/>
              </w:rPr>
              <w:t>Personal Attributes:</w:t>
            </w:r>
          </w:p>
        </w:tc>
        <w:tc>
          <w:tcPr>
            <w:tcW w:w="65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200604" w:rsidR="00B76197" w:rsidP="00CA11BB" w:rsidRDefault="00B76197" w14:paraId="47828AB0" w14:textId="494EDCEA">
            <w:pPr>
              <w:spacing w:after="60" w:line="240" w:lineRule="auto"/>
              <w:ind w:left="165" w:right="30"/>
              <w:textAlignment w:val="baseline"/>
              <w:rPr>
                <w:rFonts w:eastAsia="Times New Roman" w:cstheme="minorHAnsi"/>
                <w:lang w:eastAsia="en-NZ"/>
              </w:rPr>
            </w:pPr>
            <w:r w:rsidRPr="00200604">
              <w:rPr>
                <w:rFonts w:eastAsia="Times New Roman" w:cstheme="minorHAnsi"/>
                <w:b/>
                <w:bCs/>
                <w:lang w:eastAsia="en-NZ"/>
              </w:rPr>
              <w:t>Building and Sustaining Relationships</w:t>
            </w:r>
          </w:p>
          <w:p w:rsidRPr="0090438D" w:rsidR="0090438D" w:rsidP="00A62334" w:rsidRDefault="0090438D" w14:paraId="74C2AFF8" w14:textId="77777777">
            <w:pPr>
              <w:pStyle w:val="ListParagraph"/>
              <w:numPr>
                <w:ilvl w:val="0"/>
                <w:numId w:val="9"/>
              </w:numPr>
              <w:spacing w:after="60" w:line="240" w:lineRule="auto"/>
              <w:rPr>
                <w:rFonts w:cstheme="minorHAnsi"/>
              </w:rPr>
            </w:pPr>
            <w:r w:rsidRPr="0090438D">
              <w:rPr>
                <w:rFonts w:cstheme="minorHAnsi"/>
              </w:rPr>
              <w:t xml:space="preserve">establishes and maintains positive relationships with audiences, internally and externally </w:t>
            </w:r>
          </w:p>
          <w:p w:rsidRPr="0090438D" w:rsidR="0090438D" w:rsidP="00A62334" w:rsidRDefault="0090438D" w14:paraId="6BE5C396" w14:textId="77777777">
            <w:pPr>
              <w:pStyle w:val="ListParagraph"/>
              <w:numPr>
                <w:ilvl w:val="0"/>
                <w:numId w:val="9"/>
              </w:numPr>
              <w:spacing w:after="60" w:line="240" w:lineRule="auto"/>
              <w:rPr>
                <w:rFonts w:cstheme="minorHAnsi"/>
              </w:rPr>
            </w:pPr>
            <w:r w:rsidRPr="0090438D">
              <w:rPr>
                <w:rFonts w:cstheme="minorHAnsi"/>
              </w:rPr>
              <w:t xml:space="preserve">provides an audience-orientated service for diverse groups of people </w:t>
            </w:r>
          </w:p>
          <w:p w:rsidRPr="0090438D" w:rsidR="0090438D" w:rsidP="00A62334" w:rsidRDefault="0090438D" w14:paraId="688D537E" w14:textId="77777777">
            <w:pPr>
              <w:pStyle w:val="ListParagraph"/>
              <w:numPr>
                <w:ilvl w:val="0"/>
                <w:numId w:val="9"/>
              </w:numPr>
              <w:spacing w:after="60" w:line="240" w:lineRule="auto"/>
              <w:rPr>
                <w:rFonts w:cstheme="minorHAnsi"/>
              </w:rPr>
            </w:pPr>
            <w:r w:rsidRPr="0090438D">
              <w:rPr>
                <w:rFonts w:cstheme="minorHAnsi"/>
              </w:rPr>
              <w:t xml:space="preserve">demonstrates understanding of the Treaty of Waitangi and its relevance and application to the work of the Commission and willingness to embrace the requirements to fulfil the responsibilities of a treaty-based organisation. </w:t>
            </w:r>
          </w:p>
          <w:p w:rsidRPr="0090438D" w:rsidR="0090438D" w:rsidP="00A62334" w:rsidRDefault="0090438D" w14:paraId="10C8E84F" w14:textId="77777777">
            <w:pPr>
              <w:pStyle w:val="ListParagraph"/>
              <w:numPr>
                <w:ilvl w:val="0"/>
                <w:numId w:val="9"/>
              </w:numPr>
              <w:spacing w:after="60" w:line="240" w:lineRule="auto"/>
              <w:rPr>
                <w:rFonts w:cstheme="minorHAnsi"/>
              </w:rPr>
            </w:pPr>
            <w:r w:rsidRPr="0090438D">
              <w:rPr>
                <w:rFonts w:cstheme="minorHAnsi"/>
              </w:rPr>
              <w:t xml:space="preserve">demonstrates personal commitment to human rights and harmonious relations </w:t>
            </w:r>
          </w:p>
          <w:p w:rsidRPr="00200604" w:rsidR="001927EA" w:rsidP="00CA11BB" w:rsidRDefault="001927EA" w14:paraId="6FE6E089" w14:textId="77777777">
            <w:pPr>
              <w:spacing w:after="60" w:line="240" w:lineRule="auto"/>
              <w:ind w:left="165" w:right="30"/>
              <w:textAlignment w:val="baseline"/>
              <w:rPr>
                <w:rFonts w:eastAsia="Times New Roman" w:cstheme="minorHAnsi"/>
                <w:b/>
                <w:bCs/>
                <w:color w:val="7030A0"/>
                <w:lang w:eastAsia="en-NZ"/>
              </w:rPr>
            </w:pPr>
          </w:p>
          <w:p w:rsidRPr="00200604" w:rsidR="00B76197" w:rsidP="00CA11BB" w:rsidRDefault="00B76197" w14:paraId="2296C8F3" w14:textId="276885EF">
            <w:pPr>
              <w:spacing w:after="60" w:line="240" w:lineRule="auto"/>
              <w:ind w:left="165" w:right="30"/>
              <w:textAlignment w:val="baseline"/>
              <w:rPr>
                <w:rFonts w:eastAsia="Times New Roman" w:cstheme="minorHAnsi"/>
                <w:lang w:eastAsia="en-NZ"/>
              </w:rPr>
            </w:pPr>
            <w:r w:rsidRPr="00200604">
              <w:rPr>
                <w:rFonts w:eastAsia="Times New Roman" w:cstheme="minorHAnsi"/>
                <w:b/>
                <w:bCs/>
                <w:lang w:eastAsia="en-NZ"/>
              </w:rPr>
              <w:t>Effective Communication</w:t>
            </w:r>
          </w:p>
          <w:p w:rsidRPr="0090438D" w:rsidR="0090438D" w:rsidP="00A62334" w:rsidRDefault="0090438D" w14:paraId="74C9CD5C" w14:textId="7873F939">
            <w:pPr>
              <w:pStyle w:val="ListParagraph"/>
              <w:numPr>
                <w:ilvl w:val="0"/>
                <w:numId w:val="12"/>
              </w:numPr>
              <w:rPr>
                <w:rFonts w:cstheme="minorHAnsi"/>
              </w:rPr>
            </w:pPr>
            <w:r w:rsidRPr="0090438D">
              <w:rPr>
                <w:rFonts w:cstheme="minorHAnsi"/>
              </w:rPr>
              <w:t xml:space="preserve">employs clear and effective two-way communication, spoken and written, with a wide range of people and in all situations, to listen, and to influence others </w:t>
            </w:r>
          </w:p>
          <w:p w:rsidRPr="00200604" w:rsidR="001927EA" w:rsidP="00CA11BB" w:rsidRDefault="001927EA" w14:paraId="6040EAEE" w14:textId="77777777">
            <w:pPr>
              <w:spacing w:after="60" w:line="240" w:lineRule="auto"/>
              <w:ind w:left="165" w:right="30"/>
              <w:textAlignment w:val="baseline"/>
              <w:rPr>
                <w:rFonts w:eastAsia="Times New Roman" w:cstheme="minorHAnsi"/>
                <w:b/>
                <w:bCs/>
                <w:lang w:eastAsia="en-NZ"/>
              </w:rPr>
            </w:pPr>
          </w:p>
          <w:p w:rsidRPr="00200604" w:rsidR="00B76197" w:rsidP="00CA11BB" w:rsidRDefault="00B76197" w14:paraId="7CFD795F" w14:textId="0740E940">
            <w:pPr>
              <w:spacing w:after="60" w:line="240" w:lineRule="auto"/>
              <w:ind w:left="165" w:right="30"/>
              <w:textAlignment w:val="baseline"/>
              <w:rPr>
                <w:rFonts w:eastAsia="Times New Roman" w:cstheme="minorHAnsi"/>
                <w:lang w:eastAsia="en-NZ"/>
              </w:rPr>
            </w:pPr>
            <w:r w:rsidRPr="00200604">
              <w:rPr>
                <w:rFonts w:eastAsia="Times New Roman" w:cstheme="minorHAnsi"/>
                <w:b/>
                <w:bCs/>
                <w:lang w:eastAsia="en-NZ"/>
              </w:rPr>
              <w:t>Flexibility and Innovation</w:t>
            </w:r>
          </w:p>
          <w:p w:rsidRPr="00F3046B" w:rsidR="00B76197" w:rsidP="00A62334" w:rsidRDefault="0090438D" w14:paraId="2C7A45A1" w14:textId="77777777">
            <w:pPr>
              <w:pStyle w:val="ListParagraph"/>
              <w:numPr>
                <w:ilvl w:val="0"/>
                <w:numId w:val="13"/>
              </w:numPr>
              <w:spacing w:after="60" w:line="240" w:lineRule="auto"/>
              <w:rPr>
                <w:rFonts w:eastAsia="Times New Roman" w:cstheme="minorHAnsi"/>
                <w:color w:val="7030A0"/>
                <w:lang w:eastAsia="en-NZ"/>
              </w:rPr>
            </w:pPr>
            <w:r w:rsidRPr="0090438D">
              <w:rPr>
                <w:rFonts w:cstheme="minorHAnsi"/>
              </w:rPr>
              <w:t>demonstrates a flexible and innovative approach to problem solving and decision making with a capacity to develop and deliver effective solutions</w:t>
            </w:r>
          </w:p>
          <w:p w:rsidR="00F3046B" w:rsidP="00F3046B" w:rsidRDefault="00F3046B" w14:paraId="5433F680" w14:textId="194D1EF1">
            <w:pPr>
              <w:spacing w:after="60" w:line="240" w:lineRule="auto"/>
              <w:rPr>
                <w:rFonts w:eastAsia="Times New Roman" w:cstheme="minorHAnsi"/>
                <w:color w:val="7030A0"/>
                <w:lang w:eastAsia="en-NZ"/>
              </w:rPr>
            </w:pPr>
          </w:p>
          <w:p w:rsidRPr="00200604" w:rsidR="003E03E3" w:rsidP="003E03E3" w:rsidRDefault="003E03E3" w14:paraId="6996784F" w14:textId="77777777">
            <w:pPr>
              <w:spacing w:after="60" w:line="240" w:lineRule="auto"/>
              <w:ind w:left="165" w:right="30"/>
              <w:textAlignment w:val="baseline"/>
              <w:rPr>
                <w:rFonts w:eastAsia="Times New Roman" w:cstheme="minorHAnsi"/>
                <w:lang w:eastAsia="en-NZ"/>
              </w:rPr>
            </w:pPr>
            <w:r w:rsidRPr="00200604">
              <w:rPr>
                <w:rFonts w:eastAsia="Times New Roman" w:cstheme="minorHAnsi"/>
                <w:b/>
                <w:bCs/>
                <w:lang w:eastAsia="en-NZ"/>
              </w:rPr>
              <w:t>Analysis</w:t>
            </w:r>
          </w:p>
          <w:p w:rsidR="003E03E3" w:rsidP="003E03E3" w:rsidRDefault="004E76A5" w14:paraId="4C92519B" w14:textId="66A695AC">
            <w:pPr>
              <w:pStyle w:val="ListParagraph"/>
              <w:numPr>
                <w:ilvl w:val="0"/>
                <w:numId w:val="11"/>
              </w:numPr>
              <w:spacing w:after="60" w:line="240" w:lineRule="auto"/>
              <w:rPr>
                <w:rFonts w:cstheme="minorHAnsi"/>
              </w:rPr>
            </w:pPr>
            <w:r>
              <w:rPr>
                <w:rFonts w:cstheme="minorHAnsi"/>
              </w:rPr>
              <w:t>t</w:t>
            </w:r>
            <w:r w:rsidRPr="0090438D" w:rsidR="003E03E3">
              <w:rPr>
                <w:rFonts w:cstheme="minorHAnsi"/>
              </w:rPr>
              <w:t>hinks analytically, conceptually and laterally</w:t>
            </w:r>
          </w:p>
          <w:p w:rsidRPr="0090438D" w:rsidR="00420903" w:rsidP="003E03E3" w:rsidRDefault="00E4162A" w14:paraId="1FC8DBB3" w14:textId="16C60EF8">
            <w:pPr>
              <w:pStyle w:val="ListParagraph"/>
              <w:numPr>
                <w:ilvl w:val="0"/>
                <w:numId w:val="11"/>
              </w:numPr>
              <w:spacing w:after="60" w:line="240" w:lineRule="auto"/>
              <w:rPr>
                <w:rFonts w:cstheme="minorHAnsi"/>
              </w:rPr>
            </w:pPr>
            <w:r>
              <w:rPr>
                <w:rFonts w:cstheme="minorHAnsi"/>
              </w:rPr>
              <w:t>attention to detail</w:t>
            </w:r>
          </w:p>
          <w:p w:rsidRPr="00200604" w:rsidR="003E03E3" w:rsidP="003E03E3" w:rsidRDefault="004E76A5" w14:paraId="24517829" w14:textId="1D47A4E5">
            <w:pPr>
              <w:pStyle w:val="ListParagraph"/>
              <w:numPr>
                <w:ilvl w:val="0"/>
                <w:numId w:val="11"/>
              </w:numPr>
              <w:spacing w:after="60" w:line="240" w:lineRule="auto"/>
              <w:rPr>
                <w:rFonts w:cstheme="minorHAnsi"/>
              </w:rPr>
            </w:pPr>
            <w:r>
              <w:rPr>
                <w:rFonts w:cstheme="minorHAnsi"/>
              </w:rPr>
              <w:t>m</w:t>
            </w:r>
            <w:r w:rsidRPr="00200604" w:rsidR="003E03E3">
              <w:rPr>
                <w:rFonts w:cstheme="minorHAnsi"/>
              </w:rPr>
              <w:t>akes links between diverse pieces of information</w:t>
            </w:r>
          </w:p>
          <w:p w:rsidR="003E03E3" w:rsidP="00F3046B" w:rsidRDefault="003E03E3" w14:paraId="3EA8B78D" w14:textId="77777777">
            <w:pPr>
              <w:spacing w:after="60" w:line="240" w:lineRule="auto"/>
              <w:rPr>
                <w:rFonts w:eastAsia="Times New Roman" w:cstheme="minorHAnsi"/>
                <w:color w:val="7030A0"/>
                <w:lang w:eastAsia="en-NZ"/>
              </w:rPr>
            </w:pPr>
          </w:p>
          <w:p w:rsidRPr="00200604" w:rsidR="00F3046B" w:rsidP="00F3046B" w:rsidRDefault="00F3046B" w14:paraId="688476AC" w14:textId="77777777">
            <w:pPr>
              <w:spacing w:after="60" w:line="240" w:lineRule="auto"/>
              <w:ind w:left="165" w:right="30"/>
              <w:textAlignment w:val="baseline"/>
              <w:rPr>
                <w:rFonts w:eastAsia="Times New Roman" w:cstheme="minorHAnsi"/>
                <w:lang w:eastAsia="en-NZ"/>
              </w:rPr>
            </w:pPr>
            <w:r w:rsidRPr="00200604">
              <w:rPr>
                <w:rFonts w:eastAsia="Times New Roman" w:cstheme="minorHAnsi"/>
                <w:b/>
                <w:bCs/>
                <w:lang w:eastAsia="en-NZ"/>
              </w:rPr>
              <w:t>Conduct</w:t>
            </w:r>
          </w:p>
          <w:p w:rsidRPr="0090438D" w:rsidR="00F3046B" w:rsidP="00F3046B" w:rsidRDefault="00F3046B" w14:paraId="3CC98D16" w14:textId="77777777">
            <w:pPr>
              <w:pStyle w:val="ListParagraph"/>
              <w:numPr>
                <w:ilvl w:val="0"/>
                <w:numId w:val="10"/>
              </w:numPr>
              <w:spacing w:after="60" w:line="240" w:lineRule="auto"/>
              <w:rPr>
                <w:rFonts w:cstheme="minorHAnsi"/>
              </w:rPr>
            </w:pPr>
            <w:r w:rsidRPr="0090438D">
              <w:rPr>
                <w:rFonts w:cstheme="minorHAnsi"/>
              </w:rPr>
              <w:t xml:space="preserve">understands the role and nature of a national human rights institution and the conduct required of its members </w:t>
            </w:r>
          </w:p>
          <w:p w:rsidRPr="0090438D" w:rsidR="00F3046B" w:rsidP="00F3046B" w:rsidRDefault="00F3046B" w14:paraId="1B364E59" w14:textId="77777777">
            <w:pPr>
              <w:pStyle w:val="ListParagraph"/>
              <w:numPr>
                <w:ilvl w:val="0"/>
                <w:numId w:val="10"/>
              </w:numPr>
              <w:spacing w:after="60" w:line="240" w:lineRule="auto"/>
              <w:rPr>
                <w:rFonts w:cstheme="minorHAnsi"/>
              </w:rPr>
            </w:pPr>
            <w:r w:rsidRPr="0090438D">
              <w:rPr>
                <w:rFonts w:cstheme="minorHAnsi"/>
              </w:rPr>
              <w:t xml:space="preserve">displays the highest standards of personal and professional behaviour </w:t>
            </w:r>
          </w:p>
          <w:p w:rsidRPr="0090438D" w:rsidR="00F3046B" w:rsidP="00F3046B" w:rsidRDefault="00F3046B" w14:paraId="0D687F81" w14:textId="77777777">
            <w:pPr>
              <w:pStyle w:val="ListParagraph"/>
              <w:numPr>
                <w:ilvl w:val="0"/>
                <w:numId w:val="10"/>
              </w:numPr>
              <w:spacing w:after="60" w:line="240" w:lineRule="auto"/>
              <w:rPr>
                <w:rFonts w:cstheme="minorHAnsi"/>
              </w:rPr>
            </w:pPr>
            <w:r w:rsidRPr="0090438D">
              <w:rPr>
                <w:rFonts w:cstheme="minorHAnsi"/>
              </w:rPr>
              <w:t xml:space="preserve">model behaviours consistent with the Commission’s values and holds others accountable for those behaviours </w:t>
            </w:r>
          </w:p>
          <w:p w:rsidRPr="0090438D" w:rsidR="00F3046B" w:rsidP="00F3046B" w:rsidRDefault="00F3046B" w14:paraId="7CF0432A" w14:textId="77777777">
            <w:pPr>
              <w:pStyle w:val="ListParagraph"/>
              <w:numPr>
                <w:ilvl w:val="0"/>
                <w:numId w:val="10"/>
              </w:numPr>
              <w:spacing w:after="60" w:line="240" w:lineRule="auto"/>
              <w:rPr>
                <w:rFonts w:cstheme="minorHAnsi"/>
              </w:rPr>
            </w:pPr>
            <w:r w:rsidRPr="0090438D">
              <w:rPr>
                <w:rFonts w:cstheme="minorHAnsi"/>
              </w:rPr>
              <w:t xml:space="preserve">displays a high degree of consistency in personal behaviour with a reputation for absolute trustworthiness </w:t>
            </w:r>
          </w:p>
          <w:p w:rsidRPr="0090438D" w:rsidR="00F3046B" w:rsidP="00F3046B" w:rsidRDefault="00F3046B" w14:paraId="284D9127" w14:textId="77777777">
            <w:pPr>
              <w:pStyle w:val="ListParagraph"/>
              <w:numPr>
                <w:ilvl w:val="0"/>
                <w:numId w:val="10"/>
              </w:numPr>
              <w:spacing w:after="60" w:line="240" w:lineRule="auto"/>
              <w:rPr>
                <w:rFonts w:cstheme="minorHAnsi"/>
              </w:rPr>
            </w:pPr>
            <w:r w:rsidRPr="0090438D">
              <w:rPr>
                <w:rFonts w:cstheme="minorHAnsi"/>
              </w:rPr>
              <w:t xml:space="preserve">shows good judgement and discretion </w:t>
            </w:r>
          </w:p>
          <w:p w:rsidRPr="0090438D" w:rsidR="00F3046B" w:rsidP="00F3046B" w:rsidRDefault="00F3046B" w14:paraId="42C6586A" w14:textId="77777777">
            <w:pPr>
              <w:pStyle w:val="ListParagraph"/>
              <w:numPr>
                <w:ilvl w:val="0"/>
                <w:numId w:val="10"/>
              </w:numPr>
              <w:spacing w:after="60" w:line="240" w:lineRule="auto"/>
              <w:rPr>
                <w:rFonts w:cstheme="minorHAnsi"/>
              </w:rPr>
            </w:pPr>
            <w:r w:rsidRPr="0090438D">
              <w:rPr>
                <w:rFonts w:cstheme="minorHAnsi"/>
              </w:rPr>
              <w:t xml:space="preserve">demonstrates commitment to continual professional development </w:t>
            </w:r>
          </w:p>
          <w:p w:rsidRPr="00F3046B" w:rsidR="00F3046B" w:rsidP="00F3046B" w:rsidRDefault="00F3046B" w14:paraId="23262341" w14:textId="5C4813FF">
            <w:pPr>
              <w:spacing w:after="60" w:line="240" w:lineRule="auto"/>
              <w:rPr>
                <w:rFonts w:eastAsia="Times New Roman" w:cstheme="minorHAnsi"/>
                <w:color w:val="7030A0"/>
                <w:lang w:eastAsia="en-NZ"/>
              </w:rPr>
            </w:pPr>
          </w:p>
        </w:tc>
      </w:tr>
    </w:tbl>
    <w:p w:rsidRPr="00834D62" w:rsidR="00B76197" w:rsidP="005F552D" w:rsidRDefault="00B76197" w14:paraId="58D12BF9" w14:textId="77777777">
      <w:pPr>
        <w:spacing w:after="0" w:line="240" w:lineRule="auto"/>
        <w:rPr>
          <w:rFonts w:cstheme="minorHAnsi"/>
        </w:rPr>
      </w:pPr>
    </w:p>
    <w:sectPr w:rsidRPr="00834D62" w:rsidR="00B76197" w:rsidSect="005F552D">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502" w:rsidP="00705973" w:rsidRDefault="00166502" w14:paraId="676298E8" w14:textId="77777777">
      <w:pPr>
        <w:spacing w:after="0" w:line="240" w:lineRule="auto"/>
      </w:pPr>
      <w:r>
        <w:separator/>
      </w:r>
    </w:p>
  </w:endnote>
  <w:endnote w:type="continuationSeparator" w:id="0">
    <w:p w:rsidR="00166502" w:rsidP="00705973" w:rsidRDefault="00166502" w14:paraId="6D8CBCBF" w14:textId="77777777">
      <w:pPr>
        <w:spacing w:after="0" w:line="240" w:lineRule="auto"/>
      </w:pPr>
      <w:r>
        <w:continuationSeparator/>
      </w:r>
    </w:p>
  </w:endnote>
  <w:endnote w:type="continuationNotice" w:id="1">
    <w:p w:rsidR="00166502" w:rsidRDefault="00166502" w14:paraId="5495381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E56" w:rsidRDefault="00990E56" w14:paraId="441010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33373"/>
      <w:docPartObj>
        <w:docPartGallery w:val="Page Numbers (Bottom of Page)"/>
        <w:docPartUnique/>
      </w:docPartObj>
    </w:sdtPr>
    <w:sdtEndPr>
      <w:rPr>
        <w:noProof/>
      </w:rPr>
    </w:sdtEndPr>
    <w:sdtContent>
      <w:p w:rsidR="00705973" w:rsidRDefault="00705973" w14:paraId="170938A4" w14:textId="2F2E31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Pr="00705973" w:rsidR="00705973" w:rsidRDefault="0090438D" w14:paraId="303E40A2" w14:textId="6C66A30A">
    <w:pPr>
      <w:pStyle w:val="Footer"/>
      <w:rPr>
        <w:sz w:val="18"/>
        <w:szCs w:val="18"/>
      </w:rPr>
    </w:pPr>
    <w:r>
      <w:rPr>
        <w:sz w:val="18"/>
        <w:szCs w:val="18"/>
      </w:rPr>
      <w:t>People and Culture</w:t>
    </w:r>
    <w:r w:rsidR="00F436C6">
      <w:rPr>
        <w:sz w:val="18"/>
        <w:szCs w:val="18"/>
      </w:rPr>
      <w:t xml:space="preserve"> </w:t>
    </w:r>
    <w:r w:rsidR="00F436C6">
      <w:rPr>
        <w:sz w:val="18"/>
        <w:szCs w:val="18"/>
      </w:rPr>
      <w:t>Advisor</w:t>
    </w:r>
    <w:bookmarkStart w:name="_GoBack" w:id="2"/>
    <w:bookmarkEnd w:id="2"/>
    <w:r w:rsidR="00D439B0">
      <w:rPr>
        <w:sz w:val="18"/>
        <w:szCs w:val="18"/>
      </w:rPr>
      <w:t>–</w:t>
    </w:r>
    <w:r w:rsidR="001927EA">
      <w:rPr>
        <w:sz w:val="18"/>
        <w:szCs w:val="18"/>
      </w:rPr>
      <w:t xml:space="preserve"> </w:t>
    </w:r>
    <w:r w:rsidR="00955AB9">
      <w:rPr>
        <w:sz w:val="18"/>
        <w:szCs w:val="18"/>
      </w:rPr>
      <w:t>Nov</w:t>
    </w:r>
    <w:r w:rsidR="00D439B0">
      <w:rPr>
        <w:sz w:val="18"/>
        <w:szCs w:val="18"/>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E56" w:rsidRDefault="00990E56" w14:paraId="6B226F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502" w:rsidP="00705973" w:rsidRDefault="00166502" w14:paraId="59B041B1" w14:textId="77777777">
      <w:pPr>
        <w:spacing w:after="0" w:line="240" w:lineRule="auto"/>
      </w:pPr>
      <w:r>
        <w:separator/>
      </w:r>
    </w:p>
  </w:footnote>
  <w:footnote w:type="continuationSeparator" w:id="0">
    <w:p w:rsidR="00166502" w:rsidP="00705973" w:rsidRDefault="00166502" w14:paraId="5D926222" w14:textId="77777777">
      <w:pPr>
        <w:spacing w:after="0" w:line="240" w:lineRule="auto"/>
      </w:pPr>
      <w:r>
        <w:continuationSeparator/>
      </w:r>
    </w:p>
  </w:footnote>
  <w:footnote w:type="continuationNotice" w:id="1">
    <w:p w:rsidR="00166502" w:rsidRDefault="00166502" w14:paraId="450A0BB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E56" w:rsidRDefault="00990E56" w14:paraId="4E8A585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52D" w:rsidP="005F552D" w:rsidRDefault="005F552D" w14:paraId="2F2F1778" w14:textId="019BCC42">
    <w:pPr>
      <w:pStyle w:val="Header"/>
      <w:tabs>
        <w:tab w:val="left" w:pos="2000"/>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F552D" w:rsidP="004F1B9B" w:rsidRDefault="005F552D" w14:paraId="17CA91A7" w14:textId="2451A981">
    <w:pPr>
      <w:pStyle w:val="Header"/>
      <w:jc w:val="center"/>
    </w:pPr>
    <w:r>
      <w:rPr>
        <w:noProof/>
      </w:rPr>
      <w:drawing>
        <wp:inline distT="0" distB="0" distL="0" distR="0" wp14:anchorId="6BE081DE" wp14:editId="1EE310D8">
          <wp:extent cx="2216150" cy="94946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C-Large-Logo.png"/>
                  <pic:cNvPicPr/>
                </pic:nvPicPr>
                <pic:blipFill>
                  <a:blip r:embed="rId1">
                    <a:extLst>
                      <a:ext uri="{28A0092B-C50C-407E-A947-70E740481C1C}">
                        <a14:useLocalDpi xmlns:a14="http://schemas.microsoft.com/office/drawing/2010/main" val="0"/>
                      </a:ext>
                    </a:extLst>
                  </a:blip>
                  <a:stretch>
                    <a:fillRect/>
                  </a:stretch>
                </pic:blipFill>
                <pic:spPr>
                  <a:xfrm>
                    <a:off x="0" y="0"/>
                    <a:ext cx="2226704" cy="953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60E4"/>
    <w:multiLevelType w:val="hybridMultilevel"/>
    <w:tmpl w:val="A5B4661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8433E6"/>
    <w:multiLevelType w:val="hybridMultilevel"/>
    <w:tmpl w:val="A5B4661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A37D70"/>
    <w:multiLevelType w:val="hybridMultilevel"/>
    <w:tmpl w:val="A5B4661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3CA7108"/>
    <w:multiLevelType w:val="hybridMultilevel"/>
    <w:tmpl w:val="CABE735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F4D0A41"/>
    <w:multiLevelType w:val="hybridMultilevel"/>
    <w:tmpl w:val="0CEC1ACE"/>
    <w:lvl w:ilvl="0" w:tplc="7E18FEEE">
      <w:start w:val="1"/>
      <w:numFmt w:val="bullet"/>
      <w:lvlText w:val="-"/>
      <w:lvlJc w:val="left"/>
      <w:pPr>
        <w:ind w:left="720" w:hanging="360"/>
      </w:pPr>
      <w:rPr>
        <w:rFonts w:hint="default" w:ascii="Calibri" w:hAnsi="Calibri" w:cs="Calibri" w:eastAsiaTheme="minorHAns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29A150BC"/>
    <w:multiLevelType w:val="hybridMultilevel"/>
    <w:tmpl w:val="1FBAA49C"/>
    <w:lvl w:ilvl="0" w:tplc="7E18FEEE">
      <w:start w:val="1"/>
      <w:numFmt w:val="bullet"/>
      <w:lvlText w:val="-"/>
      <w:lvlJc w:val="left"/>
      <w:pPr>
        <w:ind w:left="754" w:hanging="360"/>
      </w:pPr>
      <w:rPr>
        <w:rFonts w:hint="default" w:ascii="Calibri" w:hAnsi="Calibri" w:cs="Calibri" w:eastAsiaTheme="minorHAnsi"/>
      </w:rPr>
    </w:lvl>
    <w:lvl w:ilvl="1" w:tplc="14090003" w:tentative="1">
      <w:start w:val="1"/>
      <w:numFmt w:val="bullet"/>
      <w:lvlText w:val="o"/>
      <w:lvlJc w:val="left"/>
      <w:pPr>
        <w:ind w:left="1474" w:hanging="360"/>
      </w:pPr>
      <w:rPr>
        <w:rFonts w:hint="default" w:ascii="Courier New" w:hAnsi="Courier New" w:cs="Courier New"/>
      </w:rPr>
    </w:lvl>
    <w:lvl w:ilvl="2" w:tplc="14090005" w:tentative="1">
      <w:start w:val="1"/>
      <w:numFmt w:val="bullet"/>
      <w:lvlText w:val=""/>
      <w:lvlJc w:val="left"/>
      <w:pPr>
        <w:ind w:left="2194" w:hanging="360"/>
      </w:pPr>
      <w:rPr>
        <w:rFonts w:hint="default" w:ascii="Wingdings" w:hAnsi="Wingdings"/>
      </w:rPr>
    </w:lvl>
    <w:lvl w:ilvl="3" w:tplc="14090001" w:tentative="1">
      <w:start w:val="1"/>
      <w:numFmt w:val="bullet"/>
      <w:lvlText w:val=""/>
      <w:lvlJc w:val="left"/>
      <w:pPr>
        <w:ind w:left="2914" w:hanging="360"/>
      </w:pPr>
      <w:rPr>
        <w:rFonts w:hint="default" w:ascii="Symbol" w:hAnsi="Symbol"/>
      </w:rPr>
    </w:lvl>
    <w:lvl w:ilvl="4" w:tplc="14090003" w:tentative="1">
      <w:start w:val="1"/>
      <w:numFmt w:val="bullet"/>
      <w:lvlText w:val="o"/>
      <w:lvlJc w:val="left"/>
      <w:pPr>
        <w:ind w:left="3634" w:hanging="360"/>
      </w:pPr>
      <w:rPr>
        <w:rFonts w:hint="default" w:ascii="Courier New" w:hAnsi="Courier New" w:cs="Courier New"/>
      </w:rPr>
    </w:lvl>
    <w:lvl w:ilvl="5" w:tplc="14090005" w:tentative="1">
      <w:start w:val="1"/>
      <w:numFmt w:val="bullet"/>
      <w:lvlText w:val=""/>
      <w:lvlJc w:val="left"/>
      <w:pPr>
        <w:ind w:left="4354" w:hanging="360"/>
      </w:pPr>
      <w:rPr>
        <w:rFonts w:hint="default" w:ascii="Wingdings" w:hAnsi="Wingdings"/>
      </w:rPr>
    </w:lvl>
    <w:lvl w:ilvl="6" w:tplc="14090001" w:tentative="1">
      <w:start w:val="1"/>
      <w:numFmt w:val="bullet"/>
      <w:lvlText w:val=""/>
      <w:lvlJc w:val="left"/>
      <w:pPr>
        <w:ind w:left="5074" w:hanging="360"/>
      </w:pPr>
      <w:rPr>
        <w:rFonts w:hint="default" w:ascii="Symbol" w:hAnsi="Symbol"/>
      </w:rPr>
    </w:lvl>
    <w:lvl w:ilvl="7" w:tplc="14090003" w:tentative="1">
      <w:start w:val="1"/>
      <w:numFmt w:val="bullet"/>
      <w:lvlText w:val="o"/>
      <w:lvlJc w:val="left"/>
      <w:pPr>
        <w:ind w:left="5794" w:hanging="360"/>
      </w:pPr>
      <w:rPr>
        <w:rFonts w:hint="default" w:ascii="Courier New" w:hAnsi="Courier New" w:cs="Courier New"/>
      </w:rPr>
    </w:lvl>
    <w:lvl w:ilvl="8" w:tplc="14090005" w:tentative="1">
      <w:start w:val="1"/>
      <w:numFmt w:val="bullet"/>
      <w:lvlText w:val=""/>
      <w:lvlJc w:val="left"/>
      <w:pPr>
        <w:ind w:left="6514" w:hanging="360"/>
      </w:pPr>
      <w:rPr>
        <w:rFonts w:hint="default" w:ascii="Wingdings" w:hAnsi="Wingdings"/>
      </w:rPr>
    </w:lvl>
  </w:abstractNum>
  <w:abstractNum w:abstractNumId="6" w15:restartNumberingAfterBreak="0">
    <w:nsid w:val="2BA05BE2"/>
    <w:multiLevelType w:val="hybridMultilevel"/>
    <w:tmpl w:val="804661B0"/>
    <w:lvl w:ilvl="0" w:tplc="89A05240">
      <w:numFmt w:val="bullet"/>
      <w:lvlText w:val="•"/>
      <w:lvlJc w:val="left"/>
      <w:pPr>
        <w:ind w:left="720" w:hanging="360"/>
      </w:pPr>
      <w:rPr>
        <w:rFonts w:hint="default" w:ascii="Calibri" w:hAnsi="Calibri" w:cs="Calibri" w:eastAsiaTheme="minorHAns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7" w15:restartNumberingAfterBreak="0">
    <w:nsid w:val="381C529A"/>
    <w:multiLevelType w:val="hybridMultilevel"/>
    <w:tmpl w:val="4EE0749A"/>
    <w:lvl w:ilvl="0" w:tplc="7E18FEEE">
      <w:start w:val="1"/>
      <w:numFmt w:val="bullet"/>
      <w:lvlText w:val="-"/>
      <w:lvlJc w:val="left"/>
      <w:pPr>
        <w:ind w:left="859" w:hanging="360"/>
      </w:pPr>
      <w:rPr>
        <w:rFonts w:hint="default" w:ascii="Calibri" w:hAnsi="Calibri" w:cs="Calibri" w:eastAsiaTheme="minorHAnsi"/>
      </w:rPr>
    </w:lvl>
    <w:lvl w:ilvl="1" w:tplc="14090003" w:tentative="1">
      <w:start w:val="1"/>
      <w:numFmt w:val="bullet"/>
      <w:lvlText w:val="o"/>
      <w:lvlJc w:val="left"/>
      <w:pPr>
        <w:ind w:left="1579" w:hanging="360"/>
      </w:pPr>
      <w:rPr>
        <w:rFonts w:hint="default" w:ascii="Courier New" w:hAnsi="Courier New" w:cs="Courier New"/>
      </w:rPr>
    </w:lvl>
    <w:lvl w:ilvl="2" w:tplc="14090005" w:tentative="1">
      <w:start w:val="1"/>
      <w:numFmt w:val="bullet"/>
      <w:lvlText w:val=""/>
      <w:lvlJc w:val="left"/>
      <w:pPr>
        <w:ind w:left="2299" w:hanging="360"/>
      </w:pPr>
      <w:rPr>
        <w:rFonts w:hint="default" w:ascii="Wingdings" w:hAnsi="Wingdings"/>
      </w:rPr>
    </w:lvl>
    <w:lvl w:ilvl="3" w:tplc="14090001" w:tentative="1">
      <w:start w:val="1"/>
      <w:numFmt w:val="bullet"/>
      <w:lvlText w:val=""/>
      <w:lvlJc w:val="left"/>
      <w:pPr>
        <w:ind w:left="3019" w:hanging="360"/>
      </w:pPr>
      <w:rPr>
        <w:rFonts w:hint="default" w:ascii="Symbol" w:hAnsi="Symbol"/>
      </w:rPr>
    </w:lvl>
    <w:lvl w:ilvl="4" w:tplc="14090003" w:tentative="1">
      <w:start w:val="1"/>
      <w:numFmt w:val="bullet"/>
      <w:lvlText w:val="o"/>
      <w:lvlJc w:val="left"/>
      <w:pPr>
        <w:ind w:left="3739" w:hanging="360"/>
      </w:pPr>
      <w:rPr>
        <w:rFonts w:hint="default" w:ascii="Courier New" w:hAnsi="Courier New" w:cs="Courier New"/>
      </w:rPr>
    </w:lvl>
    <w:lvl w:ilvl="5" w:tplc="14090005" w:tentative="1">
      <w:start w:val="1"/>
      <w:numFmt w:val="bullet"/>
      <w:lvlText w:val=""/>
      <w:lvlJc w:val="left"/>
      <w:pPr>
        <w:ind w:left="4459" w:hanging="360"/>
      </w:pPr>
      <w:rPr>
        <w:rFonts w:hint="default" w:ascii="Wingdings" w:hAnsi="Wingdings"/>
      </w:rPr>
    </w:lvl>
    <w:lvl w:ilvl="6" w:tplc="14090001" w:tentative="1">
      <w:start w:val="1"/>
      <w:numFmt w:val="bullet"/>
      <w:lvlText w:val=""/>
      <w:lvlJc w:val="left"/>
      <w:pPr>
        <w:ind w:left="5179" w:hanging="360"/>
      </w:pPr>
      <w:rPr>
        <w:rFonts w:hint="default" w:ascii="Symbol" w:hAnsi="Symbol"/>
      </w:rPr>
    </w:lvl>
    <w:lvl w:ilvl="7" w:tplc="14090003" w:tentative="1">
      <w:start w:val="1"/>
      <w:numFmt w:val="bullet"/>
      <w:lvlText w:val="o"/>
      <w:lvlJc w:val="left"/>
      <w:pPr>
        <w:ind w:left="5899" w:hanging="360"/>
      </w:pPr>
      <w:rPr>
        <w:rFonts w:hint="default" w:ascii="Courier New" w:hAnsi="Courier New" w:cs="Courier New"/>
      </w:rPr>
    </w:lvl>
    <w:lvl w:ilvl="8" w:tplc="14090005" w:tentative="1">
      <w:start w:val="1"/>
      <w:numFmt w:val="bullet"/>
      <w:lvlText w:val=""/>
      <w:lvlJc w:val="left"/>
      <w:pPr>
        <w:ind w:left="6619" w:hanging="360"/>
      </w:pPr>
      <w:rPr>
        <w:rFonts w:hint="default" w:ascii="Wingdings" w:hAnsi="Wingdings"/>
      </w:rPr>
    </w:lvl>
  </w:abstractNum>
  <w:abstractNum w:abstractNumId="8" w15:restartNumberingAfterBreak="0">
    <w:nsid w:val="42631701"/>
    <w:multiLevelType w:val="hybridMultilevel"/>
    <w:tmpl w:val="8070BE3E"/>
    <w:lvl w:ilvl="0" w:tplc="939C603E">
      <w:start w:val="1"/>
      <w:numFmt w:val="lowerLetter"/>
      <w:lvlText w:val="%1."/>
      <w:lvlJc w:val="left"/>
      <w:pPr>
        <w:ind w:left="720" w:hanging="360"/>
      </w:pPr>
      <w:rPr>
        <w:rFonts w:hint="default" w:eastAsiaTheme="minorHAnsi"/>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6457B93"/>
    <w:multiLevelType w:val="hybridMultilevel"/>
    <w:tmpl w:val="F852E814"/>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0" w15:restartNumberingAfterBreak="0">
    <w:nsid w:val="62157E5D"/>
    <w:multiLevelType w:val="hybridMultilevel"/>
    <w:tmpl w:val="A5B4661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3E224AE"/>
    <w:multiLevelType w:val="hybridMultilevel"/>
    <w:tmpl w:val="A5B4661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B540D59"/>
    <w:multiLevelType w:val="hybridMultilevel"/>
    <w:tmpl w:val="75EECF5E"/>
    <w:lvl w:ilvl="0" w:tplc="FFFFFFFF">
      <w:start w:val="1"/>
      <w:numFmt w:val="bullet"/>
      <w:lvlText w:val="-"/>
      <w:lvlJc w:val="left"/>
      <w:pPr>
        <w:ind w:left="720" w:hanging="360"/>
      </w:pPr>
      <w:rPr>
        <w:rFonts w:hint="default" w:ascii="Calibri" w:hAnsi="Calibr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abstractNumId w:val="6"/>
  </w:num>
  <w:num w:numId="2">
    <w:abstractNumId w:val="9"/>
  </w:num>
  <w:num w:numId="3">
    <w:abstractNumId w:val="11"/>
  </w:num>
  <w:num w:numId="4">
    <w:abstractNumId w:val="5"/>
  </w:num>
  <w:num w:numId="5">
    <w:abstractNumId w:val="12"/>
  </w:num>
  <w:num w:numId="6">
    <w:abstractNumId w:val="4"/>
  </w:num>
  <w:num w:numId="7">
    <w:abstractNumId w:val="7"/>
  </w:num>
  <w:num w:numId="8">
    <w:abstractNumId w:val="0"/>
  </w:num>
  <w:num w:numId="9">
    <w:abstractNumId w:val="1"/>
  </w:num>
  <w:num w:numId="10">
    <w:abstractNumId w:val="2"/>
  </w:num>
  <w:num w:numId="11">
    <w:abstractNumId w:val="3"/>
  </w:num>
  <w:num w:numId="12">
    <w:abstractNumId w:val="10"/>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73"/>
    <w:rsid w:val="00024BE6"/>
    <w:rsid w:val="00025AD2"/>
    <w:rsid w:val="00031317"/>
    <w:rsid w:val="00035B17"/>
    <w:rsid w:val="0003739E"/>
    <w:rsid w:val="00047F10"/>
    <w:rsid w:val="000522E2"/>
    <w:rsid w:val="00056705"/>
    <w:rsid w:val="000803C0"/>
    <w:rsid w:val="000806CB"/>
    <w:rsid w:val="00080FCE"/>
    <w:rsid w:val="00086F36"/>
    <w:rsid w:val="00091394"/>
    <w:rsid w:val="00092A44"/>
    <w:rsid w:val="000B1FC6"/>
    <w:rsid w:val="00120B54"/>
    <w:rsid w:val="001216B0"/>
    <w:rsid w:val="00121B97"/>
    <w:rsid w:val="00145411"/>
    <w:rsid w:val="00146B93"/>
    <w:rsid w:val="00165903"/>
    <w:rsid w:val="00166502"/>
    <w:rsid w:val="00170B52"/>
    <w:rsid w:val="00176340"/>
    <w:rsid w:val="00181503"/>
    <w:rsid w:val="001927EA"/>
    <w:rsid w:val="001C0665"/>
    <w:rsid w:val="00200604"/>
    <w:rsid w:val="002200CA"/>
    <w:rsid w:val="00225EF7"/>
    <w:rsid w:val="00275E78"/>
    <w:rsid w:val="002B0591"/>
    <w:rsid w:val="002B3A86"/>
    <w:rsid w:val="002C46F6"/>
    <w:rsid w:val="002D46B6"/>
    <w:rsid w:val="002D4F92"/>
    <w:rsid w:val="002D7159"/>
    <w:rsid w:val="00320F8E"/>
    <w:rsid w:val="003211B6"/>
    <w:rsid w:val="003235BD"/>
    <w:rsid w:val="003261E6"/>
    <w:rsid w:val="00346236"/>
    <w:rsid w:val="00356665"/>
    <w:rsid w:val="003949C2"/>
    <w:rsid w:val="00397114"/>
    <w:rsid w:val="00397676"/>
    <w:rsid w:val="003A6E6B"/>
    <w:rsid w:val="003C431D"/>
    <w:rsid w:val="003D64A5"/>
    <w:rsid w:val="003D785B"/>
    <w:rsid w:val="003E00F0"/>
    <w:rsid w:val="003E03E3"/>
    <w:rsid w:val="003E1AFF"/>
    <w:rsid w:val="003E52E3"/>
    <w:rsid w:val="003E6D99"/>
    <w:rsid w:val="00420903"/>
    <w:rsid w:val="00446296"/>
    <w:rsid w:val="004548E1"/>
    <w:rsid w:val="00461126"/>
    <w:rsid w:val="00461B55"/>
    <w:rsid w:val="00470F0D"/>
    <w:rsid w:val="00473702"/>
    <w:rsid w:val="00483962"/>
    <w:rsid w:val="004872D0"/>
    <w:rsid w:val="004C4428"/>
    <w:rsid w:val="004C5936"/>
    <w:rsid w:val="004D1E3A"/>
    <w:rsid w:val="004E1E23"/>
    <w:rsid w:val="004E76A5"/>
    <w:rsid w:val="004F1B9B"/>
    <w:rsid w:val="004F335C"/>
    <w:rsid w:val="0050510D"/>
    <w:rsid w:val="00515438"/>
    <w:rsid w:val="00516D95"/>
    <w:rsid w:val="00531F73"/>
    <w:rsid w:val="00542D9D"/>
    <w:rsid w:val="00572536"/>
    <w:rsid w:val="00596D20"/>
    <w:rsid w:val="005A5BED"/>
    <w:rsid w:val="005A762F"/>
    <w:rsid w:val="005E7C79"/>
    <w:rsid w:val="005F552D"/>
    <w:rsid w:val="0060494A"/>
    <w:rsid w:val="00612200"/>
    <w:rsid w:val="00614563"/>
    <w:rsid w:val="00625B1E"/>
    <w:rsid w:val="00637C7B"/>
    <w:rsid w:val="00673626"/>
    <w:rsid w:val="00674D05"/>
    <w:rsid w:val="00692F14"/>
    <w:rsid w:val="00693D65"/>
    <w:rsid w:val="00697BF8"/>
    <w:rsid w:val="006B670A"/>
    <w:rsid w:val="006D3032"/>
    <w:rsid w:val="006E41FB"/>
    <w:rsid w:val="006F6AF1"/>
    <w:rsid w:val="00705973"/>
    <w:rsid w:val="007106CA"/>
    <w:rsid w:val="007421C7"/>
    <w:rsid w:val="00745C4A"/>
    <w:rsid w:val="00747494"/>
    <w:rsid w:val="00755533"/>
    <w:rsid w:val="0079067F"/>
    <w:rsid w:val="007B2017"/>
    <w:rsid w:val="007B30BE"/>
    <w:rsid w:val="007B3E82"/>
    <w:rsid w:val="007C084D"/>
    <w:rsid w:val="007D054A"/>
    <w:rsid w:val="007D4915"/>
    <w:rsid w:val="007F12FC"/>
    <w:rsid w:val="008231D5"/>
    <w:rsid w:val="008333E3"/>
    <w:rsid w:val="00834D62"/>
    <w:rsid w:val="00840B14"/>
    <w:rsid w:val="008413F9"/>
    <w:rsid w:val="00842396"/>
    <w:rsid w:val="00846177"/>
    <w:rsid w:val="008838DB"/>
    <w:rsid w:val="008C6D51"/>
    <w:rsid w:val="008D2E95"/>
    <w:rsid w:val="008D3DEF"/>
    <w:rsid w:val="008D7F1F"/>
    <w:rsid w:val="008F62C7"/>
    <w:rsid w:val="009009CE"/>
    <w:rsid w:val="00903CA4"/>
    <w:rsid w:val="0090438D"/>
    <w:rsid w:val="00906427"/>
    <w:rsid w:val="0093088B"/>
    <w:rsid w:val="009414BD"/>
    <w:rsid w:val="00946C53"/>
    <w:rsid w:val="00955AB9"/>
    <w:rsid w:val="0096663B"/>
    <w:rsid w:val="00970785"/>
    <w:rsid w:val="00975853"/>
    <w:rsid w:val="00990E56"/>
    <w:rsid w:val="009A3633"/>
    <w:rsid w:val="009C44FC"/>
    <w:rsid w:val="009C4B87"/>
    <w:rsid w:val="009C7451"/>
    <w:rsid w:val="009D6126"/>
    <w:rsid w:val="009E56AE"/>
    <w:rsid w:val="009F08BD"/>
    <w:rsid w:val="009F63AA"/>
    <w:rsid w:val="00A040FB"/>
    <w:rsid w:val="00A110F8"/>
    <w:rsid w:val="00A27F0E"/>
    <w:rsid w:val="00A62334"/>
    <w:rsid w:val="00A63106"/>
    <w:rsid w:val="00A65C62"/>
    <w:rsid w:val="00A736A7"/>
    <w:rsid w:val="00A84D08"/>
    <w:rsid w:val="00AA25D3"/>
    <w:rsid w:val="00AA53A6"/>
    <w:rsid w:val="00AB6CA1"/>
    <w:rsid w:val="00AD28F9"/>
    <w:rsid w:val="00AD2BD3"/>
    <w:rsid w:val="00AF2173"/>
    <w:rsid w:val="00B201F0"/>
    <w:rsid w:val="00B43F71"/>
    <w:rsid w:val="00B63570"/>
    <w:rsid w:val="00B64151"/>
    <w:rsid w:val="00B76173"/>
    <w:rsid w:val="00B76197"/>
    <w:rsid w:val="00BB1668"/>
    <w:rsid w:val="00BC0E81"/>
    <w:rsid w:val="00BD6DEB"/>
    <w:rsid w:val="00C14A6C"/>
    <w:rsid w:val="00C24290"/>
    <w:rsid w:val="00C36498"/>
    <w:rsid w:val="00C53B44"/>
    <w:rsid w:val="00C62260"/>
    <w:rsid w:val="00C7254B"/>
    <w:rsid w:val="00C80B05"/>
    <w:rsid w:val="00C84F1D"/>
    <w:rsid w:val="00C90AAE"/>
    <w:rsid w:val="00CA11BB"/>
    <w:rsid w:val="00CC26E9"/>
    <w:rsid w:val="00CD3A16"/>
    <w:rsid w:val="00D107BB"/>
    <w:rsid w:val="00D200D2"/>
    <w:rsid w:val="00D276BF"/>
    <w:rsid w:val="00D41053"/>
    <w:rsid w:val="00D42A65"/>
    <w:rsid w:val="00D439B0"/>
    <w:rsid w:val="00D76B0F"/>
    <w:rsid w:val="00DD49E7"/>
    <w:rsid w:val="00DF64F9"/>
    <w:rsid w:val="00E1078F"/>
    <w:rsid w:val="00E4162A"/>
    <w:rsid w:val="00E45A07"/>
    <w:rsid w:val="00E60F3A"/>
    <w:rsid w:val="00E83E77"/>
    <w:rsid w:val="00E84E62"/>
    <w:rsid w:val="00EC7BB6"/>
    <w:rsid w:val="00ED5E0C"/>
    <w:rsid w:val="00F1147F"/>
    <w:rsid w:val="00F21C78"/>
    <w:rsid w:val="00F3046B"/>
    <w:rsid w:val="00F436C6"/>
    <w:rsid w:val="00F5277B"/>
    <w:rsid w:val="00F745A4"/>
    <w:rsid w:val="00F87B37"/>
    <w:rsid w:val="00FB263D"/>
    <w:rsid w:val="00FB4D78"/>
    <w:rsid w:val="00FF183C"/>
    <w:rsid w:val="02F55888"/>
    <w:rsid w:val="0A2EFEC3"/>
    <w:rsid w:val="25D92458"/>
    <w:rsid w:val="3371643F"/>
    <w:rsid w:val="46D6401E"/>
    <w:rsid w:val="48F317B5"/>
    <w:rsid w:val="57EAA997"/>
    <w:rsid w:val="5816379E"/>
    <w:rsid w:val="61AE1F8F"/>
    <w:rsid w:val="6476DB0E"/>
    <w:rsid w:val="7BB4B64D"/>
    <w:rsid w:val="7C89912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FD73F"/>
  <w15:chartTrackingRefBased/>
  <w15:docId w15:val="{45FB50AD-F52B-43A4-8548-29EC424B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3">
    <w:name w:val="heading 3"/>
    <w:basedOn w:val="Normal"/>
    <w:next w:val="Normal"/>
    <w:link w:val="Heading3Char"/>
    <w:uiPriority w:val="99"/>
    <w:qFormat/>
    <w:rsid w:val="00614563"/>
    <w:pPr>
      <w:keepNext/>
      <w:suppressLineNumbers/>
      <w:spacing w:before="320" w:after="60" w:line="320" w:lineRule="atLeast"/>
      <w:outlineLvl w:val="2"/>
    </w:pPr>
    <w:rPr>
      <w:rFonts w:ascii="Calibri" w:hAnsi="Calibri" w:eastAsia="Times New Roman" w:cs="Times New Roman"/>
      <w:b/>
      <w:color w:val="1E1E1E"/>
      <w:sz w:val="24"/>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36498"/>
    <w:pPr>
      <w:ind w:left="720"/>
      <w:contextualSpacing/>
    </w:pPr>
  </w:style>
  <w:style w:type="table" w:styleId="TableGrid">
    <w:name w:val="Table Grid"/>
    <w:basedOn w:val="TableNormal"/>
    <w:uiPriority w:val="39"/>
    <w:rsid w:val="00697BF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05973"/>
    <w:pPr>
      <w:tabs>
        <w:tab w:val="center" w:pos="4513"/>
        <w:tab w:val="right" w:pos="9026"/>
      </w:tabs>
      <w:spacing w:after="0" w:line="240" w:lineRule="auto"/>
    </w:pPr>
  </w:style>
  <w:style w:type="character" w:styleId="HeaderChar" w:customStyle="1">
    <w:name w:val="Header Char"/>
    <w:basedOn w:val="DefaultParagraphFont"/>
    <w:link w:val="Header"/>
    <w:uiPriority w:val="99"/>
    <w:rsid w:val="00705973"/>
  </w:style>
  <w:style w:type="paragraph" w:styleId="Footer">
    <w:name w:val="footer"/>
    <w:basedOn w:val="Normal"/>
    <w:link w:val="FooterChar"/>
    <w:uiPriority w:val="99"/>
    <w:unhideWhenUsed/>
    <w:rsid w:val="00705973"/>
    <w:pPr>
      <w:tabs>
        <w:tab w:val="center" w:pos="4513"/>
        <w:tab w:val="right" w:pos="9026"/>
      </w:tabs>
      <w:spacing w:after="0" w:line="240" w:lineRule="auto"/>
    </w:pPr>
  </w:style>
  <w:style w:type="character" w:styleId="FooterChar" w:customStyle="1">
    <w:name w:val="Footer Char"/>
    <w:basedOn w:val="DefaultParagraphFont"/>
    <w:link w:val="Footer"/>
    <w:uiPriority w:val="99"/>
    <w:rsid w:val="00705973"/>
  </w:style>
  <w:style w:type="paragraph" w:styleId="paragraph" w:customStyle="1">
    <w:name w:val="paragraph"/>
    <w:basedOn w:val="Normal"/>
    <w:rsid w:val="00B63570"/>
    <w:pPr>
      <w:spacing w:before="100" w:beforeAutospacing="1" w:after="100" w:afterAutospacing="1" w:line="240" w:lineRule="auto"/>
    </w:pPr>
    <w:rPr>
      <w:rFonts w:ascii="Times New Roman" w:hAnsi="Times New Roman" w:eastAsia="Times New Roman" w:cs="Times New Roman"/>
      <w:sz w:val="24"/>
      <w:szCs w:val="24"/>
      <w:lang w:eastAsia="en-NZ"/>
    </w:rPr>
  </w:style>
  <w:style w:type="character" w:styleId="normaltextrun" w:customStyle="1">
    <w:name w:val="normaltextrun"/>
    <w:basedOn w:val="DefaultParagraphFont"/>
    <w:rsid w:val="00B63570"/>
  </w:style>
  <w:style w:type="character" w:styleId="eop" w:customStyle="1">
    <w:name w:val="eop"/>
    <w:basedOn w:val="DefaultParagraphFont"/>
    <w:rsid w:val="00B63570"/>
  </w:style>
  <w:style w:type="character" w:styleId="Heading3Char" w:customStyle="1">
    <w:name w:val="Heading 3 Char"/>
    <w:basedOn w:val="DefaultParagraphFont"/>
    <w:link w:val="Heading3"/>
    <w:uiPriority w:val="99"/>
    <w:rsid w:val="00614563"/>
    <w:rPr>
      <w:rFonts w:ascii="Calibri" w:hAnsi="Calibri" w:eastAsia="Times New Roman" w:cs="Times New Roman"/>
      <w:b/>
      <w:color w:val="1E1E1E"/>
      <w:sz w:val="24"/>
      <w:szCs w:val="20"/>
      <w:lang w:val="x-none" w:eastAsia="x-none"/>
    </w:rPr>
  </w:style>
  <w:style w:type="paragraph" w:styleId="BalloonText">
    <w:name w:val="Balloon Text"/>
    <w:basedOn w:val="Normal"/>
    <w:link w:val="BalloonTextChar"/>
    <w:uiPriority w:val="99"/>
    <w:semiHidden/>
    <w:unhideWhenUsed/>
    <w:rsid w:val="005F552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F552D"/>
    <w:rPr>
      <w:rFonts w:ascii="Segoe UI" w:hAnsi="Segoe UI" w:cs="Segoe UI"/>
      <w:sz w:val="18"/>
      <w:szCs w:val="18"/>
    </w:rPr>
  </w:style>
  <w:style w:type="character" w:styleId="Hyperlink">
    <w:name w:val="Hyperlink"/>
    <w:basedOn w:val="DefaultParagraphFont"/>
    <w:uiPriority w:val="99"/>
    <w:unhideWhenUsed/>
    <w:rsid w:val="00834D62"/>
    <w:rPr>
      <w:color w:val="0563C1" w:themeColor="hyperlink"/>
      <w:u w:val="single"/>
    </w:rPr>
  </w:style>
  <w:style w:type="character" w:styleId="UnresolvedMention">
    <w:name w:val="Unresolved Mention"/>
    <w:basedOn w:val="DefaultParagraphFont"/>
    <w:uiPriority w:val="99"/>
    <w:semiHidden/>
    <w:unhideWhenUsed/>
    <w:rsid w:val="00834D62"/>
    <w:rPr>
      <w:color w:val="605E5C"/>
      <w:shd w:val="clear" w:color="auto" w:fill="E1DFDD"/>
    </w:rPr>
  </w:style>
  <w:style w:type="paragraph" w:styleId="Revision">
    <w:name w:val="Revision"/>
    <w:hidden/>
    <w:uiPriority w:val="99"/>
    <w:semiHidden/>
    <w:rsid w:val="007B3E82"/>
    <w:pPr>
      <w:spacing w:after="0" w:line="240" w:lineRule="auto"/>
    </w:pPr>
  </w:style>
  <w:style w:type="character" w:styleId="CommentReference">
    <w:name w:val="annotation reference"/>
    <w:basedOn w:val="DefaultParagraphFont"/>
    <w:uiPriority w:val="99"/>
    <w:semiHidden/>
    <w:unhideWhenUsed/>
    <w:rsid w:val="003D64A5"/>
    <w:rPr>
      <w:sz w:val="16"/>
      <w:szCs w:val="16"/>
    </w:rPr>
  </w:style>
  <w:style w:type="paragraph" w:styleId="CommentText">
    <w:name w:val="annotation text"/>
    <w:basedOn w:val="Normal"/>
    <w:link w:val="CommentTextChar"/>
    <w:uiPriority w:val="99"/>
    <w:semiHidden/>
    <w:unhideWhenUsed/>
    <w:rsid w:val="003D64A5"/>
    <w:pPr>
      <w:spacing w:line="240" w:lineRule="auto"/>
    </w:pPr>
    <w:rPr>
      <w:sz w:val="20"/>
      <w:szCs w:val="20"/>
    </w:rPr>
  </w:style>
  <w:style w:type="character" w:styleId="CommentTextChar" w:customStyle="1">
    <w:name w:val="Comment Text Char"/>
    <w:basedOn w:val="DefaultParagraphFont"/>
    <w:link w:val="CommentText"/>
    <w:uiPriority w:val="99"/>
    <w:semiHidden/>
    <w:rsid w:val="003D64A5"/>
    <w:rPr>
      <w:sz w:val="20"/>
      <w:szCs w:val="20"/>
    </w:rPr>
  </w:style>
  <w:style w:type="paragraph" w:styleId="CommentSubject">
    <w:name w:val="annotation subject"/>
    <w:basedOn w:val="CommentText"/>
    <w:next w:val="CommentText"/>
    <w:link w:val="CommentSubjectChar"/>
    <w:uiPriority w:val="99"/>
    <w:semiHidden/>
    <w:unhideWhenUsed/>
    <w:rsid w:val="003D64A5"/>
    <w:rPr>
      <w:b/>
      <w:bCs/>
    </w:rPr>
  </w:style>
  <w:style w:type="character" w:styleId="CommentSubjectChar" w:customStyle="1">
    <w:name w:val="Comment Subject Char"/>
    <w:basedOn w:val="CommentTextChar"/>
    <w:link w:val="CommentSubject"/>
    <w:uiPriority w:val="99"/>
    <w:semiHidden/>
    <w:rsid w:val="003D64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2708">
      <w:bodyDiv w:val="1"/>
      <w:marLeft w:val="0"/>
      <w:marRight w:val="0"/>
      <w:marTop w:val="0"/>
      <w:marBottom w:val="0"/>
      <w:divBdr>
        <w:top w:val="none" w:sz="0" w:space="0" w:color="auto"/>
        <w:left w:val="none" w:sz="0" w:space="0" w:color="auto"/>
        <w:bottom w:val="none" w:sz="0" w:space="0" w:color="auto"/>
        <w:right w:val="none" w:sz="0" w:space="0" w:color="auto"/>
      </w:divBdr>
    </w:div>
    <w:div w:id="227032470">
      <w:bodyDiv w:val="1"/>
      <w:marLeft w:val="0"/>
      <w:marRight w:val="0"/>
      <w:marTop w:val="0"/>
      <w:marBottom w:val="0"/>
      <w:divBdr>
        <w:top w:val="none" w:sz="0" w:space="0" w:color="auto"/>
        <w:left w:val="none" w:sz="0" w:space="0" w:color="auto"/>
        <w:bottom w:val="none" w:sz="0" w:space="0" w:color="auto"/>
        <w:right w:val="none" w:sz="0" w:space="0" w:color="auto"/>
      </w:divBdr>
    </w:div>
    <w:div w:id="522523441">
      <w:bodyDiv w:val="1"/>
      <w:marLeft w:val="0"/>
      <w:marRight w:val="0"/>
      <w:marTop w:val="0"/>
      <w:marBottom w:val="0"/>
      <w:divBdr>
        <w:top w:val="none" w:sz="0" w:space="0" w:color="auto"/>
        <w:left w:val="none" w:sz="0" w:space="0" w:color="auto"/>
        <w:bottom w:val="none" w:sz="0" w:space="0" w:color="auto"/>
        <w:right w:val="none" w:sz="0" w:space="0" w:color="auto"/>
      </w:divBdr>
    </w:div>
    <w:div w:id="593245392">
      <w:bodyDiv w:val="1"/>
      <w:marLeft w:val="0"/>
      <w:marRight w:val="0"/>
      <w:marTop w:val="0"/>
      <w:marBottom w:val="0"/>
      <w:divBdr>
        <w:top w:val="none" w:sz="0" w:space="0" w:color="auto"/>
        <w:left w:val="none" w:sz="0" w:space="0" w:color="auto"/>
        <w:bottom w:val="none" w:sz="0" w:space="0" w:color="auto"/>
        <w:right w:val="none" w:sz="0" w:space="0" w:color="auto"/>
      </w:divBdr>
    </w:div>
    <w:div w:id="1301184301">
      <w:bodyDiv w:val="1"/>
      <w:marLeft w:val="0"/>
      <w:marRight w:val="0"/>
      <w:marTop w:val="0"/>
      <w:marBottom w:val="0"/>
      <w:divBdr>
        <w:top w:val="none" w:sz="0" w:space="0" w:color="auto"/>
        <w:left w:val="none" w:sz="0" w:space="0" w:color="auto"/>
        <w:bottom w:val="none" w:sz="0" w:space="0" w:color="auto"/>
        <w:right w:val="none" w:sz="0" w:space="0" w:color="auto"/>
      </w:divBdr>
      <w:divsChild>
        <w:div w:id="186605370">
          <w:marLeft w:val="0"/>
          <w:marRight w:val="0"/>
          <w:marTop w:val="30"/>
          <w:marBottom w:val="30"/>
          <w:divBdr>
            <w:top w:val="none" w:sz="0" w:space="0" w:color="auto"/>
            <w:left w:val="none" w:sz="0" w:space="0" w:color="auto"/>
            <w:bottom w:val="none" w:sz="0" w:space="0" w:color="auto"/>
            <w:right w:val="none" w:sz="0" w:space="0" w:color="auto"/>
          </w:divBdr>
          <w:divsChild>
            <w:div w:id="397291924">
              <w:marLeft w:val="0"/>
              <w:marRight w:val="0"/>
              <w:marTop w:val="0"/>
              <w:marBottom w:val="0"/>
              <w:divBdr>
                <w:top w:val="none" w:sz="0" w:space="0" w:color="auto"/>
                <w:left w:val="none" w:sz="0" w:space="0" w:color="auto"/>
                <w:bottom w:val="none" w:sz="0" w:space="0" w:color="auto"/>
                <w:right w:val="none" w:sz="0" w:space="0" w:color="auto"/>
              </w:divBdr>
              <w:divsChild>
                <w:div w:id="1729722133">
                  <w:marLeft w:val="0"/>
                  <w:marRight w:val="0"/>
                  <w:marTop w:val="0"/>
                  <w:marBottom w:val="0"/>
                  <w:divBdr>
                    <w:top w:val="none" w:sz="0" w:space="0" w:color="auto"/>
                    <w:left w:val="none" w:sz="0" w:space="0" w:color="auto"/>
                    <w:bottom w:val="none" w:sz="0" w:space="0" w:color="auto"/>
                    <w:right w:val="none" w:sz="0" w:space="0" w:color="auto"/>
                  </w:divBdr>
                </w:div>
              </w:divsChild>
            </w:div>
            <w:div w:id="440614945">
              <w:marLeft w:val="0"/>
              <w:marRight w:val="0"/>
              <w:marTop w:val="0"/>
              <w:marBottom w:val="0"/>
              <w:divBdr>
                <w:top w:val="none" w:sz="0" w:space="0" w:color="auto"/>
                <w:left w:val="none" w:sz="0" w:space="0" w:color="auto"/>
                <w:bottom w:val="none" w:sz="0" w:space="0" w:color="auto"/>
                <w:right w:val="none" w:sz="0" w:space="0" w:color="auto"/>
              </w:divBdr>
              <w:divsChild>
                <w:div w:id="185558424">
                  <w:marLeft w:val="0"/>
                  <w:marRight w:val="0"/>
                  <w:marTop w:val="0"/>
                  <w:marBottom w:val="0"/>
                  <w:divBdr>
                    <w:top w:val="none" w:sz="0" w:space="0" w:color="auto"/>
                    <w:left w:val="none" w:sz="0" w:space="0" w:color="auto"/>
                    <w:bottom w:val="none" w:sz="0" w:space="0" w:color="auto"/>
                    <w:right w:val="none" w:sz="0" w:space="0" w:color="auto"/>
                  </w:divBdr>
                </w:div>
                <w:div w:id="197132312">
                  <w:marLeft w:val="0"/>
                  <w:marRight w:val="0"/>
                  <w:marTop w:val="0"/>
                  <w:marBottom w:val="0"/>
                  <w:divBdr>
                    <w:top w:val="none" w:sz="0" w:space="0" w:color="auto"/>
                    <w:left w:val="none" w:sz="0" w:space="0" w:color="auto"/>
                    <w:bottom w:val="none" w:sz="0" w:space="0" w:color="auto"/>
                    <w:right w:val="none" w:sz="0" w:space="0" w:color="auto"/>
                  </w:divBdr>
                </w:div>
                <w:div w:id="332998931">
                  <w:marLeft w:val="0"/>
                  <w:marRight w:val="0"/>
                  <w:marTop w:val="0"/>
                  <w:marBottom w:val="0"/>
                  <w:divBdr>
                    <w:top w:val="none" w:sz="0" w:space="0" w:color="auto"/>
                    <w:left w:val="none" w:sz="0" w:space="0" w:color="auto"/>
                    <w:bottom w:val="none" w:sz="0" w:space="0" w:color="auto"/>
                    <w:right w:val="none" w:sz="0" w:space="0" w:color="auto"/>
                  </w:divBdr>
                </w:div>
                <w:div w:id="335966085">
                  <w:marLeft w:val="0"/>
                  <w:marRight w:val="0"/>
                  <w:marTop w:val="0"/>
                  <w:marBottom w:val="0"/>
                  <w:divBdr>
                    <w:top w:val="none" w:sz="0" w:space="0" w:color="auto"/>
                    <w:left w:val="none" w:sz="0" w:space="0" w:color="auto"/>
                    <w:bottom w:val="none" w:sz="0" w:space="0" w:color="auto"/>
                    <w:right w:val="none" w:sz="0" w:space="0" w:color="auto"/>
                  </w:divBdr>
                </w:div>
                <w:div w:id="346370664">
                  <w:marLeft w:val="0"/>
                  <w:marRight w:val="0"/>
                  <w:marTop w:val="0"/>
                  <w:marBottom w:val="0"/>
                  <w:divBdr>
                    <w:top w:val="none" w:sz="0" w:space="0" w:color="auto"/>
                    <w:left w:val="none" w:sz="0" w:space="0" w:color="auto"/>
                    <w:bottom w:val="none" w:sz="0" w:space="0" w:color="auto"/>
                    <w:right w:val="none" w:sz="0" w:space="0" w:color="auto"/>
                  </w:divBdr>
                </w:div>
                <w:div w:id="389504881">
                  <w:marLeft w:val="0"/>
                  <w:marRight w:val="0"/>
                  <w:marTop w:val="0"/>
                  <w:marBottom w:val="0"/>
                  <w:divBdr>
                    <w:top w:val="none" w:sz="0" w:space="0" w:color="auto"/>
                    <w:left w:val="none" w:sz="0" w:space="0" w:color="auto"/>
                    <w:bottom w:val="none" w:sz="0" w:space="0" w:color="auto"/>
                    <w:right w:val="none" w:sz="0" w:space="0" w:color="auto"/>
                  </w:divBdr>
                </w:div>
                <w:div w:id="535898345">
                  <w:marLeft w:val="0"/>
                  <w:marRight w:val="0"/>
                  <w:marTop w:val="0"/>
                  <w:marBottom w:val="0"/>
                  <w:divBdr>
                    <w:top w:val="none" w:sz="0" w:space="0" w:color="auto"/>
                    <w:left w:val="none" w:sz="0" w:space="0" w:color="auto"/>
                    <w:bottom w:val="none" w:sz="0" w:space="0" w:color="auto"/>
                    <w:right w:val="none" w:sz="0" w:space="0" w:color="auto"/>
                  </w:divBdr>
                </w:div>
                <w:div w:id="605776711">
                  <w:marLeft w:val="0"/>
                  <w:marRight w:val="0"/>
                  <w:marTop w:val="0"/>
                  <w:marBottom w:val="0"/>
                  <w:divBdr>
                    <w:top w:val="none" w:sz="0" w:space="0" w:color="auto"/>
                    <w:left w:val="none" w:sz="0" w:space="0" w:color="auto"/>
                    <w:bottom w:val="none" w:sz="0" w:space="0" w:color="auto"/>
                    <w:right w:val="none" w:sz="0" w:space="0" w:color="auto"/>
                  </w:divBdr>
                </w:div>
                <w:div w:id="632371161">
                  <w:marLeft w:val="0"/>
                  <w:marRight w:val="0"/>
                  <w:marTop w:val="0"/>
                  <w:marBottom w:val="0"/>
                  <w:divBdr>
                    <w:top w:val="none" w:sz="0" w:space="0" w:color="auto"/>
                    <w:left w:val="none" w:sz="0" w:space="0" w:color="auto"/>
                    <w:bottom w:val="none" w:sz="0" w:space="0" w:color="auto"/>
                    <w:right w:val="none" w:sz="0" w:space="0" w:color="auto"/>
                  </w:divBdr>
                </w:div>
                <w:div w:id="666177885">
                  <w:marLeft w:val="0"/>
                  <w:marRight w:val="0"/>
                  <w:marTop w:val="0"/>
                  <w:marBottom w:val="0"/>
                  <w:divBdr>
                    <w:top w:val="none" w:sz="0" w:space="0" w:color="auto"/>
                    <w:left w:val="none" w:sz="0" w:space="0" w:color="auto"/>
                    <w:bottom w:val="none" w:sz="0" w:space="0" w:color="auto"/>
                    <w:right w:val="none" w:sz="0" w:space="0" w:color="auto"/>
                  </w:divBdr>
                </w:div>
                <w:div w:id="687098266">
                  <w:marLeft w:val="0"/>
                  <w:marRight w:val="0"/>
                  <w:marTop w:val="0"/>
                  <w:marBottom w:val="0"/>
                  <w:divBdr>
                    <w:top w:val="none" w:sz="0" w:space="0" w:color="auto"/>
                    <w:left w:val="none" w:sz="0" w:space="0" w:color="auto"/>
                    <w:bottom w:val="none" w:sz="0" w:space="0" w:color="auto"/>
                    <w:right w:val="none" w:sz="0" w:space="0" w:color="auto"/>
                  </w:divBdr>
                </w:div>
                <w:div w:id="807169863">
                  <w:marLeft w:val="0"/>
                  <w:marRight w:val="0"/>
                  <w:marTop w:val="0"/>
                  <w:marBottom w:val="0"/>
                  <w:divBdr>
                    <w:top w:val="none" w:sz="0" w:space="0" w:color="auto"/>
                    <w:left w:val="none" w:sz="0" w:space="0" w:color="auto"/>
                    <w:bottom w:val="none" w:sz="0" w:space="0" w:color="auto"/>
                    <w:right w:val="none" w:sz="0" w:space="0" w:color="auto"/>
                  </w:divBdr>
                </w:div>
                <w:div w:id="866720124">
                  <w:marLeft w:val="0"/>
                  <w:marRight w:val="0"/>
                  <w:marTop w:val="0"/>
                  <w:marBottom w:val="0"/>
                  <w:divBdr>
                    <w:top w:val="none" w:sz="0" w:space="0" w:color="auto"/>
                    <w:left w:val="none" w:sz="0" w:space="0" w:color="auto"/>
                    <w:bottom w:val="none" w:sz="0" w:space="0" w:color="auto"/>
                    <w:right w:val="none" w:sz="0" w:space="0" w:color="auto"/>
                  </w:divBdr>
                </w:div>
                <w:div w:id="882062968">
                  <w:marLeft w:val="0"/>
                  <w:marRight w:val="0"/>
                  <w:marTop w:val="0"/>
                  <w:marBottom w:val="0"/>
                  <w:divBdr>
                    <w:top w:val="none" w:sz="0" w:space="0" w:color="auto"/>
                    <w:left w:val="none" w:sz="0" w:space="0" w:color="auto"/>
                    <w:bottom w:val="none" w:sz="0" w:space="0" w:color="auto"/>
                    <w:right w:val="none" w:sz="0" w:space="0" w:color="auto"/>
                  </w:divBdr>
                </w:div>
                <w:div w:id="882250196">
                  <w:marLeft w:val="0"/>
                  <w:marRight w:val="0"/>
                  <w:marTop w:val="0"/>
                  <w:marBottom w:val="0"/>
                  <w:divBdr>
                    <w:top w:val="none" w:sz="0" w:space="0" w:color="auto"/>
                    <w:left w:val="none" w:sz="0" w:space="0" w:color="auto"/>
                    <w:bottom w:val="none" w:sz="0" w:space="0" w:color="auto"/>
                    <w:right w:val="none" w:sz="0" w:space="0" w:color="auto"/>
                  </w:divBdr>
                </w:div>
                <w:div w:id="1197424209">
                  <w:marLeft w:val="0"/>
                  <w:marRight w:val="0"/>
                  <w:marTop w:val="0"/>
                  <w:marBottom w:val="0"/>
                  <w:divBdr>
                    <w:top w:val="none" w:sz="0" w:space="0" w:color="auto"/>
                    <w:left w:val="none" w:sz="0" w:space="0" w:color="auto"/>
                    <w:bottom w:val="none" w:sz="0" w:space="0" w:color="auto"/>
                    <w:right w:val="none" w:sz="0" w:space="0" w:color="auto"/>
                  </w:divBdr>
                </w:div>
                <w:div w:id="1266575886">
                  <w:marLeft w:val="0"/>
                  <w:marRight w:val="0"/>
                  <w:marTop w:val="0"/>
                  <w:marBottom w:val="0"/>
                  <w:divBdr>
                    <w:top w:val="none" w:sz="0" w:space="0" w:color="auto"/>
                    <w:left w:val="none" w:sz="0" w:space="0" w:color="auto"/>
                    <w:bottom w:val="none" w:sz="0" w:space="0" w:color="auto"/>
                    <w:right w:val="none" w:sz="0" w:space="0" w:color="auto"/>
                  </w:divBdr>
                </w:div>
                <w:div w:id="1305428047">
                  <w:marLeft w:val="0"/>
                  <w:marRight w:val="0"/>
                  <w:marTop w:val="0"/>
                  <w:marBottom w:val="0"/>
                  <w:divBdr>
                    <w:top w:val="none" w:sz="0" w:space="0" w:color="auto"/>
                    <w:left w:val="none" w:sz="0" w:space="0" w:color="auto"/>
                    <w:bottom w:val="none" w:sz="0" w:space="0" w:color="auto"/>
                    <w:right w:val="none" w:sz="0" w:space="0" w:color="auto"/>
                  </w:divBdr>
                </w:div>
                <w:div w:id="1308898200">
                  <w:marLeft w:val="0"/>
                  <w:marRight w:val="0"/>
                  <w:marTop w:val="0"/>
                  <w:marBottom w:val="0"/>
                  <w:divBdr>
                    <w:top w:val="none" w:sz="0" w:space="0" w:color="auto"/>
                    <w:left w:val="none" w:sz="0" w:space="0" w:color="auto"/>
                    <w:bottom w:val="none" w:sz="0" w:space="0" w:color="auto"/>
                    <w:right w:val="none" w:sz="0" w:space="0" w:color="auto"/>
                  </w:divBdr>
                </w:div>
                <w:div w:id="1362822295">
                  <w:marLeft w:val="0"/>
                  <w:marRight w:val="0"/>
                  <w:marTop w:val="0"/>
                  <w:marBottom w:val="0"/>
                  <w:divBdr>
                    <w:top w:val="none" w:sz="0" w:space="0" w:color="auto"/>
                    <w:left w:val="none" w:sz="0" w:space="0" w:color="auto"/>
                    <w:bottom w:val="none" w:sz="0" w:space="0" w:color="auto"/>
                    <w:right w:val="none" w:sz="0" w:space="0" w:color="auto"/>
                  </w:divBdr>
                </w:div>
                <w:div w:id="1570534938">
                  <w:marLeft w:val="0"/>
                  <w:marRight w:val="0"/>
                  <w:marTop w:val="0"/>
                  <w:marBottom w:val="0"/>
                  <w:divBdr>
                    <w:top w:val="none" w:sz="0" w:space="0" w:color="auto"/>
                    <w:left w:val="none" w:sz="0" w:space="0" w:color="auto"/>
                    <w:bottom w:val="none" w:sz="0" w:space="0" w:color="auto"/>
                    <w:right w:val="none" w:sz="0" w:space="0" w:color="auto"/>
                  </w:divBdr>
                </w:div>
                <w:div w:id="1577276835">
                  <w:marLeft w:val="0"/>
                  <w:marRight w:val="0"/>
                  <w:marTop w:val="0"/>
                  <w:marBottom w:val="0"/>
                  <w:divBdr>
                    <w:top w:val="none" w:sz="0" w:space="0" w:color="auto"/>
                    <w:left w:val="none" w:sz="0" w:space="0" w:color="auto"/>
                    <w:bottom w:val="none" w:sz="0" w:space="0" w:color="auto"/>
                    <w:right w:val="none" w:sz="0" w:space="0" w:color="auto"/>
                  </w:divBdr>
                </w:div>
                <w:div w:id="1725062457">
                  <w:marLeft w:val="0"/>
                  <w:marRight w:val="0"/>
                  <w:marTop w:val="0"/>
                  <w:marBottom w:val="0"/>
                  <w:divBdr>
                    <w:top w:val="none" w:sz="0" w:space="0" w:color="auto"/>
                    <w:left w:val="none" w:sz="0" w:space="0" w:color="auto"/>
                    <w:bottom w:val="none" w:sz="0" w:space="0" w:color="auto"/>
                    <w:right w:val="none" w:sz="0" w:space="0" w:color="auto"/>
                  </w:divBdr>
                </w:div>
                <w:div w:id="1839350097">
                  <w:marLeft w:val="0"/>
                  <w:marRight w:val="0"/>
                  <w:marTop w:val="0"/>
                  <w:marBottom w:val="0"/>
                  <w:divBdr>
                    <w:top w:val="none" w:sz="0" w:space="0" w:color="auto"/>
                    <w:left w:val="none" w:sz="0" w:space="0" w:color="auto"/>
                    <w:bottom w:val="none" w:sz="0" w:space="0" w:color="auto"/>
                    <w:right w:val="none" w:sz="0" w:space="0" w:color="auto"/>
                  </w:divBdr>
                </w:div>
                <w:div w:id="1880434174">
                  <w:marLeft w:val="0"/>
                  <w:marRight w:val="0"/>
                  <w:marTop w:val="0"/>
                  <w:marBottom w:val="0"/>
                  <w:divBdr>
                    <w:top w:val="none" w:sz="0" w:space="0" w:color="auto"/>
                    <w:left w:val="none" w:sz="0" w:space="0" w:color="auto"/>
                    <w:bottom w:val="none" w:sz="0" w:space="0" w:color="auto"/>
                    <w:right w:val="none" w:sz="0" w:space="0" w:color="auto"/>
                  </w:divBdr>
                </w:div>
                <w:div w:id="1889493459">
                  <w:marLeft w:val="0"/>
                  <w:marRight w:val="0"/>
                  <w:marTop w:val="0"/>
                  <w:marBottom w:val="0"/>
                  <w:divBdr>
                    <w:top w:val="none" w:sz="0" w:space="0" w:color="auto"/>
                    <w:left w:val="none" w:sz="0" w:space="0" w:color="auto"/>
                    <w:bottom w:val="none" w:sz="0" w:space="0" w:color="auto"/>
                    <w:right w:val="none" w:sz="0" w:space="0" w:color="auto"/>
                  </w:divBdr>
                </w:div>
                <w:div w:id="1894654353">
                  <w:marLeft w:val="0"/>
                  <w:marRight w:val="0"/>
                  <w:marTop w:val="0"/>
                  <w:marBottom w:val="0"/>
                  <w:divBdr>
                    <w:top w:val="none" w:sz="0" w:space="0" w:color="auto"/>
                    <w:left w:val="none" w:sz="0" w:space="0" w:color="auto"/>
                    <w:bottom w:val="none" w:sz="0" w:space="0" w:color="auto"/>
                    <w:right w:val="none" w:sz="0" w:space="0" w:color="auto"/>
                  </w:divBdr>
                </w:div>
                <w:div w:id="2101564537">
                  <w:marLeft w:val="0"/>
                  <w:marRight w:val="0"/>
                  <w:marTop w:val="0"/>
                  <w:marBottom w:val="0"/>
                  <w:divBdr>
                    <w:top w:val="none" w:sz="0" w:space="0" w:color="auto"/>
                    <w:left w:val="none" w:sz="0" w:space="0" w:color="auto"/>
                    <w:bottom w:val="none" w:sz="0" w:space="0" w:color="auto"/>
                    <w:right w:val="none" w:sz="0" w:space="0" w:color="auto"/>
                  </w:divBdr>
                </w:div>
              </w:divsChild>
            </w:div>
            <w:div w:id="1225875531">
              <w:marLeft w:val="0"/>
              <w:marRight w:val="0"/>
              <w:marTop w:val="0"/>
              <w:marBottom w:val="0"/>
              <w:divBdr>
                <w:top w:val="none" w:sz="0" w:space="0" w:color="auto"/>
                <w:left w:val="none" w:sz="0" w:space="0" w:color="auto"/>
                <w:bottom w:val="none" w:sz="0" w:space="0" w:color="auto"/>
                <w:right w:val="none" w:sz="0" w:space="0" w:color="auto"/>
              </w:divBdr>
              <w:divsChild>
                <w:div w:id="37904179">
                  <w:marLeft w:val="0"/>
                  <w:marRight w:val="0"/>
                  <w:marTop w:val="0"/>
                  <w:marBottom w:val="0"/>
                  <w:divBdr>
                    <w:top w:val="none" w:sz="0" w:space="0" w:color="auto"/>
                    <w:left w:val="none" w:sz="0" w:space="0" w:color="auto"/>
                    <w:bottom w:val="none" w:sz="0" w:space="0" w:color="auto"/>
                    <w:right w:val="none" w:sz="0" w:space="0" w:color="auto"/>
                  </w:divBdr>
                </w:div>
                <w:div w:id="294799477">
                  <w:marLeft w:val="0"/>
                  <w:marRight w:val="0"/>
                  <w:marTop w:val="0"/>
                  <w:marBottom w:val="0"/>
                  <w:divBdr>
                    <w:top w:val="none" w:sz="0" w:space="0" w:color="auto"/>
                    <w:left w:val="none" w:sz="0" w:space="0" w:color="auto"/>
                    <w:bottom w:val="none" w:sz="0" w:space="0" w:color="auto"/>
                    <w:right w:val="none" w:sz="0" w:space="0" w:color="auto"/>
                  </w:divBdr>
                </w:div>
                <w:div w:id="1167792190">
                  <w:marLeft w:val="0"/>
                  <w:marRight w:val="0"/>
                  <w:marTop w:val="0"/>
                  <w:marBottom w:val="0"/>
                  <w:divBdr>
                    <w:top w:val="none" w:sz="0" w:space="0" w:color="auto"/>
                    <w:left w:val="none" w:sz="0" w:space="0" w:color="auto"/>
                    <w:bottom w:val="none" w:sz="0" w:space="0" w:color="auto"/>
                    <w:right w:val="none" w:sz="0" w:space="0" w:color="auto"/>
                  </w:divBdr>
                </w:div>
              </w:divsChild>
            </w:div>
            <w:div w:id="1332367233">
              <w:marLeft w:val="0"/>
              <w:marRight w:val="0"/>
              <w:marTop w:val="0"/>
              <w:marBottom w:val="0"/>
              <w:divBdr>
                <w:top w:val="none" w:sz="0" w:space="0" w:color="auto"/>
                <w:left w:val="none" w:sz="0" w:space="0" w:color="auto"/>
                <w:bottom w:val="none" w:sz="0" w:space="0" w:color="auto"/>
                <w:right w:val="none" w:sz="0" w:space="0" w:color="auto"/>
              </w:divBdr>
              <w:divsChild>
                <w:div w:id="1092117987">
                  <w:marLeft w:val="0"/>
                  <w:marRight w:val="0"/>
                  <w:marTop w:val="0"/>
                  <w:marBottom w:val="0"/>
                  <w:divBdr>
                    <w:top w:val="none" w:sz="0" w:space="0" w:color="auto"/>
                    <w:left w:val="none" w:sz="0" w:space="0" w:color="auto"/>
                    <w:bottom w:val="none" w:sz="0" w:space="0" w:color="auto"/>
                    <w:right w:val="none" w:sz="0" w:space="0" w:color="auto"/>
                  </w:divBdr>
                </w:div>
              </w:divsChild>
            </w:div>
            <w:div w:id="1968196511">
              <w:marLeft w:val="0"/>
              <w:marRight w:val="0"/>
              <w:marTop w:val="0"/>
              <w:marBottom w:val="0"/>
              <w:divBdr>
                <w:top w:val="none" w:sz="0" w:space="0" w:color="auto"/>
                <w:left w:val="none" w:sz="0" w:space="0" w:color="auto"/>
                <w:bottom w:val="none" w:sz="0" w:space="0" w:color="auto"/>
                <w:right w:val="none" w:sz="0" w:space="0" w:color="auto"/>
              </w:divBdr>
              <w:divsChild>
                <w:div w:id="209146925">
                  <w:marLeft w:val="0"/>
                  <w:marRight w:val="0"/>
                  <w:marTop w:val="0"/>
                  <w:marBottom w:val="0"/>
                  <w:divBdr>
                    <w:top w:val="none" w:sz="0" w:space="0" w:color="auto"/>
                    <w:left w:val="none" w:sz="0" w:space="0" w:color="auto"/>
                    <w:bottom w:val="none" w:sz="0" w:space="0" w:color="auto"/>
                    <w:right w:val="none" w:sz="0" w:space="0" w:color="auto"/>
                  </w:divBdr>
                </w:div>
                <w:div w:id="554394601">
                  <w:marLeft w:val="0"/>
                  <w:marRight w:val="0"/>
                  <w:marTop w:val="0"/>
                  <w:marBottom w:val="0"/>
                  <w:divBdr>
                    <w:top w:val="none" w:sz="0" w:space="0" w:color="auto"/>
                    <w:left w:val="none" w:sz="0" w:space="0" w:color="auto"/>
                    <w:bottom w:val="none" w:sz="0" w:space="0" w:color="auto"/>
                    <w:right w:val="none" w:sz="0" w:space="0" w:color="auto"/>
                  </w:divBdr>
                </w:div>
                <w:div w:id="955411873">
                  <w:marLeft w:val="0"/>
                  <w:marRight w:val="0"/>
                  <w:marTop w:val="0"/>
                  <w:marBottom w:val="0"/>
                  <w:divBdr>
                    <w:top w:val="none" w:sz="0" w:space="0" w:color="auto"/>
                    <w:left w:val="none" w:sz="0" w:space="0" w:color="auto"/>
                    <w:bottom w:val="none" w:sz="0" w:space="0" w:color="auto"/>
                    <w:right w:val="none" w:sz="0" w:space="0" w:color="auto"/>
                  </w:divBdr>
                </w:div>
                <w:div w:id="1055860994">
                  <w:marLeft w:val="0"/>
                  <w:marRight w:val="0"/>
                  <w:marTop w:val="0"/>
                  <w:marBottom w:val="0"/>
                  <w:divBdr>
                    <w:top w:val="none" w:sz="0" w:space="0" w:color="auto"/>
                    <w:left w:val="none" w:sz="0" w:space="0" w:color="auto"/>
                    <w:bottom w:val="none" w:sz="0" w:space="0" w:color="auto"/>
                    <w:right w:val="none" w:sz="0" w:space="0" w:color="auto"/>
                  </w:divBdr>
                </w:div>
                <w:div w:id="1361972495">
                  <w:marLeft w:val="0"/>
                  <w:marRight w:val="0"/>
                  <w:marTop w:val="0"/>
                  <w:marBottom w:val="0"/>
                  <w:divBdr>
                    <w:top w:val="none" w:sz="0" w:space="0" w:color="auto"/>
                    <w:left w:val="none" w:sz="0" w:space="0" w:color="auto"/>
                    <w:bottom w:val="none" w:sz="0" w:space="0" w:color="auto"/>
                    <w:right w:val="none" w:sz="0" w:space="0" w:color="auto"/>
                  </w:divBdr>
                </w:div>
                <w:div w:id="1443190262">
                  <w:marLeft w:val="0"/>
                  <w:marRight w:val="0"/>
                  <w:marTop w:val="0"/>
                  <w:marBottom w:val="0"/>
                  <w:divBdr>
                    <w:top w:val="none" w:sz="0" w:space="0" w:color="auto"/>
                    <w:left w:val="none" w:sz="0" w:space="0" w:color="auto"/>
                    <w:bottom w:val="none" w:sz="0" w:space="0" w:color="auto"/>
                    <w:right w:val="none" w:sz="0" w:space="0" w:color="auto"/>
                  </w:divBdr>
                </w:div>
                <w:div w:id="1511918387">
                  <w:marLeft w:val="0"/>
                  <w:marRight w:val="0"/>
                  <w:marTop w:val="0"/>
                  <w:marBottom w:val="0"/>
                  <w:divBdr>
                    <w:top w:val="none" w:sz="0" w:space="0" w:color="auto"/>
                    <w:left w:val="none" w:sz="0" w:space="0" w:color="auto"/>
                    <w:bottom w:val="none" w:sz="0" w:space="0" w:color="auto"/>
                    <w:right w:val="none" w:sz="0" w:space="0" w:color="auto"/>
                  </w:divBdr>
                </w:div>
                <w:div w:id="1797603065">
                  <w:marLeft w:val="0"/>
                  <w:marRight w:val="0"/>
                  <w:marTop w:val="0"/>
                  <w:marBottom w:val="0"/>
                  <w:divBdr>
                    <w:top w:val="none" w:sz="0" w:space="0" w:color="auto"/>
                    <w:left w:val="none" w:sz="0" w:space="0" w:color="auto"/>
                    <w:bottom w:val="none" w:sz="0" w:space="0" w:color="auto"/>
                    <w:right w:val="none" w:sz="0" w:space="0" w:color="auto"/>
                  </w:divBdr>
                </w:div>
                <w:div w:id="1980719099">
                  <w:marLeft w:val="0"/>
                  <w:marRight w:val="0"/>
                  <w:marTop w:val="0"/>
                  <w:marBottom w:val="0"/>
                  <w:divBdr>
                    <w:top w:val="none" w:sz="0" w:space="0" w:color="auto"/>
                    <w:left w:val="none" w:sz="0" w:space="0" w:color="auto"/>
                    <w:bottom w:val="none" w:sz="0" w:space="0" w:color="auto"/>
                    <w:right w:val="none" w:sz="0" w:space="0" w:color="auto"/>
                  </w:divBdr>
                </w:div>
                <w:div w:id="2119904002">
                  <w:marLeft w:val="0"/>
                  <w:marRight w:val="0"/>
                  <w:marTop w:val="0"/>
                  <w:marBottom w:val="0"/>
                  <w:divBdr>
                    <w:top w:val="none" w:sz="0" w:space="0" w:color="auto"/>
                    <w:left w:val="none" w:sz="0" w:space="0" w:color="auto"/>
                    <w:bottom w:val="none" w:sz="0" w:space="0" w:color="auto"/>
                    <w:right w:val="none" w:sz="0" w:space="0" w:color="auto"/>
                  </w:divBdr>
                </w:div>
              </w:divsChild>
            </w:div>
            <w:div w:id="2092774796">
              <w:marLeft w:val="0"/>
              <w:marRight w:val="0"/>
              <w:marTop w:val="0"/>
              <w:marBottom w:val="0"/>
              <w:divBdr>
                <w:top w:val="none" w:sz="0" w:space="0" w:color="auto"/>
                <w:left w:val="none" w:sz="0" w:space="0" w:color="auto"/>
                <w:bottom w:val="none" w:sz="0" w:space="0" w:color="auto"/>
                <w:right w:val="none" w:sz="0" w:space="0" w:color="auto"/>
              </w:divBdr>
              <w:divsChild>
                <w:div w:id="6606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1019">
      <w:bodyDiv w:val="1"/>
      <w:marLeft w:val="0"/>
      <w:marRight w:val="0"/>
      <w:marTop w:val="0"/>
      <w:marBottom w:val="0"/>
      <w:divBdr>
        <w:top w:val="none" w:sz="0" w:space="0" w:color="auto"/>
        <w:left w:val="none" w:sz="0" w:space="0" w:color="auto"/>
        <w:bottom w:val="none" w:sz="0" w:space="0" w:color="auto"/>
        <w:right w:val="none" w:sz="0" w:space="0" w:color="auto"/>
      </w:divBdr>
      <w:divsChild>
        <w:div w:id="1182934952">
          <w:marLeft w:val="-75"/>
          <w:marRight w:val="0"/>
          <w:marTop w:val="30"/>
          <w:marBottom w:val="30"/>
          <w:divBdr>
            <w:top w:val="none" w:sz="0" w:space="0" w:color="auto"/>
            <w:left w:val="none" w:sz="0" w:space="0" w:color="auto"/>
            <w:bottom w:val="none" w:sz="0" w:space="0" w:color="auto"/>
            <w:right w:val="none" w:sz="0" w:space="0" w:color="auto"/>
          </w:divBdr>
          <w:divsChild>
            <w:div w:id="162473384">
              <w:marLeft w:val="0"/>
              <w:marRight w:val="0"/>
              <w:marTop w:val="0"/>
              <w:marBottom w:val="0"/>
              <w:divBdr>
                <w:top w:val="none" w:sz="0" w:space="0" w:color="auto"/>
                <w:left w:val="none" w:sz="0" w:space="0" w:color="auto"/>
                <w:bottom w:val="none" w:sz="0" w:space="0" w:color="auto"/>
                <w:right w:val="none" w:sz="0" w:space="0" w:color="auto"/>
              </w:divBdr>
              <w:divsChild>
                <w:div w:id="1635673856">
                  <w:marLeft w:val="0"/>
                  <w:marRight w:val="0"/>
                  <w:marTop w:val="0"/>
                  <w:marBottom w:val="0"/>
                  <w:divBdr>
                    <w:top w:val="none" w:sz="0" w:space="0" w:color="auto"/>
                    <w:left w:val="none" w:sz="0" w:space="0" w:color="auto"/>
                    <w:bottom w:val="none" w:sz="0" w:space="0" w:color="auto"/>
                    <w:right w:val="none" w:sz="0" w:space="0" w:color="auto"/>
                  </w:divBdr>
                </w:div>
              </w:divsChild>
            </w:div>
            <w:div w:id="401295615">
              <w:marLeft w:val="0"/>
              <w:marRight w:val="0"/>
              <w:marTop w:val="0"/>
              <w:marBottom w:val="0"/>
              <w:divBdr>
                <w:top w:val="none" w:sz="0" w:space="0" w:color="auto"/>
                <w:left w:val="none" w:sz="0" w:space="0" w:color="auto"/>
                <w:bottom w:val="none" w:sz="0" w:space="0" w:color="auto"/>
                <w:right w:val="none" w:sz="0" w:space="0" w:color="auto"/>
              </w:divBdr>
              <w:divsChild>
                <w:div w:id="743449623">
                  <w:marLeft w:val="0"/>
                  <w:marRight w:val="0"/>
                  <w:marTop w:val="0"/>
                  <w:marBottom w:val="0"/>
                  <w:divBdr>
                    <w:top w:val="none" w:sz="0" w:space="0" w:color="auto"/>
                    <w:left w:val="none" w:sz="0" w:space="0" w:color="auto"/>
                    <w:bottom w:val="none" w:sz="0" w:space="0" w:color="auto"/>
                    <w:right w:val="none" w:sz="0" w:space="0" w:color="auto"/>
                  </w:divBdr>
                </w:div>
              </w:divsChild>
            </w:div>
            <w:div w:id="713383048">
              <w:marLeft w:val="0"/>
              <w:marRight w:val="0"/>
              <w:marTop w:val="0"/>
              <w:marBottom w:val="0"/>
              <w:divBdr>
                <w:top w:val="none" w:sz="0" w:space="0" w:color="auto"/>
                <w:left w:val="none" w:sz="0" w:space="0" w:color="auto"/>
                <w:bottom w:val="none" w:sz="0" w:space="0" w:color="auto"/>
                <w:right w:val="none" w:sz="0" w:space="0" w:color="auto"/>
              </w:divBdr>
              <w:divsChild>
                <w:div w:id="998077706">
                  <w:marLeft w:val="0"/>
                  <w:marRight w:val="0"/>
                  <w:marTop w:val="0"/>
                  <w:marBottom w:val="0"/>
                  <w:divBdr>
                    <w:top w:val="none" w:sz="0" w:space="0" w:color="auto"/>
                    <w:left w:val="none" w:sz="0" w:space="0" w:color="auto"/>
                    <w:bottom w:val="none" w:sz="0" w:space="0" w:color="auto"/>
                    <w:right w:val="none" w:sz="0" w:space="0" w:color="auto"/>
                  </w:divBdr>
                </w:div>
              </w:divsChild>
            </w:div>
            <w:div w:id="859859919">
              <w:marLeft w:val="0"/>
              <w:marRight w:val="0"/>
              <w:marTop w:val="0"/>
              <w:marBottom w:val="0"/>
              <w:divBdr>
                <w:top w:val="none" w:sz="0" w:space="0" w:color="auto"/>
                <w:left w:val="none" w:sz="0" w:space="0" w:color="auto"/>
                <w:bottom w:val="none" w:sz="0" w:space="0" w:color="auto"/>
                <w:right w:val="none" w:sz="0" w:space="0" w:color="auto"/>
              </w:divBdr>
              <w:divsChild>
                <w:div w:id="177162700">
                  <w:marLeft w:val="0"/>
                  <w:marRight w:val="0"/>
                  <w:marTop w:val="0"/>
                  <w:marBottom w:val="0"/>
                  <w:divBdr>
                    <w:top w:val="none" w:sz="0" w:space="0" w:color="auto"/>
                    <w:left w:val="none" w:sz="0" w:space="0" w:color="auto"/>
                    <w:bottom w:val="none" w:sz="0" w:space="0" w:color="auto"/>
                    <w:right w:val="none" w:sz="0" w:space="0" w:color="auto"/>
                  </w:divBdr>
                </w:div>
              </w:divsChild>
            </w:div>
            <w:div w:id="894438413">
              <w:marLeft w:val="0"/>
              <w:marRight w:val="0"/>
              <w:marTop w:val="0"/>
              <w:marBottom w:val="0"/>
              <w:divBdr>
                <w:top w:val="none" w:sz="0" w:space="0" w:color="auto"/>
                <w:left w:val="none" w:sz="0" w:space="0" w:color="auto"/>
                <w:bottom w:val="none" w:sz="0" w:space="0" w:color="auto"/>
                <w:right w:val="none" w:sz="0" w:space="0" w:color="auto"/>
              </w:divBdr>
              <w:divsChild>
                <w:div w:id="1092124235">
                  <w:marLeft w:val="0"/>
                  <w:marRight w:val="0"/>
                  <w:marTop w:val="0"/>
                  <w:marBottom w:val="0"/>
                  <w:divBdr>
                    <w:top w:val="none" w:sz="0" w:space="0" w:color="auto"/>
                    <w:left w:val="none" w:sz="0" w:space="0" w:color="auto"/>
                    <w:bottom w:val="none" w:sz="0" w:space="0" w:color="auto"/>
                    <w:right w:val="none" w:sz="0" w:space="0" w:color="auto"/>
                  </w:divBdr>
                </w:div>
              </w:divsChild>
            </w:div>
            <w:div w:id="1276863725">
              <w:marLeft w:val="0"/>
              <w:marRight w:val="0"/>
              <w:marTop w:val="0"/>
              <w:marBottom w:val="0"/>
              <w:divBdr>
                <w:top w:val="none" w:sz="0" w:space="0" w:color="auto"/>
                <w:left w:val="none" w:sz="0" w:space="0" w:color="auto"/>
                <w:bottom w:val="none" w:sz="0" w:space="0" w:color="auto"/>
                <w:right w:val="none" w:sz="0" w:space="0" w:color="auto"/>
              </w:divBdr>
              <w:divsChild>
                <w:div w:id="2078673476">
                  <w:marLeft w:val="0"/>
                  <w:marRight w:val="0"/>
                  <w:marTop w:val="0"/>
                  <w:marBottom w:val="0"/>
                  <w:divBdr>
                    <w:top w:val="none" w:sz="0" w:space="0" w:color="auto"/>
                    <w:left w:val="none" w:sz="0" w:space="0" w:color="auto"/>
                    <w:bottom w:val="none" w:sz="0" w:space="0" w:color="auto"/>
                    <w:right w:val="none" w:sz="0" w:space="0" w:color="auto"/>
                  </w:divBdr>
                </w:div>
              </w:divsChild>
            </w:div>
            <w:div w:id="1410998225">
              <w:marLeft w:val="0"/>
              <w:marRight w:val="0"/>
              <w:marTop w:val="0"/>
              <w:marBottom w:val="0"/>
              <w:divBdr>
                <w:top w:val="none" w:sz="0" w:space="0" w:color="auto"/>
                <w:left w:val="none" w:sz="0" w:space="0" w:color="auto"/>
                <w:bottom w:val="none" w:sz="0" w:space="0" w:color="auto"/>
                <w:right w:val="none" w:sz="0" w:space="0" w:color="auto"/>
              </w:divBdr>
              <w:divsChild>
                <w:div w:id="1499886969">
                  <w:marLeft w:val="0"/>
                  <w:marRight w:val="0"/>
                  <w:marTop w:val="0"/>
                  <w:marBottom w:val="0"/>
                  <w:divBdr>
                    <w:top w:val="none" w:sz="0" w:space="0" w:color="auto"/>
                    <w:left w:val="none" w:sz="0" w:space="0" w:color="auto"/>
                    <w:bottom w:val="none" w:sz="0" w:space="0" w:color="auto"/>
                    <w:right w:val="none" w:sz="0" w:space="0" w:color="auto"/>
                  </w:divBdr>
                </w:div>
              </w:divsChild>
            </w:div>
            <w:div w:id="1481384314">
              <w:marLeft w:val="0"/>
              <w:marRight w:val="0"/>
              <w:marTop w:val="0"/>
              <w:marBottom w:val="0"/>
              <w:divBdr>
                <w:top w:val="none" w:sz="0" w:space="0" w:color="auto"/>
                <w:left w:val="none" w:sz="0" w:space="0" w:color="auto"/>
                <w:bottom w:val="none" w:sz="0" w:space="0" w:color="auto"/>
                <w:right w:val="none" w:sz="0" w:space="0" w:color="auto"/>
              </w:divBdr>
              <w:divsChild>
                <w:div w:id="1598512821">
                  <w:marLeft w:val="0"/>
                  <w:marRight w:val="0"/>
                  <w:marTop w:val="0"/>
                  <w:marBottom w:val="0"/>
                  <w:divBdr>
                    <w:top w:val="none" w:sz="0" w:space="0" w:color="auto"/>
                    <w:left w:val="none" w:sz="0" w:space="0" w:color="auto"/>
                    <w:bottom w:val="none" w:sz="0" w:space="0" w:color="auto"/>
                    <w:right w:val="none" w:sz="0" w:space="0" w:color="auto"/>
                  </w:divBdr>
                </w:div>
              </w:divsChild>
            </w:div>
            <w:div w:id="1802577588">
              <w:marLeft w:val="0"/>
              <w:marRight w:val="0"/>
              <w:marTop w:val="0"/>
              <w:marBottom w:val="0"/>
              <w:divBdr>
                <w:top w:val="none" w:sz="0" w:space="0" w:color="auto"/>
                <w:left w:val="none" w:sz="0" w:space="0" w:color="auto"/>
                <w:bottom w:val="none" w:sz="0" w:space="0" w:color="auto"/>
                <w:right w:val="none" w:sz="0" w:space="0" w:color="auto"/>
              </w:divBdr>
              <w:divsChild>
                <w:div w:id="1698844707">
                  <w:marLeft w:val="0"/>
                  <w:marRight w:val="0"/>
                  <w:marTop w:val="0"/>
                  <w:marBottom w:val="0"/>
                  <w:divBdr>
                    <w:top w:val="none" w:sz="0" w:space="0" w:color="auto"/>
                    <w:left w:val="none" w:sz="0" w:space="0" w:color="auto"/>
                    <w:bottom w:val="none" w:sz="0" w:space="0" w:color="auto"/>
                    <w:right w:val="none" w:sz="0" w:space="0" w:color="auto"/>
                  </w:divBdr>
                </w:div>
              </w:divsChild>
            </w:div>
            <w:div w:id="1947032721">
              <w:marLeft w:val="0"/>
              <w:marRight w:val="0"/>
              <w:marTop w:val="0"/>
              <w:marBottom w:val="0"/>
              <w:divBdr>
                <w:top w:val="none" w:sz="0" w:space="0" w:color="auto"/>
                <w:left w:val="none" w:sz="0" w:space="0" w:color="auto"/>
                <w:bottom w:val="none" w:sz="0" w:space="0" w:color="auto"/>
                <w:right w:val="none" w:sz="0" w:space="0" w:color="auto"/>
              </w:divBdr>
              <w:divsChild>
                <w:div w:id="21273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50482">
      <w:bodyDiv w:val="1"/>
      <w:marLeft w:val="0"/>
      <w:marRight w:val="0"/>
      <w:marTop w:val="0"/>
      <w:marBottom w:val="0"/>
      <w:divBdr>
        <w:top w:val="none" w:sz="0" w:space="0" w:color="auto"/>
        <w:left w:val="none" w:sz="0" w:space="0" w:color="auto"/>
        <w:bottom w:val="none" w:sz="0" w:space="0" w:color="auto"/>
        <w:right w:val="none" w:sz="0" w:space="0" w:color="auto"/>
      </w:divBdr>
    </w:div>
    <w:div w:id="1722244039">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3">
          <w:marLeft w:val="-75"/>
          <w:marRight w:val="0"/>
          <w:marTop w:val="30"/>
          <w:marBottom w:val="30"/>
          <w:divBdr>
            <w:top w:val="none" w:sz="0" w:space="0" w:color="auto"/>
            <w:left w:val="none" w:sz="0" w:space="0" w:color="auto"/>
            <w:bottom w:val="none" w:sz="0" w:space="0" w:color="auto"/>
            <w:right w:val="none" w:sz="0" w:space="0" w:color="auto"/>
          </w:divBdr>
          <w:divsChild>
            <w:div w:id="73477330">
              <w:marLeft w:val="0"/>
              <w:marRight w:val="0"/>
              <w:marTop w:val="0"/>
              <w:marBottom w:val="0"/>
              <w:divBdr>
                <w:top w:val="none" w:sz="0" w:space="0" w:color="auto"/>
                <w:left w:val="none" w:sz="0" w:space="0" w:color="auto"/>
                <w:bottom w:val="none" w:sz="0" w:space="0" w:color="auto"/>
                <w:right w:val="none" w:sz="0" w:space="0" w:color="auto"/>
              </w:divBdr>
              <w:divsChild>
                <w:div w:id="445930446">
                  <w:marLeft w:val="0"/>
                  <w:marRight w:val="0"/>
                  <w:marTop w:val="0"/>
                  <w:marBottom w:val="0"/>
                  <w:divBdr>
                    <w:top w:val="none" w:sz="0" w:space="0" w:color="auto"/>
                    <w:left w:val="none" w:sz="0" w:space="0" w:color="auto"/>
                    <w:bottom w:val="none" w:sz="0" w:space="0" w:color="auto"/>
                    <w:right w:val="none" w:sz="0" w:space="0" w:color="auto"/>
                  </w:divBdr>
                </w:div>
              </w:divsChild>
            </w:div>
            <w:div w:id="98566407">
              <w:marLeft w:val="0"/>
              <w:marRight w:val="0"/>
              <w:marTop w:val="0"/>
              <w:marBottom w:val="0"/>
              <w:divBdr>
                <w:top w:val="none" w:sz="0" w:space="0" w:color="auto"/>
                <w:left w:val="none" w:sz="0" w:space="0" w:color="auto"/>
                <w:bottom w:val="none" w:sz="0" w:space="0" w:color="auto"/>
                <w:right w:val="none" w:sz="0" w:space="0" w:color="auto"/>
              </w:divBdr>
              <w:divsChild>
                <w:div w:id="1903562646">
                  <w:marLeft w:val="0"/>
                  <w:marRight w:val="0"/>
                  <w:marTop w:val="0"/>
                  <w:marBottom w:val="0"/>
                  <w:divBdr>
                    <w:top w:val="none" w:sz="0" w:space="0" w:color="auto"/>
                    <w:left w:val="none" w:sz="0" w:space="0" w:color="auto"/>
                    <w:bottom w:val="none" w:sz="0" w:space="0" w:color="auto"/>
                    <w:right w:val="none" w:sz="0" w:space="0" w:color="auto"/>
                  </w:divBdr>
                </w:div>
              </w:divsChild>
            </w:div>
            <w:div w:id="711074589">
              <w:marLeft w:val="0"/>
              <w:marRight w:val="0"/>
              <w:marTop w:val="0"/>
              <w:marBottom w:val="0"/>
              <w:divBdr>
                <w:top w:val="none" w:sz="0" w:space="0" w:color="auto"/>
                <w:left w:val="none" w:sz="0" w:space="0" w:color="auto"/>
                <w:bottom w:val="none" w:sz="0" w:space="0" w:color="auto"/>
                <w:right w:val="none" w:sz="0" w:space="0" w:color="auto"/>
              </w:divBdr>
              <w:divsChild>
                <w:div w:id="73356238">
                  <w:marLeft w:val="0"/>
                  <w:marRight w:val="0"/>
                  <w:marTop w:val="0"/>
                  <w:marBottom w:val="0"/>
                  <w:divBdr>
                    <w:top w:val="none" w:sz="0" w:space="0" w:color="auto"/>
                    <w:left w:val="none" w:sz="0" w:space="0" w:color="auto"/>
                    <w:bottom w:val="none" w:sz="0" w:space="0" w:color="auto"/>
                    <w:right w:val="none" w:sz="0" w:space="0" w:color="auto"/>
                  </w:divBdr>
                </w:div>
              </w:divsChild>
            </w:div>
            <w:div w:id="758599678">
              <w:marLeft w:val="0"/>
              <w:marRight w:val="0"/>
              <w:marTop w:val="0"/>
              <w:marBottom w:val="0"/>
              <w:divBdr>
                <w:top w:val="none" w:sz="0" w:space="0" w:color="auto"/>
                <w:left w:val="none" w:sz="0" w:space="0" w:color="auto"/>
                <w:bottom w:val="none" w:sz="0" w:space="0" w:color="auto"/>
                <w:right w:val="none" w:sz="0" w:space="0" w:color="auto"/>
              </w:divBdr>
              <w:divsChild>
                <w:div w:id="643311780">
                  <w:marLeft w:val="0"/>
                  <w:marRight w:val="0"/>
                  <w:marTop w:val="0"/>
                  <w:marBottom w:val="0"/>
                  <w:divBdr>
                    <w:top w:val="none" w:sz="0" w:space="0" w:color="auto"/>
                    <w:left w:val="none" w:sz="0" w:space="0" w:color="auto"/>
                    <w:bottom w:val="none" w:sz="0" w:space="0" w:color="auto"/>
                    <w:right w:val="none" w:sz="0" w:space="0" w:color="auto"/>
                  </w:divBdr>
                </w:div>
              </w:divsChild>
            </w:div>
            <w:div w:id="909997134">
              <w:marLeft w:val="0"/>
              <w:marRight w:val="0"/>
              <w:marTop w:val="0"/>
              <w:marBottom w:val="0"/>
              <w:divBdr>
                <w:top w:val="none" w:sz="0" w:space="0" w:color="auto"/>
                <w:left w:val="none" w:sz="0" w:space="0" w:color="auto"/>
                <w:bottom w:val="none" w:sz="0" w:space="0" w:color="auto"/>
                <w:right w:val="none" w:sz="0" w:space="0" w:color="auto"/>
              </w:divBdr>
              <w:divsChild>
                <w:div w:id="1124350918">
                  <w:marLeft w:val="0"/>
                  <w:marRight w:val="0"/>
                  <w:marTop w:val="0"/>
                  <w:marBottom w:val="0"/>
                  <w:divBdr>
                    <w:top w:val="none" w:sz="0" w:space="0" w:color="auto"/>
                    <w:left w:val="none" w:sz="0" w:space="0" w:color="auto"/>
                    <w:bottom w:val="none" w:sz="0" w:space="0" w:color="auto"/>
                    <w:right w:val="none" w:sz="0" w:space="0" w:color="auto"/>
                  </w:divBdr>
                </w:div>
              </w:divsChild>
            </w:div>
            <w:div w:id="954293788">
              <w:marLeft w:val="0"/>
              <w:marRight w:val="0"/>
              <w:marTop w:val="0"/>
              <w:marBottom w:val="0"/>
              <w:divBdr>
                <w:top w:val="none" w:sz="0" w:space="0" w:color="auto"/>
                <w:left w:val="none" w:sz="0" w:space="0" w:color="auto"/>
                <w:bottom w:val="none" w:sz="0" w:space="0" w:color="auto"/>
                <w:right w:val="none" w:sz="0" w:space="0" w:color="auto"/>
              </w:divBdr>
              <w:divsChild>
                <w:div w:id="975911681">
                  <w:marLeft w:val="0"/>
                  <w:marRight w:val="0"/>
                  <w:marTop w:val="0"/>
                  <w:marBottom w:val="0"/>
                  <w:divBdr>
                    <w:top w:val="none" w:sz="0" w:space="0" w:color="auto"/>
                    <w:left w:val="none" w:sz="0" w:space="0" w:color="auto"/>
                    <w:bottom w:val="none" w:sz="0" w:space="0" w:color="auto"/>
                    <w:right w:val="none" w:sz="0" w:space="0" w:color="auto"/>
                  </w:divBdr>
                </w:div>
              </w:divsChild>
            </w:div>
            <w:div w:id="1020349828">
              <w:marLeft w:val="0"/>
              <w:marRight w:val="0"/>
              <w:marTop w:val="0"/>
              <w:marBottom w:val="0"/>
              <w:divBdr>
                <w:top w:val="none" w:sz="0" w:space="0" w:color="auto"/>
                <w:left w:val="none" w:sz="0" w:space="0" w:color="auto"/>
                <w:bottom w:val="none" w:sz="0" w:space="0" w:color="auto"/>
                <w:right w:val="none" w:sz="0" w:space="0" w:color="auto"/>
              </w:divBdr>
              <w:divsChild>
                <w:div w:id="1929071229">
                  <w:marLeft w:val="0"/>
                  <w:marRight w:val="0"/>
                  <w:marTop w:val="0"/>
                  <w:marBottom w:val="0"/>
                  <w:divBdr>
                    <w:top w:val="none" w:sz="0" w:space="0" w:color="auto"/>
                    <w:left w:val="none" w:sz="0" w:space="0" w:color="auto"/>
                    <w:bottom w:val="none" w:sz="0" w:space="0" w:color="auto"/>
                    <w:right w:val="none" w:sz="0" w:space="0" w:color="auto"/>
                  </w:divBdr>
                </w:div>
              </w:divsChild>
            </w:div>
            <w:div w:id="1431504978">
              <w:marLeft w:val="0"/>
              <w:marRight w:val="0"/>
              <w:marTop w:val="0"/>
              <w:marBottom w:val="0"/>
              <w:divBdr>
                <w:top w:val="none" w:sz="0" w:space="0" w:color="auto"/>
                <w:left w:val="none" w:sz="0" w:space="0" w:color="auto"/>
                <w:bottom w:val="none" w:sz="0" w:space="0" w:color="auto"/>
                <w:right w:val="none" w:sz="0" w:space="0" w:color="auto"/>
              </w:divBdr>
              <w:divsChild>
                <w:div w:id="1674800685">
                  <w:marLeft w:val="0"/>
                  <w:marRight w:val="0"/>
                  <w:marTop w:val="0"/>
                  <w:marBottom w:val="0"/>
                  <w:divBdr>
                    <w:top w:val="none" w:sz="0" w:space="0" w:color="auto"/>
                    <w:left w:val="none" w:sz="0" w:space="0" w:color="auto"/>
                    <w:bottom w:val="none" w:sz="0" w:space="0" w:color="auto"/>
                    <w:right w:val="none" w:sz="0" w:space="0" w:color="auto"/>
                  </w:divBdr>
                </w:div>
              </w:divsChild>
            </w:div>
            <w:div w:id="1516269890">
              <w:marLeft w:val="0"/>
              <w:marRight w:val="0"/>
              <w:marTop w:val="0"/>
              <w:marBottom w:val="0"/>
              <w:divBdr>
                <w:top w:val="none" w:sz="0" w:space="0" w:color="auto"/>
                <w:left w:val="none" w:sz="0" w:space="0" w:color="auto"/>
                <w:bottom w:val="none" w:sz="0" w:space="0" w:color="auto"/>
                <w:right w:val="none" w:sz="0" w:space="0" w:color="auto"/>
              </w:divBdr>
              <w:divsChild>
                <w:div w:id="305670523">
                  <w:marLeft w:val="0"/>
                  <w:marRight w:val="0"/>
                  <w:marTop w:val="0"/>
                  <w:marBottom w:val="0"/>
                  <w:divBdr>
                    <w:top w:val="none" w:sz="0" w:space="0" w:color="auto"/>
                    <w:left w:val="none" w:sz="0" w:space="0" w:color="auto"/>
                    <w:bottom w:val="none" w:sz="0" w:space="0" w:color="auto"/>
                    <w:right w:val="none" w:sz="0" w:space="0" w:color="auto"/>
                  </w:divBdr>
                </w:div>
              </w:divsChild>
            </w:div>
            <w:div w:id="1699502825">
              <w:marLeft w:val="0"/>
              <w:marRight w:val="0"/>
              <w:marTop w:val="0"/>
              <w:marBottom w:val="0"/>
              <w:divBdr>
                <w:top w:val="none" w:sz="0" w:space="0" w:color="auto"/>
                <w:left w:val="none" w:sz="0" w:space="0" w:color="auto"/>
                <w:bottom w:val="none" w:sz="0" w:space="0" w:color="auto"/>
                <w:right w:val="none" w:sz="0" w:space="0" w:color="auto"/>
              </w:divBdr>
              <w:divsChild>
                <w:div w:id="20994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03411">
      <w:bodyDiv w:val="1"/>
      <w:marLeft w:val="0"/>
      <w:marRight w:val="0"/>
      <w:marTop w:val="0"/>
      <w:marBottom w:val="0"/>
      <w:divBdr>
        <w:top w:val="none" w:sz="0" w:space="0" w:color="auto"/>
        <w:left w:val="none" w:sz="0" w:space="0" w:color="auto"/>
        <w:bottom w:val="none" w:sz="0" w:space="0" w:color="auto"/>
        <w:right w:val="none" w:sz="0" w:space="0" w:color="auto"/>
      </w:divBdr>
    </w:div>
    <w:div w:id="1913351132">
      <w:bodyDiv w:val="1"/>
      <w:marLeft w:val="0"/>
      <w:marRight w:val="0"/>
      <w:marTop w:val="0"/>
      <w:marBottom w:val="0"/>
      <w:divBdr>
        <w:top w:val="none" w:sz="0" w:space="0" w:color="auto"/>
        <w:left w:val="none" w:sz="0" w:space="0" w:color="auto"/>
        <w:bottom w:val="none" w:sz="0" w:space="0" w:color="auto"/>
        <w:right w:val="none" w:sz="0" w:space="0" w:color="auto"/>
      </w:divBdr>
    </w:div>
    <w:div w:id="1959875721">
      <w:bodyDiv w:val="1"/>
      <w:marLeft w:val="0"/>
      <w:marRight w:val="0"/>
      <w:marTop w:val="0"/>
      <w:marBottom w:val="0"/>
      <w:divBdr>
        <w:top w:val="none" w:sz="0" w:space="0" w:color="auto"/>
        <w:left w:val="none" w:sz="0" w:space="0" w:color="auto"/>
        <w:bottom w:val="none" w:sz="0" w:space="0" w:color="auto"/>
        <w:right w:val="none" w:sz="0" w:space="0" w:color="auto"/>
      </w:divBdr>
    </w:div>
    <w:div w:id="20240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legislation.govt.nz/act/public/1993/0082/latest/DLM304212.html"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32d126894f3e483d"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8a4c31a-5fdb-4838-bc9c-dafc81ed8249}"/>
      </w:docPartPr>
      <w:docPartBody>
        <w:p w14:paraId="026EB7A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bf6e64-41b1-4008-8b31-81e768f35d2f">
      <Value>255</Value>
    </TaxCatchAll>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Organisational Design</TermName>
          <TermId xmlns="http://schemas.microsoft.com/office/infopath/2007/PartnerControls">af4e5088-fbe3-4217-8e82-545de1e6be37</TermId>
        </TermInfo>
      </Terms>
    </i0f84bba906045b4af568ee102a52dcb>
    <Calendar_x0020_Year xmlns="2b129d9c-9ed2-4580-9794-98280e454b9a" xsi:nil="true"/>
    <_dlc_DocId xmlns="14bf6e64-41b1-4008-8b31-81e768f35d2f">WVJMT6KT2DMM-1031274832-5079</_dlc_DocId>
    <_dlc_DocIdUrl xmlns="14bf6e64-41b1-4008-8b31-81e768f35d2f">
      <Url>https://hrcnz.sharepoint.com/sites/t/PeoplePerformance/_layouts/15/DocIdRedir.aspx?ID=WVJMT6KT2DMM-1031274832-5079</Url>
      <Description>WVJMT6KT2DMM-1031274832-5079</Description>
    </_dlc_DocIdUrl>
    <SharedWithUsers xmlns="74757f91-10ea-403e-9454-5fa3737d6a2b">
      <UserInfo>
        <DisplayName>Jordan Pearson</DisplayName>
        <AccountId>4272</AccountId>
        <AccountType/>
      </UserInfo>
      <UserInfo>
        <DisplayName>Jeanie Truell</DisplayName>
        <AccountId>7532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424A7A10C26024F9E8ADF03E6E925D4" ma:contentTypeVersion="34" ma:contentTypeDescription="Create a new document." ma:contentTypeScope="" ma:versionID="771c50684f3c6b73894f7a26854506da">
  <xsd:schema xmlns:xsd="http://www.w3.org/2001/XMLSchema" xmlns:xs="http://www.w3.org/2001/XMLSchema" xmlns:p="http://schemas.microsoft.com/office/2006/metadata/properties" xmlns:ns2="14bf6e64-41b1-4008-8b31-81e768f35d2f" xmlns:ns3="74757f91-10ea-403e-9454-5fa3737d6a2b" xmlns:ns4="2b129d9c-9ed2-4580-9794-98280e454b9a" targetNamespace="http://schemas.microsoft.com/office/2006/metadata/properties" ma:root="true" ma:fieldsID="1a5cc8225a9ce8ca1ec23f3a1be94324" ns2:_="" ns3:_="" ns4:_="">
    <xsd:import namespace="14bf6e64-41b1-4008-8b31-81e768f35d2f"/>
    <xsd:import namespace="74757f91-10ea-403e-9454-5fa3737d6a2b"/>
    <xsd:import namespace="2b129d9c-9ed2-4580-9794-98280e454b9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Calendar_x0020_Year" minOccurs="0"/>
                <xsd:element ref="ns2:i0f84bba906045b4af568ee102a52dcb" minOccurs="0"/>
                <xsd:element ref="ns2:TaxCatchAll"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5" nillable="true" ma:taxonomy="true" ma:internalName="i0f84bba906045b4af568ee102a52dcb" ma:taxonomyFieldName="RevIMBCS" ma:displayName="HRC Taxonomy" ma:indexed="true" ma:readOnly="false" ma:default="255;#Organisational Design|af4e5088-fbe3-4217-8e82-545de1e6be37" ma:fieldId="{20f84bba-9060-45b4-af56-8ee102a52dcb}" ma:sspId="b81e6a3b-7119-479f-a0a1-d1ace2e3d91a" ma:termSetId="b5c58978-aacf-4d49-9597-114f1244351d" ma:anchorId="a8388252-3f7b-4067-93e3-79634b89f64a" ma:open="false" ma:isKeyword="false">
      <xsd:complexType>
        <xsd:sequence>
          <xsd:element ref="pc:Terms" minOccurs="0" maxOccurs="1"/>
        </xsd:sequence>
      </xsd:complexType>
    </xsd:element>
    <xsd:element name="TaxCatchAll" ma:index="16"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757f91-10ea-403e-9454-5fa3737d6a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29d9c-9ed2-4580-9794-98280e454b9a" elementFormDefault="qualified">
    <xsd:import namespace="http://schemas.microsoft.com/office/2006/documentManagement/types"/>
    <xsd:import namespace="http://schemas.microsoft.com/office/infopath/2007/PartnerControls"/>
    <xsd:element name="Calendar_x0020_Year" ma:index="13" nillable="true" ma:displayName="Calendar Year" ma:format="DateOnly" ma:internalName="Calendar_x0020_Year">
      <xsd:simpleType>
        <xsd:restriction base="dms:DateTime"/>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ABB73-FC9A-49B1-9DD8-9DA4FF579D7A}">
  <ds:schemaRefs>
    <ds:schemaRef ds:uri="http://schemas.microsoft.com/office/2006/metadata/properties"/>
    <ds:schemaRef ds:uri="http://schemas.microsoft.com/office/infopath/2007/PartnerControls"/>
    <ds:schemaRef ds:uri="14bf6e64-41b1-4008-8b31-81e768f35d2f"/>
    <ds:schemaRef ds:uri="2b129d9c-9ed2-4580-9794-98280e454b9a"/>
    <ds:schemaRef ds:uri="74757f91-10ea-403e-9454-5fa3737d6a2b"/>
  </ds:schemaRefs>
</ds:datastoreItem>
</file>

<file path=customXml/itemProps2.xml><?xml version="1.0" encoding="utf-8"?>
<ds:datastoreItem xmlns:ds="http://schemas.openxmlformats.org/officeDocument/2006/customXml" ds:itemID="{9A77C224-2D93-48E0-ABCC-CA261FEA6996}">
  <ds:schemaRefs>
    <ds:schemaRef ds:uri="http://schemas.microsoft.com/sharepoint/v3/contenttype/forms"/>
  </ds:schemaRefs>
</ds:datastoreItem>
</file>

<file path=customXml/itemProps3.xml><?xml version="1.0" encoding="utf-8"?>
<ds:datastoreItem xmlns:ds="http://schemas.openxmlformats.org/officeDocument/2006/customXml" ds:itemID="{7F5AAEB4-5823-4B8D-811E-5DFC0D2B5C95}">
  <ds:schemaRefs>
    <ds:schemaRef ds:uri="http://schemas.microsoft.com/sharepoint/events"/>
  </ds:schemaRefs>
</ds:datastoreItem>
</file>

<file path=customXml/itemProps4.xml><?xml version="1.0" encoding="utf-8"?>
<ds:datastoreItem xmlns:ds="http://schemas.openxmlformats.org/officeDocument/2006/customXml" ds:itemID="{E8D13EEB-3B12-46C9-8EAF-AEE037E8F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74757f91-10ea-403e-9454-5fa3737d6a2b"/>
    <ds:schemaRef ds:uri="2b129d9c-9ed2-4580-9794-98280e454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Jordan Pearson</cp:lastModifiedBy>
  <cp:revision>88</cp:revision>
  <cp:lastPrinted>2019-10-08T05:59:00Z</cp:lastPrinted>
  <dcterms:created xsi:type="dcterms:W3CDTF">2019-11-11T03:03:00Z</dcterms:created>
  <dcterms:modified xsi:type="dcterms:W3CDTF">2019-11-13T01:49:55Z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0x0101004424A7A10C26024F9E8ADF03E6E925D4</vt:lpwstr>
  </property>
  <property fmtid="{D5CDD505-2E9C-101B-9397-08002B2CF9AE}" pid="3" name="RevIMBCS">
    <vt:lpwstr>255;#Organisational Design|af4e5088-fbe3-4217-8e82-545de1e6be37</vt:lpwstr>
  </property>
  <property fmtid="{D5CDD505-2E9C-101B-9397-08002B2CF9AE}" pid="4" name="_dlc_DocIdItemGuid">
    <vt:lpwstr>cfa2d86c-9b89-425e-8bcf-8694e9309c7c</vt:lpwstr>
  </property>
</Properties>
</file>