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49FB" w14:textId="265F112B" w:rsidR="00206C7F" w:rsidRPr="00730388" w:rsidRDefault="00206C7F" w:rsidP="00FA520E">
      <w:pPr>
        <w:pStyle w:val="Heading1"/>
      </w:pPr>
      <w:r w:rsidRPr="00730388">
        <w:t>Statement</w:t>
      </w:r>
      <w:r w:rsidR="00A05887" w:rsidRPr="00730388">
        <w:rPr>
          <w:b w:val="0"/>
        </w:rPr>
        <w:t xml:space="preserve"> </w:t>
      </w:r>
      <w:r w:rsidRPr="00730388">
        <w:t>of</w:t>
      </w:r>
      <w:r w:rsidR="00A05887" w:rsidRPr="00730388">
        <w:rPr>
          <w:b w:val="0"/>
        </w:rPr>
        <w:t xml:space="preserve"> </w:t>
      </w:r>
      <w:r w:rsidRPr="00730388">
        <w:t>Performance</w:t>
      </w:r>
      <w:r w:rsidR="00A05887" w:rsidRPr="00730388">
        <w:rPr>
          <w:b w:val="0"/>
        </w:rPr>
        <w:t xml:space="preserve"> </w:t>
      </w:r>
      <w:r w:rsidRPr="00730388">
        <w:t>Expectations</w:t>
      </w:r>
      <w:r w:rsidR="00A05887" w:rsidRPr="00730388">
        <w:rPr>
          <w:b w:val="0"/>
        </w:rPr>
        <w:t xml:space="preserve"> </w:t>
      </w:r>
    </w:p>
    <w:p w14:paraId="620E0457" w14:textId="5E82119F" w:rsidR="00810BD9" w:rsidRPr="00730388" w:rsidRDefault="00E80C27" w:rsidP="00810BD9">
      <w:pPr>
        <w:rPr>
          <w:rStyle w:val="Emphasis"/>
        </w:rPr>
      </w:pPr>
      <w:r w:rsidRPr="00730388">
        <w:rPr>
          <w:rStyle w:val="Emphasis"/>
        </w:rPr>
        <w:t>Human</w:t>
      </w:r>
      <w:r w:rsidR="00A05887" w:rsidRPr="00730388">
        <w:rPr>
          <w:rStyle w:val="Emphasis"/>
          <w:b w:val="0"/>
        </w:rPr>
        <w:t xml:space="preserve"> </w:t>
      </w:r>
      <w:r w:rsidRPr="00730388">
        <w:rPr>
          <w:rStyle w:val="Emphasis"/>
        </w:rPr>
        <w:t>Rights</w:t>
      </w:r>
      <w:r w:rsidR="00A05887" w:rsidRPr="00730388">
        <w:rPr>
          <w:rStyle w:val="Emphasis"/>
          <w:b w:val="0"/>
        </w:rPr>
        <w:t xml:space="preserve"> </w:t>
      </w:r>
      <w:r w:rsidRPr="00730388">
        <w:rPr>
          <w:rStyle w:val="Emphasis"/>
        </w:rPr>
        <w:t>Commission</w:t>
      </w:r>
      <w:r w:rsidR="00206C7F" w:rsidRPr="00730388">
        <w:rPr>
          <w:rStyle w:val="Emphasis"/>
        </w:rPr>
        <w:t>:</w:t>
      </w:r>
      <w:r w:rsidR="00A05887" w:rsidRPr="00730388">
        <w:rPr>
          <w:rStyle w:val="Emphasis"/>
          <w:b w:val="0"/>
        </w:rPr>
        <w:t xml:space="preserve"> </w:t>
      </w:r>
      <w:r w:rsidRPr="00730388">
        <w:rPr>
          <w:rStyle w:val="Emphasis"/>
        </w:rPr>
        <w:t>Te</w:t>
      </w:r>
      <w:r w:rsidR="00A05887" w:rsidRPr="00730388">
        <w:rPr>
          <w:rStyle w:val="Emphasis"/>
          <w:b w:val="0"/>
        </w:rPr>
        <w:t xml:space="preserve"> </w:t>
      </w:r>
      <w:proofErr w:type="spellStart"/>
      <w:r w:rsidRPr="00730388">
        <w:rPr>
          <w:rStyle w:val="Emphasis"/>
        </w:rPr>
        <w:t>Kāhui</w:t>
      </w:r>
      <w:proofErr w:type="spellEnd"/>
      <w:r w:rsidR="00A05887" w:rsidRPr="00730388">
        <w:rPr>
          <w:rStyle w:val="Emphasis"/>
          <w:b w:val="0"/>
        </w:rPr>
        <w:t xml:space="preserve"> </w:t>
      </w:r>
      <w:r w:rsidRPr="00730388">
        <w:rPr>
          <w:rStyle w:val="Emphasis"/>
        </w:rPr>
        <w:t>Tika</w:t>
      </w:r>
      <w:r w:rsidR="00A05887" w:rsidRPr="00730388">
        <w:rPr>
          <w:rStyle w:val="Emphasis"/>
          <w:b w:val="0"/>
        </w:rPr>
        <w:t xml:space="preserve"> </w:t>
      </w:r>
      <w:r w:rsidRPr="00730388">
        <w:rPr>
          <w:rStyle w:val="Emphasis"/>
        </w:rPr>
        <w:t>Tangata</w:t>
      </w:r>
    </w:p>
    <w:p w14:paraId="4EC9557F" w14:textId="77777777" w:rsidR="00F345D3" w:rsidRPr="00730388" w:rsidRDefault="00F345D3" w:rsidP="00F345D3">
      <w:pPr>
        <w:rPr>
          <w:rFonts w:cs="Arial"/>
        </w:rPr>
      </w:pPr>
      <w:r w:rsidRPr="00730388">
        <w:rPr>
          <w:rFonts w:cs="Arial"/>
        </w:rPr>
        <w:t>2021/22</w:t>
      </w:r>
    </w:p>
    <w:p w14:paraId="1CE1C573" w14:textId="77777777" w:rsidR="00FA520E" w:rsidRPr="00730388" w:rsidRDefault="00FA520E" w:rsidP="00FA520E">
      <w:r w:rsidRPr="00730388">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1C609E3A" w14:textId="77777777" w:rsidR="00FA520E" w:rsidRPr="00730388" w:rsidRDefault="00FA520E" w:rsidP="00FA520E">
      <w:r w:rsidRPr="00730388">
        <w:t>Produced 2021 by Accessible Formats Service, Blind Low Vision NZ, Auckland.</w:t>
      </w:r>
    </w:p>
    <w:p w14:paraId="41A2DB8E" w14:textId="77777777" w:rsidR="00FA520E" w:rsidRPr="00730388" w:rsidRDefault="00FA520E" w:rsidP="00FA520E">
      <w:r w:rsidRPr="00730388">
        <w:t>This edition is a transcription of the following print edition:</w:t>
      </w:r>
    </w:p>
    <w:p w14:paraId="1FCDB12D" w14:textId="77777777" w:rsidR="00F345D3" w:rsidRPr="00730388" w:rsidRDefault="00F345D3" w:rsidP="00F345D3">
      <w:r w:rsidRPr="00730388">
        <w:t>Published by the Human Rights Commission</w:t>
      </w:r>
    </w:p>
    <w:p w14:paraId="3112D5FA" w14:textId="77777777" w:rsidR="00F345D3" w:rsidRPr="00730388" w:rsidRDefault="00F345D3" w:rsidP="00F345D3">
      <w:r w:rsidRPr="00730388">
        <w:t>Copyright 2021</w:t>
      </w:r>
    </w:p>
    <w:p w14:paraId="3AA7AE5D" w14:textId="3EEAFB45" w:rsidR="00FA520E" w:rsidRPr="00730388" w:rsidRDefault="00FA520E" w:rsidP="00FA520E">
      <w:pPr>
        <w:pStyle w:val="Heading1"/>
      </w:pPr>
      <w:r w:rsidRPr="00730388">
        <w:t>Transcriber's</w:t>
      </w:r>
      <w:r w:rsidR="00A05887" w:rsidRPr="00730388">
        <w:rPr>
          <w:b w:val="0"/>
        </w:rPr>
        <w:t xml:space="preserve"> </w:t>
      </w:r>
      <w:r w:rsidRPr="00730388">
        <w:t>Note</w:t>
      </w:r>
    </w:p>
    <w:p w14:paraId="4DD8F7C2" w14:textId="77777777" w:rsidR="00FA520E" w:rsidRPr="00730388" w:rsidRDefault="00FA520E" w:rsidP="00FA520E">
      <w:r w:rsidRPr="00730388">
        <w:t xml:space="preserve">If reading this </w:t>
      </w:r>
      <w:proofErr w:type="spellStart"/>
      <w:r w:rsidRPr="00730388">
        <w:t>etext</w:t>
      </w:r>
      <w:proofErr w:type="spellEnd"/>
      <w:r w:rsidRPr="00730388">
        <w:t xml:space="preserve"> on a portable braille device, please note that it is </w:t>
      </w:r>
      <w:proofErr w:type="spellStart"/>
      <w:r w:rsidRPr="00730388">
        <w:t>unproofed</w:t>
      </w:r>
      <w:proofErr w:type="spellEnd"/>
      <w:r w:rsidRPr="00730388">
        <w:t xml:space="preserve"> by touch.</w:t>
      </w:r>
    </w:p>
    <w:p w14:paraId="17A59C61" w14:textId="77777777" w:rsidR="00CF7C69" w:rsidRPr="00730388" w:rsidRDefault="00CF7C69" w:rsidP="00CF7C69">
      <w:r w:rsidRPr="00730388">
        <w:t>Footnotes are referenced in the text and given at the end of the relevant print page.</w:t>
      </w:r>
    </w:p>
    <w:p w14:paraId="476CF2FB" w14:textId="77777777" w:rsidR="00810BD9" w:rsidRPr="00730388" w:rsidRDefault="00E80C27" w:rsidP="00206C7F">
      <w:pPr>
        <w:pStyle w:val="Heading1"/>
      </w:pPr>
      <w:r w:rsidRPr="00730388">
        <w:t>Contents</w:t>
      </w:r>
    </w:p>
    <w:p w14:paraId="39B2546F" w14:textId="77777777" w:rsidR="00810BD9" w:rsidRPr="00730388" w:rsidRDefault="00E80C27" w:rsidP="00FC74FE">
      <w:pPr>
        <w:rPr>
          <w:rFonts w:cs="Arial"/>
        </w:rPr>
      </w:pPr>
      <w:r w:rsidRPr="00730388">
        <w:rPr>
          <w:rFonts w:cs="Arial"/>
        </w:rPr>
        <w:t>Introduction</w:t>
      </w:r>
      <w:r w:rsidR="00810BD9" w:rsidRPr="00730388">
        <w:rPr>
          <w:rFonts w:cs="Arial"/>
        </w:rPr>
        <w:t xml:space="preserve"> </w:t>
      </w:r>
      <w:r w:rsidR="000D54D3" w:rsidRPr="00730388">
        <w:rPr>
          <w:rFonts w:cs="Arial"/>
        </w:rPr>
        <w:t xml:space="preserve">Page </w:t>
      </w:r>
      <w:r w:rsidRPr="00730388">
        <w:rPr>
          <w:rFonts w:cs="Arial"/>
        </w:rPr>
        <w:t>3</w:t>
      </w:r>
    </w:p>
    <w:p w14:paraId="095E0A95" w14:textId="77777777" w:rsidR="00810BD9" w:rsidRPr="00730388" w:rsidRDefault="00E80C27" w:rsidP="00FC74FE">
      <w:pPr>
        <w:rPr>
          <w:rFonts w:cs="Arial"/>
        </w:rPr>
      </w:pPr>
      <w:r w:rsidRPr="00730388">
        <w:rPr>
          <w:rFonts w:cs="Arial"/>
        </w:rPr>
        <w:t>Output activities for 2021/22</w:t>
      </w:r>
      <w:r w:rsidR="00810BD9" w:rsidRPr="00730388">
        <w:rPr>
          <w:rFonts w:cs="Arial"/>
        </w:rPr>
        <w:t xml:space="preserve"> </w:t>
      </w:r>
      <w:r w:rsidR="000D54D3" w:rsidRPr="00730388">
        <w:rPr>
          <w:rFonts w:cs="Arial"/>
        </w:rPr>
        <w:t xml:space="preserve">Page </w:t>
      </w:r>
      <w:r w:rsidRPr="00730388">
        <w:rPr>
          <w:rFonts w:cs="Arial"/>
        </w:rPr>
        <w:t>5</w:t>
      </w:r>
    </w:p>
    <w:p w14:paraId="77C8AAF3" w14:textId="77777777" w:rsidR="00810BD9" w:rsidRPr="00730388" w:rsidRDefault="00E80C27" w:rsidP="00FC74FE">
      <w:pPr>
        <w:rPr>
          <w:rFonts w:cs="Arial"/>
        </w:rPr>
      </w:pPr>
      <w:r w:rsidRPr="00730388">
        <w:rPr>
          <w:rFonts w:cs="Arial"/>
        </w:rPr>
        <w:t>Our strategic framework</w:t>
      </w:r>
      <w:r w:rsidR="00810BD9" w:rsidRPr="00730388">
        <w:rPr>
          <w:rFonts w:cs="Arial"/>
        </w:rPr>
        <w:t xml:space="preserve"> </w:t>
      </w:r>
      <w:r w:rsidR="000D54D3" w:rsidRPr="00730388">
        <w:rPr>
          <w:rFonts w:cs="Arial"/>
        </w:rPr>
        <w:t xml:space="preserve">Page </w:t>
      </w:r>
      <w:r w:rsidRPr="00730388">
        <w:rPr>
          <w:rFonts w:cs="Arial"/>
        </w:rPr>
        <w:t>7</w:t>
      </w:r>
    </w:p>
    <w:p w14:paraId="68532EA7" w14:textId="77777777" w:rsidR="00810BD9" w:rsidRPr="00730388" w:rsidRDefault="00E80C27" w:rsidP="00FC74FE">
      <w:pPr>
        <w:rPr>
          <w:rFonts w:cs="Arial"/>
        </w:rPr>
      </w:pPr>
      <w:r w:rsidRPr="00730388">
        <w:rPr>
          <w:rFonts w:cs="Arial"/>
        </w:rPr>
        <w:t>Performance measurement framework</w:t>
      </w:r>
      <w:r w:rsidR="00810BD9" w:rsidRPr="00730388">
        <w:rPr>
          <w:rFonts w:cs="Arial"/>
        </w:rPr>
        <w:t xml:space="preserve"> </w:t>
      </w:r>
      <w:r w:rsidR="000D54D3" w:rsidRPr="00730388">
        <w:rPr>
          <w:rFonts w:cs="Arial"/>
        </w:rPr>
        <w:t xml:space="preserve">Page </w:t>
      </w:r>
      <w:r w:rsidRPr="00730388">
        <w:rPr>
          <w:rFonts w:cs="Arial"/>
        </w:rPr>
        <w:t>11</w:t>
      </w:r>
    </w:p>
    <w:p w14:paraId="5A31989B" w14:textId="77777777" w:rsidR="00810BD9" w:rsidRPr="00730388" w:rsidRDefault="00E80C27" w:rsidP="00FC74FE">
      <w:pPr>
        <w:rPr>
          <w:rFonts w:cs="Arial"/>
        </w:rPr>
      </w:pPr>
      <w:r w:rsidRPr="00730388">
        <w:rPr>
          <w:rFonts w:cs="Arial"/>
        </w:rPr>
        <w:t>Thematic work</w:t>
      </w:r>
      <w:r w:rsidR="00810BD9" w:rsidRPr="00730388">
        <w:rPr>
          <w:rFonts w:cs="Arial"/>
        </w:rPr>
        <w:t xml:space="preserve"> </w:t>
      </w:r>
      <w:r w:rsidR="000D54D3" w:rsidRPr="00730388">
        <w:rPr>
          <w:rFonts w:cs="Arial"/>
        </w:rPr>
        <w:t xml:space="preserve">Page </w:t>
      </w:r>
      <w:r w:rsidRPr="00730388">
        <w:rPr>
          <w:rFonts w:cs="Arial"/>
        </w:rPr>
        <w:t>12</w:t>
      </w:r>
    </w:p>
    <w:p w14:paraId="3BB84747" w14:textId="77777777" w:rsidR="00810BD9" w:rsidRPr="00730388" w:rsidRDefault="00E80C27" w:rsidP="00FC74FE">
      <w:pPr>
        <w:rPr>
          <w:rFonts w:cs="Arial"/>
        </w:rPr>
      </w:pPr>
      <w:r w:rsidRPr="00730388">
        <w:rPr>
          <w:rFonts w:cs="Arial"/>
        </w:rPr>
        <w:t>Responsive work</w:t>
      </w:r>
      <w:r w:rsidR="00810BD9" w:rsidRPr="00730388">
        <w:rPr>
          <w:rFonts w:cs="Arial"/>
        </w:rPr>
        <w:t xml:space="preserve"> </w:t>
      </w:r>
      <w:r w:rsidR="000D54D3" w:rsidRPr="00730388">
        <w:rPr>
          <w:rFonts w:cs="Arial"/>
        </w:rPr>
        <w:t xml:space="preserve">Page </w:t>
      </w:r>
      <w:r w:rsidRPr="00730388">
        <w:rPr>
          <w:rFonts w:cs="Arial"/>
        </w:rPr>
        <w:t>12</w:t>
      </w:r>
    </w:p>
    <w:p w14:paraId="279347E2" w14:textId="77777777" w:rsidR="00810BD9" w:rsidRPr="00730388" w:rsidRDefault="00E80C27" w:rsidP="00FC74FE">
      <w:pPr>
        <w:rPr>
          <w:rFonts w:cs="Arial"/>
        </w:rPr>
      </w:pPr>
      <w:r w:rsidRPr="00730388">
        <w:rPr>
          <w:rFonts w:cs="Arial"/>
        </w:rPr>
        <w:t>Estimates measures for 2021/22</w:t>
      </w:r>
      <w:r w:rsidR="00810BD9" w:rsidRPr="00730388">
        <w:rPr>
          <w:rFonts w:cs="Arial"/>
        </w:rPr>
        <w:t xml:space="preserve"> </w:t>
      </w:r>
      <w:r w:rsidR="000D54D3" w:rsidRPr="00730388">
        <w:rPr>
          <w:rFonts w:cs="Arial"/>
        </w:rPr>
        <w:t xml:space="preserve">Page </w:t>
      </w:r>
      <w:r w:rsidRPr="00730388">
        <w:rPr>
          <w:rFonts w:cs="Arial"/>
        </w:rPr>
        <w:t>20</w:t>
      </w:r>
    </w:p>
    <w:p w14:paraId="583981D1" w14:textId="77777777" w:rsidR="00810BD9" w:rsidRPr="00730388" w:rsidRDefault="00E80C27" w:rsidP="00FC74FE">
      <w:pPr>
        <w:rPr>
          <w:rFonts w:cs="Arial"/>
        </w:rPr>
      </w:pPr>
      <w:r w:rsidRPr="00730388">
        <w:rPr>
          <w:rFonts w:cs="Arial"/>
        </w:rPr>
        <w:t>Forecast statement of comprehensive revenue and expense</w:t>
      </w:r>
      <w:r w:rsidR="00810BD9" w:rsidRPr="00730388">
        <w:rPr>
          <w:rFonts w:cs="Arial"/>
        </w:rPr>
        <w:t xml:space="preserve"> </w:t>
      </w:r>
      <w:r w:rsidR="000D54D3" w:rsidRPr="00730388">
        <w:rPr>
          <w:rFonts w:cs="Arial"/>
        </w:rPr>
        <w:t xml:space="preserve">Page </w:t>
      </w:r>
      <w:r w:rsidRPr="00730388">
        <w:rPr>
          <w:rFonts w:cs="Arial"/>
        </w:rPr>
        <w:t>22</w:t>
      </w:r>
    </w:p>
    <w:p w14:paraId="31360B2A" w14:textId="77777777" w:rsidR="00810BD9" w:rsidRPr="00730388" w:rsidRDefault="00E80C27" w:rsidP="00FC74FE">
      <w:pPr>
        <w:rPr>
          <w:rFonts w:cs="Arial"/>
        </w:rPr>
      </w:pPr>
      <w:r w:rsidRPr="00730388">
        <w:rPr>
          <w:rFonts w:cs="Arial"/>
        </w:rPr>
        <w:t>Forecast statement of financial position</w:t>
      </w:r>
      <w:r w:rsidR="00810BD9" w:rsidRPr="00730388">
        <w:rPr>
          <w:rFonts w:cs="Arial"/>
        </w:rPr>
        <w:t xml:space="preserve"> </w:t>
      </w:r>
      <w:r w:rsidR="000D54D3" w:rsidRPr="00730388">
        <w:rPr>
          <w:rFonts w:cs="Arial"/>
        </w:rPr>
        <w:t xml:space="preserve">Page </w:t>
      </w:r>
      <w:r w:rsidRPr="00730388">
        <w:rPr>
          <w:rFonts w:cs="Arial"/>
        </w:rPr>
        <w:t>23</w:t>
      </w:r>
    </w:p>
    <w:p w14:paraId="015714BE" w14:textId="77777777" w:rsidR="00810BD9" w:rsidRPr="00730388" w:rsidRDefault="00E80C27" w:rsidP="00FC74FE">
      <w:pPr>
        <w:rPr>
          <w:rFonts w:cs="Arial"/>
        </w:rPr>
      </w:pPr>
      <w:r w:rsidRPr="00730388">
        <w:rPr>
          <w:rFonts w:cs="Arial"/>
        </w:rPr>
        <w:lastRenderedPageBreak/>
        <w:t>Forecast statement of changes in equity</w:t>
      </w:r>
      <w:r w:rsidR="00810BD9" w:rsidRPr="00730388">
        <w:rPr>
          <w:rFonts w:cs="Arial"/>
        </w:rPr>
        <w:t xml:space="preserve"> </w:t>
      </w:r>
      <w:r w:rsidR="000D54D3" w:rsidRPr="00730388">
        <w:rPr>
          <w:rFonts w:cs="Arial"/>
        </w:rPr>
        <w:t xml:space="preserve">Page </w:t>
      </w:r>
      <w:r w:rsidRPr="00730388">
        <w:rPr>
          <w:rFonts w:cs="Arial"/>
        </w:rPr>
        <w:t>24</w:t>
      </w:r>
    </w:p>
    <w:p w14:paraId="04C35F45" w14:textId="77777777" w:rsidR="00810BD9" w:rsidRPr="00730388" w:rsidRDefault="00E80C27" w:rsidP="00FC74FE">
      <w:pPr>
        <w:rPr>
          <w:rFonts w:cs="Arial"/>
        </w:rPr>
      </w:pPr>
      <w:r w:rsidRPr="00730388">
        <w:rPr>
          <w:rFonts w:cs="Arial"/>
        </w:rPr>
        <w:t>Forecast statement of cash flows</w:t>
      </w:r>
      <w:r w:rsidR="00810BD9" w:rsidRPr="00730388">
        <w:rPr>
          <w:rFonts w:cs="Arial"/>
        </w:rPr>
        <w:t xml:space="preserve"> </w:t>
      </w:r>
      <w:r w:rsidR="000D54D3" w:rsidRPr="00730388">
        <w:rPr>
          <w:rFonts w:cs="Arial"/>
        </w:rPr>
        <w:t xml:space="preserve">Page </w:t>
      </w:r>
      <w:r w:rsidRPr="00730388">
        <w:rPr>
          <w:rFonts w:cs="Arial"/>
        </w:rPr>
        <w:t>24</w:t>
      </w:r>
    </w:p>
    <w:p w14:paraId="562A8DEB" w14:textId="77777777" w:rsidR="00810BD9" w:rsidRPr="00730388" w:rsidRDefault="00E80C27" w:rsidP="00FC74FE">
      <w:pPr>
        <w:rPr>
          <w:rFonts w:cs="Arial"/>
        </w:rPr>
      </w:pPr>
      <w:r w:rsidRPr="00730388">
        <w:rPr>
          <w:rFonts w:cs="Arial"/>
        </w:rPr>
        <w:t>Notes to and forming part of the forecast financial statements</w:t>
      </w:r>
      <w:r w:rsidR="00810BD9" w:rsidRPr="00730388">
        <w:rPr>
          <w:rFonts w:cs="Arial"/>
        </w:rPr>
        <w:t xml:space="preserve"> </w:t>
      </w:r>
      <w:r w:rsidR="000D54D3" w:rsidRPr="00730388">
        <w:rPr>
          <w:rFonts w:cs="Arial"/>
        </w:rPr>
        <w:t xml:space="preserve">Page </w:t>
      </w:r>
      <w:r w:rsidRPr="00730388">
        <w:rPr>
          <w:rFonts w:cs="Arial"/>
        </w:rPr>
        <w:t>25</w:t>
      </w:r>
    </w:p>
    <w:p w14:paraId="39934A05" w14:textId="77777777" w:rsidR="000D54D3" w:rsidRPr="00730388" w:rsidRDefault="000D54D3" w:rsidP="000D54D3">
      <w:pPr>
        <w:rPr>
          <w:rStyle w:val="PageNumberDAISY"/>
          <w:rFonts w:cs="Arial"/>
        </w:rPr>
      </w:pPr>
      <w:r w:rsidRPr="00730388">
        <w:rPr>
          <w:rStyle w:val="PageNumberDAISY"/>
          <w:rFonts w:cs="Arial"/>
        </w:rPr>
        <w:t>Page 3</w:t>
      </w:r>
    </w:p>
    <w:p w14:paraId="628B6DA4" w14:textId="77777777" w:rsidR="00810BD9" w:rsidRPr="00730388" w:rsidRDefault="00E80C27" w:rsidP="000D54D3">
      <w:pPr>
        <w:pStyle w:val="Heading1"/>
      </w:pPr>
      <w:r w:rsidRPr="00730388">
        <w:t>Introduction</w:t>
      </w:r>
    </w:p>
    <w:p w14:paraId="19FA25E4" w14:textId="77777777" w:rsidR="00810BD9" w:rsidRPr="00730388" w:rsidRDefault="00E80C27" w:rsidP="00810BD9">
      <w:pPr>
        <w:rPr>
          <w:rFonts w:cs="Arial"/>
        </w:rPr>
      </w:pPr>
      <w:r w:rsidRPr="00730388">
        <w:rPr>
          <w:rFonts w:cs="Arial"/>
        </w:rPr>
        <w:t>The Human Rights Commission (the Commission) is the national human rights institution in Aotearoa New Zealand. It is an independent Crown Entity responsible for promoting and encouraging the protection of human rights and harmonious relations between all people in Aotearoa.</w:t>
      </w:r>
    </w:p>
    <w:p w14:paraId="2C8C523A" w14:textId="77777777" w:rsidR="00810BD9" w:rsidRPr="00730388" w:rsidRDefault="00E80C27" w:rsidP="00810BD9">
      <w:pPr>
        <w:rPr>
          <w:rFonts w:cs="Arial"/>
        </w:rPr>
      </w:pPr>
      <w:r w:rsidRPr="00730388">
        <w:rPr>
          <w:rFonts w:cs="Arial"/>
        </w:rPr>
        <w:t>The Board of the Commission determines the strategic direction and general activities of the Commission consistent with the Human Rights Act 1993 and Crown Entities Act 2004.</w:t>
      </w:r>
    </w:p>
    <w:p w14:paraId="1E3B4FF7" w14:textId="77777777" w:rsidR="00810BD9" w:rsidRPr="00730388" w:rsidRDefault="00E80C27" w:rsidP="00810BD9">
      <w:pPr>
        <w:rPr>
          <w:rFonts w:cs="Arial"/>
        </w:rPr>
      </w:pPr>
      <w:r w:rsidRPr="00730388">
        <w:rPr>
          <w:rFonts w:cs="Arial"/>
        </w:rPr>
        <w:t xml:space="preserve">The Commission is accredited with </w:t>
      </w:r>
      <w:r w:rsidR="00810BD9" w:rsidRPr="00730388">
        <w:rPr>
          <w:rFonts w:cs="Arial"/>
        </w:rPr>
        <w:t>"</w:t>
      </w:r>
      <w:r w:rsidRPr="00730388">
        <w:rPr>
          <w:rFonts w:cs="Arial"/>
        </w:rPr>
        <w:t>A</w:t>
      </w:r>
      <w:r w:rsidR="00810BD9" w:rsidRPr="00730388">
        <w:rPr>
          <w:rFonts w:cs="Arial"/>
        </w:rPr>
        <w:t>"</w:t>
      </w:r>
      <w:r w:rsidRPr="00730388">
        <w:rPr>
          <w:rFonts w:cs="Arial"/>
        </w:rPr>
        <w:t xml:space="preserve"> status by the United Nations (UN) Office of the High Commissioner for Human Rights and the Global Alliance of National Human Rights Institutions. The status is the highest recognition of independence that a national human rights institution can achieve and provides the Commission with speaking rights at relevant UN Human Rights Council and committee sessions. This means we operate in accordance with the principles relating to the Status of National Institutions, commonly known as the</w:t>
      </w:r>
      <w:r w:rsidR="00810BD9" w:rsidRPr="00730388">
        <w:rPr>
          <w:rFonts w:cs="Arial"/>
        </w:rPr>
        <w:t xml:space="preserve"> "P</w:t>
      </w:r>
      <w:r w:rsidRPr="00730388">
        <w:rPr>
          <w:rFonts w:cs="Arial"/>
        </w:rPr>
        <w:t>aris Principle</w:t>
      </w:r>
      <w:r w:rsidR="00810BD9" w:rsidRPr="00730388">
        <w:rPr>
          <w:rFonts w:cs="Arial"/>
        </w:rPr>
        <w:t>s".</w:t>
      </w:r>
      <w:r w:rsidRPr="00730388">
        <w:rPr>
          <w:rFonts w:cs="Arial"/>
        </w:rPr>
        <w:t xml:space="preserve"> These principles set out the minimum international standards required for National Human Rights Institutions (NHRIs) to be considered credible and to operate independently.</w:t>
      </w:r>
    </w:p>
    <w:p w14:paraId="647788DA" w14:textId="77777777" w:rsidR="00810BD9" w:rsidRPr="00730388" w:rsidRDefault="00E80C27" w:rsidP="00810BD9">
      <w:pPr>
        <w:rPr>
          <w:rFonts w:cs="Arial"/>
        </w:rPr>
      </w:pPr>
      <w:r w:rsidRPr="00730388">
        <w:rPr>
          <w:rFonts w:cs="Arial"/>
        </w:rPr>
        <w:t>The Office of Human Rights Proceedings (OHRP) is part of the Commission. The Director of Human Rights Proceedings independently provides legal representation under the Human Rights Act 1993 and brings proceedings under the Privacy Act 2020.</w:t>
      </w:r>
    </w:p>
    <w:p w14:paraId="58C9F008" w14:textId="5216CA37" w:rsidR="00810BD9" w:rsidRPr="00730388" w:rsidRDefault="00E80C27" w:rsidP="00810BD9">
      <w:pPr>
        <w:rPr>
          <w:rFonts w:cs="Arial"/>
        </w:rPr>
      </w:pPr>
      <w:r w:rsidRPr="00730388">
        <w:rPr>
          <w:rFonts w:cs="Arial"/>
        </w:rPr>
        <w:t>This Statement of Performance Expectations</w:t>
      </w:r>
      <w:r w:rsidR="00116A59" w:rsidRPr="00730388">
        <w:rPr>
          <w:rFonts w:cs="Arial"/>
          <w:i/>
          <w:color w:val="000000"/>
        </w:rPr>
        <w:t xml:space="preserve"> </w:t>
      </w:r>
      <w:r w:rsidRPr="00730388">
        <w:rPr>
          <w:rFonts w:cs="Arial"/>
        </w:rPr>
        <w:t>(SPE) has been prepared in accordance with the requirements of section 149C of the Crown Entities Act 2004. It outlines how we will contribute over the next year and beyond to the preservation and protection of human rights and the promotion of harmonious relations for all people in Aotearoa.</w:t>
      </w:r>
    </w:p>
    <w:p w14:paraId="560A3EC4" w14:textId="77777777" w:rsidR="00810BD9" w:rsidRPr="00730388" w:rsidRDefault="00E80C27" w:rsidP="00810BD9">
      <w:pPr>
        <w:rPr>
          <w:rFonts w:cs="Arial"/>
        </w:rPr>
      </w:pPr>
      <w:r w:rsidRPr="00730388">
        <w:rPr>
          <w:rFonts w:cs="Arial"/>
        </w:rPr>
        <w:t>This SPE reflects and is intended to be read with the Commission</w:t>
      </w:r>
      <w:r w:rsidR="00810BD9" w:rsidRPr="00730388">
        <w:rPr>
          <w:rFonts w:cs="Arial"/>
        </w:rPr>
        <w:t>'</w:t>
      </w:r>
      <w:r w:rsidR="00FC74FE" w:rsidRPr="00730388">
        <w:rPr>
          <w:rFonts w:cs="Arial"/>
        </w:rPr>
        <w:t>s 2021/22-</w:t>
      </w:r>
      <w:r w:rsidRPr="00730388">
        <w:rPr>
          <w:rFonts w:cs="Arial"/>
        </w:rPr>
        <w:t>2024/25 Statement of Intent.</w:t>
      </w:r>
    </w:p>
    <w:p w14:paraId="6216D991" w14:textId="77777777" w:rsidR="00810BD9" w:rsidRPr="00730388" w:rsidRDefault="00EB4C3A" w:rsidP="00810BD9">
      <w:pPr>
        <w:rPr>
          <w:rStyle w:val="PageNumberDAISY"/>
          <w:rFonts w:cs="Arial"/>
        </w:rPr>
      </w:pPr>
      <w:r w:rsidRPr="00730388">
        <w:rPr>
          <w:rStyle w:val="PageNumberDAISY"/>
          <w:rFonts w:cs="Arial"/>
        </w:rPr>
        <w:lastRenderedPageBreak/>
        <w:t>Page 4</w:t>
      </w:r>
    </w:p>
    <w:p w14:paraId="21A56CE4" w14:textId="57B65F3B" w:rsidR="00EB4C3A" w:rsidRPr="00730388" w:rsidRDefault="00EB4C3A" w:rsidP="00EB4C3A">
      <w:pPr>
        <w:rPr>
          <w:rFonts w:cs="Arial"/>
        </w:rPr>
      </w:pPr>
      <w:r w:rsidRPr="00730388">
        <w:rPr>
          <w:rFonts w:cs="Arial"/>
        </w:rPr>
        <w:t>Paul</w:t>
      </w:r>
      <w:r w:rsidR="002758E8" w:rsidRPr="00730388">
        <w:rPr>
          <w:rFonts w:cs="Arial"/>
        </w:rPr>
        <w:t xml:space="preserve"> </w:t>
      </w:r>
      <w:r w:rsidRPr="00730388">
        <w:rPr>
          <w:rFonts w:cs="Arial"/>
        </w:rPr>
        <w:t>Hunt</w:t>
      </w:r>
    </w:p>
    <w:p w14:paraId="624F18CE" w14:textId="0A703A1F" w:rsidR="00EB4C3A" w:rsidRPr="00730388" w:rsidRDefault="00EB4C3A" w:rsidP="00EB4C3A">
      <w:pPr>
        <w:rPr>
          <w:rStyle w:val="Emphasis"/>
          <w:rFonts w:cs="Arial"/>
        </w:rPr>
      </w:pPr>
      <w:r w:rsidRPr="00730388">
        <w:rPr>
          <w:rStyle w:val="Emphasis"/>
          <w:rFonts w:cs="Arial"/>
        </w:rPr>
        <w:t>Chief</w:t>
      </w:r>
      <w:r w:rsidR="00A05887" w:rsidRPr="00730388">
        <w:rPr>
          <w:rStyle w:val="Emphasis"/>
          <w:rFonts w:cs="Arial"/>
          <w:b w:val="0"/>
        </w:rPr>
        <w:t xml:space="preserve"> </w:t>
      </w:r>
      <w:r w:rsidRPr="00730388">
        <w:rPr>
          <w:rStyle w:val="Emphasis"/>
          <w:rFonts w:cs="Arial"/>
        </w:rPr>
        <w:t>Commissioner</w:t>
      </w:r>
    </w:p>
    <w:p w14:paraId="0F777699" w14:textId="0E726904" w:rsidR="00EB4C3A" w:rsidRPr="00730388" w:rsidRDefault="00EB4C3A" w:rsidP="00EB4C3A">
      <w:pPr>
        <w:rPr>
          <w:rFonts w:cs="Arial"/>
        </w:rPr>
      </w:pPr>
      <w:r w:rsidRPr="00730388">
        <w:rPr>
          <w:rFonts w:cs="Arial"/>
        </w:rPr>
        <w:t>Te</w:t>
      </w:r>
      <w:r w:rsidR="002758E8" w:rsidRPr="00730388">
        <w:rPr>
          <w:rFonts w:cs="Arial"/>
        </w:rPr>
        <w:t xml:space="preserve"> </w:t>
      </w:r>
      <w:proofErr w:type="spellStart"/>
      <w:r w:rsidRPr="00730388">
        <w:rPr>
          <w:rFonts w:cs="Arial"/>
        </w:rPr>
        <w:t>Amokapua</w:t>
      </w:r>
      <w:proofErr w:type="spellEnd"/>
    </w:p>
    <w:p w14:paraId="750D844D" w14:textId="77777777" w:rsidR="00EB4C3A" w:rsidRPr="00730388" w:rsidRDefault="00EB4C3A" w:rsidP="00EB4C3A">
      <w:pPr>
        <w:rPr>
          <w:rFonts w:cs="Arial"/>
        </w:rPr>
      </w:pPr>
      <w:r w:rsidRPr="00730388">
        <w:rPr>
          <w:rFonts w:cs="Arial"/>
        </w:rPr>
        <w:t>***</w:t>
      </w:r>
    </w:p>
    <w:p w14:paraId="22996B12" w14:textId="5633894E" w:rsidR="00EB4C3A" w:rsidRPr="00730388" w:rsidRDefault="00EB4C3A" w:rsidP="00EB4C3A">
      <w:pPr>
        <w:rPr>
          <w:rFonts w:cs="Arial"/>
        </w:rPr>
      </w:pPr>
      <w:r w:rsidRPr="00730388">
        <w:rPr>
          <w:rFonts w:cs="Arial"/>
        </w:rPr>
        <w:t>Paula</w:t>
      </w:r>
      <w:r w:rsidR="002758E8" w:rsidRPr="00730388">
        <w:rPr>
          <w:rFonts w:cs="Arial"/>
        </w:rPr>
        <w:t xml:space="preserve"> </w:t>
      </w:r>
      <w:r w:rsidRPr="00730388">
        <w:rPr>
          <w:rFonts w:cs="Arial"/>
        </w:rPr>
        <w:t>Tesoriero MNZM</w:t>
      </w:r>
    </w:p>
    <w:p w14:paraId="72AD56FF" w14:textId="0BB8C4A2" w:rsidR="00EB4C3A" w:rsidRPr="00730388" w:rsidRDefault="00EB4C3A" w:rsidP="00EB4C3A">
      <w:pPr>
        <w:rPr>
          <w:rStyle w:val="Emphasis"/>
          <w:rFonts w:cs="Arial"/>
        </w:rPr>
      </w:pPr>
      <w:r w:rsidRPr="00730388">
        <w:rPr>
          <w:rStyle w:val="Emphasis"/>
          <w:rFonts w:cs="Arial"/>
        </w:rPr>
        <w:t>Disability</w:t>
      </w:r>
      <w:r w:rsidR="00A05887" w:rsidRPr="00730388">
        <w:rPr>
          <w:rStyle w:val="Emphasis"/>
          <w:rFonts w:cs="Arial"/>
          <w:b w:val="0"/>
        </w:rPr>
        <w:t xml:space="preserve"> </w:t>
      </w:r>
      <w:r w:rsidRPr="00730388">
        <w:rPr>
          <w:rStyle w:val="Emphasis"/>
          <w:rFonts w:cs="Arial"/>
        </w:rPr>
        <w:t>Rights</w:t>
      </w:r>
      <w:r w:rsidR="00A05887" w:rsidRPr="00730388">
        <w:rPr>
          <w:rStyle w:val="Emphasis"/>
          <w:rFonts w:cs="Arial"/>
          <w:b w:val="0"/>
        </w:rPr>
        <w:t xml:space="preserve"> </w:t>
      </w:r>
      <w:r w:rsidRPr="00730388">
        <w:rPr>
          <w:rStyle w:val="Emphasis"/>
          <w:rFonts w:cs="Arial"/>
        </w:rPr>
        <w:t>Commissioner</w:t>
      </w:r>
    </w:p>
    <w:p w14:paraId="7EEF5D15" w14:textId="4BF18F21" w:rsidR="00EB4C3A" w:rsidRPr="00730388" w:rsidRDefault="00EB4C3A" w:rsidP="00EB4C3A">
      <w:pPr>
        <w:rPr>
          <w:rFonts w:cs="Arial"/>
        </w:rPr>
      </w:pPr>
      <w:proofErr w:type="spellStart"/>
      <w:r w:rsidRPr="00730388">
        <w:rPr>
          <w:rFonts w:cs="Arial"/>
        </w:rPr>
        <w:t>Kaihautū</w:t>
      </w:r>
      <w:proofErr w:type="spellEnd"/>
      <w:r w:rsidR="002758E8" w:rsidRPr="00730388">
        <w:rPr>
          <w:rFonts w:cs="Arial"/>
        </w:rPr>
        <w:t xml:space="preserve"> </w:t>
      </w:r>
      <w:r w:rsidRPr="00730388">
        <w:rPr>
          <w:rFonts w:cs="Arial"/>
        </w:rPr>
        <w:t>Tika</w:t>
      </w:r>
      <w:r w:rsidR="002758E8" w:rsidRPr="00730388">
        <w:rPr>
          <w:rFonts w:cs="Arial"/>
        </w:rPr>
        <w:t xml:space="preserve"> </w:t>
      </w:r>
      <w:proofErr w:type="spellStart"/>
      <w:r w:rsidRPr="00730388">
        <w:rPr>
          <w:rFonts w:cs="Arial"/>
        </w:rPr>
        <w:t>Hauātanga</w:t>
      </w:r>
      <w:proofErr w:type="spellEnd"/>
    </w:p>
    <w:p w14:paraId="3FD2F6EC" w14:textId="77777777" w:rsidR="00EB4C3A" w:rsidRPr="00730388" w:rsidRDefault="00EB4C3A" w:rsidP="00EB4C3A">
      <w:pPr>
        <w:rPr>
          <w:rFonts w:cs="Arial"/>
        </w:rPr>
      </w:pPr>
      <w:r w:rsidRPr="00730388">
        <w:rPr>
          <w:rFonts w:cs="Arial"/>
        </w:rPr>
        <w:t>***</w:t>
      </w:r>
    </w:p>
    <w:p w14:paraId="1B57A529" w14:textId="5C6BB7F0" w:rsidR="00EB4C3A" w:rsidRPr="00730388" w:rsidRDefault="00EB4C3A" w:rsidP="00EB4C3A">
      <w:pPr>
        <w:rPr>
          <w:rFonts w:cs="Arial"/>
        </w:rPr>
      </w:pPr>
      <w:proofErr w:type="spellStart"/>
      <w:r w:rsidRPr="00730388">
        <w:rPr>
          <w:rFonts w:cs="Arial"/>
        </w:rPr>
        <w:t>Saunoamaali'</w:t>
      </w:r>
      <w:r w:rsidR="002758E8" w:rsidRPr="00730388">
        <w:rPr>
          <w:rFonts w:cs="Arial"/>
        </w:rPr>
        <w:t>I</w:t>
      </w:r>
      <w:proofErr w:type="spellEnd"/>
      <w:r w:rsidR="002758E8" w:rsidRPr="00730388">
        <w:rPr>
          <w:rFonts w:cs="Arial"/>
        </w:rPr>
        <w:t xml:space="preserve"> </w:t>
      </w:r>
      <w:r w:rsidRPr="00730388">
        <w:rPr>
          <w:rFonts w:cs="Arial"/>
        </w:rPr>
        <w:t>Karanina</w:t>
      </w:r>
      <w:r w:rsidR="002758E8" w:rsidRPr="00730388">
        <w:rPr>
          <w:rFonts w:cs="Arial"/>
        </w:rPr>
        <w:t xml:space="preserve"> </w:t>
      </w:r>
      <w:r w:rsidRPr="00730388">
        <w:rPr>
          <w:rFonts w:cs="Arial"/>
        </w:rPr>
        <w:t>Sumeo</w:t>
      </w:r>
    </w:p>
    <w:p w14:paraId="0C67DF2E" w14:textId="1AC6695F" w:rsidR="00EB4C3A" w:rsidRPr="00730388" w:rsidRDefault="00EB4C3A" w:rsidP="00EB4C3A">
      <w:pPr>
        <w:rPr>
          <w:rStyle w:val="Emphasis"/>
          <w:rFonts w:cs="Arial"/>
        </w:rPr>
      </w:pPr>
      <w:r w:rsidRPr="00730388">
        <w:rPr>
          <w:rStyle w:val="Emphasis"/>
          <w:rFonts w:cs="Arial"/>
        </w:rPr>
        <w:t>Equal</w:t>
      </w:r>
      <w:r w:rsidR="00A05887" w:rsidRPr="00730388">
        <w:rPr>
          <w:rStyle w:val="Emphasis"/>
          <w:rFonts w:cs="Arial"/>
          <w:b w:val="0"/>
        </w:rPr>
        <w:t xml:space="preserve"> </w:t>
      </w:r>
      <w:r w:rsidRPr="00730388">
        <w:rPr>
          <w:rStyle w:val="Emphasis"/>
          <w:rFonts w:cs="Arial"/>
        </w:rPr>
        <w:t>Employment</w:t>
      </w:r>
      <w:r w:rsidR="00A05887" w:rsidRPr="00730388">
        <w:rPr>
          <w:rStyle w:val="Emphasis"/>
          <w:rFonts w:cs="Arial"/>
          <w:b w:val="0"/>
        </w:rPr>
        <w:t xml:space="preserve"> </w:t>
      </w:r>
      <w:r w:rsidRPr="00730388">
        <w:rPr>
          <w:rStyle w:val="Emphasis"/>
          <w:rFonts w:cs="Arial"/>
        </w:rPr>
        <w:t>Opportunities</w:t>
      </w:r>
      <w:r w:rsidR="00A05887" w:rsidRPr="00730388">
        <w:rPr>
          <w:rStyle w:val="Emphasis"/>
          <w:rFonts w:cs="Arial"/>
          <w:b w:val="0"/>
        </w:rPr>
        <w:t xml:space="preserve"> </w:t>
      </w:r>
      <w:r w:rsidRPr="00730388">
        <w:rPr>
          <w:rStyle w:val="Emphasis"/>
          <w:rFonts w:cs="Arial"/>
        </w:rPr>
        <w:t>Commissioner</w:t>
      </w:r>
    </w:p>
    <w:p w14:paraId="07E98D8E" w14:textId="4FC53169" w:rsidR="00EB4C3A" w:rsidRPr="00730388" w:rsidRDefault="00EB4C3A" w:rsidP="00EB4C3A">
      <w:pPr>
        <w:rPr>
          <w:rFonts w:cs="Arial"/>
        </w:rPr>
      </w:pPr>
      <w:proofErr w:type="spellStart"/>
      <w:r w:rsidRPr="00730388">
        <w:rPr>
          <w:rFonts w:cs="Arial"/>
        </w:rPr>
        <w:t>Kaihautū</w:t>
      </w:r>
      <w:proofErr w:type="spellEnd"/>
      <w:r w:rsidR="00F031A8" w:rsidRPr="00730388">
        <w:rPr>
          <w:rFonts w:cs="Arial"/>
        </w:rPr>
        <w:t xml:space="preserve"> </w:t>
      </w:r>
      <w:proofErr w:type="spellStart"/>
      <w:r w:rsidRPr="00730388">
        <w:rPr>
          <w:rFonts w:cs="Arial"/>
        </w:rPr>
        <w:t>Ōritenga</w:t>
      </w:r>
      <w:proofErr w:type="spellEnd"/>
      <w:r w:rsidR="00F031A8" w:rsidRPr="00730388">
        <w:rPr>
          <w:rFonts w:cs="Arial"/>
        </w:rPr>
        <w:t xml:space="preserve"> </w:t>
      </w:r>
      <w:r w:rsidRPr="00730388">
        <w:rPr>
          <w:rFonts w:cs="Arial"/>
        </w:rPr>
        <w:t>Mahi</w:t>
      </w:r>
    </w:p>
    <w:p w14:paraId="25E829A6" w14:textId="77777777" w:rsidR="00EB4C3A" w:rsidRPr="00730388" w:rsidRDefault="00EB4C3A" w:rsidP="00EB4C3A">
      <w:pPr>
        <w:rPr>
          <w:rFonts w:cs="Arial"/>
        </w:rPr>
      </w:pPr>
      <w:r w:rsidRPr="00730388">
        <w:rPr>
          <w:rFonts w:cs="Arial"/>
        </w:rPr>
        <w:t>***</w:t>
      </w:r>
    </w:p>
    <w:p w14:paraId="56928D76" w14:textId="77777777" w:rsidR="00EB4C3A" w:rsidRPr="00730388" w:rsidRDefault="00EB4C3A" w:rsidP="00EB4C3A">
      <w:pPr>
        <w:rPr>
          <w:rFonts w:cs="Arial"/>
        </w:rPr>
      </w:pPr>
      <w:r w:rsidRPr="00730388">
        <w:rPr>
          <w:rFonts w:cs="Arial"/>
        </w:rPr>
        <w:t>Meng Foon</w:t>
      </w:r>
    </w:p>
    <w:p w14:paraId="4F49BEA2" w14:textId="7C5F24ED" w:rsidR="00EB4C3A" w:rsidRPr="00730388" w:rsidRDefault="00EB4C3A" w:rsidP="00EB4C3A">
      <w:pPr>
        <w:rPr>
          <w:rStyle w:val="Emphasis"/>
          <w:rFonts w:cs="Arial"/>
        </w:rPr>
      </w:pPr>
      <w:r w:rsidRPr="00730388">
        <w:rPr>
          <w:rStyle w:val="Emphasis"/>
          <w:rFonts w:cs="Arial"/>
        </w:rPr>
        <w:t>Race</w:t>
      </w:r>
      <w:r w:rsidR="00A05887" w:rsidRPr="00730388">
        <w:rPr>
          <w:rStyle w:val="Emphasis"/>
          <w:rFonts w:cs="Arial"/>
          <w:b w:val="0"/>
        </w:rPr>
        <w:t xml:space="preserve"> </w:t>
      </w:r>
      <w:r w:rsidRPr="00730388">
        <w:rPr>
          <w:rStyle w:val="Emphasis"/>
          <w:rFonts w:cs="Arial"/>
        </w:rPr>
        <w:t>Relations</w:t>
      </w:r>
      <w:r w:rsidR="00A05887" w:rsidRPr="00730388">
        <w:rPr>
          <w:rStyle w:val="Emphasis"/>
          <w:rFonts w:cs="Arial"/>
          <w:b w:val="0"/>
        </w:rPr>
        <w:t xml:space="preserve"> </w:t>
      </w:r>
      <w:r w:rsidRPr="00730388">
        <w:rPr>
          <w:rStyle w:val="Emphasis"/>
          <w:rFonts w:cs="Arial"/>
        </w:rPr>
        <w:t>Commissioner</w:t>
      </w:r>
    </w:p>
    <w:p w14:paraId="5B2333BA" w14:textId="691892FA" w:rsidR="002E5C88" w:rsidRPr="00730388" w:rsidRDefault="00EB4C3A" w:rsidP="00EB4C3A">
      <w:pPr>
        <w:rPr>
          <w:rFonts w:cs="Arial"/>
        </w:rPr>
      </w:pPr>
      <w:proofErr w:type="spellStart"/>
      <w:r w:rsidRPr="00730388">
        <w:rPr>
          <w:rFonts w:cs="Arial"/>
        </w:rPr>
        <w:t>Kaihautū</w:t>
      </w:r>
      <w:proofErr w:type="spellEnd"/>
      <w:r w:rsidR="00F031A8" w:rsidRPr="00730388">
        <w:rPr>
          <w:rFonts w:cs="Arial"/>
        </w:rPr>
        <w:t xml:space="preserve"> </w:t>
      </w:r>
      <w:r w:rsidRPr="00730388">
        <w:rPr>
          <w:rFonts w:cs="Arial"/>
        </w:rPr>
        <w:t>Whakawhanaungatanga-ā-Iwi</w:t>
      </w:r>
    </w:p>
    <w:p w14:paraId="70844F78" w14:textId="77777777" w:rsidR="002E5C88" w:rsidRPr="00730388" w:rsidRDefault="002E5C88" w:rsidP="00EB4C3A">
      <w:pPr>
        <w:rPr>
          <w:rStyle w:val="PageNumberDAISY"/>
          <w:rFonts w:cs="Arial"/>
        </w:rPr>
      </w:pPr>
      <w:r w:rsidRPr="00730388">
        <w:rPr>
          <w:rStyle w:val="PageNumberDAISY"/>
          <w:rFonts w:cs="Arial"/>
        </w:rPr>
        <w:t>Page 5</w:t>
      </w:r>
    </w:p>
    <w:p w14:paraId="1EE993D3" w14:textId="53F11EDB" w:rsidR="00810BD9" w:rsidRPr="00730388" w:rsidRDefault="00E80C27" w:rsidP="002E5C88">
      <w:pPr>
        <w:pStyle w:val="Heading1"/>
      </w:pPr>
      <w:r w:rsidRPr="00730388">
        <w:t>Output</w:t>
      </w:r>
      <w:r w:rsidR="00A05887" w:rsidRPr="00730388">
        <w:rPr>
          <w:b w:val="0"/>
        </w:rPr>
        <w:t xml:space="preserve"> </w:t>
      </w:r>
      <w:r w:rsidRPr="00730388">
        <w:t>Activities</w:t>
      </w:r>
      <w:r w:rsidR="00A05887" w:rsidRPr="00730388">
        <w:rPr>
          <w:b w:val="0"/>
        </w:rPr>
        <w:t xml:space="preserve"> </w:t>
      </w:r>
      <w:r w:rsidRPr="00730388">
        <w:t>for</w:t>
      </w:r>
      <w:r w:rsidR="00A05887" w:rsidRPr="00730388">
        <w:rPr>
          <w:b w:val="0"/>
        </w:rPr>
        <w:t xml:space="preserve"> </w:t>
      </w:r>
      <w:r w:rsidRPr="00730388">
        <w:t>2021/22</w:t>
      </w:r>
    </w:p>
    <w:p w14:paraId="01D8C86B" w14:textId="1773AA9D" w:rsidR="00810BD9" w:rsidRPr="00730388" w:rsidRDefault="00E80C27" w:rsidP="00810BD9">
      <w:pPr>
        <w:rPr>
          <w:rFonts w:cs="Arial"/>
        </w:rPr>
      </w:pPr>
      <w:r w:rsidRPr="00730388">
        <w:rPr>
          <w:rFonts w:cs="Arial"/>
        </w:rPr>
        <w:t xml:space="preserve">The Human Rights Commission (the Commission) is funded under the Output Expense: Services from the Human Rights Commission. Our scope </w:t>
      </w:r>
      <w:r w:rsidR="00526FB4">
        <w:rPr>
          <w:rFonts w:cs="Arial"/>
        </w:rPr>
        <w:t xml:space="preserve">of appropriation </w:t>
      </w:r>
      <w:r w:rsidRPr="00730388">
        <w:rPr>
          <w:rFonts w:cs="Arial"/>
        </w:rPr>
        <w:t xml:space="preserve">is limited to advocating and promoting respect for, and an understanding and appreciation of human rights in Aotearoa. This is intended to achieve the efficient and effective advocacy and promotion of human rights in Aotearoa by the Commission. Our Statement of Performance Expectations also has </w:t>
      </w:r>
      <w:proofErr w:type="gramStart"/>
      <w:r w:rsidRPr="00730388">
        <w:rPr>
          <w:rFonts w:cs="Arial"/>
        </w:rPr>
        <w:t>a number of</w:t>
      </w:r>
      <w:proofErr w:type="gramEnd"/>
      <w:r w:rsidRPr="00730388">
        <w:rPr>
          <w:rFonts w:cs="Arial"/>
        </w:rPr>
        <w:t xml:space="preserve"> performance standards and measures over and above those specified in the appropriation.</w:t>
      </w:r>
    </w:p>
    <w:p w14:paraId="748D5E46" w14:textId="77777777" w:rsidR="00810BD9" w:rsidRPr="00730388" w:rsidRDefault="00E80C27" w:rsidP="00810BD9">
      <w:pPr>
        <w:rPr>
          <w:rFonts w:cs="Arial"/>
        </w:rPr>
      </w:pPr>
      <w:r w:rsidRPr="00730388">
        <w:rPr>
          <w:rFonts w:cs="Arial"/>
        </w:rPr>
        <w:t>The Commission</w:t>
      </w:r>
      <w:r w:rsidR="00810BD9" w:rsidRPr="00730388">
        <w:rPr>
          <w:rFonts w:cs="Arial"/>
        </w:rPr>
        <w:t>'</w:t>
      </w:r>
      <w:r w:rsidRPr="00730388">
        <w:rPr>
          <w:rFonts w:cs="Arial"/>
        </w:rPr>
        <w:t>s Statement of Intent 2021/2</w:t>
      </w:r>
      <w:r w:rsidR="00FC74FE" w:rsidRPr="00730388">
        <w:rPr>
          <w:rFonts w:cs="Arial"/>
        </w:rPr>
        <w:t>2-</w:t>
      </w:r>
      <w:r w:rsidR="00810BD9" w:rsidRPr="00730388">
        <w:rPr>
          <w:rFonts w:cs="Arial"/>
        </w:rPr>
        <w:t>2</w:t>
      </w:r>
      <w:r w:rsidRPr="00730388">
        <w:rPr>
          <w:rFonts w:cs="Arial"/>
        </w:rPr>
        <w:t>024/25 outlines the outcomes and impacts that we want to achieve over this period.</w:t>
      </w:r>
    </w:p>
    <w:p w14:paraId="6E66A67B" w14:textId="77777777" w:rsidR="00810BD9" w:rsidRPr="00730388" w:rsidRDefault="00E80C27" w:rsidP="00810BD9">
      <w:pPr>
        <w:rPr>
          <w:rFonts w:cs="Arial"/>
        </w:rPr>
      </w:pPr>
      <w:r w:rsidRPr="00730388">
        <w:rPr>
          <w:rFonts w:cs="Arial"/>
        </w:rPr>
        <w:lastRenderedPageBreak/>
        <w:t>The Commission</w:t>
      </w:r>
      <w:r w:rsidR="00810BD9" w:rsidRPr="00730388">
        <w:rPr>
          <w:rFonts w:cs="Arial"/>
        </w:rPr>
        <w:t>'</w:t>
      </w:r>
      <w:r w:rsidRPr="00730388">
        <w:rPr>
          <w:rFonts w:cs="Arial"/>
        </w:rPr>
        <w:t>s primary functions, as set out in section 5(1) of the Human Rights Act 1993, are to:</w:t>
      </w:r>
    </w:p>
    <w:p w14:paraId="730DA19C" w14:textId="0736369E" w:rsidR="00CB6350" w:rsidRPr="00730388" w:rsidRDefault="00A96CC5" w:rsidP="0085223D">
      <w:r w:rsidRPr="00730388">
        <w:t xml:space="preserve">(a) </w:t>
      </w:r>
      <w:r w:rsidR="00E80C27" w:rsidRPr="00730388">
        <w:t>advocate and promote respect for, and an understanding and appreciation of, human rights in New Zealand societ</w:t>
      </w:r>
      <w:r w:rsidR="00810BD9" w:rsidRPr="00730388">
        <w:t xml:space="preserve">y </w:t>
      </w:r>
    </w:p>
    <w:p w14:paraId="6CFDD149" w14:textId="7E576184" w:rsidR="00CB6350" w:rsidRPr="00730388" w:rsidRDefault="00A96CC5" w:rsidP="0085223D">
      <w:r w:rsidRPr="00730388">
        <w:t xml:space="preserve">(b) </w:t>
      </w:r>
      <w:r w:rsidR="00810BD9" w:rsidRPr="00730388">
        <w:t>e</w:t>
      </w:r>
      <w:r w:rsidR="00E80C27" w:rsidRPr="00730388">
        <w:t>ncourage the maintenance and development of harmonious relations between individuals and among the diverse groups in New Zealand societ</w:t>
      </w:r>
      <w:r w:rsidR="00810BD9" w:rsidRPr="00730388">
        <w:t xml:space="preserve">y </w:t>
      </w:r>
    </w:p>
    <w:p w14:paraId="6052C1D9" w14:textId="2AC705E9" w:rsidR="00CB6350" w:rsidRPr="00730388" w:rsidRDefault="00A96CC5" w:rsidP="0085223D">
      <w:r w:rsidRPr="00730388">
        <w:t xml:space="preserve">(c) </w:t>
      </w:r>
      <w:r w:rsidR="00810BD9" w:rsidRPr="00730388">
        <w:t>p</w:t>
      </w:r>
      <w:r w:rsidR="00E80C27" w:rsidRPr="00730388">
        <w:t>romote racial equality and cultural diversit</w:t>
      </w:r>
      <w:r w:rsidR="00810BD9" w:rsidRPr="00730388">
        <w:t xml:space="preserve">y </w:t>
      </w:r>
    </w:p>
    <w:p w14:paraId="61E38410" w14:textId="36D1F176" w:rsidR="00810BD9" w:rsidRPr="00730388" w:rsidRDefault="00A96CC5" w:rsidP="0085223D">
      <w:r w:rsidRPr="00730388">
        <w:t xml:space="preserve">(d) </w:t>
      </w:r>
      <w:r w:rsidR="00810BD9" w:rsidRPr="00730388">
        <w:t>p</w:t>
      </w:r>
      <w:r w:rsidR="00E80C27" w:rsidRPr="00730388">
        <w:t>romote equal employment opportunities (including pay equity)</w:t>
      </w:r>
    </w:p>
    <w:p w14:paraId="704E38AB" w14:textId="4DC10F1C" w:rsidR="00810BD9" w:rsidRPr="00730388" w:rsidRDefault="00A96CC5" w:rsidP="0085223D">
      <w:r w:rsidRPr="00730388">
        <w:t xml:space="preserve">(e) </w:t>
      </w:r>
      <w:r w:rsidR="00E80C27" w:rsidRPr="00730388">
        <w:t>promote and protect the full and equal enjoyment of human rights by persons with disabilities.</w:t>
      </w:r>
    </w:p>
    <w:p w14:paraId="03E0F6AE" w14:textId="77777777" w:rsidR="00810BD9" w:rsidRPr="00730388" w:rsidRDefault="00E80C27" w:rsidP="00810BD9">
      <w:pPr>
        <w:rPr>
          <w:rFonts w:cs="Arial"/>
        </w:rPr>
      </w:pPr>
      <w:r w:rsidRPr="00730388">
        <w:rPr>
          <w:rFonts w:cs="Arial"/>
        </w:rPr>
        <w:t>Section 5(2) of the Human Rights Act 1993 lists the detailed functions of the Commission. In addition to the Human Rights Act 1993, important human rights principles are enshrined in New Zealand</w:t>
      </w:r>
      <w:r w:rsidR="00810BD9" w:rsidRPr="00730388">
        <w:rPr>
          <w:rFonts w:cs="Arial"/>
        </w:rPr>
        <w:t>'</w:t>
      </w:r>
      <w:r w:rsidRPr="00730388">
        <w:rPr>
          <w:rFonts w:cs="Arial"/>
        </w:rPr>
        <w:t>s constitutional arrangements or legislation, including the:</w:t>
      </w:r>
    </w:p>
    <w:p w14:paraId="68641CBE" w14:textId="77777777" w:rsidR="00810BD9" w:rsidRPr="00730388" w:rsidRDefault="00E80C27" w:rsidP="0062489B">
      <w:pPr>
        <w:pStyle w:val="ListParagraph"/>
        <w:numPr>
          <w:ilvl w:val="0"/>
          <w:numId w:val="2"/>
        </w:numPr>
        <w:rPr>
          <w:rFonts w:cs="Arial"/>
        </w:rPr>
      </w:pPr>
      <w:r w:rsidRPr="00730388">
        <w:rPr>
          <w:rFonts w:cs="Arial"/>
        </w:rPr>
        <w:t xml:space="preserve">He </w:t>
      </w:r>
      <w:proofErr w:type="spellStart"/>
      <w:r w:rsidRPr="00730388">
        <w:rPr>
          <w:rFonts w:cs="Arial"/>
        </w:rPr>
        <w:t>Whakaputanga</w:t>
      </w:r>
      <w:proofErr w:type="spellEnd"/>
      <w:r w:rsidR="00810BD9" w:rsidRPr="00730388">
        <w:rPr>
          <w:rFonts w:cs="Arial"/>
        </w:rPr>
        <w:t xml:space="preserve"> o </w:t>
      </w:r>
      <w:r w:rsidRPr="00730388">
        <w:rPr>
          <w:rFonts w:cs="Arial"/>
        </w:rPr>
        <w:t>te Rangatiratanga</w:t>
      </w:r>
      <w:r w:rsidR="00810BD9" w:rsidRPr="00730388">
        <w:rPr>
          <w:rFonts w:cs="Arial"/>
        </w:rPr>
        <w:t xml:space="preserve"> o </w:t>
      </w:r>
      <w:r w:rsidRPr="00730388">
        <w:rPr>
          <w:rFonts w:cs="Arial"/>
        </w:rPr>
        <w:t xml:space="preserve">Nu </w:t>
      </w:r>
      <w:proofErr w:type="spellStart"/>
      <w:r w:rsidRPr="00730388">
        <w:rPr>
          <w:rFonts w:cs="Arial"/>
        </w:rPr>
        <w:t>Tireni</w:t>
      </w:r>
      <w:proofErr w:type="spellEnd"/>
      <w:r w:rsidRPr="00730388">
        <w:rPr>
          <w:rFonts w:cs="Arial"/>
        </w:rPr>
        <w:t xml:space="preserve"> 1835</w:t>
      </w:r>
      <w:r w:rsidR="00CB6350" w:rsidRPr="00730388">
        <w:rPr>
          <w:rFonts w:cs="Arial"/>
          <w:vertAlign w:val="superscript"/>
        </w:rPr>
        <w:t>1</w:t>
      </w:r>
    </w:p>
    <w:p w14:paraId="63AF9351" w14:textId="77777777" w:rsidR="00810BD9" w:rsidRPr="00730388" w:rsidRDefault="00E80C27" w:rsidP="0062489B">
      <w:pPr>
        <w:pStyle w:val="ListParagraph"/>
        <w:numPr>
          <w:ilvl w:val="0"/>
          <w:numId w:val="2"/>
        </w:numPr>
        <w:rPr>
          <w:rFonts w:cs="Arial"/>
        </w:rPr>
      </w:pPr>
      <w:r w:rsidRPr="00730388">
        <w:rPr>
          <w:rFonts w:cs="Arial"/>
        </w:rPr>
        <w:t>Te Tiriti</w:t>
      </w:r>
      <w:r w:rsidR="00810BD9" w:rsidRPr="00730388">
        <w:rPr>
          <w:rFonts w:cs="Arial"/>
        </w:rPr>
        <w:t xml:space="preserve"> o </w:t>
      </w:r>
      <w:r w:rsidRPr="00730388">
        <w:rPr>
          <w:rFonts w:cs="Arial"/>
        </w:rPr>
        <w:t>Waitangi 1840</w:t>
      </w:r>
    </w:p>
    <w:p w14:paraId="61B372A6" w14:textId="77777777" w:rsidR="00810BD9" w:rsidRPr="00730388" w:rsidRDefault="00E80C27" w:rsidP="0062489B">
      <w:pPr>
        <w:pStyle w:val="ListParagraph"/>
        <w:numPr>
          <w:ilvl w:val="0"/>
          <w:numId w:val="2"/>
        </w:numPr>
        <w:rPr>
          <w:rFonts w:cs="Arial"/>
        </w:rPr>
      </w:pPr>
      <w:r w:rsidRPr="00730388">
        <w:rPr>
          <w:rFonts w:cs="Arial"/>
        </w:rPr>
        <w:t>New Zealand Bill of Rights Act 1990</w:t>
      </w:r>
    </w:p>
    <w:p w14:paraId="3C423D8C" w14:textId="77777777" w:rsidR="00810BD9" w:rsidRPr="00730388" w:rsidRDefault="00E80C27" w:rsidP="0062489B">
      <w:pPr>
        <w:pStyle w:val="ListParagraph"/>
        <w:numPr>
          <w:ilvl w:val="0"/>
          <w:numId w:val="2"/>
        </w:numPr>
        <w:rPr>
          <w:rFonts w:cs="Arial"/>
        </w:rPr>
      </w:pPr>
      <w:r w:rsidRPr="00730388">
        <w:rPr>
          <w:rFonts w:cs="Arial"/>
        </w:rPr>
        <w:t>Crimes of Torture Act 1989</w:t>
      </w:r>
    </w:p>
    <w:p w14:paraId="543FE545" w14:textId="77777777" w:rsidR="00CB6350" w:rsidRPr="00730388" w:rsidRDefault="00E80C27" w:rsidP="00CB6350">
      <w:pPr>
        <w:rPr>
          <w:rFonts w:cs="Arial"/>
        </w:rPr>
      </w:pPr>
      <w:r w:rsidRPr="00730388">
        <w:rPr>
          <w:rFonts w:cs="Arial"/>
        </w:rPr>
        <w:t xml:space="preserve">As a member of the UN, New Zealand supports the human rights provisions of the UN Charter and the Universal Declaration of Human Rights 1948. New Zealand is obliged under international law to meet its human rights obligations to people in Aotearoa as set out in the international human rights treaties </w:t>
      </w:r>
      <w:r w:rsidR="00CB6350" w:rsidRPr="00730388">
        <w:rPr>
          <w:rFonts w:cs="Arial"/>
        </w:rPr>
        <w:t>New Zealand has ratified.</w:t>
      </w:r>
    </w:p>
    <w:p w14:paraId="324B77DC" w14:textId="77777777" w:rsidR="00CB6350" w:rsidRPr="00730388" w:rsidRDefault="00CB6350" w:rsidP="00CB6350">
      <w:pPr>
        <w:pStyle w:val="Heading2"/>
      </w:pPr>
      <w:r w:rsidRPr="00730388">
        <w:t>Footnotes</w:t>
      </w:r>
    </w:p>
    <w:p w14:paraId="14420D10" w14:textId="77777777" w:rsidR="00CB6350" w:rsidRPr="00730388" w:rsidRDefault="00CB6350" w:rsidP="00CB6350">
      <w:pPr>
        <w:rPr>
          <w:rFonts w:cs="Arial"/>
          <w:lang w:val="en-NZ"/>
        </w:rPr>
      </w:pPr>
      <w:r w:rsidRPr="00730388">
        <w:rPr>
          <w:rFonts w:cs="Arial"/>
        </w:rPr>
        <w:t>1</w:t>
      </w:r>
      <w:r w:rsidRPr="00730388">
        <w:rPr>
          <w:rFonts w:cs="Arial"/>
          <w:lang w:val="en-NZ"/>
        </w:rPr>
        <w:t xml:space="preserve"> The Declaration of Independence of New Zealand, signed by the United Tribes of New Zealand.</w:t>
      </w:r>
    </w:p>
    <w:p w14:paraId="44FBE5FF" w14:textId="77777777" w:rsidR="00CB6350" w:rsidRPr="00730388" w:rsidRDefault="00CB6350" w:rsidP="00CB6350">
      <w:pPr>
        <w:pStyle w:val="Prodnote-OptionalDAISY"/>
        <w:rPr>
          <w:rFonts w:cs="Arial"/>
        </w:rPr>
      </w:pPr>
      <w:r w:rsidRPr="00730388">
        <w:rPr>
          <w:rFonts w:cs="Arial"/>
          <w:lang w:val="en-NZ"/>
        </w:rPr>
        <w:t>tn. End of footnotes.</w:t>
      </w:r>
    </w:p>
    <w:p w14:paraId="0EB3308C" w14:textId="77777777" w:rsidR="00CB6350" w:rsidRPr="00730388" w:rsidRDefault="00CB6350" w:rsidP="00810BD9">
      <w:pPr>
        <w:rPr>
          <w:rStyle w:val="PageNumberDAISY"/>
          <w:rFonts w:cs="Arial"/>
        </w:rPr>
      </w:pPr>
      <w:r w:rsidRPr="00730388">
        <w:rPr>
          <w:rStyle w:val="PageNumberDAISY"/>
          <w:rFonts w:cs="Arial"/>
        </w:rPr>
        <w:t>Page</w:t>
      </w:r>
      <w:r w:rsidR="005B028E" w:rsidRPr="00730388">
        <w:rPr>
          <w:rStyle w:val="PageNumberDAISY"/>
          <w:rFonts w:cs="Arial"/>
        </w:rPr>
        <w:t>s</w:t>
      </w:r>
      <w:r w:rsidRPr="00730388">
        <w:rPr>
          <w:rStyle w:val="PageNumberDAISY"/>
          <w:rFonts w:cs="Arial"/>
        </w:rPr>
        <w:t xml:space="preserve"> 6</w:t>
      </w:r>
      <w:r w:rsidR="005B028E" w:rsidRPr="00730388">
        <w:rPr>
          <w:rStyle w:val="PageNumberDAISY"/>
          <w:rFonts w:cs="Arial"/>
        </w:rPr>
        <w:t>-7</w:t>
      </w:r>
    </w:p>
    <w:p w14:paraId="0B5A1439" w14:textId="77777777" w:rsidR="00810BD9" w:rsidRPr="00730388" w:rsidRDefault="00E80C27" w:rsidP="00810BD9">
      <w:pPr>
        <w:rPr>
          <w:rFonts w:cs="Arial"/>
        </w:rPr>
      </w:pPr>
      <w:r w:rsidRPr="00730388">
        <w:rPr>
          <w:rFonts w:cs="Arial"/>
        </w:rPr>
        <w:t>These include the:</w:t>
      </w:r>
    </w:p>
    <w:p w14:paraId="19C68C60" w14:textId="77777777" w:rsidR="00810BD9" w:rsidRPr="00730388" w:rsidRDefault="00E80C27" w:rsidP="0062489B">
      <w:pPr>
        <w:pStyle w:val="ListParagraph"/>
        <w:numPr>
          <w:ilvl w:val="0"/>
          <w:numId w:val="3"/>
        </w:numPr>
        <w:rPr>
          <w:rFonts w:cs="Arial"/>
        </w:rPr>
      </w:pPr>
      <w:r w:rsidRPr="00730388">
        <w:rPr>
          <w:rFonts w:cs="Arial"/>
        </w:rPr>
        <w:t>International Covenant on Civil and Political Rights (ICCPR)</w:t>
      </w:r>
    </w:p>
    <w:p w14:paraId="71040528" w14:textId="77777777" w:rsidR="00810BD9" w:rsidRPr="00730388" w:rsidRDefault="00E80C27" w:rsidP="0062489B">
      <w:pPr>
        <w:pStyle w:val="ListParagraph"/>
        <w:numPr>
          <w:ilvl w:val="0"/>
          <w:numId w:val="3"/>
        </w:numPr>
        <w:rPr>
          <w:rFonts w:cs="Arial"/>
        </w:rPr>
      </w:pPr>
      <w:r w:rsidRPr="00730388">
        <w:rPr>
          <w:rFonts w:cs="Arial"/>
        </w:rPr>
        <w:lastRenderedPageBreak/>
        <w:t>International Covenant on Economic, Social and Cultural Rights (ICESCR)</w:t>
      </w:r>
    </w:p>
    <w:p w14:paraId="4246B7E8" w14:textId="77777777" w:rsidR="00810BD9" w:rsidRPr="00730388" w:rsidRDefault="00E80C27" w:rsidP="0062489B">
      <w:pPr>
        <w:pStyle w:val="ListParagraph"/>
        <w:numPr>
          <w:ilvl w:val="0"/>
          <w:numId w:val="3"/>
        </w:numPr>
        <w:rPr>
          <w:rFonts w:cs="Arial"/>
        </w:rPr>
      </w:pPr>
      <w:r w:rsidRPr="00730388">
        <w:rPr>
          <w:rFonts w:cs="Arial"/>
        </w:rPr>
        <w:t>International Convention on the Elimination of All Forms of Racial Discrimination (CERD)</w:t>
      </w:r>
    </w:p>
    <w:p w14:paraId="2E0A1A2C" w14:textId="77777777" w:rsidR="00810BD9" w:rsidRPr="00730388" w:rsidRDefault="00E80C27" w:rsidP="0062489B">
      <w:pPr>
        <w:pStyle w:val="ListParagraph"/>
        <w:numPr>
          <w:ilvl w:val="0"/>
          <w:numId w:val="3"/>
        </w:numPr>
        <w:rPr>
          <w:rFonts w:cs="Arial"/>
        </w:rPr>
      </w:pPr>
      <w:r w:rsidRPr="00730388">
        <w:rPr>
          <w:rFonts w:cs="Arial"/>
        </w:rPr>
        <w:t>Convention on the Elimination of All Forms of Discrimination against Women (CEDAW)</w:t>
      </w:r>
    </w:p>
    <w:p w14:paraId="549ACA1F" w14:textId="77777777" w:rsidR="00810BD9" w:rsidRPr="00730388" w:rsidRDefault="00E80C27" w:rsidP="0062489B">
      <w:pPr>
        <w:pStyle w:val="ListParagraph"/>
        <w:numPr>
          <w:ilvl w:val="0"/>
          <w:numId w:val="3"/>
        </w:numPr>
        <w:rPr>
          <w:rFonts w:cs="Arial"/>
        </w:rPr>
      </w:pPr>
      <w:r w:rsidRPr="00730388">
        <w:rPr>
          <w:rFonts w:cs="Arial"/>
        </w:rPr>
        <w:t>Convention against Torture and Other Cruel, Inhuman or Degrading Treatment or Punishment (CAT)</w:t>
      </w:r>
    </w:p>
    <w:p w14:paraId="5148F3AF" w14:textId="77777777" w:rsidR="00810BD9" w:rsidRPr="00730388" w:rsidRDefault="00E80C27" w:rsidP="0062489B">
      <w:pPr>
        <w:pStyle w:val="ListParagraph"/>
        <w:numPr>
          <w:ilvl w:val="0"/>
          <w:numId w:val="3"/>
        </w:numPr>
        <w:rPr>
          <w:rFonts w:cs="Arial"/>
        </w:rPr>
      </w:pPr>
      <w:r w:rsidRPr="00730388">
        <w:rPr>
          <w:rFonts w:cs="Arial"/>
        </w:rPr>
        <w:t>Convention on the Rights of the Child (CRC)</w:t>
      </w:r>
    </w:p>
    <w:p w14:paraId="76B9540B" w14:textId="4B65177C" w:rsidR="00810BD9" w:rsidRPr="00730388" w:rsidRDefault="00E80C27" w:rsidP="0062489B">
      <w:pPr>
        <w:pStyle w:val="ListParagraph"/>
        <w:numPr>
          <w:ilvl w:val="0"/>
          <w:numId w:val="3"/>
        </w:numPr>
        <w:rPr>
          <w:rFonts w:cs="Arial"/>
        </w:rPr>
      </w:pPr>
      <w:r w:rsidRPr="00730388">
        <w:rPr>
          <w:rFonts w:cs="Arial"/>
        </w:rPr>
        <w:t>Convention on the Rights of Persons with Disabilities (CRPD)</w:t>
      </w:r>
      <w:r w:rsidR="00526FB4">
        <w:rPr>
          <w:rFonts w:cs="Arial"/>
        </w:rPr>
        <w:t>.</w:t>
      </w:r>
    </w:p>
    <w:p w14:paraId="3EDA112C" w14:textId="77777777" w:rsidR="00810BD9" w:rsidRPr="00730388" w:rsidRDefault="00E80C27" w:rsidP="00810BD9">
      <w:pPr>
        <w:rPr>
          <w:rFonts w:cs="Arial"/>
        </w:rPr>
      </w:pPr>
      <w:r w:rsidRPr="00730388">
        <w:rPr>
          <w:rFonts w:cs="Arial"/>
        </w:rPr>
        <w:t>The Commission also has functions to facilitate the resolution of disputes, involving unlawful discrimination in the most efficient, informal, and cost-effective manner possible. The Commission has no adjudicative or judicial function in respect of individual complaints or disputes. Those functions are carried out by the Human Rights Review Tribunal</w:t>
      </w:r>
      <w:r w:rsidRPr="00730388">
        <w:rPr>
          <w:rFonts w:cs="Arial"/>
          <w:vertAlign w:val="superscript"/>
        </w:rPr>
        <w:t>1</w:t>
      </w:r>
      <w:r w:rsidRPr="00730388">
        <w:rPr>
          <w:rFonts w:cs="Arial"/>
        </w:rPr>
        <w:t xml:space="preserve"> and the courts.</w:t>
      </w:r>
    </w:p>
    <w:p w14:paraId="4ED1A378" w14:textId="1E4D6F5F" w:rsidR="00810BD9" w:rsidRPr="00730388" w:rsidRDefault="00E80C27" w:rsidP="00810BD9">
      <w:pPr>
        <w:rPr>
          <w:rFonts w:cs="Arial"/>
        </w:rPr>
      </w:pPr>
      <w:r w:rsidRPr="00730388">
        <w:rPr>
          <w:rFonts w:cs="Arial"/>
        </w:rPr>
        <w:t>Our Strategic Direction 202</w:t>
      </w:r>
      <w:r w:rsidR="00526FB4">
        <w:rPr>
          <w:rFonts w:cs="Arial"/>
        </w:rPr>
        <w:t>1</w:t>
      </w:r>
      <w:r w:rsidRPr="00730388">
        <w:rPr>
          <w:rFonts w:cs="Arial"/>
        </w:rPr>
        <w:t xml:space="preserve">-2025 </w:t>
      </w:r>
      <w:r w:rsidR="00116A59" w:rsidRPr="00730388">
        <w:rPr>
          <w:rFonts w:cs="Arial"/>
          <w:i/>
          <w:color w:val="000000"/>
        </w:rPr>
        <w:t xml:space="preserve">He </w:t>
      </w:r>
      <w:proofErr w:type="spellStart"/>
      <w:r w:rsidR="00116A59" w:rsidRPr="00730388">
        <w:rPr>
          <w:rFonts w:cs="Arial"/>
          <w:i/>
          <w:color w:val="000000"/>
        </w:rPr>
        <w:t>Whakamana</w:t>
      </w:r>
      <w:proofErr w:type="spellEnd"/>
      <w:r w:rsidR="00116A59" w:rsidRPr="00730388">
        <w:rPr>
          <w:rFonts w:cs="Arial"/>
          <w:i/>
          <w:color w:val="000000"/>
        </w:rPr>
        <w:t xml:space="preserve"> Tāngata </w:t>
      </w:r>
      <w:proofErr w:type="gramStart"/>
      <w:r w:rsidR="00116A59" w:rsidRPr="00730388">
        <w:rPr>
          <w:rFonts w:cs="Arial"/>
          <w:i/>
          <w:color w:val="000000"/>
        </w:rPr>
        <w:t>A</w:t>
      </w:r>
      <w:proofErr w:type="gramEnd"/>
      <w:r w:rsidR="00116A59" w:rsidRPr="00730388">
        <w:rPr>
          <w:rFonts w:cs="Arial"/>
          <w:i/>
          <w:color w:val="000000"/>
        </w:rPr>
        <w:t xml:space="preserve"> Life of Dignity for All </w:t>
      </w:r>
      <w:r w:rsidRPr="00730388">
        <w:rPr>
          <w:rFonts w:cs="Arial"/>
        </w:rPr>
        <w:t>sets out an ambitious new agenda</w:t>
      </w:r>
      <w:r w:rsidR="00810BD9" w:rsidRPr="00730388">
        <w:rPr>
          <w:rFonts w:cs="Arial"/>
        </w:rPr>
        <w:t>—</w:t>
      </w:r>
      <w:r w:rsidRPr="00730388">
        <w:rPr>
          <w:rFonts w:cs="Arial"/>
        </w:rPr>
        <w:t>both for ourselves, and for the country. We want to work with duty-bearers</w:t>
      </w:r>
      <w:r w:rsidR="00810BD9" w:rsidRPr="00730388">
        <w:rPr>
          <w:rFonts w:cs="Arial"/>
        </w:rPr>
        <w:t>—</w:t>
      </w:r>
      <w:r w:rsidRPr="00730388">
        <w:rPr>
          <w:rFonts w:cs="Arial"/>
        </w:rPr>
        <w:t>government and business</w:t>
      </w:r>
      <w:r w:rsidR="00810BD9" w:rsidRPr="00730388">
        <w:rPr>
          <w:rFonts w:cs="Arial"/>
        </w:rPr>
        <w:t>—</w:t>
      </w:r>
      <w:r w:rsidRPr="00730388">
        <w:rPr>
          <w:rFonts w:cs="Arial"/>
        </w:rPr>
        <w:t xml:space="preserve">to make real, positive change. We are committed to walking our talk, </w:t>
      </w:r>
      <w:proofErr w:type="gramStart"/>
      <w:r w:rsidRPr="00730388">
        <w:rPr>
          <w:rFonts w:cs="Arial"/>
        </w:rPr>
        <w:t>solidifying</w:t>
      </w:r>
      <w:proofErr w:type="gramEnd"/>
      <w:r w:rsidRPr="00730388">
        <w:rPr>
          <w:rFonts w:cs="Arial"/>
        </w:rPr>
        <w:t xml:space="preserve"> and confirming our commitment to be a Tiriti-based organisation and a human rights exemplar. We may not always get it right, but we will learn, </w:t>
      </w:r>
      <w:proofErr w:type="gramStart"/>
      <w:r w:rsidRPr="00730388">
        <w:rPr>
          <w:rFonts w:cs="Arial"/>
        </w:rPr>
        <w:t>improve</w:t>
      </w:r>
      <w:proofErr w:type="gramEnd"/>
      <w:r w:rsidRPr="00730388">
        <w:rPr>
          <w:rFonts w:cs="Arial"/>
        </w:rPr>
        <w:t xml:space="preserve"> and strive to demonstrate that this foundational approach can make a real difference.</w:t>
      </w:r>
    </w:p>
    <w:p w14:paraId="5B790E4E" w14:textId="77777777" w:rsidR="00810BD9" w:rsidRPr="00730388" w:rsidRDefault="00E80C27" w:rsidP="00810BD9">
      <w:pPr>
        <w:rPr>
          <w:rFonts w:cs="Arial"/>
        </w:rPr>
      </w:pPr>
      <w:r w:rsidRPr="00730388">
        <w:rPr>
          <w:rFonts w:cs="Arial"/>
        </w:rPr>
        <w:t xml:space="preserve">We continue to promote, </w:t>
      </w:r>
      <w:proofErr w:type="gramStart"/>
      <w:r w:rsidRPr="00730388">
        <w:rPr>
          <w:rFonts w:cs="Arial"/>
        </w:rPr>
        <w:t>monitor</w:t>
      </w:r>
      <w:proofErr w:type="gramEnd"/>
      <w:r w:rsidRPr="00730388">
        <w:rPr>
          <w:rFonts w:cs="Arial"/>
        </w:rPr>
        <w:t xml:space="preserve"> and report on the Government</w:t>
      </w:r>
      <w:r w:rsidR="00810BD9" w:rsidRPr="00730388">
        <w:rPr>
          <w:rFonts w:cs="Arial"/>
        </w:rPr>
        <w:t>'</w:t>
      </w:r>
      <w:r w:rsidRPr="00730388">
        <w:rPr>
          <w:rFonts w:cs="Arial"/>
        </w:rPr>
        <w:t>s implementation and compliance with international human rights mechanisms that have been ratified by New Zealand.</w:t>
      </w:r>
    </w:p>
    <w:p w14:paraId="4E26ACC3" w14:textId="77777777" w:rsidR="00810BD9" w:rsidRPr="00730388" w:rsidRDefault="007E4213" w:rsidP="007E4213">
      <w:pPr>
        <w:pStyle w:val="Heading2"/>
      </w:pPr>
      <w:r w:rsidRPr="00730388">
        <w:t>Footnotes</w:t>
      </w:r>
    </w:p>
    <w:p w14:paraId="3CBE9A4B" w14:textId="77777777" w:rsidR="00810BD9" w:rsidRPr="00730388" w:rsidRDefault="007E4213" w:rsidP="00810BD9">
      <w:pPr>
        <w:rPr>
          <w:rFonts w:cs="Arial"/>
        </w:rPr>
      </w:pPr>
      <w:r w:rsidRPr="00730388">
        <w:rPr>
          <w:rFonts w:cs="Arial"/>
        </w:rPr>
        <w:t>1</w:t>
      </w:r>
      <w:r w:rsidR="00810BD9" w:rsidRPr="00730388">
        <w:rPr>
          <w:rFonts w:cs="Arial"/>
        </w:rPr>
        <w:t xml:space="preserve"> </w:t>
      </w:r>
      <w:r w:rsidR="00E80C27" w:rsidRPr="00730388">
        <w:rPr>
          <w:rFonts w:cs="Arial"/>
        </w:rPr>
        <w:t>The Tribunal is an independent judicial body that hears claims relating to breaches of the Human Rights Act 1993, Privacy Act 2020 and Health and Disability Commissioner Act 1994.</w:t>
      </w:r>
      <w:r w:rsidR="00810BD9" w:rsidRPr="00730388">
        <w:rPr>
          <w:rFonts w:cs="Arial"/>
        </w:rPr>
        <w:t xml:space="preserve"> </w:t>
      </w:r>
      <w:r w:rsidR="00E80C27" w:rsidRPr="00730388">
        <w:rPr>
          <w:rFonts w:cs="Arial"/>
        </w:rPr>
        <w:t>The Tribunal is administered by the Ministry of Justice and is separate from the Human Rights Commission, Privacy Commissioner and Health and Disability Commissioner.</w:t>
      </w:r>
    </w:p>
    <w:p w14:paraId="773206D6" w14:textId="77777777" w:rsidR="007E4213" w:rsidRPr="00730388" w:rsidRDefault="007E4213" w:rsidP="007E4213">
      <w:pPr>
        <w:pStyle w:val="Prodnote-OptionalDAISY"/>
        <w:rPr>
          <w:rFonts w:cs="Arial"/>
        </w:rPr>
      </w:pPr>
      <w:r w:rsidRPr="00730388">
        <w:rPr>
          <w:rFonts w:cs="Arial"/>
        </w:rPr>
        <w:t>tn. End of footnotes.</w:t>
      </w:r>
    </w:p>
    <w:p w14:paraId="553D268B" w14:textId="77777777" w:rsidR="005B028E" w:rsidRPr="00730388" w:rsidRDefault="005B028E" w:rsidP="005B028E">
      <w:pPr>
        <w:rPr>
          <w:rStyle w:val="PageNumberDAISY"/>
          <w:rFonts w:cs="Arial"/>
        </w:rPr>
      </w:pPr>
      <w:r w:rsidRPr="00730388">
        <w:rPr>
          <w:rStyle w:val="PageNumberDAISY"/>
          <w:rFonts w:cs="Arial"/>
        </w:rPr>
        <w:t>Page 8</w:t>
      </w:r>
    </w:p>
    <w:p w14:paraId="25FC846E" w14:textId="127FC5B8" w:rsidR="00FC74FE" w:rsidRPr="00730388" w:rsidRDefault="00FC74FE" w:rsidP="00FC74FE">
      <w:pPr>
        <w:pStyle w:val="Heading1"/>
      </w:pPr>
      <w:r w:rsidRPr="00730388">
        <w:lastRenderedPageBreak/>
        <w:t>Our</w:t>
      </w:r>
      <w:r w:rsidR="00A05887" w:rsidRPr="00730388">
        <w:rPr>
          <w:b w:val="0"/>
        </w:rPr>
        <w:t xml:space="preserve"> </w:t>
      </w:r>
      <w:r w:rsidRPr="00730388">
        <w:t>strategic</w:t>
      </w:r>
      <w:r w:rsidR="00A05887" w:rsidRPr="00730388">
        <w:rPr>
          <w:b w:val="0"/>
        </w:rPr>
        <w:t xml:space="preserve"> </w:t>
      </w:r>
      <w:r w:rsidRPr="00730388">
        <w:t>framework</w:t>
      </w:r>
    </w:p>
    <w:p w14:paraId="637132F2" w14:textId="475D27EB" w:rsidR="00FC74FE" w:rsidRPr="00730388" w:rsidRDefault="00FC74FE" w:rsidP="00FC74FE">
      <w:pPr>
        <w:pStyle w:val="Heading2"/>
      </w:pPr>
      <w:r w:rsidRPr="00730388">
        <w:t>He</w:t>
      </w:r>
      <w:r w:rsidR="00A05887" w:rsidRPr="00730388">
        <w:rPr>
          <w:b w:val="0"/>
        </w:rPr>
        <w:t xml:space="preserve"> </w:t>
      </w:r>
      <w:proofErr w:type="spellStart"/>
      <w:r w:rsidRPr="00730388">
        <w:t>Whakamana</w:t>
      </w:r>
      <w:proofErr w:type="spellEnd"/>
      <w:r w:rsidR="00A05887" w:rsidRPr="00730388">
        <w:rPr>
          <w:b w:val="0"/>
        </w:rPr>
        <w:t xml:space="preserve"> </w:t>
      </w:r>
      <w:r w:rsidRPr="00730388">
        <w:t>Tangata</w:t>
      </w:r>
    </w:p>
    <w:p w14:paraId="08BC5698" w14:textId="73E6C3A6" w:rsidR="00FC74FE" w:rsidRPr="00730388" w:rsidRDefault="00FC74FE" w:rsidP="0062489B">
      <w:pPr>
        <w:pStyle w:val="ListParagraph"/>
        <w:numPr>
          <w:ilvl w:val="0"/>
          <w:numId w:val="12"/>
        </w:numPr>
        <w:rPr>
          <w:rFonts w:cs="Arial"/>
        </w:rPr>
      </w:pPr>
      <w:r w:rsidRPr="00730388">
        <w:rPr>
          <w:rFonts w:cs="Arial"/>
        </w:rPr>
        <w:t xml:space="preserve">Tino </w:t>
      </w:r>
      <w:r w:rsidR="00526FB4">
        <w:rPr>
          <w:rFonts w:cs="Arial"/>
        </w:rPr>
        <w:t>rangatiratanga*</w:t>
      </w:r>
    </w:p>
    <w:p w14:paraId="3C52AF2E" w14:textId="77777777" w:rsidR="00FC74FE" w:rsidRPr="00730388" w:rsidRDefault="00FC74FE" w:rsidP="0062489B">
      <w:pPr>
        <w:pStyle w:val="ListParagraph"/>
        <w:numPr>
          <w:ilvl w:val="0"/>
          <w:numId w:val="12"/>
        </w:numPr>
        <w:rPr>
          <w:rFonts w:cs="Arial"/>
        </w:rPr>
      </w:pPr>
      <w:r w:rsidRPr="00730388">
        <w:rPr>
          <w:rFonts w:cs="Arial"/>
        </w:rPr>
        <w:t>Kāwanatanga</w:t>
      </w:r>
    </w:p>
    <w:p w14:paraId="4B1746C3" w14:textId="77777777" w:rsidR="00FC74FE" w:rsidRPr="00730388" w:rsidRDefault="00FC74FE" w:rsidP="0062489B">
      <w:pPr>
        <w:pStyle w:val="ListParagraph"/>
        <w:numPr>
          <w:ilvl w:val="0"/>
          <w:numId w:val="12"/>
        </w:numPr>
        <w:rPr>
          <w:rStyle w:val="Note"/>
          <w:rFonts w:cs="Arial"/>
        </w:rPr>
      </w:pPr>
      <w:r w:rsidRPr="00730388">
        <w:rPr>
          <w:rStyle w:val="Note"/>
          <w:rFonts w:cs="Arial"/>
        </w:rPr>
        <w:t>Tiriti-based organisation</w:t>
      </w:r>
    </w:p>
    <w:p w14:paraId="57027284" w14:textId="77777777" w:rsidR="00FC74FE" w:rsidRPr="00730388" w:rsidRDefault="00FC74FE" w:rsidP="00FC74FE">
      <w:pPr>
        <w:pStyle w:val="Heading3"/>
      </w:pPr>
      <w:r w:rsidRPr="00730388">
        <w:t>Outcomes</w:t>
      </w:r>
    </w:p>
    <w:p w14:paraId="13F01D54" w14:textId="18788546" w:rsidR="00FC74FE" w:rsidRPr="00730388" w:rsidRDefault="00FC74FE" w:rsidP="00FC74FE">
      <w:pPr>
        <w:pStyle w:val="Heading4"/>
        <w:rPr>
          <w:rFonts w:cs="Arial"/>
        </w:rPr>
      </w:pPr>
      <w:r w:rsidRPr="00730388">
        <w:rPr>
          <w:rFonts w:cs="Arial"/>
        </w:rPr>
        <w:t>Outcome</w:t>
      </w:r>
      <w:r w:rsidR="00A05887" w:rsidRPr="00730388">
        <w:rPr>
          <w:rFonts w:cs="Arial"/>
          <w:b w:val="0"/>
        </w:rPr>
        <w:t xml:space="preserve"> </w:t>
      </w:r>
      <w:r w:rsidRPr="00730388">
        <w:rPr>
          <w:rFonts w:cs="Arial"/>
        </w:rPr>
        <w:t>1</w:t>
      </w:r>
      <w:r w:rsidR="00A05887" w:rsidRPr="00730388">
        <w:rPr>
          <w:rFonts w:cs="Arial"/>
          <w:b w:val="0"/>
        </w:rPr>
        <w:t xml:space="preserve"> </w:t>
      </w:r>
      <w:r w:rsidRPr="00730388">
        <w:rPr>
          <w:rFonts w:cs="Arial"/>
        </w:rPr>
        <w:t>Knowledge</w:t>
      </w:r>
      <w:r w:rsidR="00A05887" w:rsidRPr="00730388">
        <w:rPr>
          <w:rFonts w:cs="Arial"/>
          <w:b w:val="0"/>
        </w:rPr>
        <w:t xml:space="preserve"> </w:t>
      </w:r>
      <w:r w:rsidRPr="00730388">
        <w:rPr>
          <w:rFonts w:cs="Arial"/>
        </w:rPr>
        <w:t>o</w:t>
      </w:r>
      <w:r w:rsidR="00526FB4">
        <w:rPr>
          <w:rFonts w:cs="Arial"/>
        </w:rPr>
        <w:t xml:space="preserve">f te Tiriti and </w:t>
      </w:r>
      <w:r w:rsidRPr="00730388">
        <w:rPr>
          <w:rFonts w:cs="Arial"/>
        </w:rPr>
        <w:t>human</w:t>
      </w:r>
      <w:r w:rsidR="00A05887" w:rsidRPr="00730388">
        <w:rPr>
          <w:rFonts w:cs="Arial"/>
          <w:b w:val="0"/>
        </w:rPr>
        <w:t xml:space="preserve"> </w:t>
      </w:r>
      <w:r w:rsidRPr="00730388">
        <w:rPr>
          <w:rFonts w:cs="Arial"/>
        </w:rPr>
        <w:t>rights</w:t>
      </w:r>
    </w:p>
    <w:p w14:paraId="7DA1DE27" w14:textId="77777777" w:rsidR="00FC74FE" w:rsidRPr="00730388" w:rsidRDefault="00FC74FE" w:rsidP="00FC74FE">
      <w:pPr>
        <w:rPr>
          <w:rFonts w:cs="Arial"/>
        </w:rPr>
      </w:pPr>
      <w:r w:rsidRPr="00730388">
        <w:rPr>
          <w:rFonts w:cs="Arial"/>
        </w:rPr>
        <w:t>Interventions:</w:t>
      </w:r>
    </w:p>
    <w:p w14:paraId="45D478AD" w14:textId="77777777" w:rsidR="00FC74FE" w:rsidRPr="00730388" w:rsidRDefault="00FC74FE" w:rsidP="0062489B">
      <w:pPr>
        <w:pStyle w:val="ListParagraph"/>
        <w:numPr>
          <w:ilvl w:val="0"/>
          <w:numId w:val="4"/>
        </w:numPr>
        <w:rPr>
          <w:rFonts w:cs="Arial"/>
        </w:rPr>
      </w:pPr>
      <w:r w:rsidRPr="00730388">
        <w:rPr>
          <w:rFonts w:cs="Arial"/>
        </w:rPr>
        <w:t>Communicating and promoting Te Tiriti o Waitangi and human rights</w:t>
      </w:r>
    </w:p>
    <w:p w14:paraId="03265E17" w14:textId="77777777" w:rsidR="00FC74FE" w:rsidRPr="00730388" w:rsidRDefault="00FC74FE" w:rsidP="0062489B">
      <w:pPr>
        <w:pStyle w:val="ListParagraph"/>
        <w:numPr>
          <w:ilvl w:val="0"/>
          <w:numId w:val="4"/>
        </w:numPr>
        <w:rPr>
          <w:rFonts w:cs="Arial"/>
        </w:rPr>
      </w:pPr>
      <w:r w:rsidRPr="00730388">
        <w:rPr>
          <w:rFonts w:cs="Arial"/>
        </w:rPr>
        <w:t xml:space="preserve">Undertaking research to inform communications and the development of strategies, campaigns, </w:t>
      </w:r>
      <w:proofErr w:type="gramStart"/>
      <w:r w:rsidRPr="00730388">
        <w:rPr>
          <w:rFonts w:cs="Arial"/>
        </w:rPr>
        <w:t>guidelines</w:t>
      </w:r>
      <w:proofErr w:type="gramEnd"/>
      <w:r w:rsidRPr="00730388">
        <w:rPr>
          <w:rFonts w:cs="Arial"/>
        </w:rPr>
        <w:t xml:space="preserve"> and toolkits</w:t>
      </w:r>
    </w:p>
    <w:p w14:paraId="71F458A4" w14:textId="77777777" w:rsidR="00FC74FE" w:rsidRPr="00730388" w:rsidRDefault="00FC74FE" w:rsidP="0062489B">
      <w:pPr>
        <w:pStyle w:val="ListParagraph"/>
        <w:numPr>
          <w:ilvl w:val="0"/>
          <w:numId w:val="4"/>
        </w:numPr>
        <w:rPr>
          <w:rFonts w:cs="Arial"/>
        </w:rPr>
      </w:pPr>
      <w:r w:rsidRPr="00730388">
        <w:rPr>
          <w:rFonts w:cs="Arial"/>
        </w:rPr>
        <w:t xml:space="preserve">Developing strategies, campaigns, </w:t>
      </w:r>
      <w:proofErr w:type="gramStart"/>
      <w:r w:rsidRPr="00730388">
        <w:rPr>
          <w:rFonts w:cs="Arial"/>
        </w:rPr>
        <w:t>guidelines</w:t>
      </w:r>
      <w:proofErr w:type="gramEnd"/>
      <w:r w:rsidRPr="00730388">
        <w:rPr>
          <w:rFonts w:cs="Arial"/>
        </w:rPr>
        <w:t xml:space="preserve"> and toolkits to support understanding, empowerment and advocacy</w:t>
      </w:r>
    </w:p>
    <w:p w14:paraId="45F985F0" w14:textId="77777777" w:rsidR="00FC74FE" w:rsidRPr="00730388" w:rsidRDefault="00FC74FE" w:rsidP="0062489B">
      <w:pPr>
        <w:pStyle w:val="ListParagraph"/>
        <w:numPr>
          <w:ilvl w:val="0"/>
          <w:numId w:val="4"/>
        </w:numPr>
        <w:rPr>
          <w:rFonts w:cs="Arial"/>
        </w:rPr>
      </w:pPr>
      <w:r w:rsidRPr="00730388">
        <w:rPr>
          <w:rFonts w:cs="Arial"/>
        </w:rPr>
        <w:t xml:space="preserve">Providing education, </w:t>
      </w:r>
      <w:proofErr w:type="gramStart"/>
      <w:r w:rsidRPr="00730388">
        <w:rPr>
          <w:rFonts w:cs="Arial"/>
        </w:rPr>
        <w:t>advocacy</w:t>
      </w:r>
      <w:proofErr w:type="gramEnd"/>
      <w:r w:rsidRPr="00730388">
        <w:rPr>
          <w:rFonts w:cs="Arial"/>
        </w:rPr>
        <w:t xml:space="preserve"> and advice (including legal interventions and submissions)</w:t>
      </w:r>
    </w:p>
    <w:p w14:paraId="10942A6C" w14:textId="2FB30A09" w:rsidR="00FC74FE" w:rsidRPr="00730388" w:rsidRDefault="00FC74FE" w:rsidP="00FC74FE">
      <w:pPr>
        <w:pStyle w:val="Heading4"/>
        <w:rPr>
          <w:rFonts w:cs="Arial"/>
        </w:rPr>
      </w:pPr>
      <w:r w:rsidRPr="00730388">
        <w:rPr>
          <w:rFonts w:cs="Arial"/>
        </w:rPr>
        <w:t>Outcome</w:t>
      </w:r>
      <w:r w:rsidR="00A05887" w:rsidRPr="00730388">
        <w:rPr>
          <w:rFonts w:cs="Arial"/>
          <w:b w:val="0"/>
        </w:rPr>
        <w:t xml:space="preserve"> </w:t>
      </w:r>
      <w:r w:rsidRPr="00730388">
        <w:rPr>
          <w:rFonts w:cs="Arial"/>
        </w:rPr>
        <w:t>2</w:t>
      </w:r>
      <w:r w:rsidR="00A05887" w:rsidRPr="00730388">
        <w:rPr>
          <w:rFonts w:cs="Arial"/>
          <w:b w:val="0"/>
        </w:rPr>
        <w:t xml:space="preserve"> </w:t>
      </w:r>
      <w:r w:rsidRPr="00730388">
        <w:rPr>
          <w:rFonts w:cs="Arial"/>
        </w:rPr>
        <w:t>Inclusive</w:t>
      </w:r>
      <w:r w:rsidR="00A05887" w:rsidRPr="00526FB4">
        <w:rPr>
          <w:rFonts w:cs="Arial"/>
        </w:rPr>
        <w:t xml:space="preserve"> </w:t>
      </w:r>
      <w:r w:rsidR="00526FB4" w:rsidRPr="00526FB4">
        <w:rPr>
          <w:rFonts w:cs="Arial"/>
        </w:rPr>
        <w:t xml:space="preserve">Tiriti-based </w:t>
      </w:r>
      <w:r w:rsidRPr="00730388">
        <w:rPr>
          <w:rFonts w:cs="Arial"/>
        </w:rPr>
        <w:t>communities</w:t>
      </w:r>
    </w:p>
    <w:p w14:paraId="1F2C29BC" w14:textId="77777777" w:rsidR="00FC74FE" w:rsidRPr="00730388" w:rsidRDefault="00FC74FE" w:rsidP="00FC74FE">
      <w:pPr>
        <w:rPr>
          <w:rFonts w:cs="Arial"/>
        </w:rPr>
      </w:pPr>
      <w:r w:rsidRPr="00730388">
        <w:rPr>
          <w:rFonts w:cs="Arial"/>
        </w:rPr>
        <w:t>Interventions:</w:t>
      </w:r>
    </w:p>
    <w:p w14:paraId="7C49C31F" w14:textId="77777777" w:rsidR="00FC74FE" w:rsidRPr="00730388" w:rsidRDefault="00FC74FE" w:rsidP="0062489B">
      <w:pPr>
        <w:pStyle w:val="ListParagraph"/>
        <w:numPr>
          <w:ilvl w:val="0"/>
          <w:numId w:val="5"/>
        </w:numPr>
        <w:rPr>
          <w:rFonts w:cs="Arial"/>
        </w:rPr>
      </w:pPr>
      <w:r w:rsidRPr="00730388">
        <w:rPr>
          <w:rFonts w:cs="Arial"/>
        </w:rPr>
        <w:t>Measuring and reporting on perceptions of inclusivity and belonging</w:t>
      </w:r>
    </w:p>
    <w:p w14:paraId="34CF7473" w14:textId="77777777" w:rsidR="00FC74FE" w:rsidRPr="00730388" w:rsidRDefault="00FC74FE" w:rsidP="0062489B">
      <w:pPr>
        <w:pStyle w:val="ListParagraph"/>
        <w:numPr>
          <w:ilvl w:val="0"/>
          <w:numId w:val="5"/>
        </w:numPr>
        <w:rPr>
          <w:rFonts w:cs="Arial"/>
        </w:rPr>
      </w:pPr>
      <w:r w:rsidRPr="00730388">
        <w:rPr>
          <w:rFonts w:cs="Arial"/>
        </w:rPr>
        <w:t>Developing and sharing guidelines and tools</w:t>
      </w:r>
    </w:p>
    <w:p w14:paraId="15B320BE" w14:textId="35205DF5" w:rsidR="00FC74FE" w:rsidRPr="00730388" w:rsidRDefault="00FC74FE" w:rsidP="00FC74FE">
      <w:pPr>
        <w:pStyle w:val="Heading4"/>
        <w:rPr>
          <w:rFonts w:cs="Arial"/>
        </w:rPr>
      </w:pPr>
      <w:r w:rsidRPr="00730388">
        <w:rPr>
          <w:rFonts w:cs="Arial"/>
        </w:rPr>
        <w:t>Outcome</w:t>
      </w:r>
      <w:r w:rsidR="00A05887" w:rsidRPr="00730388">
        <w:rPr>
          <w:rFonts w:cs="Arial"/>
          <w:b w:val="0"/>
        </w:rPr>
        <w:t xml:space="preserve"> </w:t>
      </w:r>
      <w:r w:rsidRPr="00730388">
        <w:rPr>
          <w:rFonts w:cs="Arial"/>
        </w:rPr>
        <w:t>3</w:t>
      </w:r>
      <w:r w:rsidR="00A05887" w:rsidRPr="00730388">
        <w:rPr>
          <w:rFonts w:cs="Arial"/>
          <w:b w:val="0"/>
        </w:rPr>
        <w:t xml:space="preserve"> </w:t>
      </w:r>
      <w:r w:rsidRPr="00730388">
        <w:rPr>
          <w:rFonts w:cs="Arial"/>
        </w:rPr>
        <w:t>Accountable</w:t>
      </w:r>
      <w:r w:rsidR="00A05887" w:rsidRPr="00730388">
        <w:rPr>
          <w:rFonts w:cs="Arial"/>
          <w:b w:val="0"/>
        </w:rPr>
        <w:t xml:space="preserve"> </w:t>
      </w:r>
      <w:r w:rsidRPr="00730388">
        <w:rPr>
          <w:rFonts w:cs="Arial"/>
        </w:rPr>
        <w:t>duty-bearers</w:t>
      </w:r>
    </w:p>
    <w:p w14:paraId="13FBDF02" w14:textId="77777777" w:rsidR="00FC74FE" w:rsidRPr="00730388" w:rsidRDefault="00FC74FE" w:rsidP="00FC74FE">
      <w:pPr>
        <w:rPr>
          <w:rFonts w:cs="Arial"/>
        </w:rPr>
      </w:pPr>
      <w:r w:rsidRPr="00730388">
        <w:rPr>
          <w:rFonts w:cs="Arial"/>
        </w:rPr>
        <w:t>Interventions:</w:t>
      </w:r>
    </w:p>
    <w:p w14:paraId="40A71C3B" w14:textId="77777777" w:rsidR="00FC74FE" w:rsidRPr="00730388" w:rsidRDefault="00FC74FE" w:rsidP="0062489B">
      <w:pPr>
        <w:pStyle w:val="ListParagraph"/>
        <w:numPr>
          <w:ilvl w:val="0"/>
          <w:numId w:val="6"/>
        </w:numPr>
        <w:rPr>
          <w:rFonts w:cs="Arial"/>
        </w:rPr>
      </w:pPr>
      <w:r w:rsidRPr="00730388">
        <w:rPr>
          <w:rFonts w:cs="Arial"/>
        </w:rPr>
        <w:t xml:space="preserve">Inquiring into, reporting </w:t>
      </w:r>
      <w:proofErr w:type="gramStart"/>
      <w:r w:rsidRPr="00730388">
        <w:rPr>
          <w:rFonts w:cs="Arial"/>
        </w:rPr>
        <w:t>on</w:t>
      </w:r>
      <w:proofErr w:type="gramEnd"/>
      <w:r w:rsidRPr="00730388">
        <w:rPr>
          <w:rFonts w:cs="Arial"/>
        </w:rPr>
        <w:t xml:space="preserve"> and highlighting duty-bearers' performance against commitments</w:t>
      </w:r>
    </w:p>
    <w:p w14:paraId="65F2C85E" w14:textId="77777777" w:rsidR="00FC74FE" w:rsidRPr="00730388" w:rsidRDefault="00FC74FE" w:rsidP="0062489B">
      <w:pPr>
        <w:pStyle w:val="ListParagraph"/>
        <w:numPr>
          <w:ilvl w:val="0"/>
          <w:numId w:val="6"/>
        </w:numPr>
        <w:rPr>
          <w:rFonts w:cs="Arial"/>
        </w:rPr>
      </w:pPr>
      <w:r w:rsidRPr="00730388">
        <w:rPr>
          <w:rFonts w:cs="Arial"/>
        </w:rPr>
        <w:t>Identifying and sharing case studies of excellent and/or innovative performance by duty-bearers</w:t>
      </w:r>
    </w:p>
    <w:p w14:paraId="2DFD9C2F" w14:textId="74D5ECAB" w:rsidR="00FC74FE" w:rsidRPr="00730388" w:rsidRDefault="00FC74FE" w:rsidP="00FC74FE">
      <w:pPr>
        <w:pStyle w:val="Heading4"/>
        <w:rPr>
          <w:rFonts w:cs="Arial"/>
        </w:rPr>
      </w:pPr>
      <w:r w:rsidRPr="00730388">
        <w:rPr>
          <w:rFonts w:cs="Arial"/>
        </w:rPr>
        <w:t>Outcome</w:t>
      </w:r>
      <w:r w:rsidR="00A05887" w:rsidRPr="00730388">
        <w:rPr>
          <w:rFonts w:cs="Arial"/>
          <w:b w:val="0"/>
        </w:rPr>
        <w:t xml:space="preserve"> </w:t>
      </w:r>
      <w:r w:rsidRPr="00730388">
        <w:rPr>
          <w:rFonts w:cs="Arial"/>
        </w:rPr>
        <w:t>4</w:t>
      </w:r>
      <w:r w:rsidR="00A05887" w:rsidRPr="00730388">
        <w:rPr>
          <w:rFonts w:cs="Arial"/>
          <w:b w:val="0"/>
        </w:rPr>
        <w:t xml:space="preserve"> </w:t>
      </w:r>
      <w:r w:rsidRPr="00730388">
        <w:rPr>
          <w:rFonts w:cs="Arial"/>
        </w:rPr>
        <w:t>Effective</w:t>
      </w:r>
      <w:r w:rsidR="00A05887" w:rsidRPr="00526FB4">
        <w:rPr>
          <w:rFonts w:cs="Arial"/>
        </w:rPr>
        <w:t xml:space="preserve"> </w:t>
      </w:r>
      <w:r w:rsidR="00526FB4" w:rsidRPr="00526FB4">
        <w:rPr>
          <w:rFonts w:cs="Arial"/>
        </w:rPr>
        <w:t xml:space="preserve">Tiriti-based </w:t>
      </w:r>
      <w:r w:rsidRPr="00730388">
        <w:rPr>
          <w:rFonts w:cs="Arial"/>
        </w:rPr>
        <w:t>remedies</w:t>
      </w:r>
    </w:p>
    <w:p w14:paraId="755D8F56" w14:textId="77777777" w:rsidR="00FC74FE" w:rsidRPr="00730388" w:rsidRDefault="00FC74FE" w:rsidP="00FC74FE">
      <w:pPr>
        <w:rPr>
          <w:rFonts w:cs="Arial"/>
        </w:rPr>
      </w:pPr>
      <w:r w:rsidRPr="00730388">
        <w:rPr>
          <w:rFonts w:cs="Arial"/>
        </w:rPr>
        <w:t>Interventions:</w:t>
      </w:r>
    </w:p>
    <w:p w14:paraId="2150D566" w14:textId="77777777" w:rsidR="00FC74FE" w:rsidRPr="00730388" w:rsidRDefault="00FC74FE" w:rsidP="0062489B">
      <w:pPr>
        <w:pStyle w:val="ListParagraph"/>
        <w:numPr>
          <w:ilvl w:val="0"/>
          <w:numId w:val="7"/>
        </w:numPr>
        <w:rPr>
          <w:rFonts w:cs="Arial"/>
        </w:rPr>
      </w:pPr>
      <w:r w:rsidRPr="00730388">
        <w:rPr>
          <w:rFonts w:cs="Arial"/>
        </w:rPr>
        <w:lastRenderedPageBreak/>
        <w:t xml:space="preserve">Providing education, </w:t>
      </w:r>
      <w:proofErr w:type="gramStart"/>
      <w:r w:rsidRPr="00730388">
        <w:rPr>
          <w:rFonts w:cs="Arial"/>
        </w:rPr>
        <w:t>advocacy</w:t>
      </w:r>
      <w:proofErr w:type="gramEnd"/>
      <w:r w:rsidRPr="00730388">
        <w:rPr>
          <w:rFonts w:cs="Arial"/>
        </w:rPr>
        <w:t xml:space="preserve"> and advice on systemic issues</w:t>
      </w:r>
    </w:p>
    <w:p w14:paraId="351766F9" w14:textId="77777777" w:rsidR="00FC74FE" w:rsidRPr="00730388" w:rsidRDefault="00FC74FE" w:rsidP="0062489B">
      <w:pPr>
        <w:pStyle w:val="ListParagraph"/>
        <w:numPr>
          <w:ilvl w:val="0"/>
          <w:numId w:val="7"/>
        </w:numPr>
        <w:rPr>
          <w:rFonts w:cs="Arial"/>
        </w:rPr>
      </w:pPr>
      <w:r w:rsidRPr="00730388">
        <w:rPr>
          <w:rFonts w:cs="Arial"/>
        </w:rPr>
        <w:t>Providing an effective disputes resolution service</w:t>
      </w:r>
    </w:p>
    <w:p w14:paraId="5DD62BC8" w14:textId="77777777" w:rsidR="00FC74FE" w:rsidRPr="00730388" w:rsidRDefault="00FC74FE" w:rsidP="0062489B">
      <w:pPr>
        <w:pStyle w:val="ListParagraph"/>
        <w:numPr>
          <w:ilvl w:val="0"/>
          <w:numId w:val="7"/>
        </w:numPr>
        <w:rPr>
          <w:rFonts w:cs="Arial"/>
        </w:rPr>
      </w:pPr>
      <w:r w:rsidRPr="00730388">
        <w:rPr>
          <w:rFonts w:cs="Arial"/>
        </w:rPr>
        <w:t>Proving legal representation under the Human Rights Act 1993</w:t>
      </w:r>
    </w:p>
    <w:p w14:paraId="7C5A82E0" w14:textId="77777777" w:rsidR="00FC74FE" w:rsidRPr="00730388" w:rsidRDefault="00FC74FE" w:rsidP="00FC74FE">
      <w:pPr>
        <w:pStyle w:val="Heading2"/>
      </w:pPr>
      <w:r w:rsidRPr="00730388">
        <w:t>Enablers</w:t>
      </w:r>
    </w:p>
    <w:p w14:paraId="375BC8CE" w14:textId="77777777" w:rsidR="00FC74FE" w:rsidRPr="00730388" w:rsidRDefault="00FC74FE" w:rsidP="0062489B">
      <w:pPr>
        <w:pStyle w:val="ListParagraph"/>
        <w:numPr>
          <w:ilvl w:val="0"/>
          <w:numId w:val="13"/>
        </w:numPr>
        <w:rPr>
          <w:rFonts w:cs="Arial"/>
        </w:rPr>
      </w:pPr>
      <w:r w:rsidRPr="00730388">
        <w:rPr>
          <w:rFonts w:cs="Arial"/>
        </w:rPr>
        <w:t>Relationships</w:t>
      </w:r>
    </w:p>
    <w:p w14:paraId="5733635F" w14:textId="77777777" w:rsidR="00FC74FE" w:rsidRPr="00730388" w:rsidRDefault="00FC74FE" w:rsidP="0062489B">
      <w:pPr>
        <w:pStyle w:val="ListParagraph"/>
        <w:numPr>
          <w:ilvl w:val="0"/>
          <w:numId w:val="13"/>
        </w:numPr>
        <w:rPr>
          <w:rFonts w:cs="Arial"/>
        </w:rPr>
      </w:pPr>
      <w:r w:rsidRPr="00730388">
        <w:rPr>
          <w:rFonts w:cs="Arial"/>
        </w:rPr>
        <w:t>Programme management</w:t>
      </w:r>
    </w:p>
    <w:p w14:paraId="697819DD" w14:textId="77777777" w:rsidR="00FC74FE" w:rsidRPr="00730388" w:rsidRDefault="00FC74FE" w:rsidP="0062489B">
      <w:pPr>
        <w:pStyle w:val="ListParagraph"/>
        <w:numPr>
          <w:ilvl w:val="0"/>
          <w:numId w:val="13"/>
        </w:numPr>
        <w:rPr>
          <w:rFonts w:cs="Arial"/>
        </w:rPr>
      </w:pPr>
      <w:r w:rsidRPr="00730388">
        <w:rPr>
          <w:rFonts w:cs="Arial"/>
        </w:rPr>
        <w:t>Highly skilled and engaged people</w:t>
      </w:r>
    </w:p>
    <w:p w14:paraId="3F8511C5" w14:textId="77777777" w:rsidR="00FC74FE" w:rsidRPr="00730388" w:rsidRDefault="00FC74FE" w:rsidP="0062489B">
      <w:pPr>
        <w:pStyle w:val="ListParagraph"/>
        <w:numPr>
          <w:ilvl w:val="0"/>
          <w:numId w:val="13"/>
        </w:numPr>
        <w:rPr>
          <w:rFonts w:cs="Arial"/>
        </w:rPr>
      </w:pPr>
      <w:r w:rsidRPr="00730388">
        <w:rPr>
          <w:rFonts w:cs="Arial"/>
        </w:rPr>
        <w:t>Meaningful performance measures</w:t>
      </w:r>
    </w:p>
    <w:p w14:paraId="6F078E47" w14:textId="77777777" w:rsidR="00FC74FE" w:rsidRPr="00730388" w:rsidRDefault="00FC74FE" w:rsidP="00FC74FE">
      <w:pPr>
        <w:pStyle w:val="Heading3"/>
      </w:pPr>
      <w:r w:rsidRPr="00730388">
        <w:t>Footnotes</w:t>
      </w:r>
    </w:p>
    <w:p w14:paraId="0FEA2039" w14:textId="77777777" w:rsidR="00FC74FE" w:rsidRPr="00730388" w:rsidRDefault="00FC74FE" w:rsidP="00FC74FE">
      <w:pPr>
        <w:rPr>
          <w:rFonts w:cs="Arial"/>
        </w:rPr>
      </w:pPr>
      <w:r w:rsidRPr="00730388">
        <w:rPr>
          <w:rFonts w:cs="Arial"/>
        </w:rPr>
        <w:t xml:space="preserve">* Clarity on tino </w:t>
      </w:r>
      <w:proofErr w:type="spellStart"/>
      <w:r w:rsidRPr="00730388">
        <w:rPr>
          <w:rFonts w:cs="Arial"/>
        </w:rPr>
        <w:t>rangitiratanga</w:t>
      </w:r>
      <w:proofErr w:type="spellEnd"/>
      <w:r w:rsidRPr="00730388">
        <w:rPr>
          <w:rFonts w:cs="Arial"/>
        </w:rPr>
        <w:t xml:space="preserve"> outcomes will emerge as the relationship matures</w:t>
      </w:r>
    </w:p>
    <w:p w14:paraId="23E2E9E0" w14:textId="77777777" w:rsidR="00FC74FE" w:rsidRPr="00730388" w:rsidRDefault="00FC74FE" w:rsidP="00FC74FE">
      <w:pPr>
        <w:pStyle w:val="Prodnote-OptionalDAISY"/>
        <w:rPr>
          <w:rFonts w:cs="Arial"/>
        </w:rPr>
      </w:pPr>
      <w:r w:rsidRPr="00730388">
        <w:rPr>
          <w:rFonts w:cs="Arial"/>
        </w:rPr>
        <w:t>tn. End of footnotes.</w:t>
      </w:r>
    </w:p>
    <w:p w14:paraId="5332EE92" w14:textId="77777777" w:rsidR="005B028E" w:rsidRPr="00730388" w:rsidRDefault="005B028E" w:rsidP="005B028E">
      <w:pPr>
        <w:rPr>
          <w:rStyle w:val="PageNumberDAISY"/>
          <w:rFonts w:cs="Arial"/>
        </w:rPr>
      </w:pPr>
      <w:r w:rsidRPr="00730388">
        <w:rPr>
          <w:rStyle w:val="PageNumberDAISY"/>
          <w:rFonts w:cs="Arial"/>
        </w:rPr>
        <w:t>Page 9</w:t>
      </w:r>
    </w:p>
    <w:p w14:paraId="63F739B8" w14:textId="5B7041FB" w:rsidR="00810BD9" w:rsidRPr="00730388" w:rsidRDefault="00E80C27" w:rsidP="00B51865">
      <w:pPr>
        <w:pStyle w:val="Heading1"/>
      </w:pPr>
      <w:r w:rsidRPr="00730388">
        <w:t>Strategic</w:t>
      </w:r>
      <w:r w:rsidR="00A05887" w:rsidRPr="00730388">
        <w:rPr>
          <w:b w:val="0"/>
        </w:rPr>
        <w:t xml:space="preserve"> </w:t>
      </w:r>
      <w:r w:rsidRPr="00730388">
        <w:t>objectives:</w:t>
      </w:r>
      <w:r w:rsidR="00A05887" w:rsidRPr="00730388">
        <w:rPr>
          <w:b w:val="0"/>
        </w:rPr>
        <w:t xml:space="preserve"> </w:t>
      </w:r>
      <w:r w:rsidRPr="00730388">
        <w:t>2021/22</w:t>
      </w:r>
      <w:r w:rsidR="00A05887" w:rsidRPr="00730388">
        <w:rPr>
          <w:b w:val="0"/>
        </w:rPr>
        <w:t xml:space="preserve"> </w:t>
      </w:r>
      <w:r w:rsidRPr="00730388">
        <w:t>to</w:t>
      </w:r>
      <w:r w:rsidR="00A05887" w:rsidRPr="00730388">
        <w:rPr>
          <w:b w:val="0"/>
        </w:rPr>
        <w:t xml:space="preserve"> </w:t>
      </w:r>
      <w:r w:rsidRPr="00730388">
        <w:t>2024/25</w:t>
      </w:r>
    </w:p>
    <w:p w14:paraId="1E6E2A27" w14:textId="2782B572" w:rsidR="00810BD9" w:rsidRPr="00730388" w:rsidRDefault="00E80C27" w:rsidP="00B51865">
      <w:pPr>
        <w:pStyle w:val="Heading2"/>
      </w:pPr>
      <w:r w:rsidRPr="00730388">
        <w:t>Outcomes</w:t>
      </w:r>
      <w:r w:rsidR="00A05887" w:rsidRPr="00730388">
        <w:rPr>
          <w:b w:val="0"/>
        </w:rPr>
        <w:t xml:space="preserve"> </w:t>
      </w:r>
      <w:r w:rsidRPr="00730388">
        <w:t>we</w:t>
      </w:r>
      <w:r w:rsidR="00A05887" w:rsidRPr="00730388">
        <w:rPr>
          <w:b w:val="0"/>
        </w:rPr>
        <w:t xml:space="preserve"> </w:t>
      </w:r>
      <w:r w:rsidRPr="00730388">
        <w:t>seek</w:t>
      </w:r>
    </w:p>
    <w:p w14:paraId="0353D9A3" w14:textId="36A568A2" w:rsidR="00810BD9" w:rsidRPr="00730388" w:rsidRDefault="00B51865" w:rsidP="00B51865">
      <w:pPr>
        <w:pStyle w:val="Heading3"/>
      </w:pPr>
      <w:r w:rsidRPr="00730388">
        <w:t>Outcome</w:t>
      </w:r>
      <w:r w:rsidR="00A05887" w:rsidRPr="00730388">
        <w:rPr>
          <w:b w:val="0"/>
        </w:rPr>
        <w:t xml:space="preserve"> </w:t>
      </w:r>
      <w:r w:rsidR="00E80C27" w:rsidRPr="00730388">
        <w:t>1:</w:t>
      </w:r>
      <w:r w:rsidR="00A05887" w:rsidRPr="00730388">
        <w:rPr>
          <w:b w:val="0"/>
        </w:rPr>
        <w:t xml:space="preserve"> </w:t>
      </w:r>
      <w:r w:rsidR="00E80C27" w:rsidRPr="00730388">
        <w:t>Knowledge</w:t>
      </w:r>
      <w:r w:rsidR="00A05887" w:rsidRPr="00730388">
        <w:rPr>
          <w:b w:val="0"/>
        </w:rPr>
        <w:t xml:space="preserve"> </w:t>
      </w:r>
      <w:r w:rsidR="00E80C27" w:rsidRPr="00730388">
        <w:t>of</w:t>
      </w:r>
      <w:r w:rsidR="00A05887" w:rsidRPr="00730388">
        <w:rPr>
          <w:b w:val="0"/>
        </w:rPr>
        <w:t xml:space="preserve"> </w:t>
      </w:r>
      <w:r w:rsidR="00526FB4" w:rsidRPr="00526FB4">
        <w:t xml:space="preserve">te Tiriti and </w:t>
      </w:r>
      <w:r w:rsidR="00E80C27" w:rsidRPr="00730388">
        <w:t>human</w:t>
      </w:r>
      <w:r w:rsidR="00A05887" w:rsidRPr="00730388">
        <w:rPr>
          <w:b w:val="0"/>
        </w:rPr>
        <w:t xml:space="preserve"> </w:t>
      </w:r>
      <w:r w:rsidR="00E80C27" w:rsidRPr="00730388">
        <w:t>rights</w:t>
      </w:r>
    </w:p>
    <w:p w14:paraId="42D0EFEC" w14:textId="123987A6" w:rsidR="00810BD9" w:rsidRPr="00730388" w:rsidRDefault="00E80C27" w:rsidP="00810BD9">
      <w:pPr>
        <w:rPr>
          <w:rFonts w:cs="Arial"/>
        </w:rPr>
      </w:pPr>
      <w:r w:rsidRPr="00730388">
        <w:rPr>
          <w:rFonts w:cs="Arial"/>
        </w:rPr>
        <w:t xml:space="preserve">Everyone in Aotearoa New Zealand knows what their Tiriti </w:t>
      </w:r>
      <w:r w:rsidR="007C7652">
        <w:rPr>
          <w:rFonts w:cs="Arial"/>
        </w:rPr>
        <w:t xml:space="preserve">o Waitangi </w:t>
      </w:r>
      <w:r w:rsidRPr="00730388">
        <w:rPr>
          <w:rFonts w:cs="Arial"/>
        </w:rPr>
        <w:t xml:space="preserve">and human rights and responsibilities </w:t>
      </w:r>
      <w:proofErr w:type="gramStart"/>
      <w:r w:rsidRPr="00730388">
        <w:rPr>
          <w:rFonts w:cs="Arial"/>
        </w:rPr>
        <w:t>are</w:t>
      </w:r>
      <w:r w:rsidR="007C7652">
        <w:rPr>
          <w:rFonts w:cs="Arial"/>
        </w:rPr>
        <w:t>,</w:t>
      </w:r>
      <w:r w:rsidRPr="00730388">
        <w:rPr>
          <w:rFonts w:cs="Arial"/>
        </w:rPr>
        <w:t xml:space="preserve"> </w:t>
      </w:r>
      <w:r w:rsidR="0051711E">
        <w:rPr>
          <w:rFonts w:cs="Arial"/>
        </w:rPr>
        <w:t>and</w:t>
      </w:r>
      <w:proofErr w:type="gramEnd"/>
      <w:r w:rsidR="0051711E">
        <w:rPr>
          <w:rFonts w:cs="Arial"/>
        </w:rPr>
        <w:t xml:space="preserve"> </w:t>
      </w:r>
      <w:r w:rsidR="00526FB4">
        <w:rPr>
          <w:rFonts w:cs="Arial"/>
        </w:rPr>
        <w:t xml:space="preserve">feel </w:t>
      </w:r>
      <w:r w:rsidRPr="00730388">
        <w:rPr>
          <w:rFonts w:cs="Arial"/>
        </w:rPr>
        <w:t>empowered to advocate on their own behalf.</w:t>
      </w:r>
    </w:p>
    <w:p w14:paraId="649102EE" w14:textId="79238595" w:rsidR="00810BD9" w:rsidRPr="00730388" w:rsidRDefault="00E80C27" w:rsidP="00810BD9">
      <w:pPr>
        <w:rPr>
          <w:rFonts w:cs="Arial"/>
        </w:rPr>
      </w:pPr>
      <w:r w:rsidRPr="00730388">
        <w:rPr>
          <w:rFonts w:cs="Arial"/>
        </w:rPr>
        <w:t xml:space="preserve">Tangata Whenua </w:t>
      </w:r>
      <w:proofErr w:type="gramStart"/>
      <w:r w:rsidR="007C7652">
        <w:rPr>
          <w:rFonts w:cs="Arial"/>
        </w:rPr>
        <w:t>are able to</w:t>
      </w:r>
      <w:proofErr w:type="gramEnd"/>
      <w:r w:rsidR="007C7652">
        <w:rPr>
          <w:rFonts w:cs="Arial"/>
        </w:rPr>
        <w:t xml:space="preserve"> exercise tino rangatiratanga affirmed in Te </w:t>
      </w:r>
      <w:proofErr w:type="spellStart"/>
      <w:r w:rsidR="007C7652">
        <w:rPr>
          <w:rFonts w:cs="Arial"/>
        </w:rPr>
        <w:t>Whakaputanga</w:t>
      </w:r>
      <w:proofErr w:type="spellEnd"/>
      <w:r w:rsidR="007C7652">
        <w:rPr>
          <w:rFonts w:cs="Arial"/>
        </w:rPr>
        <w:t xml:space="preserve"> and Te Tiriti o Waitangi</w:t>
      </w:r>
      <w:r w:rsidRPr="00730388">
        <w:rPr>
          <w:rFonts w:cs="Arial"/>
        </w:rPr>
        <w:t xml:space="preserve">. They also understand human rights and the relationship between Tiriti </w:t>
      </w:r>
      <w:r w:rsidR="00526FB4">
        <w:rPr>
          <w:rFonts w:cs="Arial"/>
        </w:rPr>
        <w:t xml:space="preserve">rights </w:t>
      </w:r>
      <w:r w:rsidRPr="00730388">
        <w:rPr>
          <w:rFonts w:cs="Arial"/>
        </w:rPr>
        <w:t>and human rights.</w:t>
      </w:r>
    </w:p>
    <w:p w14:paraId="2A2A5F45" w14:textId="77777777" w:rsidR="00810BD9" w:rsidRPr="00730388" w:rsidRDefault="00E80C27" w:rsidP="00810BD9">
      <w:pPr>
        <w:rPr>
          <w:rFonts w:cs="Arial"/>
        </w:rPr>
      </w:pPr>
      <w:r w:rsidRPr="00730388">
        <w:rPr>
          <w:rFonts w:cs="Arial"/>
        </w:rPr>
        <w:t>There are four key intervention types contributing to this outcome:</w:t>
      </w:r>
    </w:p>
    <w:p w14:paraId="3695A8BE" w14:textId="51FA1378" w:rsidR="00810BD9" w:rsidRPr="00730388" w:rsidRDefault="00526FB4" w:rsidP="0062489B">
      <w:pPr>
        <w:pStyle w:val="ListParagraph"/>
        <w:numPr>
          <w:ilvl w:val="0"/>
          <w:numId w:val="8"/>
        </w:numPr>
        <w:rPr>
          <w:rFonts w:cs="Arial"/>
        </w:rPr>
      </w:pPr>
      <w:r>
        <w:rPr>
          <w:rFonts w:cs="Arial"/>
        </w:rPr>
        <w:t>c</w:t>
      </w:r>
      <w:r w:rsidR="00E80C27" w:rsidRPr="00730388">
        <w:rPr>
          <w:rFonts w:cs="Arial"/>
        </w:rPr>
        <w:t>ommunicating and promoting Te Tiriti</w:t>
      </w:r>
      <w:r w:rsidR="00810BD9" w:rsidRPr="00730388">
        <w:rPr>
          <w:rFonts w:cs="Arial"/>
        </w:rPr>
        <w:t xml:space="preserve"> o </w:t>
      </w:r>
      <w:r w:rsidR="00E80C27" w:rsidRPr="00730388">
        <w:rPr>
          <w:rFonts w:cs="Arial"/>
        </w:rPr>
        <w:t>Waitangi and human rights</w:t>
      </w:r>
    </w:p>
    <w:p w14:paraId="26775039" w14:textId="35C443AD" w:rsidR="00810BD9" w:rsidRPr="00730388" w:rsidRDefault="00526FB4" w:rsidP="0062489B">
      <w:pPr>
        <w:pStyle w:val="ListParagraph"/>
        <w:numPr>
          <w:ilvl w:val="0"/>
          <w:numId w:val="8"/>
        </w:numPr>
        <w:rPr>
          <w:rFonts w:cs="Arial"/>
        </w:rPr>
      </w:pPr>
      <w:r>
        <w:rPr>
          <w:rFonts w:cs="Arial"/>
        </w:rPr>
        <w:t>u</w:t>
      </w:r>
      <w:r w:rsidR="00E80C27" w:rsidRPr="00730388">
        <w:rPr>
          <w:rFonts w:cs="Arial"/>
        </w:rPr>
        <w:t xml:space="preserve">ndertaking research to inform communications and the development of strategies, campaigns, </w:t>
      </w:r>
      <w:proofErr w:type="gramStart"/>
      <w:r w:rsidR="00E80C27" w:rsidRPr="00730388">
        <w:rPr>
          <w:rFonts w:cs="Arial"/>
        </w:rPr>
        <w:t>guidelines</w:t>
      </w:r>
      <w:proofErr w:type="gramEnd"/>
      <w:r w:rsidR="00E80C27" w:rsidRPr="00730388">
        <w:rPr>
          <w:rFonts w:cs="Arial"/>
        </w:rPr>
        <w:t xml:space="preserve"> and toolkits</w:t>
      </w:r>
    </w:p>
    <w:p w14:paraId="4A4D7452" w14:textId="501A552D" w:rsidR="00810BD9" w:rsidRPr="00730388" w:rsidRDefault="00526FB4" w:rsidP="0062489B">
      <w:pPr>
        <w:pStyle w:val="ListParagraph"/>
        <w:numPr>
          <w:ilvl w:val="0"/>
          <w:numId w:val="8"/>
        </w:numPr>
        <w:rPr>
          <w:rFonts w:cs="Arial"/>
        </w:rPr>
      </w:pPr>
      <w:r>
        <w:rPr>
          <w:rFonts w:cs="Arial"/>
        </w:rPr>
        <w:t>d</w:t>
      </w:r>
      <w:r w:rsidR="00E80C27" w:rsidRPr="00730388">
        <w:rPr>
          <w:rFonts w:cs="Arial"/>
        </w:rPr>
        <w:t xml:space="preserve">eveloping strategies, campaigns, </w:t>
      </w:r>
      <w:proofErr w:type="gramStart"/>
      <w:r w:rsidR="00E80C27" w:rsidRPr="00730388">
        <w:rPr>
          <w:rFonts w:cs="Arial"/>
        </w:rPr>
        <w:t>guidelines</w:t>
      </w:r>
      <w:proofErr w:type="gramEnd"/>
      <w:r w:rsidR="00E80C27" w:rsidRPr="00730388">
        <w:rPr>
          <w:rFonts w:cs="Arial"/>
        </w:rPr>
        <w:t xml:space="preserve"> and toolkits to support understanding, empowerment and advocacy</w:t>
      </w:r>
    </w:p>
    <w:p w14:paraId="187450EC" w14:textId="1BDF24B7" w:rsidR="00810BD9" w:rsidRPr="00730388" w:rsidRDefault="00526FB4" w:rsidP="0062489B">
      <w:pPr>
        <w:pStyle w:val="ListParagraph"/>
        <w:numPr>
          <w:ilvl w:val="0"/>
          <w:numId w:val="8"/>
        </w:numPr>
        <w:rPr>
          <w:rFonts w:cs="Arial"/>
        </w:rPr>
      </w:pPr>
      <w:r>
        <w:rPr>
          <w:rFonts w:cs="Arial"/>
        </w:rPr>
        <w:t>p</w:t>
      </w:r>
      <w:r w:rsidR="00E80C27" w:rsidRPr="00730388">
        <w:rPr>
          <w:rFonts w:cs="Arial"/>
        </w:rPr>
        <w:t xml:space="preserve">roviding education, </w:t>
      </w:r>
      <w:proofErr w:type="gramStart"/>
      <w:r w:rsidR="00E80C27" w:rsidRPr="00730388">
        <w:rPr>
          <w:rFonts w:cs="Arial"/>
        </w:rPr>
        <w:t>advocacy</w:t>
      </w:r>
      <w:proofErr w:type="gramEnd"/>
      <w:r w:rsidR="00E80C27" w:rsidRPr="00730388">
        <w:rPr>
          <w:rFonts w:cs="Arial"/>
        </w:rPr>
        <w:t xml:space="preserve"> and advice (including legal interventions and submissions).</w:t>
      </w:r>
    </w:p>
    <w:p w14:paraId="41512D20" w14:textId="1DCF5433" w:rsidR="00810BD9" w:rsidRPr="00730388" w:rsidRDefault="00B51865" w:rsidP="00B51865">
      <w:pPr>
        <w:pStyle w:val="Heading3"/>
      </w:pPr>
      <w:r w:rsidRPr="00730388">
        <w:lastRenderedPageBreak/>
        <w:t>Outcome</w:t>
      </w:r>
      <w:r w:rsidR="00A05887" w:rsidRPr="00730388">
        <w:rPr>
          <w:b w:val="0"/>
        </w:rPr>
        <w:t xml:space="preserve"> </w:t>
      </w:r>
      <w:r w:rsidR="00E80C27" w:rsidRPr="00730388">
        <w:t>2:</w:t>
      </w:r>
      <w:r w:rsidR="00A05887" w:rsidRPr="00730388">
        <w:rPr>
          <w:b w:val="0"/>
        </w:rPr>
        <w:t xml:space="preserve"> </w:t>
      </w:r>
      <w:r w:rsidR="00E80C27" w:rsidRPr="00730388">
        <w:t>Inclusive</w:t>
      </w:r>
      <w:r w:rsidR="00A05887" w:rsidRPr="00730388">
        <w:rPr>
          <w:b w:val="0"/>
        </w:rPr>
        <w:t xml:space="preserve"> </w:t>
      </w:r>
      <w:r w:rsidR="00526FB4" w:rsidRPr="00526FB4">
        <w:t>Tiriti-based</w:t>
      </w:r>
      <w:r w:rsidR="00526FB4">
        <w:rPr>
          <w:b w:val="0"/>
        </w:rPr>
        <w:t xml:space="preserve"> </w:t>
      </w:r>
      <w:r w:rsidR="00E80C27" w:rsidRPr="00730388">
        <w:t>communities</w:t>
      </w:r>
      <w:r w:rsidR="001F73D7" w:rsidRPr="00730388">
        <w:rPr>
          <w:vertAlign w:val="superscript"/>
        </w:rPr>
        <w:t>2</w:t>
      </w:r>
    </w:p>
    <w:p w14:paraId="623CF1B9" w14:textId="77777777" w:rsidR="00810BD9" w:rsidRPr="00730388" w:rsidRDefault="00E80C27" w:rsidP="00810BD9">
      <w:pPr>
        <w:rPr>
          <w:rFonts w:cs="Arial"/>
        </w:rPr>
      </w:pPr>
      <w:r w:rsidRPr="00730388">
        <w:rPr>
          <w:rFonts w:cs="Arial"/>
        </w:rPr>
        <w:t xml:space="preserve">Communities are welcoming, </w:t>
      </w:r>
      <w:proofErr w:type="gramStart"/>
      <w:r w:rsidRPr="00730388">
        <w:rPr>
          <w:rFonts w:cs="Arial"/>
        </w:rPr>
        <w:t>inclusive</w:t>
      </w:r>
      <w:proofErr w:type="gramEnd"/>
      <w:r w:rsidRPr="00730388">
        <w:rPr>
          <w:rFonts w:cs="Arial"/>
        </w:rPr>
        <w:t xml:space="preserve"> and empowered to engage with each other and with government to enhance te Tiriti, human rights and harmonious relationships.</w:t>
      </w:r>
    </w:p>
    <w:p w14:paraId="571242E3" w14:textId="35EFDA05" w:rsidR="00810BD9" w:rsidRPr="00730388" w:rsidRDefault="00E80C27" w:rsidP="00810BD9">
      <w:pPr>
        <w:rPr>
          <w:rFonts w:cs="Arial"/>
        </w:rPr>
      </w:pPr>
      <w:r w:rsidRPr="00730388">
        <w:rPr>
          <w:rFonts w:cs="Arial"/>
        </w:rPr>
        <w:t>Tangata whenua are free from</w:t>
      </w:r>
      <w:r w:rsidR="00810BD9" w:rsidRPr="00730388">
        <w:rPr>
          <w:rFonts w:cs="Arial"/>
        </w:rPr>
        <w:t xml:space="preserve"> </w:t>
      </w:r>
      <w:r w:rsidR="00C2017B" w:rsidRPr="00730388">
        <w:rPr>
          <w:rFonts w:cs="Arial"/>
        </w:rPr>
        <w:t>"</w:t>
      </w:r>
      <w:r w:rsidR="00810BD9" w:rsidRPr="00730388">
        <w:rPr>
          <w:rFonts w:cs="Arial"/>
        </w:rPr>
        <w:t>o</w:t>
      </w:r>
      <w:r w:rsidRPr="00730388">
        <w:rPr>
          <w:rFonts w:cs="Arial"/>
        </w:rPr>
        <w:t>thering</w:t>
      </w:r>
      <w:r w:rsidR="00C2017B" w:rsidRPr="00730388">
        <w:rPr>
          <w:rFonts w:cs="Arial"/>
        </w:rPr>
        <w:t>"</w:t>
      </w:r>
      <w:r w:rsidR="006F0EA1" w:rsidRPr="00730388">
        <w:rPr>
          <w:rFonts w:cs="Arial"/>
          <w:vertAlign w:val="superscript"/>
        </w:rPr>
        <w:t>3</w:t>
      </w:r>
      <w:r w:rsidRPr="00730388">
        <w:rPr>
          <w:rFonts w:cs="Arial"/>
        </w:rPr>
        <w:t>, white supremacy, racism, and colonialism, and belong</w:t>
      </w:r>
      <w:r w:rsidR="007C7652">
        <w:rPr>
          <w:rFonts w:cs="Arial"/>
        </w:rPr>
        <w:t xml:space="preserve"> </w:t>
      </w:r>
      <w:proofErr w:type="spellStart"/>
      <w:r w:rsidR="007C7652">
        <w:rPr>
          <w:rFonts w:cs="Arial"/>
        </w:rPr>
        <w:t>manu</w:t>
      </w:r>
      <w:proofErr w:type="spellEnd"/>
      <w:r w:rsidR="007C7652">
        <w:rPr>
          <w:rFonts w:cs="Arial"/>
        </w:rPr>
        <w:t xml:space="preserve"> whenua </w:t>
      </w:r>
      <w:r w:rsidRPr="00730388">
        <w:rPr>
          <w:rFonts w:cs="Arial"/>
        </w:rPr>
        <w:t xml:space="preserve">in their </w:t>
      </w:r>
      <w:proofErr w:type="spellStart"/>
      <w:r w:rsidRPr="00730388">
        <w:rPr>
          <w:rFonts w:cs="Arial"/>
        </w:rPr>
        <w:t>ūkaipōtanga</w:t>
      </w:r>
      <w:proofErr w:type="spellEnd"/>
      <w:r w:rsidRPr="00730388">
        <w:rPr>
          <w:rFonts w:cs="Arial"/>
        </w:rPr>
        <w:t>. They are accepted and included and able to live as tangata whenua with their tino rangatiratanga, lands, resources, ways of life and beliefs.</w:t>
      </w:r>
    </w:p>
    <w:p w14:paraId="729CE1E4" w14:textId="77777777" w:rsidR="00810BD9" w:rsidRPr="00730388" w:rsidRDefault="00E80C27" w:rsidP="00810BD9">
      <w:pPr>
        <w:rPr>
          <w:rFonts w:cs="Arial"/>
        </w:rPr>
      </w:pPr>
      <w:r w:rsidRPr="00730388">
        <w:rPr>
          <w:rFonts w:cs="Arial"/>
        </w:rPr>
        <w:t>In addition to relevant interventions in other outcomes in this report, there are two key intervention types contributing to outcome 2:</w:t>
      </w:r>
    </w:p>
    <w:p w14:paraId="0792E975" w14:textId="77777777" w:rsidR="00810BD9" w:rsidRPr="00730388" w:rsidRDefault="00E80C27" w:rsidP="0062489B">
      <w:pPr>
        <w:pStyle w:val="ListParagraph"/>
        <w:numPr>
          <w:ilvl w:val="0"/>
          <w:numId w:val="9"/>
        </w:numPr>
        <w:rPr>
          <w:rFonts w:cs="Arial"/>
        </w:rPr>
      </w:pPr>
      <w:r w:rsidRPr="00730388">
        <w:rPr>
          <w:rFonts w:cs="Arial"/>
        </w:rPr>
        <w:t>Measuring and reporting on perceptions of inclusivity and belonging</w:t>
      </w:r>
    </w:p>
    <w:p w14:paraId="2A12EA46" w14:textId="77777777" w:rsidR="00810BD9" w:rsidRPr="00730388" w:rsidRDefault="00E80C27" w:rsidP="0062489B">
      <w:pPr>
        <w:pStyle w:val="ListParagraph"/>
        <w:numPr>
          <w:ilvl w:val="0"/>
          <w:numId w:val="9"/>
        </w:numPr>
        <w:rPr>
          <w:rFonts w:cs="Arial"/>
        </w:rPr>
      </w:pPr>
      <w:r w:rsidRPr="00730388">
        <w:rPr>
          <w:rFonts w:cs="Arial"/>
        </w:rPr>
        <w:t>Developing and sharing guidelines and tools</w:t>
      </w:r>
    </w:p>
    <w:p w14:paraId="32B23ED2" w14:textId="77777777" w:rsidR="00E33E14" w:rsidRPr="00730388" w:rsidRDefault="00E33E14" w:rsidP="00E33E14">
      <w:pPr>
        <w:pStyle w:val="Heading4"/>
        <w:rPr>
          <w:rFonts w:cs="Arial"/>
        </w:rPr>
      </w:pPr>
      <w:r w:rsidRPr="00730388">
        <w:rPr>
          <w:rFonts w:cs="Arial"/>
        </w:rPr>
        <w:t>Footnotes</w:t>
      </w:r>
    </w:p>
    <w:p w14:paraId="7B20CB63" w14:textId="77777777" w:rsidR="006F0EA1" w:rsidRPr="00730388" w:rsidRDefault="006F0EA1" w:rsidP="006F0EA1">
      <w:pPr>
        <w:rPr>
          <w:rFonts w:cs="Arial"/>
        </w:rPr>
      </w:pPr>
      <w:r w:rsidRPr="00730388">
        <w:rPr>
          <w:rFonts w:cs="Arial"/>
        </w:rPr>
        <w:t xml:space="preserve">2 </w:t>
      </w:r>
      <w:r w:rsidR="00E33E14" w:rsidRPr="00730388">
        <w:rPr>
          <w:rFonts w:cs="Arial"/>
        </w:rPr>
        <w:t>For clarity, the use of "</w:t>
      </w:r>
      <w:r w:rsidRPr="00730388">
        <w:rPr>
          <w:rFonts w:cs="Arial"/>
        </w:rPr>
        <w:t>c</w:t>
      </w:r>
      <w:r w:rsidR="00E33E14" w:rsidRPr="00730388">
        <w:rPr>
          <w:rFonts w:cs="Arial"/>
        </w:rPr>
        <w:t>ommunities"</w:t>
      </w:r>
      <w:r w:rsidRPr="00730388">
        <w:rPr>
          <w:rFonts w:cs="Arial"/>
        </w:rPr>
        <w:t xml:space="preserve"> in this context includes (but isn’t limited to) tangata whenua, Pacific people, disabled people, ethnic communities and so forth, but also includes businesses and workplaces.</w:t>
      </w:r>
    </w:p>
    <w:p w14:paraId="342791A6" w14:textId="77777777" w:rsidR="006F0EA1" w:rsidRPr="00730388" w:rsidRDefault="006F0EA1" w:rsidP="006F0EA1">
      <w:pPr>
        <w:rPr>
          <w:rFonts w:cs="Arial"/>
        </w:rPr>
      </w:pPr>
      <w:r w:rsidRPr="00730388">
        <w:rPr>
          <w:rFonts w:cs="Arial"/>
        </w:rPr>
        <w:t>3 "Othering" is when an individual or group of people are attributed negative characteristics, so they can be set apart or excluded.</w:t>
      </w:r>
    </w:p>
    <w:p w14:paraId="6D0B4A5E" w14:textId="77777777" w:rsidR="006F0EA1" w:rsidRPr="00730388" w:rsidRDefault="00E33E14" w:rsidP="00E33E14">
      <w:pPr>
        <w:pStyle w:val="Prodnote-OptionalDAISY"/>
        <w:rPr>
          <w:rFonts w:cs="Arial"/>
        </w:rPr>
      </w:pPr>
      <w:r w:rsidRPr="00730388">
        <w:rPr>
          <w:rFonts w:cs="Arial"/>
        </w:rPr>
        <w:t>tn. End of footnotes.</w:t>
      </w:r>
    </w:p>
    <w:p w14:paraId="6530F9C6" w14:textId="77777777" w:rsidR="005B028E" w:rsidRPr="00730388" w:rsidRDefault="005B028E" w:rsidP="005B028E">
      <w:pPr>
        <w:rPr>
          <w:rStyle w:val="PageNumberDAISY"/>
          <w:rFonts w:cs="Arial"/>
        </w:rPr>
      </w:pPr>
      <w:r w:rsidRPr="00730388">
        <w:rPr>
          <w:rStyle w:val="PageNumberDAISY"/>
          <w:rFonts w:cs="Arial"/>
        </w:rPr>
        <w:t>Page 10</w:t>
      </w:r>
    </w:p>
    <w:p w14:paraId="22EB0410" w14:textId="507DC886" w:rsidR="00810BD9" w:rsidRPr="00730388" w:rsidRDefault="00E33E14" w:rsidP="00677E81">
      <w:pPr>
        <w:pStyle w:val="Heading3"/>
      </w:pPr>
      <w:r w:rsidRPr="00730388">
        <w:t>Outcome</w:t>
      </w:r>
      <w:r w:rsidR="00A05887" w:rsidRPr="00730388">
        <w:rPr>
          <w:b w:val="0"/>
        </w:rPr>
        <w:t xml:space="preserve"> </w:t>
      </w:r>
      <w:r w:rsidR="00E80C27" w:rsidRPr="00730388">
        <w:t>3:</w:t>
      </w:r>
      <w:r w:rsidR="00A05887" w:rsidRPr="00730388">
        <w:rPr>
          <w:b w:val="0"/>
        </w:rPr>
        <w:t xml:space="preserve"> </w:t>
      </w:r>
      <w:r w:rsidR="00E80C27" w:rsidRPr="00730388">
        <w:t>Accountable</w:t>
      </w:r>
      <w:r w:rsidR="00A05887" w:rsidRPr="00730388">
        <w:rPr>
          <w:b w:val="0"/>
        </w:rPr>
        <w:t xml:space="preserve"> </w:t>
      </w:r>
      <w:r w:rsidR="00E80C27" w:rsidRPr="00730388">
        <w:t>duty</w:t>
      </w:r>
      <w:r w:rsidR="00A05887" w:rsidRPr="00730388">
        <w:rPr>
          <w:b w:val="0"/>
        </w:rPr>
        <w:t xml:space="preserve"> </w:t>
      </w:r>
      <w:r w:rsidR="00E80C27" w:rsidRPr="00730388">
        <w:t>bearers</w:t>
      </w:r>
      <w:r w:rsidR="005B028E" w:rsidRPr="00730388">
        <w:rPr>
          <w:vertAlign w:val="superscript"/>
        </w:rPr>
        <w:t>4</w:t>
      </w:r>
    </w:p>
    <w:p w14:paraId="2D079934" w14:textId="6299C03C" w:rsidR="00810BD9" w:rsidRPr="00730388" w:rsidRDefault="00E80C27" w:rsidP="00810BD9">
      <w:pPr>
        <w:rPr>
          <w:rFonts w:cs="Arial"/>
        </w:rPr>
      </w:pPr>
      <w:r w:rsidRPr="00730388">
        <w:rPr>
          <w:rFonts w:cs="Arial"/>
        </w:rPr>
        <w:t>Government and other duty bearers are held to account for improving performance against domestic and international Tiriti and human rights commitments.</w:t>
      </w:r>
    </w:p>
    <w:p w14:paraId="178D2CFF" w14:textId="3B61D06D" w:rsidR="00810BD9" w:rsidRPr="00730388" w:rsidRDefault="00E80C27" w:rsidP="00810BD9">
      <w:pPr>
        <w:rPr>
          <w:rFonts w:cs="Arial"/>
        </w:rPr>
      </w:pPr>
      <w:r w:rsidRPr="00730388">
        <w:rPr>
          <w:rFonts w:cs="Arial"/>
        </w:rPr>
        <w:t xml:space="preserve">Tangata </w:t>
      </w:r>
      <w:r w:rsidR="00526FB4">
        <w:rPr>
          <w:rFonts w:cs="Arial"/>
        </w:rPr>
        <w:t>w</w:t>
      </w:r>
      <w:r w:rsidRPr="00730388">
        <w:rPr>
          <w:rFonts w:cs="Arial"/>
        </w:rPr>
        <w:t>henua have mechanisms to effectively hold government and other duty bearers to account for improving performance against pre-existing and Tiriti and Human rights responsibilities and commitments.</w:t>
      </w:r>
    </w:p>
    <w:p w14:paraId="1E03E298" w14:textId="77777777" w:rsidR="00810BD9" w:rsidRPr="00730388" w:rsidRDefault="00E80C27" w:rsidP="00810BD9">
      <w:pPr>
        <w:rPr>
          <w:rFonts w:cs="Arial"/>
        </w:rPr>
      </w:pPr>
      <w:r w:rsidRPr="00730388">
        <w:rPr>
          <w:rFonts w:cs="Arial"/>
        </w:rPr>
        <w:t>In addition to relevant interventions in other outcomes, there are two key intervention types contributing to this outcome:</w:t>
      </w:r>
    </w:p>
    <w:p w14:paraId="16189E4A" w14:textId="77777777" w:rsidR="00810BD9" w:rsidRPr="00730388" w:rsidRDefault="00E80C27" w:rsidP="0062489B">
      <w:pPr>
        <w:pStyle w:val="ListParagraph"/>
        <w:numPr>
          <w:ilvl w:val="0"/>
          <w:numId w:val="10"/>
        </w:numPr>
        <w:rPr>
          <w:rFonts w:cs="Arial"/>
        </w:rPr>
      </w:pPr>
      <w:r w:rsidRPr="00730388">
        <w:rPr>
          <w:rFonts w:cs="Arial"/>
        </w:rPr>
        <w:t xml:space="preserve">Inquiring into, reporting </w:t>
      </w:r>
      <w:proofErr w:type="gramStart"/>
      <w:r w:rsidRPr="00730388">
        <w:rPr>
          <w:rFonts w:cs="Arial"/>
        </w:rPr>
        <w:t>on</w:t>
      </w:r>
      <w:proofErr w:type="gramEnd"/>
      <w:r w:rsidRPr="00730388">
        <w:rPr>
          <w:rFonts w:cs="Arial"/>
        </w:rPr>
        <w:t xml:space="preserve"> and highlighting duty-bearer</w:t>
      </w:r>
      <w:r w:rsidR="00810BD9" w:rsidRPr="00730388">
        <w:rPr>
          <w:rFonts w:cs="Arial"/>
        </w:rPr>
        <w:t xml:space="preserve">s' </w:t>
      </w:r>
      <w:r w:rsidRPr="00730388">
        <w:rPr>
          <w:rFonts w:cs="Arial"/>
        </w:rPr>
        <w:t>performance against commitments</w:t>
      </w:r>
    </w:p>
    <w:p w14:paraId="497D31C8" w14:textId="77777777" w:rsidR="00810BD9" w:rsidRPr="00730388" w:rsidRDefault="00E80C27" w:rsidP="0062489B">
      <w:pPr>
        <w:pStyle w:val="ListParagraph"/>
        <w:numPr>
          <w:ilvl w:val="0"/>
          <w:numId w:val="10"/>
        </w:numPr>
        <w:rPr>
          <w:rFonts w:cs="Arial"/>
        </w:rPr>
      </w:pPr>
      <w:r w:rsidRPr="00730388">
        <w:rPr>
          <w:rFonts w:cs="Arial"/>
        </w:rPr>
        <w:lastRenderedPageBreak/>
        <w:t>Identifying and sharing case studies of excellent and/or innovative performance by duty-bearers</w:t>
      </w:r>
    </w:p>
    <w:p w14:paraId="62EBA8A2" w14:textId="065E099F" w:rsidR="00810BD9" w:rsidRPr="00730388" w:rsidRDefault="005B028E" w:rsidP="005B028E">
      <w:pPr>
        <w:pStyle w:val="Heading3"/>
      </w:pPr>
      <w:r w:rsidRPr="00730388">
        <w:t>Outcome</w:t>
      </w:r>
      <w:r w:rsidR="00A05887" w:rsidRPr="00730388">
        <w:rPr>
          <w:b w:val="0"/>
        </w:rPr>
        <w:t xml:space="preserve"> </w:t>
      </w:r>
      <w:r w:rsidR="00E80C27" w:rsidRPr="00730388">
        <w:t>4:</w:t>
      </w:r>
      <w:r w:rsidR="00A05887" w:rsidRPr="00730388">
        <w:rPr>
          <w:b w:val="0"/>
        </w:rPr>
        <w:t xml:space="preserve"> </w:t>
      </w:r>
      <w:r w:rsidR="00E80C27" w:rsidRPr="00730388">
        <w:t>Effective</w:t>
      </w:r>
      <w:r w:rsidR="00A05887" w:rsidRPr="00526FB4">
        <w:t xml:space="preserve"> </w:t>
      </w:r>
      <w:r w:rsidR="00526FB4" w:rsidRPr="00526FB4">
        <w:t>Tiriti-based</w:t>
      </w:r>
      <w:r w:rsidR="00526FB4">
        <w:rPr>
          <w:b w:val="0"/>
        </w:rPr>
        <w:t xml:space="preserve"> </w:t>
      </w:r>
      <w:r w:rsidR="00E80C27" w:rsidRPr="00730388">
        <w:t>remedies</w:t>
      </w:r>
    </w:p>
    <w:p w14:paraId="05B14D09" w14:textId="77777777" w:rsidR="00810BD9" w:rsidRPr="00730388" w:rsidRDefault="00E80C27" w:rsidP="00810BD9">
      <w:pPr>
        <w:rPr>
          <w:rFonts w:cs="Arial"/>
        </w:rPr>
      </w:pPr>
      <w:r w:rsidRPr="00730388">
        <w:rPr>
          <w:rFonts w:cs="Arial"/>
        </w:rPr>
        <w:t xml:space="preserve">Effective remedies are available to individuals and communities for breaches of their te Tiriti and human rights. </w:t>
      </w:r>
      <w:r w:rsidR="00C7105B" w:rsidRPr="00730388">
        <w:rPr>
          <w:rFonts w:cs="Arial"/>
        </w:rPr>
        <w:t>Iwi</w:t>
      </w:r>
      <w:r w:rsidRPr="00730388">
        <w:rPr>
          <w:rFonts w:cs="Arial"/>
        </w:rPr>
        <w:t xml:space="preserve">, hapū and whānau </w:t>
      </w:r>
      <w:proofErr w:type="gramStart"/>
      <w:r w:rsidRPr="00730388">
        <w:rPr>
          <w:rFonts w:cs="Arial"/>
        </w:rPr>
        <w:t>are able to</w:t>
      </w:r>
      <w:proofErr w:type="gramEnd"/>
      <w:r w:rsidRPr="00730388">
        <w:rPr>
          <w:rFonts w:cs="Arial"/>
        </w:rPr>
        <w:t xml:space="preserve"> access remedies for breaches of their pre-existing rights affirmed in Te </w:t>
      </w:r>
      <w:proofErr w:type="spellStart"/>
      <w:r w:rsidRPr="00730388">
        <w:rPr>
          <w:rFonts w:cs="Arial"/>
        </w:rPr>
        <w:t>Whakaputanga</w:t>
      </w:r>
      <w:proofErr w:type="spellEnd"/>
      <w:r w:rsidRPr="00730388">
        <w:rPr>
          <w:rFonts w:cs="Arial"/>
        </w:rPr>
        <w:t>, te Tiriti and their human rights.</w:t>
      </w:r>
    </w:p>
    <w:p w14:paraId="7DE5013F" w14:textId="77777777" w:rsidR="00810BD9" w:rsidRPr="00730388" w:rsidRDefault="00E80C27" w:rsidP="00810BD9">
      <w:pPr>
        <w:rPr>
          <w:rFonts w:cs="Arial"/>
        </w:rPr>
      </w:pPr>
      <w:r w:rsidRPr="00730388">
        <w:rPr>
          <w:rFonts w:cs="Arial"/>
        </w:rPr>
        <w:t>In addition to relevant interventions in other outcomes, there are three key intervention types contributing to this outcome:</w:t>
      </w:r>
    </w:p>
    <w:p w14:paraId="556DC9D1" w14:textId="77777777" w:rsidR="00373305" w:rsidRPr="00730388" w:rsidRDefault="00E80C27" w:rsidP="0062489B">
      <w:pPr>
        <w:pStyle w:val="ListParagraph"/>
        <w:numPr>
          <w:ilvl w:val="0"/>
          <w:numId w:val="11"/>
        </w:numPr>
        <w:rPr>
          <w:rFonts w:cs="Arial"/>
        </w:rPr>
      </w:pPr>
      <w:r w:rsidRPr="00730388">
        <w:rPr>
          <w:rFonts w:cs="Arial"/>
        </w:rPr>
        <w:t xml:space="preserve">providing education, </w:t>
      </w:r>
      <w:proofErr w:type="gramStart"/>
      <w:r w:rsidRPr="00730388">
        <w:rPr>
          <w:rFonts w:cs="Arial"/>
        </w:rPr>
        <w:t>advocacy</w:t>
      </w:r>
      <w:proofErr w:type="gramEnd"/>
      <w:r w:rsidRPr="00730388">
        <w:rPr>
          <w:rFonts w:cs="Arial"/>
        </w:rPr>
        <w:t xml:space="preserve"> and advice on systemic issue</w:t>
      </w:r>
      <w:r w:rsidR="00810BD9" w:rsidRPr="00730388">
        <w:rPr>
          <w:rFonts w:cs="Arial"/>
        </w:rPr>
        <w:t xml:space="preserve">s </w:t>
      </w:r>
    </w:p>
    <w:p w14:paraId="6FE4418C" w14:textId="77777777" w:rsidR="00373305" w:rsidRPr="00730388" w:rsidRDefault="00810BD9" w:rsidP="0062489B">
      <w:pPr>
        <w:pStyle w:val="ListParagraph"/>
        <w:numPr>
          <w:ilvl w:val="0"/>
          <w:numId w:val="11"/>
        </w:numPr>
        <w:rPr>
          <w:rFonts w:cs="Arial"/>
        </w:rPr>
      </w:pPr>
      <w:r w:rsidRPr="00730388">
        <w:rPr>
          <w:rFonts w:cs="Arial"/>
        </w:rPr>
        <w:t>p</w:t>
      </w:r>
      <w:r w:rsidR="00E80C27" w:rsidRPr="00730388">
        <w:rPr>
          <w:rFonts w:cs="Arial"/>
        </w:rPr>
        <w:t>roviding an effective disputes resolution servic</w:t>
      </w:r>
      <w:r w:rsidRPr="00730388">
        <w:rPr>
          <w:rFonts w:cs="Arial"/>
        </w:rPr>
        <w:t xml:space="preserve">e </w:t>
      </w:r>
    </w:p>
    <w:p w14:paraId="22B383E8" w14:textId="77777777" w:rsidR="00810BD9" w:rsidRPr="00730388" w:rsidRDefault="00810BD9" w:rsidP="0062489B">
      <w:pPr>
        <w:pStyle w:val="ListParagraph"/>
        <w:numPr>
          <w:ilvl w:val="0"/>
          <w:numId w:val="11"/>
        </w:numPr>
        <w:rPr>
          <w:rFonts w:cs="Arial"/>
        </w:rPr>
      </w:pPr>
      <w:r w:rsidRPr="00730388">
        <w:rPr>
          <w:rFonts w:cs="Arial"/>
        </w:rPr>
        <w:t>p</w:t>
      </w:r>
      <w:r w:rsidR="00E80C27" w:rsidRPr="00730388">
        <w:rPr>
          <w:rFonts w:cs="Arial"/>
        </w:rPr>
        <w:t>roviding legal representation under the Human Rights Act 1993.</w:t>
      </w:r>
    </w:p>
    <w:p w14:paraId="5BD8326C" w14:textId="7A106525" w:rsidR="00810BD9" w:rsidRPr="00730388" w:rsidRDefault="00E80C27" w:rsidP="00373305">
      <w:pPr>
        <w:pStyle w:val="Heading1"/>
      </w:pPr>
      <w:r w:rsidRPr="00730388">
        <w:t>Te</w:t>
      </w:r>
      <w:r w:rsidR="00A05887" w:rsidRPr="00730388">
        <w:rPr>
          <w:b w:val="0"/>
        </w:rPr>
        <w:t xml:space="preserve"> </w:t>
      </w:r>
      <w:r w:rsidRPr="00730388">
        <w:t>Tiriti</w:t>
      </w:r>
      <w:r w:rsidR="00A05887" w:rsidRPr="00730388">
        <w:rPr>
          <w:b w:val="0"/>
        </w:rPr>
        <w:t xml:space="preserve"> </w:t>
      </w:r>
      <w:r w:rsidR="00810BD9" w:rsidRPr="00730388">
        <w:t>o</w:t>
      </w:r>
      <w:r w:rsidR="00A05887" w:rsidRPr="00730388">
        <w:rPr>
          <w:b w:val="0"/>
        </w:rPr>
        <w:t xml:space="preserve"> </w:t>
      </w:r>
      <w:r w:rsidRPr="00730388">
        <w:t>Waitangi</w:t>
      </w:r>
    </w:p>
    <w:p w14:paraId="10133C98" w14:textId="337DD452" w:rsidR="00810BD9" w:rsidRPr="00730388" w:rsidRDefault="00E80C27" w:rsidP="00373305">
      <w:pPr>
        <w:pStyle w:val="Heading2"/>
      </w:pPr>
      <w:r w:rsidRPr="00730388">
        <w:t>Reigniting</w:t>
      </w:r>
      <w:r w:rsidR="00A05887" w:rsidRPr="00730388">
        <w:rPr>
          <w:b w:val="0"/>
        </w:rPr>
        <w:t xml:space="preserve"> </w:t>
      </w:r>
      <w:r w:rsidRPr="00730388">
        <w:t>our</w:t>
      </w:r>
      <w:r w:rsidR="00A05887" w:rsidRPr="00730388">
        <w:rPr>
          <w:b w:val="0"/>
        </w:rPr>
        <w:t xml:space="preserve"> </w:t>
      </w:r>
      <w:r w:rsidRPr="00730388">
        <w:t>journey</w:t>
      </w:r>
      <w:r w:rsidR="00A05887" w:rsidRPr="00730388">
        <w:rPr>
          <w:b w:val="0"/>
        </w:rPr>
        <w:t xml:space="preserve"> </w:t>
      </w:r>
      <w:r w:rsidRPr="00730388">
        <w:t>to</w:t>
      </w:r>
      <w:r w:rsidR="00A05887" w:rsidRPr="00730388">
        <w:rPr>
          <w:b w:val="0"/>
        </w:rPr>
        <w:t xml:space="preserve"> </w:t>
      </w:r>
      <w:r w:rsidRPr="00730388">
        <w:t>become</w:t>
      </w:r>
      <w:r w:rsidR="00A05887" w:rsidRPr="00730388">
        <w:rPr>
          <w:b w:val="0"/>
        </w:rPr>
        <w:t xml:space="preserve"> </w:t>
      </w:r>
      <w:r w:rsidRPr="00730388">
        <w:t>a</w:t>
      </w:r>
      <w:r w:rsidR="00A05887" w:rsidRPr="00730388">
        <w:rPr>
          <w:b w:val="0"/>
        </w:rPr>
        <w:t xml:space="preserve"> </w:t>
      </w:r>
      <w:r w:rsidRPr="00730388">
        <w:t>Tiriti</w:t>
      </w:r>
      <w:r w:rsidR="00A05887" w:rsidRPr="00730388">
        <w:rPr>
          <w:b w:val="0"/>
        </w:rPr>
        <w:t xml:space="preserve"> </w:t>
      </w:r>
      <w:r w:rsidR="00810BD9" w:rsidRPr="00730388">
        <w:t>o</w:t>
      </w:r>
      <w:r w:rsidR="00A05887" w:rsidRPr="00730388">
        <w:rPr>
          <w:b w:val="0"/>
        </w:rPr>
        <w:t xml:space="preserve"> </w:t>
      </w:r>
      <w:r w:rsidRPr="00730388">
        <w:t>Waitangi</w:t>
      </w:r>
      <w:r w:rsidR="00A05887" w:rsidRPr="00730388">
        <w:rPr>
          <w:b w:val="0"/>
        </w:rPr>
        <w:t xml:space="preserve"> </w:t>
      </w:r>
      <w:r w:rsidRPr="00730388">
        <w:t>based</w:t>
      </w:r>
      <w:r w:rsidR="00A05887" w:rsidRPr="00730388">
        <w:rPr>
          <w:b w:val="0"/>
        </w:rPr>
        <w:t xml:space="preserve"> </w:t>
      </w:r>
      <w:r w:rsidRPr="00730388">
        <w:t>organisation</w:t>
      </w:r>
    </w:p>
    <w:p w14:paraId="4D084126" w14:textId="77777777" w:rsidR="00810BD9" w:rsidRPr="00730388" w:rsidRDefault="00E80C27" w:rsidP="00810BD9">
      <w:pPr>
        <w:rPr>
          <w:rFonts w:cs="Arial"/>
        </w:rPr>
      </w:pPr>
      <w:r w:rsidRPr="00730388">
        <w:rPr>
          <w:rFonts w:cs="Arial"/>
        </w:rPr>
        <w:t>In 2015 the Human Rights Commission committed to becoming a Tiriti-based organisation. Since that time the organisation</w:t>
      </w:r>
      <w:r w:rsidR="00810BD9" w:rsidRPr="00730388">
        <w:rPr>
          <w:rFonts w:cs="Arial"/>
        </w:rPr>
        <w:t>'</w:t>
      </w:r>
      <w:r w:rsidRPr="00730388">
        <w:rPr>
          <w:rFonts w:cs="Arial"/>
        </w:rPr>
        <w:t>s action to implement this aspiration has seen highs and lows in terms of resourcing and activities.</w:t>
      </w:r>
    </w:p>
    <w:p w14:paraId="50B835E8" w14:textId="77777777" w:rsidR="00373305" w:rsidRPr="00730388" w:rsidRDefault="00373305" w:rsidP="00373305">
      <w:pPr>
        <w:pStyle w:val="Heading3"/>
      </w:pPr>
      <w:r w:rsidRPr="00730388">
        <w:t>Footnotes</w:t>
      </w:r>
    </w:p>
    <w:p w14:paraId="45F8DCB9" w14:textId="77777777" w:rsidR="00373305" w:rsidRPr="00730388" w:rsidRDefault="00373305" w:rsidP="00810BD9">
      <w:pPr>
        <w:rPr>
          <w:rFonts w:cs="Arial"/>
        </w:rPr>
      </w:pPr>
      <w:r w:rsidRPr="00730388">
        <w:rPr>
          <w:rFonts w:cs="Arial"/>
        </w:rPr>
        <w:t>4 Duty-bearers refers to businesses, workplaces, local and central government—all parties who have obligations under Te Tiriti o Waitangi, the Universal Declaration of Human Rights, and other treaties and declarations of the United Nations.</w:t>
      </w:r>
    </w:p>
    <w:p w14:paraId="77387E12" w14:textId="77777777" w:rsidR="00373305" w:rsidRPr="00730388" w:rsidRDefault="00373305" w:rsidP="00373305">
      <w:pPr>
        <w:pStyle w:val="Prodnote-OptionalDAISY"/>
        <w:rPr>
          <w:rFonts w:cs="Arial"/>
        </w:rPr>
      </w:pPr>
      <w:r w:rsidRPr="00730388">
        <w:rPr>
          <w:rFonts w:cs="Arial"/>
        </w:rPr>
        <w:t>tn. End of footnotes.</w:t>
      </w:r>
    </w:p>
    <w:p w14:paraId="4D4962B6" w14:textId="77777777" w:rsidR="00373305" w:rsidRPr="00730388" w:rsidRDefault="00373305" w:rsidP="00810BD9">
      <w:pPr>
        <w:rPr>
          <w:rStyle w:val="PageNumberDAISY"/>
          <w:rFonts w:cs="Arial"/>
        </w:rPr>
      </w:pPr>
      <w:r w:rsidRPr="00730388">
        <w:rPr>
          <w:rStyle w:val="PageNumberDAISY"/>
          <w:rFonts w:cs="Arial"/>
        </w:rPr>
        <w:t>Page 11</w:t>
      </w:r>
    </w:p>
    <w:p w14:paraId="135CC8CC" w14:textId="70C1AC72" w:rsidR="00810BD9" w:rsidRPr="00730388" w:rsidRDefault="00E80C27" w:rsidP="00810BD9">
      <w:pPr>
        <w:rPr>
          <w:rFonts w:cs="Arial"/>
        </w:rPr>
      </w:pPr>
      <w:r w:rsidRPr="00730388">
        <w:rPr>
          <w:rFonts w:cs="Arial"/>
        </w:rPr>
        <w:t xml:space="preserve">In 2019 the decision was made to elevate that commitment and the </w:t>
      </w:r>
      <w:proofErr w:type="spellStart"/>
      <w:r w:rsidRPr="00730388">
        <w:rPr>
          <w:rFonts w:cs="Arial"/>
        </w:rPr>
        <w:t>Pou</w:t>
      </w:r>
      <w:proofErr w:type="spellEnd"/>
      <w:r w:rsidRPr="00730388">
        <w:rPr>
          <w:rFonts w:cs="Arial"/>
        </w:rPr>
        <w:t xml:space="preserve"> </w:t>
      </w:r>
      <w:proofErr w:type="spellStart"/>
      <w:r w:rsidRPr="00730388">
        <w:rPr>
          <w:rFonts w:cs="Arial"/>
        </w:rPr>
        <w:t>Ārahi</w:t>
      </w:r>
      <w:proofErr w:type="spellEnd"/>
      <w:r w:rsidRPr="00730388">
        <w:rPr>
          <w:rFonts w:cs="Arial"/>
        </w:rPr>
        <w:t xml:space="preserve"> role was created and recruited.</w:t>
      </w:r>
      <w:r w:rsidR="00810BD9" w:rsidRPr="00730388">
        <w:rPr>
          <w:rFonts w:cs="Arial"/>
        </w:rPr>
        <w:t xml:space="preserve"> </w:t>
      </w:r>
      <w:r w:rsidRPr="00730388">
        <w:rPr>
          <w:rFonts w:cs="Arial"/>
        </w:rPr>
        <w:t>The role has specialist ownership for Te Tiriti</w:t>
      </w:r>
      <w:r w:rsidR="00810BD9" w:rsidRPr="00730388">
        <w:rPr>
          <w:rFonts w:cs="Arial"/>
        </w:rPr>
        <w:t xml:space="preserve"> o </w:t>
      </w:r>
      <w:r w:rsidRPr="00730388">
        <w:rPr>
          <w:rFonts w:cs="Arial"/>
        </w:rPr>
        <w:t>Waitangi and indigenous rights, as well as Deputy CEO responsibilities, in recognition of the Tiriti partnership.</w:t>
      </w:r>
      <w:r w:rsidR="00810BD9" w:rsidRPr="00730388">
        <w:rPr>
          <w:rFonts w:cs="Arial"/>
        </w:rPr>
        <w:t xml:space="preserve"> </w:t>
      </w:r>
      <w:r w:rsidR="007C7652">
        <w:t>We have reignited the flame and charted our course (project plan) towards becoming an exemplar of a Tiriti-based organisation.</w:t>
      </w:r>
    </w:p>
    <w:p w14:paraId="698FE411" w14:textId="77777777" w:rsidR="00810BD9" w:rsidRPr="00730388" w:rsidRDefault="00E80C27" w:rsidP="00810BD9">
      <w:pPr>
        <w:rPr>
          <w:rFonts w:cs="Arial"/>
        </w:rPr>
      </w:pPr>
      <w:r w:rsidRPr="00730388">
        <w:rPr>
          <w:rFonts w:cs="Arial"/>
        </w:rPr>
        <w:lastRenderedPageBreak/>
        <w:t xml:space="preserve">This work is an ambitious and ground-breaking undertaking. It will need to be cognisant of every aspect of the Commission as an organisation, including our identity, vision, </w:t>
      </w:r>
      <w:proofErr w:type="gramStart"/>
      <w:r w:rsidRPr="00730388">
        <w:rPr>
          <w:rFonts w:cs="Arial"/>
        </w:rPr>
        <w:t>mission</w:t>
      </w:r>
      <w:proofErr w:type="gramEnd"/>
      <w:r w:rsidRPr="00730388">
        <w:rPr>
          <w:rFonts w:cs="Arial"/>
        </w:rPr>
        <w:t xml:space="preserve"> and activities. It will bring he </w:t>
      </w:r>
      <w:proofErr w:type="spellStart"/>
      <w:r w:rsidRPr="00730388">
        <w:rPr>
          <w:rFonts w:cs="Arial"/>
        </w:rPr>
        <w:t>whakamana</w:t>
      </w:r>
      <w:proofErr w:type="spellEnd"/>
      <w:r w:rsidRPr="00730388">
        <w:rPr>
          <w:rFonts w:cs="Arial"/>
        </w:rPr>
        <w:t xml:space="preserve"> tangata into the core of everything we do in our strategic and daily mahi.</w:t>
      </w:r>
      <w:r w:rsidR="00DD0AC6" w:rsidRPr="00730388">
        <w:rPr>
          <w:rFonts w:cs="Arial"/>
        </w:rPr>
        <w:t xml:space="preserve"> </w:t>
      </w:r>
      <w:r w:rsidRPr="00730388">
        <w:rPr>
          <w:rFonts w:cs="Arial"/>
        </w:rPr>
        <w:t xml:space="preserve">Exactly what will be required will emerge as we progress the design and planning to bring to life Te </w:t>
      </w:r>
      <w:proofErr w:type="spellStart"/>
      <w:r w:rsidRPr="00730388">
        <w:rPr>
          <w:rFonts w:cs="Arial"/>
        </w:rPr>
        <w:t>Hā</w:t>
      </w:r>
      <w:proofErr w:type="spellEnd"/>
      <w:r w:rsidR="00810BD9" w:rsidRPr="00730388">
        <w:rPr>
          <w:rFonts w:cs="Arial"/>
        </w:rPr>
        <w:t xml:space="preserve"> o </w:t>
      </w:r>
      <w:r w:rsidRPr="00730388">
        <w:rPr>
          <w:rFonts w:cs="Arial"/>
        </w:rPr>
        <w:t>Te Tiriti and progress the UN Declaration on the Rights of Indigenous Peoples as a Tiriti-based organisation. Over time we would expect that the Commission</w:t>
      </w:r>
      <w:r w:rsidR="00810BD9" w:rsidRPr="00730388">
        <w:rPr>
          <w:rFonts w:cs="Arial"/>
        </w:rPr>
        <w:t>'</w:t>
      </w:r>
      <w:r w:rsidRPr="00730388">
        <w:rPr>
          <w:rFonts w:cs="Arial"/>
        </w:rPr>
        <w:t>s priorities themselves are decided within a te Tiriti-based framework and support indigenous aspirations for self-determination.</w:t>
      </w:r>
    </w:p>
    <w:p w14:paraId="502D5596" w14:textId="6A2B2BE4" w:rsidR="00810BD9" w:rsidRPr="00730388" w:rsidRDefault="00E80C27" w:rsidP="00DD0AC6">
      <w:pPr>
        <w:pStyle w:val="Heading2"/>
      </w:pPr>
      <w:r w:rsidRPr="00730388">
        <w:t>Te</w:t>
      </w:r>
      <w:r w:rsidR="00A05887" w:rsidRPr="00730388">
        <w:rPr>
          <w:b w:val="0"/>
        </w:rPr>
        <w:t xml:space="preserve"> </w:t>
      </w:r>
      <w:r w:rsidRPr="00730388">
        <w:t>Tiriti</w:t>
      </w:r>
      <w:r w:rsidR="00A05887" w:rsidRPr="00730388">
        <w:rPr>
          <w:b w:val="0"/>
        </w:rPr>
        <w:t xml:space="preserve"> </w:t>
      </w:r>
      <w:r w:rsidR="00810BD9" w:rsidRPr="00730388">
        <w:t>o</w:t>
      </w:r>
      <w:r w:rsidR="00A05887" w:rsidRPr="00730388">
        <w:rPr>
          <w:b w:val="0"/>
        </w:rPr>
        <w:t xml:space="preserve"> </w:t>
      </w:r>
      <w:r w:rsidRPr="00730388">
        <w:t>Waitangi</w:t>
      </w:r>
      <w:r w:rsidR="00A05887" w:rsidRPr="00730388">
        <w:rPr>
          <w:b w:val="0"/>
        </w:rPr>
        <w:t xml:space="preserve"> </w:t>
      </w:r>
      <w:r w:rsidRPr="00730388">
        <w:t>and</w:t>
      </w:r>
      <w:r w:rsidR="00A05887" w:rsidRPr="00730388">
        <w:rPr>
          <w:b w:val="0"/>
        </w:rPr>
        <w:t xml:space="preserve"> </w:t>
      </w:r>
      <w:r w:rsidRPr="00730388">
        <w:t>our</w:t>
      </w:r>
      <w:r w:rsidR="00A05887" w:rsidRPr="00730388">
        <w:rPr>
          <w:b w:val="0"/>
        </w:rPr>
        <w:t xml:space="preserve"> </w:t>
      </w:r>
      <w:r w:rsidRPr="00730388">
        <w:t>strategic</w:t>
      </w:r>
      <w:r w:rsidR="00A05887" w:rsidRPr="00730388">
        <w:rPr>
          <w:b w:val="0"/>
        </w:rPr>
        <w:t xml:space="preserve"> </w:t>
      </w:r>
      <w:r w:rsidRPr="00730388">
        <w:t>framework</w:t>
      </w:r>
    </w:p>
    <w:p w14:paraId="76394D88" w14:textId="020AD92F" w:rsidR="00810BD9" w:rsidRPr="00730388" w:rsidRDefault="00E80C27" w:rsidP="00810BD9">
      <w:pPr>
        <w:rPr>
          <w:rFonts w:cs="Arial"/>
        </w:rPr>
      </w:pPr>
      <w:r w:rsidRPr="00730388">
        <w:rPr>
          <w:rFonts w:cs="Arial"/>
        </w:rPr>
        <w:t>The Commission aspires to be a Human Rights exemplar that embeds Te Tiriti</w:t>
      </w:r>
      <w:r w:rsidR="00810BD9" w:rsidRPr="00730388">
        <w:rPr>
          <w:rFonts w:cs="Arial"/>
        </w:rPr>
        <w:t xml:space="preserve"> o </w:t>
      </w:r>
      <w:r w:rsidRPr="00730388">
        <w:rPr>
          <w:rFonts w:cs="Arial"/>
        </w:rPr>
        <w:t>Waitangi in everything we do.</w:t>
      </w:r>
      <w:r w:rsidR="00810BD9" w:rsidRPr="00730388">
        <w:rPr>
          <w:rFonts w:cs="Arial"/>
        </w:rPr>
        <w:t xml:space="preserve"> </w:t>
      </w:r>
      <w:r w:rsidRPr="00730388">
        <w:rPr>
          <w:rFonts w:cs="Arial"/>
        </w:rPr>
        <w:t>Our approach to our strategic framework makes space for both a tino rangatiratanga and a k</w:t>
      </w:r>
      <w:r w:rsidR="00526FB4" w:rsidRPr="00526FB4">
        <w:rPr>
          <w:rFonts w:cs="Arial"/>
        </w:rPr>
        <w:t>ā</w:t>
      </w:r>
      <w:r w:rsidRPr="00730388">
        <w:rPr>
          <w:rFonts w:cs="Arial"/>
        </w:rPr>
        <w:t>wanatanga view. It may appear repetitive. We are learning to work in a new way.</w:t>
      </w:r>
      <w:r w:rsidR="00810BD9" w:rsidRPr="00730388">
        <w:rPr>
          <w:rFonts w:cs="Arial"/>
        </w:rPr>
        <w:t xml:space="preserve"> </w:t>
      </w:r>
      <w:r w:rsidRPr="00730388">
        <w:rPr>
          <w:rFonts w:cs="Arial"/>
        </w:rPr>
        <w:t xml:space="preserve">As time goes on, we expect there to be greater divergence in the outputs/interventions for tino rangatiratanga and </w:t>
      </w:r>
      <w:r w:rsidR="00526FB4" w:rsidRPr="00730388">
        <w:rPr>
          <w:rFonts w:cs="Arial"/>
        </w:rPr>
        <w:t>k</w:t>
      </w:r>
      <w:r w:rsidR="00526FB4" w:rsidRPr="00526FB4">
        <w:rPr>
          <w:rFonts w:cs="Arial"/>
        </w:rPr>
        <w:t>ā</w:t>
      </w:r>
      <w:r w:rsidR="00526FB4" w:rsidRPr="00730388">
        <w:rPr>
          <w:rFonts w:cs="Arial"/>
        </w:rPr>
        <w:t>wanatanga</w:t>
      </w:r>
      <w:r w:rsidRPr="00730388">
        <w:rPr>
          <w:rFonts w:cs="Arial"/>
        </w:rPr>
        <w:t>.</w:t>
      </w:r>
    </w:p>
    <w:p w14:paraId="0F6045C8" w14:textId="77777777" w:rsidR="00810BD9" w:rsidRPr="00730388" w:rsidRDefault="00E80C27" w:rsidP="00810BD9">
      <w:pPr>
        <w:rPr>
          <w:rFonts w:cs="Arial"/>
        </w:rPr>
      </w:pPr>
      <w:r w:rsidRPr="00730388">
        <w:rPr>
          <w:rFonts w:cs="Arial"/>
        </w:rPr>
        <w:t>In some respects, these two sections</w:t>
      </w:r>
      <w:r w:rsidR="00810BD9" w:rsidRPr="00730388">
        <w:rPr>
          <w:rFonts w:cs="Arial"/>
        </w:rPr>
        <w:t>—</w:t>
      </w:r>
      <w:r w:rsidRPr="00730388">
        <w:rPr>
          <w:rFonts w:cs="Arial"/>
        </w:rPr>
        <w:t>Tino Rangatiratanga and Kāwanatanga</w:t>
      </w:r>
      <w:r w:rsidR="00810BD9" w:rsidRPr="00730388">
        <w:rPr>
          <w:rFonts w:cs="Arial"/>
        </w:rPr>
        <w:t>—</w:t>
      </w:r>
      <w:r w:rsidRPr="00730388">
        <w:rPr>
          <w:rFonts w:cs="Arial"/>
        </w:rPr>
        <w:t>align respectively with Article 2 and Articl</w:t>
      </w:r>
      <w:r w:rsidR="00DD0AC6" w:rsidRPr="00730388">
        <w:rPr>
          <w:rFonts w:cs="Arial"/>
        </w:rPr>
        <w:t>e 1</w:t>
      </w:r>
      <w:r w:rsidR="00810BD9" w:rsidRPr="00730388">
        <w:rPr>
          <w:rFonts w:cs="Arial"/>
        </w:rPr>
        <w:t xml:space="preserve"> </w:t>
      </w:r>
      <w:r w:rsidRPr="00730388">
        <w:rPr>
          <w:rFonts w:cs="Arial"/>
        </w:rPr>
        <w:t>of Te Tiriti</w:t>
      </w:r>
      <w:r w:rsidR="00810BD9" w:rsidRPr="00730388">
        <w:rPr>
          <w:rFonts w:cs="Arial"/>
        </w:rPr>
        <w:t xml:space="preserve"> o </w:t>
      </w:r>
      <w:r w:rsidRPr="00730388">
        <w:rPr>
          <w:rFonts w:cs="Arial"/>
        </w:rPr>
        <w:t>Waitangi.</w:t>
      </w:r>
    </w:p>
    <w:p w14:paraId="7B61C85E" w14:textId="77777777" w:rsidR="00DD0AC6" w:rsidRPr="00730388" w:rsidRDefault="00DD0AC6" w:rsidP="00810BD9">
      <w:pPr>
        <w:rPr>
          <w:rStyle w:val="PageNumberDAISY"/>
          <w:rFonts w:cs="Arial"/>
        </w:rPr>
      </w:pPr>
      <w:r w:rsidRPr="00730388">
        <w:rPr>
          <w:rStyle w:val="PageNumberDAISY"/>
          <w:rFonts w:cs="Arial"/>
        </w:rPr>
        <w:t>Page 12</w:t>
      </w:r>
    </w:p>
    <w:p w14:paraId="7150BF9F" w14:textId="495C1BEB" w:rsidR="00810BD9" w:rsidRPr="00730388" w:rsidRDefault="00E80C27" w:rsidP="00DD0AC6">
      <w:pPr>
        <w:pStyle w:val="Heading1"/>
      </w:pPr>
      <w:r w:rsidRPr="00730388">
        <w:t>Performance</w:t>
      </w:r>
      <w:r w:rsidR="00A05887" w:rsidRPr="00730388">
        <w:rPr>
          <w:b w:val="0"/>
        </w:rPr>
        <w:t xml:space="preserve"> </w:t>
      </w:r>
      <w:r w:rsidRPr="00730388">
        <w:t>measurement</w:t>
      </w:r>
      <w:r w:rsidR="00A05887" w:rsidRPr="00730388">
        <w:rPr>
          <w:b w:val="0"/>
        </w:rPr>
        <w:t xml:space="preserve"> </w:t>
      </w:r>
      <w:r w:rsidRPr="00730388">
        <w:t>framework</w:t>
      </w:r>
    </w:p>
    <w:p w14:paraId="41D4322B" w14:textId="77777777" w:rsidR="001E51A2" w:rsidRPr="00730388" w:rsidRDefault="001E51A2" w:rsidP="001E51A2">
      <w:pPr>
        <w:pStyle w:val="Heading2"/>
      </w:pPr>
      <w:r w:rsidRPr="00730388">
        <w:t>Outcomes</w:t>
      </w:r>
    </w:p>
    <w:p w14:paraId="04957BC2" w14:textId="0A3C28AC" w:rsidR="001E51A2" w:rsidRPr="00730388" w:rsidRDefault="001E51A2" w:rsidP="001E51A2">
      <w:pPr>
        <w:spacing w:after="0"/>
        <w:rPr>
          <w:rStyle w:val="Emphasis"/>
          <w:rFonts w:cs="Arial"/>
        </w:rPr>
      </w:pPr>
      <w:r w:rsidRPr="00730388">
        <w:rPr>
          <w:rStyle w:val="Emphasis"/>
          <w:rFonts w:cs="Arial"/>
        </w:rPr>
        <w:t>Knowledge</w:t>
      </w:r>
      <w:r w:rsidR="00A05887" w:rsidRPr="00C7414B">
        <w:rPr>
          <w:rStyle w:val="Emphasis"/>
          <w:rFonts w:cs="Arial"/>
        </w:rPr>
        <w:t xml:space="preserve"> </w:t>
      </w:r>
      <w:r w:rsidRPr="00730388">
        <w:rPr>
          <w:rStyle w:val="Emphasis"/>
          <w:rFonts w:cs="Arial"/>
        </w:rPr>
        <w:t>of</w:t>
      </w:r>
      <w:r w:rsidR="00A05887" w:rsidRPr="00C7414B">
        <w:rPr>
          <w:rStyle w:val="Emphasis"/>
          <w:rFonts w:cs="Arial"/>
        </w:rPr>
        <w:t xml:space="preserve"> </w:t>
      </w:r>
      <w:r w:rsidR="00C7414B" w:rsidRPr="00C7414B">
        <w:rPr>
          <w:rStyle w:val="Emphasis"/>
          <w:rFonts w:cs="Arial"/>
        </w:rPr>
        <w:t xml:space="preserve">te Tiriti and </w:t>
      </w:r>
      <w:r w:rsidRPr="00730388">
        <w:rPr>
          <w:rStyle w:val="Emphasis"/>
          <w:rFonts w:cs="Arial"/>
        </w:rPr>
        <w:t>human</w:t>
      </w:r>
      <w:r w:rsidR="00A05887" w:rsidRPr="00730388">
        <w:rPr>
          <w:rStyle w:val="Emphasis"/>
          <w:rFonts w:cs="Arial"/>
          <w:b w:val="0"/>
        </w:rPr>
        <w:t xml:space="preserve"> </w:t>
      </w:r>
      <w:r w:rsidRPr="00730388">
        <w:rPr>
          <w:rStyle w:val="Emphasis"/>
          <w:rFonts w:cs="Arial"/>
        </w:rPr>
        <w:t>rights</w:t>
      </w:r>
    </w:p>
    <w:p w14:paraId="75B976AC" w14:textId="77777777" w:rsidR="001E51A2" w:rsidRPr="00730388" w:rsidRDefault="001E51A2" w:rsidP="001E51A2">
      <w:pPr>
        <w:rPr>
          <w:rFonts w:cs="Arial"/>
        </w:rPr>
      </w:pPr>
      <w:r w:rsidRPr="00730388">
        <w:rPr>
          <w:rFonts w:eastAsia="Calibri" w:cs="Arial"/>
        </w:rPr>
        <w:t xml:space="preserve">Everyone in Aotearoa knows what their te Tiriti and human rights and responsibilities are and feels empowered to advocate on their own behalf. Tangata whenua clearly understand and exercise the pre-existing tino rangatiratanga rights affirmed in Te </w:t>
      </w:r>
      <w:proofErr w:type="spellStart"/>
      <w:r w:rsidRPr="00730388">
        <w:rPr>
          <w:rFonts w:eastAsia="Calibri" w:cs="Arial"/>
        </w:rPr>
        <w:t>Whakaputanga</w:t>
      </w:r>
      <w:proofErr w:type="spellEnd"/>
      <w:r w:rsidRPr="00730388">
        <w:rPr>
          <w:rFonts w:eastAsia="Calibri" w:cs="Arial"/>
        </w:rPr>
        <w:t xml:space="preserve"> and Te Tiriti o Waitangi. They also understand human rights and the relationship between te Tiriti rights and human rights.</w:t>
      </w:r>
    </w:p>
    <w:p w14:paraId="670AA356" w14:textId="11519EB9" w:rsidR="001E51A2" w:rsidRPr="00730388" w:rsidRDefault="001E51A2" w:rsidP="001E51A2">
      <w:pPr>
        <w:pStyle w:val="Heading3"/>
      </w:pPr>
      <w:r w:rsidRPr="00730388">
        <w:t>Performance</w:t>
      </w:r>
      <w:r w:rsidR="00A05887" w:rsidRPr="00730388">
        <w:rPr>
          <w:b w:val="0"/>
        </w:rPr>
        <w:t xml:space="preserve"> </w:t>
      </w:r>
      <w:r w:rsidRPr="00730388">
        <w:t>expectation</w:t>
      </w:r>
    </w:p>
    <w:p w14:paraId="1E290804" w14:textId="77777777" w:rsidR="001E51A2" w:rsidRPr="00730388" w:rsidRDefault="001E51A2" w:rsidP="0062489B">
      <w:pPr>
        <w:pStyle w:val="ListParagraph"/>
        <w:numPr>
          <w:ilvl w:val="0"/>
          <w:numId w:val="15"/>
        </w:numPr>
        <w:spacing w:after="0"/>
        <w:rPr>
          <w:rFonts w:cs="Arial"/>
        </w:rPr>
      </w:pPr>
      <w:r w:rsidRPr="00730388">
        <w:rPr>
          <w:rFonts w:cs="Arial"/>
          <w:color w:val="000000" w:themeColor="text1"/>
        </w:rPr>
        <w:t>Communicate and promote Te Tiriti o Waitangi and human rights</w:t>
      </w:r>
    </w:p>
    <w:p w14:paraId="272538E7" w14:textId="77777777" w:rsidR="001E51A2" w:rsidRPr="00730388" w:rsidRDefault="001E51A2" w:rsidP="0062489B">
      <w:pPr>
        <w:pStyle w:val="ListParagraph"/>
        <w:numPr>
          <w:ilvl w:val="0"/>
          <w:numId w:val="15"/>
        </w:numPr>
        <w:spacing w:after="0"/>
        <w:rPr>
          <w:rFonts w:cs="Arial"/>
        </w:rPr>
      </w:pPr>
      <w:r w:rsidRPr="00730388">
        <w:rPr>
          <w:rFonts w:cs="Arial"/>
          <w:color w:val="000000" w:themeColor="text1"/>
        </w:rPr>
        <w:t xml:space="preserve">Undertake research to inform communications and the development of strategies, campaigns, </w:t>
      </w:r>
      <w:proofErr w:type="gramStart"/>
      <w:r w:rsidRPr="00730388">
        <w:rPr>
          <w:rFonts w:cs="Arial"/>
          <w:color w:val="000000" w:themeColor="text1"/>
        </w:rPr>
        <w:t>guidelines</w:t>
      </w:r>
      <w:proofErr w:type="gramEnd"/>
      <w:r w:rsidRPr="00730388">
        <w:rPr>
          <w:rFonts w:cs="Arial"/>
          <w:color w:val="000000" w:themeColor="text1"/>
        </w:rPr>
        <w:t xml:space="preserve"> and toolkits </w:t>
      </w:r>
    </w:p>
    <w:p w14:paraId="5A04B947" w14:textId="77777777" w:rsidR="001E51A2" w:rsidRPr="00730388" w:rsidRDefault="001E51A2" w:rsidP="0062489B">
      <w:pPr>
        <w:pStyle w:val="ListParagraph"/>
        <w:numPr>
          <w:ilvl w:val="0"/>
          <w:numId w:val="15"/>
        </w:numPr>
        <w:spacing w:after="0"/>
        <w:rPr>
          <w:rFonts w:cs="Arial"/>
        </w:rPr>
      </w:pPr>
      <w:r w:rsidRPr="00730388">
        <w:rPr>
          <w:rFonts w:cs="Arial"/>
          <w:color w:val="000000" w:themeColor="text1"/>
        </w:rPr>
        <w:lastRenderedPageBreak/>
        <w:t xml:space="preserve">Develop strategies, campaigns, </w:t>
      </w:r>
      <w:proofErr w:type="gramStart"/>
      <w:r w:rsidRPr="00730388">
        <w:rPr>
          <w:rFonts w:cs="Arial"/>
          <w:color w:val="000000" w:themeColor="text1"/>
        </w:rPr>
        <w:t>guidelines</w:t>
      </w:r>
      <w:proofErr w:type="gramEnd"/>
      <w:r w:rsidRPr="00730388">
        <w:rPr>
          <w:rFonts w:cs="Arial"/>
          <w:color w:val="000000" w:themeColor="text1"/>
        </w:rPr>
        <w:t xml:space="preserve"> and toolkits to support understanding, empowerment and advocacy</w:t>
      </w:r>
      <w:r w:rsidR="00954F2A" w:rsidRPr="00730388">
        <w:rPr>
          <w:rFonts w:cs="Arial"/>
          <w:color w:val="000000" w:themeColor="text1"/>
        </w:rPr>
        <w:t xml:space="preserve"> resulting from that research.</w:t>
      </w:r>
    </w:p>
    <w:p w14:paraId="0244BDF3" w14:textId="01DF940E" w:rsidR="001E51A2" w:rsidRPr="00730388" w:rsidRDefault="001E51A2" w:rsidP="0062489B">
      <w:pPr>
        <w:pStyle w:val="ListParagraph"/>
        <w:numPr>
          <w:ilvl w:val="0"/>
          <w:numId w:val="15"/>
        </w:numPr>
        <w:spacing w:after="0"/>
        <w:rPr>
          <w:rFonts w:cs="Arial"/>
        </w:rPr>
      </w:pPr>
      <w:r w:rsidRPr="00730388">
        <w:rPr>
          <w:rFonts w:cs="Arial"/>
        </w:rPr>
        <w:t>P</w:t>
      </w:r>
      <w:r w:rsidRPr="00730388">
        <w:rPr>
          <w:rFonts w:cs="Arial"/>
          <w:color w:val="000000" w:themeColor="text1"/>
        </w:rPr>
        <w:t xml:space="preserve">rovide education, </w:t>
      </w:r>
      <w:proofErr w:type="gramStart"/>
      <w:r w:rsidRPr="00730388">
        <w:rPr>
          <w:rFonts w:cs="Arial"/>
          <w:color w:val="000000" w:themeColor="text1"/>
        </w:rPr>
        <w:t>advocacy</w:t>
      </w:r>
      <w:proofErr w:type="gramEnd"/>
      <w:r w:rsidRPr="00730388">
        <w:rPr>
          <w:rFonts w:cs="Arial"/>
          <w:color w:val="000000" w:themeColor="text1"/>
        </w:rPr>
        <w:t xml:space="preserve"> and advice (including legal interventions </w:t>
      </w:r>
      <w:r w:rsidR="00682184">
        <w:rPr>
          <w:rFonts w:cs="Arial"/>
          <w:color w:val="000000" w:themeColor="text1"/>
        </w:rPr>
        <w:t xml:space="preserve">and </w:t>
      </w:r>
      <w:r w:rsidRPr="00730388">
        <w:rPr>
          <w:rFonts w:cs="Arial"/>
          <w:color w:val="000000" w:themeColor="text1"/>
        </w:rPr>
        <w:t>submissions)</w:t>
      </w:r>
    </w:p>
    <w:p w14:paraId="2237CEFF" w14:textId="0342D370" w:rsidR="001E51A2" w:rsidRPr="00730388" w:rsidRDefault="001E51A2" w:rsidP="001E51A2">
      <w:pPr>
        <w:pStyle w:val="Heading4"/>
        <w:rPr>
          <w:rFonts w:cs="Arial"/>
        </w:rPr>
      </w:pPr>
      <w:r w:rsidRPr="00730388">
        <w:rPr>
          <w:rFonts w:cs="Arial"/>
        </w:rPr>
        <w:t>Performance</w:t>
      </w:r>
      <w:r w:rsidR="00A05887" w:rsidRPr="00730388">
        <w:rPr>
          <w:rFonts w:cs="Arial"/>
          <w:b w:val="0"/>
        </w:rPr>
        <w:t xml:space="preserve"> </w:t>
      </w:r>
      <w:r w:rsidRPr="00730388">
        <w:rPr>
          <w:rFonts w:cs="Arial"/>
        </w:rPr>
        <w:t>standard</w:t>
      </w:r>
    </w:p>
    <w:p w14:paraId="520CDD90" w14:textId="77777777" w:rsidR="001E51A2" w:rsidRPr="00730388" w:rsidRDefault="006D78F5" w:rsidP="001E51A2">
      <w:pPr>
        <w:pStyle w:val="ListParagraph"/>
        <w:spacing w:after="0"/>
        <w:ind w:left="0"/>
        <w:rPr>
          <w:rFonts w:cs="Arial"/>
        </w:rPr>
      </w:pPr>
      <w:r w:rsidRPr="00730388">
        <w:rPr>
          <w:rFonts w:cs="Arial"/>
        </w:rPr>
        <w:t xml:space="preserve">Education and awareness </w:t>
      </w:r>
      <w:r w:rsidR="001E51A2" w:rsidRPr="00730388">
        <w:rPr>
          <w:rFonts w:cs="Arial"/>
        </w:rPr>
        <w:t>raising activities that build understanding and respect for te Tiriti and human rights.</w:t>
      </w:r>
    </w:p>
    <w:p w14:paraId="529CAE62" w14:textId="77777777" w:rsidR="001E51A2" w:rsidRPr="00730388" w:rsidRDefault="001E51A2" w:rsidP="001E51A2">
      <w:pPr>
        <w:rPr>
          <w:rFonts w:cs="Arial"/>
        </w:rPr>
      </w:pPr>
      <w:r w:rsidRPr="00730388">
        <w:rPr>
          <w:rFonts w:cs="Arial"/>
        </w:rPr>
        <w:t>Use clear, accessible, language in publications that are co-designed with te Tiriti partners.</w:t>
      </w:r>
    </w:p>
    <w:p w14:paraId="5FDAD3F8" w14:textId="77777777" w:rsidR="001E51A2" w:rsidRPr="00730388" w:rsidRDefault="001E51A2" w:rsidP="001E51A2">
      <w:pPr>
        <w:pStyle w:val="Heading2"/>
      </w:pPr>
      <w:r w:rsidRPr="00730388">
        <w:t>Outcomes</w:t>
      </w:r>
    </w:p>
    <w:p w14:paraId="6902C049" w14:textId="5667DAD1" w:rsidR="001E51A2" w:rsidRPr="00730388" w:rsidRDefault="001E51A2" w:rsidP="001E51A2">
      <w:pPr>
        <w:spacing w:after="0"/>
        <w:ind w:right="-2535"/>
        <w:rPr>
          <w:rStyle w:val="Emphasis"/>
          <w:rFonts w:cs="Arial"/>
        </w:rPr>
      </w:pPr>
      <w:r w:rsidRPr="00730388">
        <w:rPr>
          <w:rStyle w:val="Emphasis"/>
          <w:rFonts w:cs="Arial"/>
        </w:rPr>
        <w:t>Inclusive</w:t>
      </w:r>
      <w:r w:rsidR="00A05887" w:rsidRPr="00C7414B">
        <w:rPr>
          <w:rStyle w:val="Emphasis"/>
          <w:rFonts w:cs="Arial"/>
        </w:rPr>
        <w:t xml:space="preserve"> </w:t>
      </w:r>
      <w:r w:rsidR="00C7414B" w:rsidRPr="00C7414B">
        <w:rPr>
          <w:rStyle w:val="Emphasis"/>
          <w:rFonts w:cs="Arial"/>
        </w:rPr>
        <w:t>Tiriti-based</w:t>
      </w:r>
      <w:r w:rsidR="00C7414B">
        <w:rPr>
          <w:rStyle w:val="Emphasis"/>
          <w:rFonts w:cs="Arial"/>
          <w:b w:val="0"/>
        </w:rPr>
        <w:t xml:space="preserve"> </w:t>
      </w:r>
      <w:r w:rsidRPr="00730388">
        <w:rPr>
          <w:rStyle w:val="Emphasis"/>
          <w:rFonts w:cs="Arial"/>
        </w:rPr>
        <w:t>communities</w:t>
      </w:r>
    </w:p>
    <w:p w14:paraId="29979FA4" w14:textId="77777777" w:rsidR="001E51A2" w:rsidRPr="00730388" w:rsidRDefault="001E51A2" w:rsidP="001E51A2">
      <w:pPr>
        <w:spacing w:after="0"/>
        <w:rPr>
          <w:rFonts w:eastAsia="Calibri" w:cs="Arial"/>
        </w:rPr>
      </w:pPr>
      <w:r w:rsidRPr="00730388">
        <w:rPr>
          <w:rFonts w:eastAsia="Calibri" w:cs="Arial"/>
        </w:rPr>
        <w:t xml:space="preserve">Communities are welcoming, </w:t>
      </w:r>
      <w:proofErr w:type="gramStart"/>
      <w:r w:rsidRPr="00730388">
        <w:rPr>
          <w:rFonts w:eastAsia="Calibri" w:cs="Arial"/>
        </w:rPr>
        <w:t>inclusive</w:t>
      </w:r>
      <w:proofErr w:type="gramEnd"/>
      <w:r w:rsidRPr="00730388">
        <w:rPr>
          <w:rFonts w:eastAsia="Calibri" w:cs="Arial"/>
        </w:rPr>
        <w:t xml:space="preserve"> and empowered to engage with each other and with government to enhance te Tiriti, human rights and harmonious relationships.</w:t>
      </w:r>
    </w:p>
    <w:p w14:paraId="38D4185E" w14:textId="77777777" w:rsidR="001E51A2" w:rsidRPr="00730388" w:rsidRDefault="008C4DE2" w:rsidP="001E51A2">
      <w:pPr>
        <w:spacing w:after="0"/>
        <w:rPr>
          <w:rStyle w:val="PageNumberDAISY"/>
          <w:rFonts w:eastAsia="Calibri" w:cs="Arial"/>
          <w:color w:val="auto"/>
          <w:bdr w:val="none" w:sz="0" w:space="0" w:color="auto"/>
          <w:lang w:val="en-US"/>
        </w:rPr>
      </w:pPr>
      <w:r w:rsidRPr="00730388">
        <w:rPr>
          <w:rFonts w:eastAsia="Calibri" w:cs="Arial"/>
        </w:rPr>
        <w:t>Tangata whenua are free from "othering"</w:t>
      </w:r>
      <w:r w:rsidR="001E51A2" w:rsidRPr="00730388">
        <w:rPr>
          <w:rFonts w:eastAsia="Calibri" w:cs="Arial"/>
        </w:rPr>
        <w:t xml:space="preserve">, white supremacy, racism, and colonialism, and belong as the people of the land in their </w:t>
      </w:r>
      <w:proofErr w:type="spellStart"/>
      <w:r w:rsidR="001E51A2" w:rsidRPr="00730388">
        <w:rPr>
          <w:rFonts w:eastAsia="Calibri" w:cs="Arial"/>
        </w:rPr>
        <w:t>ūkaipōtanga</w:t>
      </w:r>
      <w:proofErr w:type="spellEnd"/>
      <w:r w:rsidR="001E51A2" w:rsidRPr="00730388">
        <w:rPr>
          <w:rFonts w:eastAsia="Calibri" w:cs="Arial"/>
        </w:rPr>
        <w:t xml:space="preserve"> as mana whenua. They are accepted and included and able to live as tangata whenua with their tino rangatiratanga, lands, resources, ways of life and beliefs.</w:t>
      </w:r>
    </w:p>
    <w:p w14:paraId="3BB7940F" w14:textId="25284E30" w:rsidR="001E51A2" w:rsidRPr="00730388" w:rsidRDefault="001E51A2" w:rsidP="001E51A2">
      <w:pPr>
        <w:pStyle w:val="Heading3"/>
      </w:pPr>
      <w:r w:rsidRPr="00730388">
        <w:t>Performance</w:t>
      </w:r>
      <w:r w:rsidR="00A05887" w:rsidRPr="00730388">
        <w:rPr>
          <w:b w:val="0"/>
        </w:rPr>
        <w:t xml:space="preserve"> </w:t>
      </w:r>
      <w:r w:rsidRPr="00730388">
        <w:t>expectation</w:t>
      </w:r>
    </w:p>
    <w:p w14:paraId="0CB7C8FC" w14:textId="77777777" w:rsidR="001E51A2" w:rsidRPr="00730388" w:rsidRDefault="001E51A2" w:rsidP="0062489B">
      <w:pPr>
        <w:pStyle w:val="ListParagraph"/>
        <w:numPr>
          <w:ilvl w:val="0"/>
          <w:numId w:val="16"/>
        </w:numPr>
        <w:spacing w:after="0"/>
        <w:rPr>
          <w:rFonts w:cs="Arial"/>
          <w:color w:val="000000" w:themeColor="text1"/>
        </w:rPr>
      </w:pPr>
      <w:r w:rsidRPr="00730388">
        <w:rPr>
          <w:rFonts w:cs="Arial"/>
        </w:rPr>
        <w:t>Measure and report on perceptions of inclusivity and belonging</w:t>
      </w:r>
    </w:p>
    <w:p w14:paraId="01A6349B" w14:textId="77777777" w:rsidR="001E51A2" w:rsidRPr="00730388" w:rsidRDefault="001E51A2" w:rsidP="0062489B">
      <w:pPr>
        <w:pStyle w:val="ListParagraph"/>
        <w:numPr>
          <w:ilvl w:val="0"/>
          <w:numId w:val="16"/>
        </w:numPr>
        <w:spacing w:after="0"/>
        <w:jc w:val="both"/>
        <w:rPr>
          <w:rFonts w:cs="Arial"/>
        </w:rPr>
      </w:pPr>
      <w:r w:rsidRPr="00730388">
        <w:rPr>
          <w:rFonts w:cs="Arial"/>
          <w:color w:val="000000" w:themeColor="text1"/>
        </w:rPr>
        <w:t>Develop and share guidelines and tools</w:t>
      </w:r>
    </w:p>
    <w:p w14:paraId="603CD59B" w14:textId="164C4A0D" w:rsidR="001E51A2" w:rsidRPr="00730388" w:rsidRDefault="001E51A2" w:rsidP="001E51A2">
      <w:pPr>
        <w:pStyle w:val="Heading4"/>
        <w:rPr>
          <w:rFonts w:cs="Arial"/>
        </w:rPr>
      </w:pPr>
      <w:r w:rsidRPr="00730388">
        <w:rPr>
          <w:rFonts w:cs="Arial"/>
        </w:rPr>
        <w:t>Performance</w:t>
      </w:r>
      <w:r w:rsidR="00A05887" w:rsidRPr="00730388">
        <w:rPr>
          <w:rFonts w:cs="Arial"/>
          <w:b w:val="0"/>
        </w:rPr>
        <w:t xml:space="preserve"> </w:t>
      </w:r>
      <w:r w:rsidRPr="00730388">
        <w:rPr>
          <w:rFonts w:cs="Arial"/>
        </w:rPr>
        <w:t>standard</w:t>
      </w:r>
    </w:p>
    <w:p w14:paraId="18DB771A" w14:textId="77777777" w:rsidR="001E51A2" w:rsidRPr="00730388" w:rsidRDefault="001E51A2" w:rsidP="001E51A2">
      <w:pPr>
        <w:spacing w:before="240" w:after="0"/>
        <w:ind w:left="-15" w:firstLine="15"/>
        <w:contextualSpacing/>
        <w:rPr>
          <w:rFonts w:cs="Arial"/>
        </w:rPr>
      </w:pPr>
      <w:r w:rsidRPr="00730388">
        <w:rPr>
          <w:rFonts w:cs="Arial"/>
        </w:rPr>
        <w:t xml:space="preserve">Collaboration between organisations and across sectors to advance the enjoyment of te Tiriti, human rights and harmonious relationships.  </w:t>
      </w:r>
    </w:p>
    <w:p w14:paraId="3674CC94" w14:textId="77777777" w:rsidR="001E51A2" w:rsidRPr="00730388" w:rsidRDefault="001E51A2" w:rsidP="001E51A2">
      <w:pPr>
        <w:spacing w:before="240" w:after="0"/>
        <w:ind w:left="-15" w:firstLine="15"/>
        <w:contextualSpacing/>
        <w:rPr>
          <w:rFonts w:cs="Arial"/>
        </w:rPr>
      </w:pPr>
      <w:r w:rsidRPr="00730388">
        <w:rPr>
          <w:rFonts w:cs="Arial"/>
        </w:rPr>
        <w:t xml:space="preserve">Effective education and information resources increase human rights knowledge and contribute to changes in attitudes and behaviours. </w:t>
      </w:r>
    </w:p>
    <w:p w14:paraId="39D92315" w14:textId="77777777" w:rsidR="001E51A2" w:rsidRPr="00730388" w:rsidRDefault="001E51A2" w:rsidP="001E51A2">
      <w:pPr>
        <w:spacing w:before="240" w:after="0"/>
        <w:contextualSpacing/>
        <w:rPr>
          <w:rFonts w:cs="Arial"/>
        </w:rPr>
      </w:pPr>
      <w:r w:rsidRPr="00730388">
        <w:rPr>
          <w:rFonts w:cs="Arial"/>
        </w:rPr>
        <w:t xml:space="preserve">Over time, people express a greater sense of belonging and inclusion in Aotearoa.   </w:t>
      </w:r>
    </w:p>
    <w:p w14:paraId="5A23A3E2" w14:textId="77777777" w:rsidR="001E51A2" w:rsidRPr="00730388" w:rsidRDefault="001E51A2" w:rsidP="001E51A2">
      <w:pPr>
        <w:pStyle w:val="Heading2"/>
      </w:pPr>
      <w:r w:rsidRPr="00730388">
        <w:t>Outcomes</w:t>
      </w:r>
    </w:p>
    <w:p w14:paraId="24530B57" w14:textId="07C19A8F" w:rsidR="001E51A2" w:rsidRPr="00730388" w:rsidRDefault="001E51A2" w:rsidP="001E51A2">
      <w:pPr>
        <w:rPr>
          <w:rStyle w:val="Emphasis"/>
          <w:rFonts w:cs="Arial"/>
        </w:rPr>
      </w:pPr>
      <w:r w:rsidRPr="00730388">
        <w:rPr>
          <w:rStyle w:val="Emphasis"/>
          <w:rFonts w:cs="Arial"/>
        </w:rPr>
        <w:t>Accountable</w:t>
      </w:r>
      <w:r w:rsidR="00A05887" w:rsidRPr="00730388">
        <w:rPr>
          <w:rStyle w:val="Emphasis"/>
          <w:rFonts w:cs="Arial"/>
          <w:b w:val="0"/>
        </w:rPr>
        <w:t xml:space="preserve"> </w:t>
      </w:r>
      <w:r w:rsidRPr="00730388">
        <w:rPr>
          <w:rStyle w:val="Emphasis"/>
          <w:rFonts w:cs="Arial"/>
        </w:rPr>
        <w:t>duty-bearers</w:t>
      </w:r>
    </w:p>
    <w:p w14:paraId="20E6D436" w14:textId="4D849B0F" w:rsidR="001E51A2" w:rsidRPr="00730388" w:rsidRDefault="001E51A2" w:rsidP="001E51A2">
      <w:pPr>
        <w:rPr>
          <w:rFonts w:cs="Arial"/>
        </w:rPr>
      </w:pPr>
      <w:r w:rsidRPr="00730388">
        <w:rPr>
          <w:rFonts w:cs="Arial"/>
        </w:rPr>
        <w:t xml:space="preserve">Government and other duty bearers are held to account for improving performance against domestic and international Tiriti and human rights commitments. Tangata </w:t>
      </w:r>
      <w:r w:rsidR="00682184">
        <w:rPr>
          <w:rFonts w:cs="Arial"/>
        </w:rPr>
        <w:lastRenderedPageBreak/>
        <w:t>w</w:t>
      </w:r>
      <w:r w:rsidRPr="00730388">
        <w:rPr>
          <w:rFonts w:cs="Arial"/>
        </w:rPr>
        <w:t xml:space="preserve">henua have mechanisms to effectively </w:t>
      </w:r>
      <w:r w:rsidR="00841552" w:rsidRPr="00730388">
        <w:rPr>
          <w:rFonts w:cs="Arial"/>
        </w:rPr>
        <w:t>hold government and other duty-</w:t>
      </w:r>
      <w:r w:rsidRPr="00730388">
        <w:rPr>
          <w:rFonts w:cs="Arial"/>
        </w:rPr>
        <w:t xml:space="preserve">bearers to account for improving performance against pre-existing and Tiriti and </w:t>
      </w:r>
      <w:r w:rsidR="00682184">
        <w:rPr>
          <w:rFonts w:cs="Arial"/>
        </w:rPr>
        <w:t>h</w:t>
      </w:r>
      <w:r w:rsidRPr="00730388">
        <w:rPr>
          <w:rFonts w:cs="Arial"/>
        </w:rPr>
        <w:t>uman rights responsibilities and commitments.</w:t>
      </w:r>
    </w:p>
    <w:p w14:paraId="5267D9A8" w14:textId="29531E84" w:rsidR="001E51A2" w:rsidRPr="00730388" w:rsidRDefault="001E51A2" w:rsidP="001E51A2">
      <w:pPr>
        <w:pStyle w:val="Heading3"/>
      </w:pPr>
      <w:r w:rsidRPr="00730388">
        <w:t>Performance</w:t>
      </w:r>
      <w:r w:rsidR="00A05887" w:rsidRPr="00730388">
        <w:rPr>
          <w:b w:val="0"/>
        </w:rPr>
        <w:t xml:space="preserve"> </w:t>
      </w:r>
      <w:r w:rsidRPr="00730388">
        <w:t>expectation</w:t>
      </w:r>
    </w:p>
    <w:p w14:paraId="7515EB27" w14:textId="77777777" w:rsidR="001E51A2" w:rsidRPr="00730388" w:rsidRDefault="001E51A2" w:rsidP="0062489B">
      <w:pPr>
        <w:pStyle w:val="ListParagraph"/>
        <w:numPr>
          <w:ilvl w:val="0"/>
          <w:numId w:val="14"/>
        </w:numPr>
        <w:spacing w:after="0"/>
        <w:rPr>
          <w:rFonts w:cs="Arial"/>
        </w:rPr>
      </w:pPr>
      <w:r w:rsidRPr="00730388">
        <w:rPr>
          <w:rFonts w:cs="Arial"/>
        </w:rPr>
        <w:t>Inquire into, report on, and highlight duty-bearers’ performance against commitments</w:t>
      </w:r>
    </w:p>
    <w:p w14:paraId="64EB314D" w14:textId="77777777" w:rsidR="001E51A2" w:rsidRPr="00730388" w:rsidRDefault="001E51A2" w:rsidP="0062489B">
      <w:pPr>
        <w:pStyle w:val="ListParagraph"/>
        <w:numPr>
          <w:ilvl w:val="0"/>
          <w:numId w:val="14"/>
        </w:numPr>
        <w:rPr>
          <w:rFonts w:cs="Arial"/>
        </w:rPr>
      </w:pPr>
      <w:r w:rsidRPr="00730388">
        <w:rPr>
          <w:rFonts w:cs="Arial"/>
        </w:rPr>
        <w:t>Identify and share case</w:t>
      </w:r>
      <w:r w:rsidR="00B1575F" w:rsidRPr="00730388">
        <w:rPr>
          <w:rFonts w:cs="Arial"/>
        </w:rPr>
        <w:t xml:space="preserve"> studies of performance by duty-</w:t>
      </w:r>
      <w:r w:rsidRPr="00730388">
        <w:rPr>
          <w:rFonts w:cs="Arial"/>
        </w:rPr>
        <w:t>bearers</w:t>
      </w:r>
    </w:p>
    <w:p w14:paraId="2DCF33CF" w14:textId="74C67B20" w:rsidR="001E51A2" w:rsidRPr="00730388" w:rsidRDefault="001E51A2" w:rsidP="001E51A2">
      <w:pPr>
        <w:pStyle w:val="Heading4"/>
        <w:rPr>
          <w:rFonts w:cs="Arial"/>
        </w:rPr>
      </w:pPr>
      <w:r w:rsidRPr="00730388">
        <w:rPr>
          <w:rFonts w:cs="Arial"/>
        </w:rPr>
        <w:t>Performance</w:t>
      </w:r>
      <w:r w:rsidR="00A05887" w:rsidRPr="00730388">
        <w:rPr>
          <w:rFonts w:cs="Arial"/>
          <w:b w:val="0"/>
        </w:rPr>
        <w:t xml:space="preserve"> </w:t>
      </w:r>
      <w:r w:rsidRPr="00730388">
        <w:rPr>
          <w:rFonts w:cs="Arial"/>
        </w:rPr>
        <w:t>standard</w:t>
      </w:r>
    </w:p>
    <w:p w14:paraId="01036811" w14:textId="77777777" w:rsidR="001E51A2" w:rsidRPr="00730388" w:rsidRDefault="001E51A2" w:rsidP="00B1575F">
      <w:pPr>
        <w:spacing w:after="0"/>
        <w:contextualSpacing/>
        <w:rPr>
          <w:rFonts w:cs="Arial"/>
        </w:rPr>
      </w:pPr>
      <w:r w:rsidRPr="00730388">
        <w:rPr>
          <w:rFonts w:cs="Arial"/>
        </w:rPr>
        <w:t>Effective monitoring of compliance with human rights</w:t>
      </w:r>
      <w:r w:rsidR="00B1575F" w:rsidRPr="00730388">
        <w:rPr>
          <w:rFonts w:cs="Arial"/>
        </w:rPr>
        <w:t xml:space="preserve"> </w:t>
      </w:r>
      <w:r w:rsidRPr="00730388">
        <w:rPr>
          <w:rFonts w:cs="Arial"/>
        </w:rPr>
        <w:t>commitments.</w:t>
      </w:r>
    </w:p>
    <w:p w14:paraId="7ABBFBCF" w14:textId="77777777" w:rsidR="001E51A2" w:rsidRPr="00730388" w:rsidRDefault="001E51A2" w:rsidP="001E51A2">
      <w:pPr>
        <w:pStyle w:val="Heading2"/>
      </w:pPr>
      <w:r w:rsidRPr="00730388">
        <w:t>Outcomes</w:t>
      </w:r>
    </w:p>
    <w:p w14:paraId="18B837C7" w14:textId="480B591E" w:rsidR="001E51A2" w:rsidRPr="00730388" w:rsidRDefault="001E51A2" w:rsidP="001E51A2">
      <w:pPr>
        <w:spacing w:after="0"/>
        <w:rPr>
          <w:rStyle w:val="Emphasis"/>
          <w:rFonts w:cs="Arial"/>
        </w:rPr>
      </w:pPr>
      <w:r w:rsidRPr="00730388">
        <w:rPr>
          <w:rStyle w:val="Emphasis"/>
          <w:rFonts w:cs="Arial"/>
        </w:rPr>
        <w:t>Effective</w:t>
      </w:r>
      <w:r w:rsidR="00A05887" w:rsidRPr="00C7414B">
        <w:rPr>
          <w:rStyle w:val="Emphasis"/>
          <w:rFonts w:cs="Arial"/>
        </w:rPr>
        <w:t xml:space="preserve"> </w:t>
      </w:r>
      <w:r w:rsidR="00C7414B" w:rsidRPr="00C7414B">
        <w:rPr>
          <w:rStyle w:val="Emphasis"/>
          <w:rFonts w:cs="Arial"/>
        </w:rPr>
        <w:t>Tiriti-based</w:t>
      </w:r>
      <w:r w:rsidR="00C7414B">
        <w:rPr>
          <w:rStyle w:val="Emphasis"/>
          <w:rFonts w:cs="Arial"/>
          <w:b w:val="0"/>
        </w:rPr>
        <w:t xml:space="preserve"> </w:t>
      </w:r>
      <w:r w:rsidRPr="00730388">
        <w:rPr>
          <w:rStyle w:val="Emphasis"/>
          <w:rFonts w:cs="Arial"/>
        </w:rPr>
        <w:t>remedies</w:t>
      </w:r>
    </w:p>
    <w:p w14:paraId="6E408ACE" w14:textId="77777777" w:rsidR="001E51A2" w:rsidRPr="00730388" w:rsidRDefault="001E51A2" w:rsidP="001E51A2">
      <w:pPr>
        <w:rPr>
          <w:rFonts w:cs="Arial"/>
        </w:rPr>
      </w:pPr>
      <w:r w:rsidRPr="00730388">
        <w:rPr>
          <w:rFonts w:eastAsia="Calibri" w:cs="Arial"/>
        </w:rPr>
        <w:t xml:space="preserve">Effective remedies are available to individuals and communities for breaches of their te Tiriti and human rights. Iwi, hapū and whānau </w:t>
      </w:r>
      <w:proofErr w:type="gramStart"/>
      <w:r w:rsidRPr="00730388">
        <w:rPr>
          <w:rFonts w:eastAsia="Calibri" w:cs="Arial"/>
        </w:rPr>
        <w:t>are able to</w:t>
      </w:r>
      <w:proofErr w:type="gramEnd"/>
      <w:r w:rsidRPr="00730388">
        <w:rPr>
          <w:rFonts w:eastAsia="Calibri" w:cs="Arial"/>
        </w:rPr>
        <w:t xml:space="preserve"> access remedies for breaches of their pre-existing rights affirmed in Te </w:t>
      </w:r>
      <w:proofErr w:type="spellStart"/>
      <w:r w:rsidRPr="00730388">
        <w:rPr>
          <w:rFonts w:eastAsia="Calibri" w:cs="Arial"/>
        </w:rPr>
        <w:t>Whakaputanga</w:t>
      </w:r>
      <w:proofErr w:type="spellEnd"/>
      <w:r w:rsidRPr="00730388">
        <w:rPr>
          <w:rFonts w:eastAsia="Calibri" w:cs="Arial"/>
        </w:rPr>
        <w:t>, te Tiriti and their human rights.</w:t>
      </w:r>
    </w:p>
    <w:p w14:paraId="3D1A05E9" w14:textId="12EF22D1" w:rsidR="001E51A2" w:rsidRPr="00730388" w:rsidRDefault="001E51A2" w:rsidP="001E51A2">
      <w:pPr>
        <w:pStyle w:val="Heading3"/>
      </w:pPr>
      <w:r w:rsidRPr="00730388">
        <w:t>Performance</w:t>
      </w:r>
      <w:r w:rsidR="00A05887" w:rsidRPr="00730388">
        <w:rPr>
          <w:b w:val="0"/>
        </w:rPr>
        <w:t xml:space="preserve"> </w:t>
      </w:r>
      <w:r w:rsidRPr="00730388">
        <w:t>expectation</w:t>
      </w:r>
    </w:p>
    <w:p w14:paraId="2A6185E6" w14:textId="77777777" w:rsidR="001E51A2" w:rsidRPr="00730388" w:rsidRDefault="001E51A2" w:rsidP="0062489B">
      <w:pPr>
        <w:pStyle w:val="ListParagraph"/>
        <w:numPr>
          <w:ilvl w:val="0"/>
          <w:numId w:val="17"/>
        </w:numPr>
        <w:spacing w:after="0"/>
        <w:rPr>
          <w:rFonts w:eastAsia="Calibri" w:cs="Arial"/>
        </w:rPr>
      </w:pPr>
      <w:r w:rsidRPr="00730388">
        <w:rPr>
          <w:rFonts w:eastAsia="Calibri" w:cs="Arial"/>
        </w:rPr>
        <w:t xml:space="preserve">Provide education, </w:t>
      </w:r>
      <w:proofErr w:type="gramStart"/>
      <w:r w:rsidRPr="00730388">
        <w:rPr>
          <w:rFonts w:eastAsia="Calibri" w:cs="Arial"/>
        </w:rPr>
        <w:t>advocacy</w:t>
      </w:r>
      <w:proofErr w:type="gramEnd"/>
      <w:r w:rsidRPr="00730388">
        <w:rPr>
          <w:rFonts w:eastAsia="Calibri" w:cs="Arial"/>
        </w:rPr>
        <w:t xml:space="preserve"> and advice on systemic issues</w:t>
      </w:r>
    </w:p>
    <w:p w14:paraId="7A5AA29E" w14:textId="77777777" w:rsidR="001E51A2" w:rsidRPr="00730388" w:rsidRDefault="001E51A2" w:rsidP="0062489B">
      <w:pPr>
        <w:pStyle w:val="ListParagraph"/>
        <w:numPr>
          <w:ilvl w:val="0"/>
          <w:numId w:val="17"/>
        </w:numPr>
        <w:spacing w:after="0"/>
        <w:rPr>
          <w:rFonts w:eastAsia="Calibri" w:cs="Arial"/>
        </w:rPr>
      </w:pPr>
      <w:r w:rsidRPr="00730388">
        <w:rPr>
          <w:rFonts w:cs="Arial"/>
          <w:color w:val="000000" w:themeColor="text1"/>
        </w:rPr>
        <w:t>Provide an effective disputes resolution service</w:t>
      </w:r>
    </w:p>
    <w:p w14:paraId="021D6DFB" w14:textId="77777777" w:rsidR="001E51A2" w:rsidRPr="00730388" w:rsidRDefault="001E51A2" w:rsidP="0062489B">
      <w:pPr>
        <w:pStyle w:val="ListParagraph"/>
        <w:numPr>
          <w:ilvl w:val="0"/>
          <w:numId w:val="17"/>
        </w:numPr>
        <w:rPr>
          <w:rFonts w:cs="Arial"/>
        </w:rPr>
      </w:pPr>
      <w:r w:rsidRPr="00730388">
        <w:rPr>
          <w:rFonts w:cs="Arial"/>
          <w:color w:val="000000" w:themeColor="text1"/>
        </w:rPr>
        <w:t>Provide legal representation under the Human Rights Act 1993</w:t>
      </w:r>
    </w:p>
    <w:p w14:paraId="3E10DCEC" w14:textId="7B17683D" w:rsidR="001E51A2" w:rsidRPr="00730388" w:rsidRDefault="001E51A2" w:rsidP="001E51A2">
      <w:pPr>
        <w:pStyle w:val="Heading4"/>
        <w:rPr>
          <w:rFonts w:cs="Arial"/>
        </w:rPr>
      </w:pPr>
      <w:r w:rsidRPr="00730388">
        <w:rPr>
          <w:rFonts w:cs="Arial"/>
        </w:rPr>
        <w:t>Performance</w:t>
      </w:r>
      <w:r w:rsidR="00A05887" w:rsidRPr="00730388">
        <w:rPr>
          <w:rFonts w:cs="Arial"/>
          <w:b w:val="0"/>
        </w:rPr>
        <w:t xml:space="preserve"> </w:t>
      </w:r>
      <w:r w:rsidRPr="00730388">
        <w:rPr>
          <w:rFonts w:cs="Arial"/>
        </w:rPr>
        <w:t>standard</w:t>
      </w:r>
    </w:p>
    <w:p w14:paraId="27F8200E" w14:textId="77777777" w:rsidR="001E51A2" w:rsidRPr="00730388" w:rsidRDefault="001E51A2" w:rsidP="001E51A2">
      <w:pPr>
        <w:spacing w:after="0"/>
        <w:ind w:left="-15" w:firstLine="15"/>
        <w:contextualSpacing/>
        <w:rPr>
          <w:rFonts w:cs="Arial"/>
        </w:rPr>
      </w:pPr>
      <w:r w:rsidRPr="00730388">
        <w:rPr>
          <w:rFonts w:cs="Arial"/>
        </w:rPr>
        <w:t xml:space="preserve">Disputes relating to breaches of human rights and discrimination are effectively and efficiently resolved.   </w:t>
      </w:r>
    </w:p>
    <w:p w14:paraId="74F28D27" w14:textId="77777777" w:rsidR="005C0008" w:rsidRPr="00730388" w:rsidRDefault="001E51A2" w:rsidP="001E51A2">
      <w:pPr>
        <w:rPr>
          <w:rFonts w:cs="Arial"/>
        </w:rPr>
      </w:pPr>
      <w:r w:rsidRPr="00730388">
        <w:rPr>
          <w:rFonts w:cs="Arial"/>
        </w:rPr>
        <w:t xml:space="preserve">Process for handling complaints is efficient, </w:t>
      </w:r>
      <w:proofErr w:type="gramStart"/>
      <w:r w:rsidRPr="00730388">
        <w:rPr>
          <w:rFonts w:cs="Arial"/>
        </w:rPr>
        <w:t>rigorous</w:t>
      </w:r>
      <w:proofErr w:type="gramEnd"/>
      <w:r w:rsidRPr="00730388">
        <w:rPr>
          <w:rFonts w:cs="Arial"/>
        </w:rPr>
        <w:t xml:space="preserve"> and sensitive to complainants’ needs.</w:t>
      </w:r>
    </w:p>
    <w:p w14:paraId="181E09BB" w14:textId="77777777" w:rsidR="000B0589" w:rsidRPr="00730388" w:rsidRDefault="000B0589" w:rsidP="001E51A2">
      <w:pPr>
        <w:rPr>
          <w:rStyle w:val="PageNumberDAISY"/>
          <w:rFonts w:cs="Arial"/>
        </w:rPr>
      </w:pPr>
      <w:r w:rsidRPr="00730388">
        <w:rPr>
          <w:rStyle w:val="PageNumberDAISY"/>
          <w:rFonts w:cs="Arial"/>
        </w:rPr>
        <w:t>Page 13</w:t>
      </w:r>
    </w:p>
    <w:p w14:paraId="53680873" w14:textId="4C06F4D4" w:rsidR="0062489B" w:rsidRPr="00730388" w:rsidRDefault="0062489B" w:rsidP="0062489B">
      <w:pPr>
        <w:pStyle w:val="Heading1"/>
      </w:pPr>
      <w:r w:rsidRPr="00730388">
        <w:lastRenderedPageBreak/>
        <w:t>Thematic</w:t>
      </w:r>
      <w:r w:rsidR="00A05887" w:rsidRPr="00730388">
        <w:rPr>
          <w:b w:val="0"/>
        </w:rPr>
        <w:t xml:space="preserve"> </w:t>
      </w:r>
      <w:r w:rsidRPr="00730388">
        <w:t>work</w:t>
      </w:r>
    </w:p>
    <w:p w14:paraId="5919027C" w14:textId="41EB4ED8" w:rsidR="0062489B" w:rsidRPr="00730388" w:rsidRDefault="0062489B" w:rsidP="0062489B">
      <w:pPr>
        <w:pStyle w:val="Heading2"/>
      </w:pPr>
      <w:r w:rsidRPr="00730388">
        <w:t>Situational</w:t>
      </w:r>
      <w:r w:rsidR="00A05887" w:rsidRPr="00730388">
        <w:rPr>
          <w:b w:val="0"/>
        </w:rPr>
        <w:t xml:space="preserve"> </w:t>
      </w:r>
      <w:r w:rsidRPr="00730388">
        <w:t>analysis</w:t>
      </w:r>
    </w:p>
    <w:p w14:paraId="2F813FAA" w14:textId="77777777" w:rsidR="0062489B" w:rsidRPr="00730388" w:rsidRDefault="0062489B" w:rsidP="0062489B">
      <w:pPr>
        <w:pStyle w:val="ListParagraph"/>
        <w:numPr>
          <w:ilvl w:val="0"/>
          <w:numId w:val="18"/>
        </w:numPr>
        <w:rPr>
          <w:rFonts w:cs="Arial"/>
        </w:rPr>
      </w:pPr>
      <w:r w:rsidRPr="00730388">
        <w:rPr>
          <w:rFonts w:cs="Arial"/>
        </w:rPr>
        <w:t>Key players</w:t>
      </w:r>
    </w:p>
    <w:p w14:paraId="0C7436D3" w14:textId="77777777" w:rsidR="0062489B" w:rsidRPr="00730388" w:rsidRDefault="0062489B" w:rsidP="0062489B">
      <w:pPr>
        <w:pStyle w:val="ListParagraph"/>
        <w:numPr>
          <w:ilvl w:val="0"/>
          <w:numId w:val="18"/>
        </w:numPr>
        <w:rPr>
          <w:rFonts w:cs="Arial"/>
        </w:rPr>
      </w:pPr>
      <w:r w:rsidRPr="00730388">
        <w:rPr>
          <w:rFonts w:cs="Arial"/>
        </w:rPr>
        <w:t>Existing activity</w:t>
      </w:r>
    </w:p>
    <w:p w14:paraId="6167FCDD" w14:textId="77777777" w:rsidR="0062489B" w:rsidRPr="00730388" w:rsidRDefault="0062489B" w:rsidP="0062489B">
      <w:pPr>
        <w:pStyle w:val="ListParagraph"/>
        <w:numPr>
          <w:ilvl w:val="0"/>
          <w:numId w:val="18"/>
        </w:numPr>
        <w:rPr>
          <w:rFonts w:cs="Arial"/>
        </w:rPr>
      </w:pPr>
      <w:r w:rsidRPr="00730388">
        <w:rPr>
          <w:rFonts w:cs="Arial"/>
        </w:rPr>
        <w:t>Evidence base</w:t>
      </w:r>
    </w:p>
    <w:p w14:paraId="6D5C9DAC" w14:textId="77777777" w:rsidR="0062489B" w:rsidRPr="00730388" w:rsidRDefault="0062489B" w:rsidP="0062489B">
      <w:pPr>
        <w:pStyle w:val="ListParagraph"/>
        <w:numPr>
          <w:ilvl w:val="0"/>
          <w:numId w:val="18"/>
        </w:numPr>
        <w:rPr>
          <w:rFonts w:cs="Arial"/>
        </w:rPr>
      </w:pPr>
      <w:r w:rsidRPr="00730388">
        <w:rPr>
          <w:rFonts w:cs="Arial"/>
        </w:rPr>
        <w:t>Gap analysis</w:t>
      </w:r>
    </w:p>
    <w:p w14:paraId="1519C533" w14:textId="5C4EE854" w:rsidR="0062489B" w:rsidRPr="00730388" w:rsidRDefault="0062489B" w:rsidP="0062489B">
      <w:pPr>
        <w:pStyle w:val="Heading2"/>
      </w:pPr>
      <w:r w:rsidRPr="00730388">
        <w:t>Research</w:t>
      </w:r>
      <w:r w:rsidR="00A05887" w:rsidRPr="00730388">
        <w:rPr>
          <w:b w:val="0"/>
        </w:rPr>
        <w:t xml:space="preserve"> </w:t>
      </w:r>
      <w:r w:rsidRPr="00730388">
        <w:t>and</w:t>
      </w:r>
      <w:r w:rsidR="00A05887" w:rsidRPr="00730388">
        <w:rPr>
          <w:b w:val="0"/>
        </w:rPr>
        <w:t xml:space="preserve"> </w:t>
      </w:r>
      <w:r w:rsidRPr="00730388">
        <w:t>engagement</w:t>
      </w:r>
    </w:p>
    <w:p w14:paraId="18AEF6CB" w14:textId="77777777" w:rsidR="0062489B" w:rsidRPr="00730388" w:rsidRDefault="0062489B" w:rsidP="0062489B">
      <w:pPr>
        <w:pStyle w:val="ListParagraph"/>
        <w:numPr>
          <w:ilvl w:val="0"/>
          <w:numId w:val="19"/>
        </w:numPr>
        <w:rPr>
          <w:rFonts w:cs="Arial"/>
        </w:rPr>
      </w:pPr>
      <w:r w:rsidRPr="00730388">
        <w:rPr>
          <w:rFonts w:cs="Arial"/>
        </w:rPr>
        <w:t>Literature review</w:t>
      </w:r>
    </w:p>
    <w:p w14:paraId="0B3E853E" w14:textId="77777777" w:rsidR="0062489B" w:rsidRPr="00730388" w:rsidRDefault="0062489B" w:rsidP="0062489B">
      <w:pPr>
        <w:pStyle w:val="ListParagraph"/>
        <w:numPr>
          <w:ilvl w:val="0"/>
          <w:numId w:val="19"/>
        </w:numPr>
        <w:rPr>
          <w:rFonts w:cs="Arial"/>
        </w:rPr>
      </w:pPr>
      <w:r w:rsidRPr="00730388">
        <w:rPr>
          <w:rFonts w:cs="Arial"/>
        </w:rPr>
        <w:t>Quantitative survey</w:t>
      </w:r>
    </w:p>
    <w:p w14:paraId="788A578A" w14:textId="77777777" w:rsidR="0062489B" w:rsidRPr="00730388" w:rsidRDefault="0062489B" w:rsidP="0062489B">
      <w:pPr>
        <w:pStyle w:val="ListParagraph"/>
        <w:numPr>
          <w:ilvl w:val="0"/>
          <w:numId w:val="19"/>
        </w:numPr>
        <w:rPr>
          <w:rFonts w:cs="Arial"/>
        </w:rPr>
      </w:pPr>
      <w:r w:rsidRPr="00730388">
        <w:rPr>
          <w:rFonts w:cs="Arial"/>
        </w:rPr>
        <w:t>Focus groups</w:t>
      </w:r>
    </w:p>
    <w:p w14:paraId="6E4D35ED" w14:textId="77777777" w:rsidR="0062489B" w:rsidRPr="00730388" w:rsidRDefault="0062489B" w:rsidP="0062489B">
      <w:pPr>
        <w:pStyle w:val="ListParagraph"/>
        <w:numPr>
          <w:ilvl w:val="0"/>
          <w:numId w:val="19"/>
        </w:numPr>
        <w:rPr>
          <w:rFonts w:cs="Arial"/>
        </w:rPr>
      </w:pPr>
      <w:r w:rsidRPr="00730388">
        <w:rPr>
          <w:rFonts w:cs="Arial"/>
        </w:rPr>
        <w:t>Consultation</w:t>
      </w:r>
    </w:p>
    <w:p w14:paraId="231ABB69" w14:textId="634BE8AC" w:rsidR="0062489B" w:rsidRPr="00730388" w:rsidRDefault="0062489B" w:rsidP="0062489B">
      <w:pPr>
        <w:pStyle w:val="Heading2"/>
      </w:pPr>
      <w:r w:rsidRPr="00730388">
        <w:t>Forming</w:t>
      </w:r>
      <w:r w:rsidR="00A05887" w:rsidRPr="00730388">
        <w:rPr>
          <w:b w:val="0"/>
        </w:rPr>
        <w:t xml:space="preserve"> </w:t>
      </w:r>
      <w:r w:rsidRPr="00730388">
        <w:t>a</w:t>
      </w:r>
      <w:r w:rsidR="00A05887" w:rsidRPr="00730388">
        <w:rPr>
          <w:b w:val="0"/>
        </w:rPr>
        <w:t xml:space="preserve"> </w:t>
      </w:r>
      <w:r w:rsidRPr="00730388">
        <w:t>Commission</w:t>
      </w:r>
      <w:r w:rsidR="00A05887" w:rsidRPr="00730388">
        <w:rPr>
          <w:b w:val="0"/>
        </w:rPr>
        <w:t xml:space="preserve"> </w:t>
      </w:r>
      <w:r w:rsidRPr="00730388">
        <w:t>view</w:t>
      </w:r>
    </w:p>
    <w:p w14:paraId="53947DCA" w14:textId="77777777" w:rsidR="0062489B" w:rsidRPr="00730388" w:rsidRDefault="0062489B" w:rsidP="0062489B">
      <w:pPr>
        <w:pStyle w:val="ListParagraph"/>
        <w:numPr>
          <w:ilvl w:val="0"/>
          <w:numId w:val="20"/>
        </w:numPr>
        <w:rPr>
          <w:rFonts w:cs="Arial"/>
        </w:rPr>
      </w:pPr>
      <w:r w:rsidRPr="00730388">
        <w:rPr>
          <w:rFonts w:cs="Arial"/>
        </w:rPr>
        <w:t>Report</w:t>
      </w:r>
    </w:p>
    <w:p w14:paraId="02AA95A3" w14:textId="77777777" w:rsidR="0062489B" w:rsidRPr="00730388" w:rsidRDefault="0062489B" w:rsidP="0062489B">
      <w:pPr>
        <w:pStyle w:val="ListParagraph"/>
        <w:numPr>
          <w:ilvl w:val="0"/>
          <w:numId w:val="20"/>
        </w:numPr>
        <w:rPr>
          <w:rFonts w:cs="Arial"/>
        </w:rPr>
      </w:pPr>
      <w:r w:rsidRPr="00730388">
        <w:rPr>
          <w:rFonts w:cs="Arial"/>
        </w:rPr>
        <w:t>Guidelines</w:t>
      </w:r>
    </w:p>
    <w:p w14:paraId="653B4D3A" w14:textId="77777777" w:rsidR="0062489B" w:rsidRPr="00730388" w:rsidRDefault="0062489B" w:rsidP="0062489B">
      <w:pPr>
        <w:pStyle w:val="ListParagraph"/>
        <w:numPr>
          <w:ilvl w:val="0"/>
          <w:numId w:val="20"/>
        </w:numPr>
        <w:rPr>
          <w:rFonts w:cs="Arial"/>
        </w:rPr>
      </w:pPr>
      <w:r w:rsidRPr="00730388">
        <w:rPr>
          <w:rFonts w:cs="Arial"/>
        </w:rPr>
        <w:t>Inquiry</w:t>
      </w:r>
    </w:p>
    <w:p w14:paraId="2F0EA10F" w14:textId="77777777" w:rsidR="0062489B" w:rsidRPr="00730388" w:rsidRDefault="0062489B" w:rsidP="0062489B">
      <w:pPr>
        <w:pStyle w:val="ListParagraph"/>
        <w:numPr>
          <w:ilvl w:val="0"/>
          <w:numId w:val="20"/>
        </w:numPr>
        <w:rPr>
          <w:rFonts w:cs="Arial"/>
        </w:rPr>
      </w:pPr>
      <w:r w:rsidRPr="00730388">
        <w:rPr>
          <w:rFonts w:cs="Arial"/>
        </w:rPr>
        <w:t>Public campaigns</w:t>
      </w:r>
    </w:p>
    <w:p w14:paraId="5F459803" w14:textId="77777777" w:rsidR="0062489B" w:rsidRPr="00730388" w:rsidRDefault="0062489B" w:rsidP="0062489B">
      <w:pPr>
        <w:pStyle w:val="ListParagraph"/>
        <w:numPr>
          <w:ilvl w:val="0"/>
          <w:numId w:val="20"/>
        </w:numPr>
        <w:rPr>
          <w:rFonts w:cs="Arial"/>
        </w:rPr>
      </w:pPr>
      <w:r w:rsidRPr="00730388">
        <w:rPr>
          <w:rFonts w:cs="Arial"/>
        </w:rPr>
        <w:t>Recommendations</w:t>
      </w:r>
    </w:p>
    <w:p w14:paraId="0BE58395" w14:textId="29017ACA" w:rsidR="0062489B" w:rsidRPr="00730388" w:rsidRDefault="0062489B" w:rsidP="0062489B">
      <w:pPr>
        <w:pStyle w:val="Heading2"/>
      </w:pPr>
      <w:r w:rsidRPr="00730388">
        <w:t>Accountability:</w:t>
      </w:r>
      <w:r w:rsidR="00A05887" w:rsidRPr="00730388">
        <w:rPr>
          <w:b w:val="0"/>
        </w:rPr>
        <w:t xml:space="preserve"> </w:t>
      </w:r>
      <w:r w:rsidRPr="00730388">
        <w:t>monitoring</w:t>
      </w:r>
      <w:r w:rsidR="00A05887" w:rsidRPr="00730388">
        <w:rPr>
          <w:b w:val="0"/>
        </w:rPr>
        <w:t xml:space="preserve"> </w:t>
      </w:r>
      <w:r w:rsidRPr="00730388">
        <w:t>and</w:t>
      </w:r>
      <w:r w:rsidR="00A05887" w:rsidRPr="00730388">
        <w:rPr>
          <w:b w:val="0"/>
        </w:rPr>
        <w:t xml:space="preserve"> </w:t>
      </w:r>
      <w:r w:rsidRPr="00730388">
        <w:t>review</w:t>
      </w:r>
    </w:p>
    <w:p w14:paraId="7EF5B275" w14:textId="77777777" w:rsidR="0062489B" w:rsidRPr="00730388" w:rsidRDefault="0062489B" w:rsidP="0062489B">
      <w:pPr>
        <w:pStyle w:val="ListParagraph"/>
        <w:numPr>
          <w:ilvl w:val="0"/>
          <w:numId w:val="21"/>
        </w:numPr>
        <w:rPr>
          <w:rFonts w:cs="Arial"/>
        </w:rPr>
      </w:pPr>
      <w:r w:rsidRPr="00730388">
        <w:rPr>
          <w:rFonts w:cs="Arial"/>
        </w:rPr>
        <w:t>International reporting</w:t>
      </w:r>
    </w:p>
    <w:p w14:paraId="32CC2FB6" w14:textId="77777777" w:rsidR="0062489B" w:rsidRPr="00730388" w:rsidRDefault="0062489B" w:rsidP="0062489B">
      <w:pPr>
        <w:pStyle w:val="ListParagraph"/>
        <w:numPr>
          <w:ilvl w:val="0"/>
          <w:numId w:val="21"/>
        </w:numPr>
        <w:rPr>
          <w:rFonts w:cs="Arial"/>
        </w:rPr>
      </w:pPr>
      <w:r w:rsidRPr="00730388">
        <w:rPr>
          <w:rFonts w:cs="Arial"/>
        </w:rPr>
        <w:t>Strategic advocacy</w:t>
      </w:r>
    </w:p>
    <w:p w14:paraId="5E4F20AC" w14:textId="77777777" w:rsidR="0062489B" w:rsidRPr="00730388" w:rsidRDefault="0062489B" w:rsidP="0062489B">
      <w:pPr>
        <w:pStyle w:val="ListParagraph"/>
        <w:numPr>
          <w:ilvl w:val="0"/>
          <w:numId w:val="21"/>
        </w:numPr>
        <w:rPr>
          <w:rFonts w:cs="Arial"/>
        </w:rPr>
      </w:pPr>
      <w:r w:rsidRPr="00730388">
        <w:rPr>
          <w:rFonts w:cs="Arial"/>
        </w:rPr>
        <w:t>Public statements</w:t>
      </w:r>
    </w:p>
    <w:p w14:paraId="1CA5523C" w14:textId="38D06DB3" w:rsidR="0062489B" w:rsidRPr="00730388" w:rsidRDefault="0062489B" w:rsidP="0062489B">
      <w:pPr>
        <w:pStyle w:val="Heading1"/>
      </w:pPr>
      <w:r w:rsidRPr="00730388">
        <w:t>Responsive</w:t>
      </w:r>
      <w:r w:rsidR="00A05887" w:rsidRPr="00730388">
        <w:rPr>
          <w:b w:val="0"/>
        </w:rPr>
        <w:t xml:space="preserve"> </w:t>
      </w:r>
      <w:r w:rsidRPr="00730388">
        <w:t>work</w:t>
      </w:r>
    </w:p>
    <w:p w14:paraId="0D5082EB" w14:textId="2CAE16C5" w:rsidR="0062489B" w:rsidRPr="00730388" w:rsidRDefault="0062489B" w:rsidP="0062489B">
      <w:pPr>
        <w:pStyle w:val="Heading2"/>
      </w:pPr>
      <w:r w:rsidRPr="00730388">
        <w:t>Public</w:t>
      </w:r>
      <w:r w:rsidR="00A05887" w:rsidRPr="00730388">
        <w:rPr>
          <w:b w:val="0"/>
        </w:rPr>
        <w:t xml:space="preserve"> </w:t>
      </w:r>
      <w:r w:rsidRPr="00730388">
        <w:t>outreach</w:t>
      </w:r>
      <w:r w:rsidR="00A05887" w:rsidRPr="00730388">
        <w:rPr>
          <w:b w:val="0"/>
        </w:rPr>
        <w:t xml:space="preserve"> </w:t>
      </w:r>
    </w:p>
    <w:p w14:paraId="64BB30E9" w14:textId="77777777" w:rsidR="0062489B" w:rsidRPr="00730388" w:rsidRDefault="0062489B" w:rsidP="0062489B">
      <w:pPr>
        <w:pStyle w:val="ListParagraph"/>
        <w:numPr>
          <w:ilvl w:val="0"/>
          <w:numId w:val="22"/>
        </w:numPr>
        <w:rPr>
          <w:rFonts w:cs="Arial"/>
        </w:rPr>
      </w:pPr>
      <w:r w:rsidRPr="00730388">
        <w:rPr>
          <w:rFonts w:cs="Arial"/>
        </w:rPr>
        <w:t>Media enquiries</w:t>
      </w:r>
    </w:p>
    <w:p w14:paraId="7C5035AE" w14:textId="77777777" w:rsidR="0062489B" w:rsidRPr="00730388" w:rsidRDefault="0062489B" w:rsidP="0062489B">
      <w:pPr>
        <w:pStyle w:val="ListParagraph"/>
        <w:numPr>
          <w:ilvl w:val="0"/>
          <w:numId w:val="22"/>
        </w:numPr>
        <w:rPr>
          <w:rFonts w:cs="Arial"/>
        </w:rPr>
      </w:pPr>
      <w:r w:rsidRPr="00730388">
        <w:rPr>
          <w:rFonts w:cs="Arial"/>
        </w:rPr>
        <w:t>Community Engagement</w:t>
      </w:r>
    </w:p>
    <w:p w14:paraId="2C2848A7" w14:textId="77777777" w:rsidR="0062489B" w:rsidRPr="00730388" w:rsidRDefault="0062489B" w:rsidP="0062489B">
      <w:pPr>
        <w:pStyle w:val="ListParagraph"/>
        <w:numPr>
          <w:ilvl w:val="0"/>
          <w:numId w:val="22"/>
        </w:numPr>
        <w:rPr>
          <w:rFonts w:cs="Arial"/>
        </w:rPr>
      </w:pPr>
      <w:r w:rsidRPr="00730388">
        <w:rPr>
          <w:rFonts w:cs="Arial"/>
        </w:rPr>
        <w:t>Supporting crisis Response</w:t>
      </w:r>
    </w:p>
    <w:p w14:paraId="2077ECA3" w14:textId="77777777" w:rsidR="0062489B" w:rsidRPr="00730388" w:rsidRDefault="0062489B" w:rsidP="0062489B">
      <w:pPr>
        <w:pStyle w:val="Heading2"/>
      </w:pPr>
      <w:r w:rsidRPr="00730388">
        <w:lastRenderedPageBreak/>
        <w:t>Submissions</w:t>
      </w:r>
    </w:p>
    <w:p w14:paraId="33BDE502" w14:textId="77777777" w:rsidR="0062489B" w:rsidRPr="00730388" w:rsidRDefault="0062489B" w:rsidP="0062489B">
      <w:pPr>
        <w:pStyle w:val="ListParagraph"/>
        <w:numPr>
          <w:ilvl w:val="0"/>
          <w:numId w:val="23"/>
        </w:numPr>
        <w:rPr>
          <w:rFonts w:cs="Arial"/>
        </w:rPr>
      </w:pPr>
      <w:r w:rsidRPr="00730388">
        <w:rPr>
          <w:rFonts w:cs="Arial"/>
        </w:rPr>
        <w:t>Cabinet papers</w:t>
      </w:r>
    </w:p>
    <w:p w14:paraId="1707559F" w14:textId="77777777" w:rsidR="0062489B" w:rsidRPr="00730388" w:rsidRDefault="0062489B" w:rsidP="0062489B">
      <w:pPr>
        <w:pStyle w:val="ListParagraph"/>
        <w:numPr>
          <w:ilvl w:val="0"/>
          <w:numId w:val="23"/>
        </w:numPr>
        <w:rPr>
          <w:rFonts w:cs="Arial"/>
        </w:rPr>
      </w:pPr>
      <w:r w:rsidRPr="00730388">
        <w:rPr>
          <w:rFonts w:cs="Arial"/>
        </w:rPr>
        <w:t>Select committees</w:t>
      </w:r>
    </w:p>
    <w:p w14:paraId="0F6C6AB7" w14:textId="77777777" w:rsidR="0062489B" w:rsidRPr="00730388" w:rsidRDefault="0062489B" w:rsidP="0062489B">
      <w:pPr>
        <w:pStyle w:val="ListParagraph"/>
        <w:numPr>
          <w:ilvl w:val="0"/>
          <w:numId w:val="23"/>
        </w:numPr>
        <w:rPr>
          <w:rFonts w:cs="Arial"/>
        </w:rPr>
      </w:pPr>
      <w:r w:rsidRPr="00730388">
        <w:rPr>
          <w:rFonts w:cs="Arial"/>
        </w:rPr>
        <w:t>Draft legislation</w:t>
      </w:r>
    </w:p>
    <w:p w14:paraId="4D469990" w14:textId="77777777" w:rsidR="0062489B" w:rsidRPr="00730388" w:rsidRDefault="0062489B" w:rsidP="0062489B">
      <w:pPr>
        <w:pStyle w:val="ListParagraph"/>
        <w:numPr>
          <w:ilvl w:val="0"/>
          <w:numId w:val="23"/>
        </w:numPr>
        <w:rPr>
          <w:rFonts w:cs="Arial"/>
        </w:rPr>
      </w:pPr>
      <w:r w:rsidRPr="00730388">
        <w:rPr>
          <w:rFonts w:cs="Arial"/>
        </w:rPr>
        <w:t>Royal Commissions</w:t>
      </w:r>
    </w:p>
    <w:p w14:paraId="287E1429" w14:textId="442722E4" w:rsidR="0062489B" w:rsidRPr="00730388" w:rsidRDefault="0062489B" w:rsidP="0062489B">
      <w:pPr>
        <w:pStyle w:val="Heading2"/>
      </w:pPr>
      <w:r w:rsidRPr="00730388">
        <w:t>Legal</w:t>
      </w:r>
      <w:r w:rsidR="00A05887" w:rsidRPr="00730388">
        <w:rPr>
          <w:b w:val="0"/>
        </w:rPr>
        <w:t xml:space="preserve"> </w:t>
      </w:r>
      <w:r w:rsidRPr="00730388">
        <w:t>interventions</w:t>
      </w:r>
      <w:r w:rsidR="00A05887" w:rsidRPr="00730388">
        <w:rPr>
          <w:b w:val="0"/>
        </w:rPr>
        <w:t xml:space="preserve"> </w:t>
      </w:r>
    </w:p>
    <w:p w14:paraId="07D8437D" w14:textId="77777777" w:rsidR="0062489B" w:rsidRPr="00730388" w:rsidRDefault="0062489B" w:rsidP="0062489B">
      <w:pPr>
        <w:pStyle w:val="ListParagraph"/>
        <w:numPr>
          <w:ilvl w:val="0"/>
          <w:numId w:val="24"/>
        </w:numPr>
        <w:rPr>
          <w:rFonts w:cs="Arial"/>
        </w:rPr>
      </w:pPr>
      <w:r w:rsidRPr="00730388">
        <w:rPr>
          <w:rFonts w:cs="Arial"/>
        </w:rPr>
        <w:t>Intervenor in court proceedings</w:t>
      </w:r>
    </w:p>
    <w:p w14:paraId="0EA1B6AE" w14:textId="77777777" w:rsidR="0062489B" w:rsidRPr="00730388" w:rsidRDefault="0062489B" w:rsidP="0062489B">
      <w:pPr>
        <w:pStyle w:val="ListParagraph"/>
        <w:numPr>
          <w:ilvl w:val="0"/>
          <w:numId w:val="24"/>
        </w:numPr>
        <w:rPr>
          <w:rFonts w:cs="Arial"/>
        </w:rPr>
      </w:pPr>
      <w:r w:rsidRPr="00730388">
        <w:rPr>
          <w:rFonts w:cs="Arial"/>
        </w:rPr>
        <w:t>Applications</w:t>
      </w:r>
    </w:p>
    <w:p w14:paraId="6CE9E163" w14:textId="2C725A2C" w:rsidR="0062489B" w:rsidRPr="00730388" w:rsidRDefault="0062489B" w:rsidP="0062489B">
      <w:pPr>
        <w:pStyle w:val="Heading2"/>
      </w:pPr>
      <w:r w:rsidRPr="00730388">
        <w:t>Enquiries</w:t>
      </w:r>
      <w:r w:rsidR="00A05887" w:rsidRPr="00730388">
        <w:rPr>
          <w:b w:val="0"/>
        </w:rPr>
        <w:t xml:space="preserve"> </w:t>
      </w:r>
    </w:p>
    <w:p w14:paraId="63788B4C" w14:textId="77777777" w:rsidR="0062489B" w:rsidRPr="00730388" w:rsidRDefault="0062489B" w:rsidP="0062489B">
      <w:pPr>
        <w:pStyle w:val="ListParagraph"/>
        <w:numPr>
          <w:ilvl w:val="0"/>
          <w:numId w:val="25"/>
        </w:numPr>
        <w:rPr>
          <w:rFonts w:cs="Arial"/>
        </w:rPr>
      </w:pPr>
      <w:r w:rsidRPr="00730388">
        <w:rPr>
          <w:rFonts w:cs="Arial"/>
        </w:rPr>
        <w:t>Enquiries</w:t>
      </w:r>
    </w:p>
    <w:p w14:paraId="2284D806" w14:textId="77777777" w:rsidR="0062489B" w:rsidRPr="00730388" w:rsidRDefault="0062489B" w:rsidP="0062489B">
      <w:pPr>
        <w:pStyle w:val="ListParagraph"/>
        <w:numPr>
          <w:ilvl w:val="0"/>
          <w:numId w:val="25"/>
        </w:numPr>
        <w:rPr>
          <w:rFonts w:cs="Arial"/>
        </w:rPr>
      </w:pPr>
      <w:r w:rsidRPr="00730388">
        <w:rPr>
          <w:rFonts w:cs="Arial"/>
        </w:rPr>
        <w:t>Complaints</w:t>
      </w:r>
    </w:p>
    <w:p w14:paraId="5D6029DB" w14:textId="77777777" w:rsidR="0062489B" w:rsidRPr="00730388" w:rsidRDefault="0062489B" w:rsidP="0062489B">
      <w:pPr>
        <w:pStyle w:val="ListParagraph"/>
        <w:numPr>
          <w:ilvl w:val="0"/>
          <w:numId w:val="25"/>
        </w:numPr>
        <w:rPr>
          <w:rFonts w:cs="Arial"/>
        </w:rPr>
      </w:pPr>
      <w:r w:rsidRPr="00730388">
        <w:rPr>
          <w:rFonts w:cs="Arial"/>
        </w:rPr>
        <w:t>Dispute resolution (including mediation)</w:t>
      </w:r>
    </w:p>
    <w:p w14:paraId="4D32A1EE" w14:textId="77777777" w:rsidR="0062489B" w:rsidRPr="00730388" w:rsidRDefault="0062489B" w:rsidP="0062489B">
      <w:pPr>
        <w:pStyle w:val="Heading2"/>
      </w:pPr>
      <w:r w:rsidRPr="00730388">
        <w:t>International</w:t>
      </w:r>
    </w:p>
    <w:p w14:paraId="2A7B0C77" w14:textId="77777777" w:rsidR="0062489B" w:rsidRPr="00730388" w:rsidRDefault="0062489B" w:rsidP="0062489B">
      <w:pPr>
        <w:pStyle w:val="ListParagraph"/>
        <w:numPr>
          <w:ilvl w:val="0"/>
          <w:numId w:val="26"/>
        </w:numPr>
        <w:rPr>
          <w:rFonts w:cs="Arial"/>
        </w:rPr>
      </w:pPr>
      <w:r w:rsidRPr="00730388">
        <w:rPr>
          <w:rFonts w:cs="Arial"/>
        </w:rPr>
        <w:t xml:space="preserve">Engagement </w:t>
      </w:r>
    </w:p>
    <w:p w14:paraId="4D9A0560" w14:textId="77777777" w:rsidR="0062489B" w:rsidRPr="00730388" w:rsidRDefault="0062489B" w:rsidP="0062489B">
      <w:pPr>
        <w:pStyle w:val="ListParagraph"/>
        <w:numPr>
          <w:ilvl w:val="0"/>
          <w:numId w:val="26"/>
        </w:numPr>
        <w:rPr>
          <w:rFonts w:cs="Arial"/>
        </w:rPr>
      </w:pPr>
      <w:r w:rsidRPr="00730388">
        <w:rPr>
          <w:rFonts w:cs="Arial"/>
        </w:rPr>
        <w:t>Advocacy</w:t>
      </w:r>
    </w:p>
    <w:p w14:paraId="28CD0D0B" w14:textId="77777777" w:rsidR="0062489B" w:rsidRPr="00730388" w:rsidRDefault="0062489B" w:rsidP="0062489B">
      <w:pPr>
        <w:pStyle w:val="ListParagraph"/>
        <w:numPr>
          <w:ilvl w:val="0"/>
          <w:numId w:val="26"/>
        </w:numPr>
        <w:rPr>
          <w:rFonts w:cs="Arial"/>
        </w:rPr>
      </w:pPr>
      <w:r w:rsidRPr="00730388">
        <w:rPr>
          <w:rFonts w:cs="Arial"/>
        </w:rPr>
        <w:t>Monitoring and review</w:t>
      </w:r>
    </w:p>
    <w:p w14:paraId="5D7A1851" w14:textId="77777777" w:rsidR="003A3D73" w:rsidRPr="00730388" w:rsidRDefault="003A3D73" w:rsidP="003A3D73">
      <w:pPr>
        <w:rPr>
          <w:rStyle w:val="PageNumberDAISY"/>
          <w:rFonts w:cs="Arial"/>
        </w:rPr>
      </w:pPr>
      <w:r w:rsidRPr="00730388">
        <w:rPr>
          <w:rStyle w:val="PageNumberDAISY"/>
          <w:rFonts w:cs="Arial"/>
        </w:rPr>
        <w:t>Page 14</w:t>
      </w:r>
    </w:p>
    <w:p w14:paraId="3003B38B" w14:textId="6B5C2F0B" w:rsidR="00810BD9" w:rsidRPr="00730388" w:rsidRDefault="00E80C27" w:rsidP="00944C80">
      <w:pPr>
        <w:pStyle w:val="Heading1"/>
      </w:pPr>
      <w:r w:rsidRPr="00730388">
        <w:t>Summary</w:t>
      </w:r>
      <w:r w:rsidR="00A05887" w:rsidRPr="00730388">
        <w:rPr>
          <w:b w:val="0"/>
        </w:rPr>
        <w:t xml:space="preserve"> </w:t>
      </w:r>
      <w:r w:rsidRPr="00730388">
        <w:t>of</w:t>
      </w:r>
      <w:r w:rsidR="00A05887" w:rsidRPr="00730388">
        <w:rPr>
          <w:b w:val="0"/>
        </w:rPr>
        <w:t xml:space="preserve"> </w:t>
      </w:r>
      <w:r w:rsidRPr="00730388">
        <w:t>output</w:t>
      </w:r>
      <w:r w:rsidR="00A05887" w:rsidRPr="00730388">
        <w:rPr>
          <w:b w:val="0"/>
        </w:rPr>
        <w:t xml:space="preserve"> </w:t>
      </w:r>
      <w:r w:rsidRPr="00730388">
        <w:t>and</w:t>
      </w:r>
      <w:r w:rsidR="00A05887" w:rsidRPr="00730388">
        <w:rPr>
          <w:b w:val="0"/>
        </w:rPr>
        <w:t xml:space="preserve"> </w:t>
      </w:r>
      <w:r w:rsidRPr="00730388">
        <w:t>output</w:t>
      </w:r>
      <w:r w:rsidR="00A05887" w:rsidRPr="00730388">
        <w:rPr>
          <w:b w:val="0"/>
        </w:rPr>
        <w:t xml:space="preserve"> </w:t>
      </w:r>
      <w:r w:rsidRPr="00730388">
        <w:t>expenses</w:t>
      </w:r>
      <w:r w:rsidR="00A05887" w:rsidRPr="00730388">
        <w:rPr>
          <w:b w:val="0"/>
        </w:rPr>
        <w:t xml:space="preserve"> </w:t>
      </w:r>
      <w:r w:rsidRPr="00730388">
        <w:t>for</w:t>
      </w:r>
      <w:r w:rsidR="00A05887" w:rsidRPr="00730388">
        <w:rPr>
          <w:b w:val="0"/>
        </w:rPr>
        <w:t xml:space="preserve"> </w:t>
      </w:r>
      <w:r w:rsidRPr="00730388">
        <w:t>2021/22</w:t>
      </w:r>
    </w:p>
    <w:p w14:paraId="190BA65A" w14:textId="77777777" w:rsidR="008333A1" w:rsidRPr="00730388" w:rsidRDefault="00E80C27" w:rsidP="00810BD9">
      <w:pPr>
        <w:rPr>
          <w:rFonts w:cs="Arial"/>
        </w:rPr>
      </w:pPr>
      <w:r w:rsidRPr="00730388">
        <w:rPr>
          <w:rFonts w:cs="Arial"/>
        </w:rPr>
        <w:t>The forecast expenses for the Commission</w:t>
      </w:r>
      <w:r w:rsidR="00810BD9" w:rsidRPr="00730388">
        <w:rPr>
          <w:rFonts w:cs="Arial"/>
        </w:rPr>
        <w:t>'</w:t>
      </w:r>
      <w:r w:rsidRPr="00730388">
        <w:rPr>
          <w:rFonts w:cs="Arial"/>
        </w:rPr>
        <w:t>s output and the total forecast revenue are provided below:</w:t>
      </w:r>
    </w:p>
    <w:p w14:paraId="6EF98FC7" w14:textId="69EA7379" w:rsidR="00810BD9" w:rsidRPr="00730388" w:rsidRDefault="008E1C94" w:rsidP="008E1C94">
      <w:pPr>
        <w:pStyle w:val="Heading2"/>
      </w:pPr>
      <w:r w:rsidRPr="00730388">
        <w:t>Forecast</w:t>
      </w:r>
      <w:r w:rsidR="00A05887" w:rsidRPr="00730388">
        <w:rPr>
          <w:b w:val="0"/>
        </w:rPr>
        <w:t xml:space="preserve"> </w:t>
      </w:r>
      <w:r w:rsidRPr="00730388">
        <w:t>output</w:t>
      </w:r>
      <w:r w:rsidR="00A05887" w:rsidRPr="00730388">
        <w:rPr>
          <w:b w:val="0"/>
        </w:rPr>
        <w:t xml:space="preserve"> </w:t>
      </w:r>
      <w:r w:rsidRPr="00730388">
        <w:t>expenditure:</w:t>
      </w:r>
      <w:r w:rsidR="00A05887" w:rsidRPr="00730388">
        <w:rPr>
          <w:b w:val="0"/>
        </w:rPr>
        <w:t xml:space="preserve"> </w:t>
      </w:r>
      <w:r w:rsidRPr="00730388">
        <w:t>2021/22</w:t>
      </w:r>
    </w:p>
    <w:p w14:paraId="770DB143" w14:textId="1F8CB800" w:rsidR="008333A1" w:rsidRPr="00730388" w:rsidRDefault="00E80C27" w:rsidP="008E1C94">
      <w:pPr>
        <w:pStyle w:val="Heading3"/>
      </w:pPr>
      <w:r w:rsidRPr="00730388">
        <w:t>Output</w:t>
      </w:r>
      <w:r w:rsidR="00A05887" w:rsidRPr="00730388">
        <w:rPr>
          <w:b w:val="0"/>
        </w:rPr>
        <w:t xml:space="preserve"> </w:t>
      </w:r>
      <w:r w:rsidRPr="00730388">
        <w:t>Class</w:t>
      </w:r>
      <w:r w:rsidR="00810BD9" w:rsidRPr="00730388">
        <w:t>—</w:t>
      </w:r>
      <w:r w:rsidRPr="00730388">
        <w:t>Services</w:t>
      </w:r>
      <w:r w:rsidR="00A05887" w:rsidRPr="00730388">
        <w:rPr>
          <w:b w:val="0"/>
        </w:rPr>
        <w:t xml:space="preserve"> </w:t>
      </w:r>
      <w:r w:rsidRPr="00730388">
        <w:t>from</w:t>
      </w:r>
      <w:r w:rsidR="00A05887" w:rsidRPr="00730388">
        <w:rPr>
          <w:b w:val="0"/>
        </w:rPr>
        <w:t xml:space="preserve"> </w:t>
      </w:r>
      <w:r w:rsidRPr="00730388">
        <w:t>the</w:t>
      </w:r>
      <w:r w:rsidR="00A05887" w:rsidRPr="00730388">
        <w:rPr>
          <w:b w:val="0"/>
        </w:rPr>
        <w:t xml:space="preserve"> </w:t>
      </w:r>
      <w:r w:rsidRPr="00730388">
        <w:t>Human</w:t>
      </w:r>
      <w:r w:rsidR="00A05887" w:rsidRPr="00730388">
        <w:rPr>
          <w:b w:val="0"/>
        </w:rPr>
        <w:t xml:space="preserve"> </w:t>
      </w:r>
      <w:r w:rsidRPr="00730388">
        <w:t>Rights</w:t>
      </w:r>
      <w:r w:rsidR="00A05887" w:rsidRPr="00730388">
        <w:rPr>
          <w:b w:val="0"/>
        </w:rPr>
        <w:t xml:space="preserve"> </w:t>
      </w:r>
      <w:r w:rsidRPr="00730388">
        <w:t>Commission</w:t>
      </w:r>
    </w:p>
    <w:p w14:paraId="63564DCD" w14:textId="1BBDC003" w:rsidR="008E1C94" w:rsidRPr="00730388" w:rsidRDefault="008E1C94" w:rsidP="008E1C94">
      <w:pPr>
        <w:pStyle w:val="Heading4"/>
        <w:rPr>
          <w:rFonts w:cs="Arial"/>
        </w:rPr>
      </w:pPr>
      <w:r w:rsidRPr="00730388">
        <w:rPr>
          <w:rFonts w:cs="Arial"/>
        </w:rPr>
        <w:t>Output</w:t>
      </w:r>
      <w:r w:rsidR="00A05887" w:rsidRPr="00730388">
        <w:rPr>
          <w:rFonts w:cs="Arial"/>
          <w:b w:val="0"/>
        </w:rPr>
        <w:t xml:space="preserve"> </w:t>
      </w:r>
      <w:r w:rsidRPr="00730388">
        <w:rPr>
          <w:rFonts w:cs="Arial"/>
        </w:rPr>
        <w:t>area—On-going</w:t>
      </w:r>
      <w:r w:rsidR="00A05887" w:rsidRPr="00730388">
        <w:rPr>
          <w:rFonts w:cs="Arial"/>
          <w:b w:val="0"/>
        </w:rPr>
        <w:t xml:space="preserve"> </w:t>
      </w:r>
      <w:r w:rsidRPr="00730388">
        <w:rPr>
          <w:rFonts w:cs="Arial"/>
        </w:rPr>
        <w:t>activities</w:t>
      </w:r>
      <w:r w:rsidRPr="00730388">
        <w:rPr>
          <w:rFonts w:cs="Arial"/>
          <w:vertAlign w:val="superscript"/>
        </w:rPr>
        <w:t>2</w:t>
      </w:r>
      <w:r w:rsidRPr="00730388">
        <w:rPr>
          <w:rFonts w:cs="Arial"/>
        </w:rPr>
        <w:t>:</w:t>
      </w:r>
      <w:r w:rsidR="00A05887" w:rsidRPr="00730388">
        <w:rPr>
          <w:rFonts w:cs="Arial"/>
          <w:b w:val="0"/>
        </w:rPr>
        <w:t xml:space="preserve"> </w:t>
      </w:r>
      <w:r w:rsidRPr="00730388">
        <w:rPr>
          <w:rFonts w:cs="Arial"/>
        </w:rPr>
        <w:t>$15.693m</w:t>
      </w:r>
    </w:p>
    <w:p w14:paraId="00F3920F" w14:textId="77777777" w:rsidR="00810BD9" w:rsidRPr="00730388" w:rsidRDefault="00E80C27" w:rsidP="00810BD9">
      <w:pPr>
        <w:rPr>
          <w:rFonts w:cs="Arial"/>
        </w:rPr>
      </w:pPr>
      <w:r w:rsidRPr="00730388">
        <w:rPr>
          <w:rFonts w:cs="Arial"/>
        </w:rPr>
        <w:t>Output 1: Communicate and promote Te Tiriti</w:t>
      </w:r>
      <w:r w:rsidR="00810BD9" w:rsidRPr="00730388">
        <w:rPr>
          <w:rFonts w:cs="Arial"/>
        </w:rPr>
        <w:t xml:space="preserve"> o </w:t>
      </w:r>
      <w:r w:rsidRPr="00730388">
        <w:rPr>
          <w:rFonts w:cs="Arial"/>
        </w:rPr>
        <w:t>Waitangi and human rights</w:t>
      </w:r>
    </w:p>
    <w:p w14:paraId="1B370219" w14:textId="77777777" w:rsidR="00810BD9" w:rsidRPr="00730388" w:rsidRDefault="00E80C27" w:rsidP="00810BD9">
      <w:pPr>
        <w:rPr>
          <w:rFonts w:cs="Arial"/>
        </w:rPr>
      </w:pPr>
      <w:r w:rsidRPr="00730388">
        <w:rPr>
          <w:rFonts w:cs="Arial"/>
        </w:rPr>
        <w:lastRenderedPageBreak/>
        <w:t xml:space="preserve">Output 2: Undertake research to inform communications and the development of strategies, </w:t>
      </w:r>
      <w:r w:rsidR="008E1C94" w:rsidRPr="00730388">
        <w:rPr>
          <w:rFonts w:cs="Arial"/>
        </w:rPr>
        <w:t xml:space="preserve">campaigns, </w:t>
      </w:r>
      <w:proofErr w:type="gramStart"/>
      <w:r w:rsidRPr="00730388">
        <w:rPr>
          <w:rFonts w:cs="Arial"/>
        </w:rPr>
        <w:t>guidelines</w:t>
      </w:r>
      <w:proofErr w:type="gramEnd"/>
      <w:r w:rsidRPr="00730388">
        <w:rPr>
          <w:rFonts w:cs="Arial"/>
        </w:rPr>
        <w:t xml:space="preserve"> and toolkits</w:t>
      </w:r>
    </w:p>
    <w:p w14:paraId="285838D9" w14:textId="77777777" w:rsidR="00810BD9" w:rsidRPr="00730388" w:rsidRDefault="00E80C27" w:rsidP="00810BD9">
      <w:pPr>
        <w:rPr>
          <w:rFonts w:cs="Arial"/>
        </w:rPr>
      </w:pPr>
      <w:r w:rsidRPr="00730388">
        <w:rPr>
          <w:rFonts w:cs="Arial"/>
        </w:rPr>
        <w:t>Output 3:</w:t>
      </w:r>
      <w:r w:rsidR="00810BD9" w:rsidRPr="00730388">
        <w:rPr>
          <w:rFonts w:cs="Arial"/>
        </w:rPr>
        <w:t xml:space="preserve"> </w:t>
      </w:r>
      <w:r w:rsidRPr="00730388">
        <w:rPr>
          <w:rFonts w:cs="Arial"/>
        </w:rPr>
        <w:t xml:space="preserve">Develop strategies, campaigns, </w:t>
      </w:r>
      <w:proofErr w:type="gramStart"/>
      <w:r w:rsidRPr="00730388">
        <w:rPr>
          <w:rFonts w:cs="Arial"/>
        </w:rPr>
        <w:t>guidelines</w:t>
      </w:r>
      <w:proofErr w:type="gramEnd"/>
      <w:r w:rsidRPr="00730388">
        <w:rPr>
          <w:rFonts w:cs="Arial"/>
        </w:rPr>
        <w:t xml:space="preserve"> and toolkits to support understanding, empowerment and advocacy</w:t>
      </w:r>
    </w:p>
    <w:p w14:paraId="5B89B1E9" w14:textId="77777777" w:rsidR="00810BD9" w:rsidRPr="00730388" w:rsidRDefault="00E80C27" w:rsidP="00810BD9">
      <w:pPr>
        <w:rPr>
          <w:rFonts w:cs="Arial"/>
        </w:rPr>
      </w:pPr>
      <w:r w:rsidRPr="00730388">
        <w:rPr>
          <w:rFonts w:cs="Arial"/>
        </w:rPr>
        <w:t>Output 4:</w:t>
      </w:r>
      <w:r w:rsidR="00810BD9" w:rsidRPr="00730388">
        <w:rPr>
          <w:rFonts w:cs="Arial"/>
        </w:rPr>
        <w:t xml:space="preserve"> </w:t>
      </w:r>
      <w:r w:rsidRPr="00730388">
        <w:rPr>
          <w:rFonts w:cs="Arial"/>
        </w:rPr>
        <w:t xml:space="preserve">Provide education, </w:t>
      </w:r>
      <w:proofErr w:type="gramStart"/>
      <w:r w:rsidRPr="00730388">
        <w:rPr>
          <w:rFonts w:cs="Arial"/>
        </w:rPr>
        <w:t>advocacy</w:t>
      </w:r>
      <w:proofErr w:type="gramEnd"/>
      <w:r w:rsidRPr="00730388">
        <w:rPr>
          <w:rFonts w:cs="Arial"/>
        </w:rPr>
        <w:t xml:space="preserve"> and advice (including legal interventions and submissions)</w:t>
      </w:r>
    </w:p>
    <w:p w14:paraId="4C7B2E5E" w14:textId="77777777" w:rsidR="00810BD9" w:rsidRPr="00730388" w:rsidRDefault="00E80C27" w:rsidP="00810BD9">
      <w:pPr>
        <w:rPr>
          <w:rFonts w:cs="Arial"/>
        </w:rPr>
      </w:pPr>
      <w:r w:rsidRPr="00730388">
        <w:rPr>
          <w:rFonts w:cs="Arial"/>
        </w:rPr>
        <w:t>Output 5:</w:t>
      </w:r>
      <w:r w:rsidR="00810BD9" w:rsidRPr="00730388">
        <w:rPr>
          <w:rFonts w:cs="Arial"/>
        </w:rPr>
        <w:t xml:space="preserve"> </w:t>
      </w:r>
      <w:r w:rsidRPr="00730388">
        <w:rPr>
          <w:rFonts w:cs="Arial"/>
        </w:rPr>
        <w:t>Measure and report on perceptions of inclusivity and belonging</w:t>
      </w:r>
    </w:p>
    <w:p w14:paraId="2CAEB1E7" w14:textId="77777777" w:rsidR="00810BD9" w:rsidRPr="00730388" w:rsidRDefault="00E80C27" w:rsidP="00810BD9">
      <w:pPr>
        <w:rPr>
          <w:rFonts w:cs="Arial"/>
        </w:rPr>
      </w:pPr>
      <w:r w:rsidRPr="00730388">
        <w:rPr>
          <w:rFonts w:cs="Arial"/>
        </w:rPr>
        <w:t>Output 6:</w:t>
      </w:r>
      <w:r w:rsidR="00810BD9" w:rsidRPr="00730388">
        <w:rPr>
          <w:rFonts w:cs="Arial"/>
        </w:rPr>
        <w:t xml:space="preserve"> </w:t>
      </w:r>
      <w:r w:rsidRPr="00730388">
        <w:rPr>
          <w:rFonts w:cs="Arial"/>
        </w:rPr>
        <w:t>Share and promote guidelines and tools</w:t>
      </w:r>
    </w:p>
    <w:p w14:paraId="44EBB805" w14:textId="77777777" w:rsidR="00810BD9" w:rsidRPr="00730388" w:rsidRDefault="00E80C27" w:rsidP="00810BD9">
      <w:pPr>
        <w:rPr>
          <w:rFonts w:cs="Arial"/>
        </w:rPr>
      </w:pPr>
      <w:r w:rsidRPr="00730388">
        <w:rPr>
          <w:rFonts w:cs="Arial"/>
        </w:rPr>
        <w:t xml:space="preserve">Output 7: Inquire into, report </w:t>
      </w:r>
      <w:proofErr w:type="gramStart"/>
      <w:r w:rsidRPr="00730388">
        <w:rPr>
          <w:rFonts w:cs="Arial"/>
        </w:rPr>
        <w:t>on</w:t>
      </w:r>
      <w:proofErr w:type="gramEnd"/>
      <w:r w:rsidRPr="00730388">
        <w:rPr>
          <w:rFonts w:cs="Arial"/>
        </w:rPr>
        <w:t xml:space="preserve"> and highlight duty-bearer</w:t>
      </w:r>
      <w:r w:rsidR="00810BD9" w:rsidRPr="00730388">
        <w:rPr>
          <w:rFonts w:cs="Arial"/>
        </w:rPr>
        <w:t xml:space="preserve">s' </w:t>
      </w:r>
      <w:r w:rsidRPr="00730388">
        <w:rPr>
          <w:rFonts w:cs="Arial"/>
        </w:rPr>
        <w:t>performance against Te Tiriti</w:t>
      </w:r>
      <w:r w:rsidR="00810BD9" w:rsidRPr="00730388">
        <w:rPr>
          <w:rFonts w:cs="Arial"/>
        </w:rPr>
        <w:t xml:space="preserve"> o </w:t>
      </w:r>
      <w:r w:rsidRPr="00730388">
        <w:rPr>
          <w:rFonts w:cs="Arial"/>
        </w:rPr>
        <w:t>Waitangi and human rights commitments</w:t>
      </w:r>
    </w:p>
    <w:p w14:paraId="21FF6E23" w14:textId="77777777" w:rsidR="00810BD9" w:rsidRPr="00730388" w:rsidRDefault="00E80C27" w:rsidP="00810BD9">
      <w:pPr>
        <w:rPr>
          <w:rFonts w:cs="Arial"/>
        </w:rPr>
      </w:pPr>
      <w:r w:rsidRPr="00730388">
        <w:rPr>
          <w:rFonts w:cs="Arial"/>
        </w:rPr>
        <w:t>Output 8:</w:t>
      </w:r>
      <w:r w:rsidR="00810BD9" w:rsidRPr="00730388">
        <w:rPr>
          <w:rFonts w:cs="Arial"/>
        </w:rPr>
        <w:t xml:space="preserve"> </w:t>
      </w:r>
      <w:r w:rsidRPr="00730388">
        <w:rPr>
          <w:rFonts w:cs="Arial"/>
        </w:rPr>
        <w:t>Identify and share case studies of excellent and/or innovative performance by duty-bearers</w:t>
      </w:r>
    </w:p>
    <w:p w14:paraId="5F30F1C8" w14:textId="77777777" w:rsidR="008333A1" w:rsidRPr="00730388" w:rsidRDefault="00E80C27" w:rsidP="00810BD9">
      <w:pPr>
        <w:rPr>
          <w:rFonts w:cs="Arial"/>
        </w:rPr>
      </w:pPr>
      <w:r w:rsidRPr="00730388">
        <w:rPr>
          <w:rFonts w:cs="Arial"/>
        </w:rPr>
        <w:t>Output 9:</w:t>
      </w:r>
      <w:r w:rsidR="00810BD9" w:rsidRPr="00730388">
        <w:rPr>
          <w:rFonts w:cs="Arial"/>
        </w:rPr>
        <w:t xml:space="preserve"> </w:t>
      </w:r>
      <w:r w:rsidRPr="00730388">
        <w:rPr>
          <w:rFonts w:cs="Arial"/>
        </w:rPr>
        <w:t>Services to Commissioners</w:t>
      </w:r>
    </w:p>
    <w:p w14:paraId="73B860EB" w14:textId="79F3FB46" w:rsidR="00E80C27" w:rsidRPr="00730388" w:rsidRDefault="008E1C94" w:rsidP="008E1C94">
      <w:pPr>
        <w:pStyle w:val="Heading4"/>
        <w:rPr>
          <w:rFonts w:cs="Arial"/>
        </w:rPr>
      </w:pPr>
      <w:r w:rsidRPr="00730388">
        <w:rPr>
          <w:rFonts w:cs="Arial"/>
        </w:rPr>
        <w:t>Output</w:t>
      </w:r>
      <w:r w:rsidR="00A05887" w:rsidRPr="00730388">
        <w:rPr>
          <w:rFonts w:cs="Arial"/>
          <w:b w:val="0"/>
        </w:rPr>
        <w:t xml:space="preserve"> </w:t>
      </w:r>
      <w:r w:rsidRPr="00730388">
        <w:rPr>
          <w:rFonts w:cs="Arial"/>
        </w:rPr>
        <w:t>area—On-going</w:t>
      </w:r>
      <w:r w:rsidR="00A05887" w:rsidRPr="00730388">
        <w:rPr>
          <w:rFonts w:cs="Arial"/>
          <w:b w:val="0"/>
        </w:rPr>
        <w:t xml:space="preserve"> </w:t>
      </w:r>
      <w:r w:rsidRPr="00730388">
        <w:rPr>
          <w:rFonts w:cs="Arial"/>
        </w:rPr>
        <w:t>activities:</w:t>
      </w:r>
      <w:r w:rsidR="00A05887" w:rsidRPr="00730388">
        <w:rPr>
          <w:rFonts w:cs="Arial"/>
          <w:b w:val="0"/>
        </w:rPr>
        <w:t xml:space="preserve"> </w:t>
      </w:r>
      <w:r w:rsidRPr="00730388">
        <w:rPr>
          <w:rFonts w:cs="Arial"/>
        </w:rPr>
        <w:t>$1.511m</w:t>
      </w:r>
    </w:p>
    <w:p w14:paraId="036AFA5B" w14:textId="77777777" w:rsidR="008333A1" w:rsidRPr="00730388" w:rsidRDefault="00E80C27" w:rsidP="00810BD9">
      <w:pPr>
        <w:rPr>
          <w:rFonts w:cs="Arial"/>
        </w:rPr>
      </w:pPr>
      <w:r w:rsidRPr="00730388">
        <w:rPr>
          <w:rFonts w:cs="Arial"/>
        </w:rPr>
        <w:t>Responding to and resolving complaints of unlawful discrimination</w:t>
      </w:r>
    </w:p>
    <w:p w14:paraId="3A132696" w14:textId="1CA6A49F" w:rsidR="00E80C27" w:rsidRPr="00730388" w:rsidRDefault="008E1C94" w:rsidP="00E80839">
      <w:pPr>
        <w:pStyle w:val="Heading4"/>
        <w:rPr>
          <w:rFonts w:cs="Arial"/>
        </w:rPr>
      </w:pPr>
      <w:r w:rsidRPr="00730388">
        <w:rPr>
          <w:rFonts w:cs="Arial"/>
        </w:rPr>
        <w:t>Output</w:t>
      </w:r>
      <w:r w:rsidR="00A05887" w:rsidRPr="00730388">
        <w:rPr>
          <w:rFonts w:cs="Arial"/>
          <w:b w:val="0"/>
        </w:rPr>
        <w:t xml:space="preserve"> </w:t>
      </w:r>
      <w:r w:rsidRPr="00730388">
        <w:rPr>
          <w:rFonts w:cs="Arial"/>
        </w:rPr>
        <w:t>area—On-going</w:t>
      </w:r>
      <w:r w:rsidR="00A05887" w:rsidRPr="00730388">
        <w:rPr>
          <w:rFonts w:cs="Arial"/>
          <w:b w:val="0"/>
        </w:rPr>
        <w:t xml:space="preserve"> </w:t>
      </w:r>
      <w:r w:rsidRPr="00730388">
        <w:rPr>
          <w:rFonts w:cs="Arial"/>
        </w:rPr>
        <w:t>activities:</w:t>
      </w:r>
      <w:r w:rsidR="00A05887" w:rsidRPr="00730388">
        <w:rPr>
          <w:rFonts w:cs="Arial"/>
          <w:b w:val="0"/>
        </w:rPr>
        <w:t xml:space="preserve"> </w:t>
      </w:r>
      <w:r w:rsidRPr="00730388">
        <w:rPr>
          <w:rFonts w:cs="Arial"/>
        </w:rPr>
        <w:t>$0.820m</w:t>
      </w:r>
    </w:p>
    <w:p w14:paraId="0BBC24CF" w14:textId="77777777" w:rsidR="008333A1" w:rsidRPr="00730388" w:rsidRDefault="00E80C27" w:rsidP="00810BD9">
      <w:pPr>
        <w:rPr>
          <w:rFonts w:cs="Arial"/>
        </w:rPr>
      </w:pPr>
      <w:r w:rsidRPr="00730388">
        <w:rPr>
          <w:rFonts w:cs="Arial"/>
        </w:rPr>
        <w:t>Providing legal representation and bringing proceedings</w:t>
      </w:r>
    </w:p>
    <w:p w14:paraId="4BDCC448" w14:textId="0873A14A" w:rsidR="00E80C27" w:rsidRPr="00730388" w:rsidRDefault="00E80839" w:rsidP="00DE2EDE">
      <w:pPr>
        <w:pStyle w:val="Heading5"/>
        <w:rPr>
          <w:rFonts w:cs="Arial"/>
        </w:rPr>
      </w:pPr>
      <w:r w:rsidRPr="00730388">
        <w:rPr>
          <w:rFonts w:cs="Arial"/>
        </w:rPr>
        <w:t>Total</w:t>
      </w:r>
      <w:r w:rsidR="00A05887" w:rsidRPr="00730388">
        <w:rPr>
          <w:rFonts w:cs="Arial"/>
          <w:b w:val="0"/>
        </w:rPr>
        <w:t xml:space="preserve"> </w:t>
      </w:r>
      <w:r w:rsidRPr="00730388">
        <w:rPr>
          <w:rFonts w:cs="Arial"/>
        </w:rPr>
        <w:t>forecast</w:t>
      </w:r>
      <w:r w:rsidR="00A05887" w:rsidRPr="00730388">
        <w:rPr>
          <w:rFonts w:cs="Arial"/>
          <w:b w:val="0"/>
        </w:rPr>
        <w:t xml:space="preserve"> </w:t>
      </w:r>
      <w:r w:rsidRPr="00730388">
        <w:rPr>
          <w:rFonts w:cs="Arial"/>
        </w:rPr>
        <w:t>output</w:t>
      </w:r>
      <w:r w:rsidR="00A05887" w:rsidRPr="00730388">
        <w:rPr>
          <w:rFonts w:cs="Arial"/>
          <w:b w:val="0"/>
        </w:rPr>
        <w:t xml:space="preserve"> </w:t>
      </w:r>
      <w:r w:rsidRPr="00730388">
        <w:rPr>
          <w:rFonts w:cs="Arial"/>
        </w:rPr>
        <w:t>expenditure:</w:t>
      </w:r>
      <w:r w:rsidR="00A05887" w:rsidRPr="00730388">
        <w:rPr>
          <w:rFonts w:cs="Arial"/>
          <w:b w:val="0"/>
        </w:rPr>
        <w:t xml:space="preserve"> </w:t>
      </w:r>
      <w:r w:rsidRPr="00730388">
        <w:rPr>
          <w:rFonts w:cs="Arial"/>
        </w:rPr>
        <w:t>$18.024m</w:t>
      </w:r>
    </w:p>
    <w:p w14:paraId="6F62E900" w14:textId="56FF439C" w:rsidR="008333A1" w:rsidRPr="00730388" w:rsidRDefault="00E80C27" w:rsidP="0000148E">
      <w:pPr>
        <w:pStyle w:val="Heading2"/>
      </w:pPr>
      <w:r w:rsidRPr="00730388">
        <w:t>Forecast</w:t>
      </w:r>
      <w:r w:rsidR="00A05887" w:rsidRPr="00730388">
        <w:rPr>
          <w:b w:val="0"/>
        </w:rPr>
        <w:t xml:space="preserve"> </w:t>
      </w:r>
      <w:r w:rsidRPr="00730388">
        <w:t>revenue</w:t>
      </w:r>
    </w:p>
    <w:p w14:paraId="4091A5F4" w14:textId="77777777" w:rsidR="00340968" w:rsidRPr="00730388" w:rsidRDefault="00340968" w:rsidP="0000148E">
      <w:r w:rsidRPr="00730388">
        <w:t>Crown revenue: $13.795m</w:t>
      </w:r>
    </w:p>
    <w:p w14:paraId="2E984C58" w14:textId="77777777" w:rsidR="00340968" w:rsidRPr="00730388" w:rsidRDefault="00340968" w:rsidP="0000148E">
      <w:r w:rsidRPr="00730388">
        <w:t>Other revenue: $0.238m</w:t>
      </w:r>
    </w:p>
    <w:p w14:paraId="23B5A97B" w14:textId="77777777" w:rsidR="00340968" w:rsidRPr="00730388" w:rsidRDefault="00340968" w:rsidP="0000148E">
      <w:r w:rsidRPr="00730388">
        <w:t>Interest revenue: $0.040m</w:t>
      </w:r>
    </w:p>
    <w:p w14:paraId="0B33A18A" w14:textId="77777777" w:rsidR="009B1239" w:rsidRPr="00730388" w:rsidRDefault="009B1239" w:rsidP="0000148E">
      <w:pPr>
        <w:pStyle w:val="Heading3"/>
      </w:pPr>
      <w:r w:rsidRPr="00730388">
        <w:t>Footnotes</w:t>
      </w:r>
    </w:p>
    <w:p w14:paraId="56C8D40B" w14:textId="77777777" w:rsidR="009B1239" w:rsidRPr="00730388" w:rsidRDefault="009B1239" w:rsidP="009B1239">
      <w:pPr>
        <w:rPr>
          <w:rFonts w:cs="Arial"/>
        </w:rPr>
      </w:pPr>
      <w:r w:rsidRPr="00730388">
        <w:rPr>
          <w:rFonts w:cs="Arial"/>
        </w:rPr>
        <w:t>2 General operating costs, such as office accommodation and depreciation, are included in on-going activities</w:t>
      </w:r>
    </w:p>
    <w:p w14:paraId="717B8A93" w14:textId="77777777" w:rsidR="009B1239" w:rsidRPr="00730388" w:rsidRDefault="009B1239" w:rsidP="009B1239">
      <w:pPr>
        <w:pStyle w:val="Prodnote-OptionalDAISY"/>
        <w:rPr>
          <w:rFonts w:cs="Arial"/>
        </w:rPr>
      </w:pPr>
      <w:r w:rsidRPr="00730388">
        <w:rPr>
          <w:rFonts w:cs="Arial"/>
        </w:rPr>
        <w:t>tn. End of footnotes.</w:t>
      </w:r>
    </w:p>
    <w:p w14:paraId="2B802EC7" w14:textId="77777777" w:rsidR="009B1239" w:rsidRPr="00730388" w:rsidRDefault="009B1239" w:rsidP="009B1239">
      <w:pPr>
        <w:rPr>
          <w:rStyle w:val="PageNumberDAISY"/>
          <w:rFonts w:cs="Arial"/>
        </w:rPr>
      </w:pPr>
      <w:r w:rsidRPr="00730388">
        <w:rPr>
          <w:rStyle w:val="PageNumberDAISY"/>
          <w:rFonts w:cs="Arial"/>
        </w:rPr>
        <w:t>Page 15</w:t>
      </w:r>
    </w:p>
    <w:p w14:paraId="6F8F480E" w14:textId="74D5D641" w:rsidR="00340968" w:rsidRPr="00730388" w:rsidRDefault="00340968" w:rsidP="00DE2EDE">
      <w:pPr>
        <w:pStyle w:val="Heading3"/>
      </w:pPr>
      <w:r w:rsidRPr="00730388">
        <w:lastRenderedPageBreak/>
        <w:t>Total</w:t>
      </w:r>
      <w:r w:rsidR="00A05887" w:rsidRPr="00730388">
        <w:rPr>
          <w:b w:val="0"/>
        </w:rPr>
        <w:t xml:space="preserve"> </w:t>
      </w:r>
      <w:r w:rsidRPr="00730388">
        <w:t>forecast</w:t>
      </w:r>
      <w:r w:rsidR="00A05887" w:rsidRPr="00730388">
        <w:rPr>
          <w:b w:val="0"/>
        </w:rPr>
        <w:t xml:space="preserve"> </w:t>
      </w:r>
      <w:r w:rsidRPr="00730388">
        <w:t>revenue:</w:t>
      </w:r>
      <w:r w:rsidR="00A05887" w:rsidRPr="00730388">
        <w:rPr>
          <w:b w:val="0"/>
        </w:rPr>
        <w:t xml:space="preserve"> </w:t>
      </w:r>
      <w:r w:rsidRPr="00730388">
        <w:t>$14.073m</w:t>
      </w:r>
    </w:p>
    <w:p w14:paraId="66CC3107" w14:textId="155204BC" w:rsidR="00E80C27" w:rsidRPr="00730388" w:rsidRDefault="009B1239" w:rsidP="00DE2EDE">
      <w:pPr>
        <w:pStyle w:val="Heading3"/>
      </w:pPr>
      <w:r w:rsidRPr="00730388">
        <w:t>Surplus</w:t>
      </w:r>
      <w:r w:rsidR="00A05887" w:rsidRPr="00730388">
        <w:rPr>
          <w:b w:val="0"/>
        </w:rPr>
        <w:t xml:space="preserve"> </w:t>
      </w:r>
      <w:r w:rsidRPr="00730388">
        <w:t>to</w:t>
      </w:r>
      <w:proofErr w:type="gramStart"/>
      <w:r w:rsidRPr="00730388">
        <w:t>/(</w:t>
      </w:r>
      <w:proofErr w:type="gramEnd"/>
      <w:r w:rsidRPr="00730388">
        <w:t>deficit</w:t>
      </w:r>
      <w:r w:rsidR="00A05887" w:rsidRPr="00730388">
        <w:rPr>
          <w:b w:val="0"/>
        </w:rPr>
        <w:t xml:space="preserve"> </w:t>
      </w:r>
      <w:r w:rsidRPr="00730388">
        <w:t>from)</w:t>
      </w:r>
      <w:r w:rsidR="00A05887" w:rsidRPr="00730388">
        <w:rPr>
          <w:b w:val="0"/>
        </w:rPr>
        <w:t xml:space="preserve"> </w:t>
      </w:r>
      <w:r w:rsidRPr="00730388">
        <w:t>current</w:t>
      </w:r>
      <w:r w:rsidR="00A05887" w:rsidRPr="00730388">
        <w:rPr>
          <w:b w:val="0"/>
        </w:rPr>
        <w:t xml:space="preserve"> </w:t>
      </w:r>
      <w:r w:rsidRPr="00730388">
        <w:t>equity:</w:t>
      </w:r>
      <w:r w:rsidR="00A05887" w:rsidRPr="00730388">
        <w:rPr>
          <w:b w:val="0"/>
        </w:rPr>
        <w:t xml:space="preserve"> </w:t>
      </w:r>
      <w:r w:rsidRPr="00730388">
        <w:t>($3.95</w:t>
      </w:r>
      <w:r w:rsidR="00682184">
        <w:t>1</w:t>
      </w:r>
      <w:r w:rsidRPr="00730388">
        <w:t>m)</w:t>
      </w:r>
    </w:p>
    <w:p w14:paraId="4281C1C5" w14:textId="77777777" w:rsidR="00E80C27" w:rsidRPr="00730388" w:rsidRDefault="00DE2EDE" w:rsidP="00810BD9">
      <w:pPr>
        <w:rPr>
          <w:rStyle w:val="PageNumberDAISY"/>
          <w:rFonts w:cs="Arial"/>
        </w:rPr>
      </w:pPr>
      <w:r w:rsidRPr="00730388">
        <w:rPr>
          <w:rStyle w:val="PageNumberDAISY"/>
          <w:rFonts w:cs="Arial"/>
        </w:rPr>
        <w:t>Page 16</w:t>
      </w:r>
    </w:p>
    <w:p w14:paraId="06F36F72" w14:textId="1F8F5009" w:rsidR="00810BD9" w:rsidRPr="00730388" w:rsidRDefault="00E80C27" w:rsidP="00DE2EDE">
      <w:pPr>
        <w:pStyle w:val="Heading1"/>
      </w:pPr>
      <w:r w:rsidRPr="00730388">
        <w:t>Forecast</w:t>
      </w:r>
      <w:r w:rsidR="00A05887" w:rsidRPr="00730388">
        <w:rPr>
          <w:b w:val="0"/>
        </w:rPr>
        <w:t xml:space="preserve"> </w:t>
      </w:r>
      <w:r w:rsidRPr="00730388">
        <w:t>service</w:t>
      </w:r>
      <w:r w:rsidR="00A05887" w:rsidRPr="00730388">
        <w:rPr>
          <w:b w:val="0"/>
        </w:rPr>
        <w:t xml:space="preserve"> </w:t>
      </w:r>
      <w:r w:rsidRPr="00730388">
        <w:t>performance</w:t>
      </w:r>
      <w:r w:rsidR="00A05887" w:rsidRPr="00730388">
        <w:rPr>
          <w:b w:val="0"/>
        </w:rPr>
        <w:t xml:space="preserve"> </w:t>
      </w:r>
      <w:r w:rsidRPr="00730388">
        <w:t>2021/22</w:t>
      </w:r>
    </w:p>
    <w:p w14:paraId="440729D4" w14:textId="77777777" w:rsidR="00810BD9" w:rsidRPr="00730388" w:rsidRDefault="00E80C27" w:rsidP="00810BD9">
      <w:pPr>
        <w:rPr>
          <w:rFonts w:cs="Arial"/>
        </w:rPr>
      </w:pPr>
      <w:r w:rsidRPr="00730388">
        <w:rPr>
          <w:rFonts w:cs="Arial"/>
        </w:rPr>
        <w:t>Measures by output activities under the Commission</w:t>
      </w:r>
      <w:r w:rsidR="00810BD9" w:rsidRPr="00730388">
        <w:rPr>
          <w:rFonts w:cs="Arial"/>
        </w:rPr>
        <w:t>'</w:t>
      </w:r>
      <w:r w:rsidRPr="00730388">
        <w:rPr>
          <w:rFonts w:cs="Arial"/>
        </w:rPr>
        <w:t>s output for this financial year are detailed in the tables below.</w:t>
      </w:r>
    </w:p>
    <w:p w14:paraId="61DC7372" w14:textId="4C0F4271" w:rsidR="008333A1" w:rsidRPr="00730388" w:rsidRDefault="00E80C27" w:rsidP="00810BD9">
      <w:pPr>
        <w:rPr>
          <w:rFonts w:cs="Arial"/>
        </w:rPr>
      </w:pPr>
      <w:r w:rsidRPr="00730388">
        <w:rPr>
          <w:rFonts w:cs="Arial"/>
        </w:rPr>
        <w:t>As noted previously, our Strategic Framework makes space for both a tino rangatiratanga and a k</w:t>
      </w:r>
      <w:r w:rsidR="00682184" w:rsidRPr="00682184">
        <w:rPr>
          <w:rFonts w:cs="Arial"/>
        </w:rPr>
        <w:t>ā</w:t>
      </w:r>
      <w:r w:rsidRPr="00730388">
        <w:rPr>
          <w:rFonts w:cs="Arial"/>
        </w:rPr>
        <w:t xml:space="preserve">wanatanga view. We expect there to be greater divergence in the measures for tino rangatiratanga as we begin to work in a new way. However, in this current year we have established two measures that operate across all four of our outcomes: </w:t>
      </w:r>
      <w:r w:rsidR="00682184">
        <w:rPr>
          <w:rFonts w:cs="Arial"/>
        </w:rPr>
        <w:t>k</w:t>
      </w:r>
      <w:r w:rsidRPr="00730388">
        <w:rPr>
          <w:rFonts w:cs="Arial"/>
        </w:rPr>
        <w:t xml:space="preserve">nowledge of </w:t>
      </w:r>
      <w:r w:rsidR="00682184">
        <w:rPr>
          <w:rFonts w:cs="Arial"/>
        </w:rPr>
        <w:t xml:space="preserve">te Tiriti and </w:t>
      </w:r>
      <w:r w:rsidRPr="00730388">
        <w:rPr>
          <w:rFonts w:cs="Arial"/>
        </w:rPr>
        <w:t xml:space="preserve">human rights, inclusive </w:t>
      </w:r>
      <w:r w:rsidR="00682184">
        <w:rPr>
          <w:rFonts w:cs="Arial"/>
        </w:rPr>
        <w:t xml:space="preserve">Tiriti-based </w:t>
      </w:r>
      <w:r w:rsidRPr="00730388">
        <w:rPr>
          <w:rFonts w:cs="Arial"/>
        </w:rPr>
        <w:t>communities, accountable duty-</w:t>
      </w:r>
      <w:proofErr w:type="gramStart"/>
      <w:r w:rsidRPr="00730388">
        <w:rPr>
          <w:rFonts w:cs="Arial"/>
        </w:rPr>
        <w:t>bearers</w:t>
      </w:r>
      <w:proofErr w:type="gramEnd"/>
      <w:r w:rsidRPr="00730388">
        <w:rPr>
          <w:rFonts w:cs="Arial"/>
        </w:rPr>
        <w:t xml:space="preserve"> and effective </w:t>
      </w:r>
      <w:r w:rsidR="00682184">
        <w:rPr>
          <w:rFonts w:cs="Arial"/>
        </w:rPr>
        <w:t xml:space="preserve">Tiriti-based </w:t>
      </w:r>
      <w:r w:rsidRPr="00730388">
        <w:rPr>
          <w:rFonts w:cs="Arial"/>
        </w:rPr>
        <w:t>remedies.</w:t>
      </w:r>
    </w:p>
    <w:p w14:paraId="6145B68D" w14:textId="77777777" w:rsidR="00810BD9" w:rsidRPr="00730388" w:rsidRDefault="008C67E4" w:rsidP="008C67E4">
      <w:pPr>
        <w:pStyle w:val="Heading2"/>
      </w:pPr>
      <w:r w:rsidRPr="00730388">
        <w:t>Measure</w:t>
      </w:r>
    </w:p>
    <w:p w14:paraId="4A792CC4" w14:textId="77777777" w:rsidR="008C67E4" w:rsidRPr="00730388" w:rsidRDefault="008C67E4" w:rsidP="00810BD9">
      <w:pPr>
        <w:rPr>
          <w:rFonts w:cs="Arial"/>
        </w:rPr>
      </w:pPr>
      <w:r w:rsidRPr="00730388">
        <w:rPr>
          <w:rFonts w:cs="Arial"/>
        </w:rPr>
        <w:t>We partner with tino rangatiratanga Tiriti partners in our mahi</w:t>
      </w:r>
    </w:p>
    <w:p w14:paraId="25B74A79" w14:textId="77777777" w:rsidR="008C67E4" w:rsidRPr="00730388" w:rsidRDefault="008C67E4" w:rsidP="008C67E4">
      <w:pPr>
        <w:pStyle w:val="Heading3"/>
      </w:pPr>
      <w:r w:rsidRPr="00730388">
        <w:t>Baseline</w:t>
      </w:r>
    </w:p>
    <w:p w14:paraId="03B0D3AF" w14:textId="77777777" w:rsidR="008C67E4" w:rsidRPr="00730388" w:rsidRDefault="008C67E4" w:rsidP="00810BD9">
      <w:pPr>
        <w:rPr>
          <w:rFonts w:cs="Arial"/>
        </w:rPr>
      </w:pPr>
      <w:r w:rsidRPr="00730388">
        <w:rPr>
          <w:rFonts w:cs="Arial"/>
        </w:rPr>
        <w:t>NM</w:t>
      </w:r>
      <w:r w:rsidRPr="00730388">
        <w:rPr>
          <w:rFonts w:cs="Arial"/>
          <w:vertAlign w:val="superscript"/>
        </w:rPr>
        <w:t>5</w:t>
      </w:r>
    </w:p>
    <w:p w14:paraId="31B59E3E" w14:textId="57FE2450" w:rsidR="00DE2EDE" w:rsidRPr="00730388" w:rsidRDefault="008C67E4" w:rsidP="008C67E4">
      <w:pPr>
        <w:pStyle w:val="Heading4"/>
        <w:rPr>
          <w:rFonts w:cs="Arial"/>
        </w:rPr>
      </w:pPr>
      <w:r w:rsidRPr="00730388">
        <w:rPr>
          <w:rFonts w:cs="Arial"/>
        </w:rPr>
        <w:t>How</w:t>
      </w:r>
      <w:r w:rsidR="00A05887" w:rsidRPr="00730388">
        <w:rPr>
          <w:rFonts w:cs="Arial"/>
          <w:b w:val="0"/>
        </w:rPr>
        <w:t xml:space="preserve"> </w:t>
      </w:r>
      <w:r w:rsidRPr="00730388">
        <w:rPr>
          <w:rFonts w:cs="Arial"/>
        </w:rPr>
        <w:t>measured?</w:t>
      </w:r>
    </w:p>
    <w:p w14:paraId="1F8476CF" w14:textId="77777777" w:rsidR="008C67E4" w:rsidRPr="00730388" w:rsidRDefault="008C67E4" w:rsidP="00810BD9">
      <w:pPr>
        <w:rPr>
          <w:rFonts w:cs="Arial"/>
        </w:rPr>
      </w:pPr>
      <w:r w:rsidRPr="00730388">
        <w:rPr>
          <w:rFonts w:cs="Arial"/>
        </w:rPr>
        <w:t xml:space="preserve">Feedback from Tiriti </w:t>
      </w:r>
      <w:r w:rsidR="000A6431" w:rsidRPr="00730388">
        <w:rPr>
          <w:rFonts w:cs="Arial"/>
        </w:rPr>
        <w:t>partners</w:t>
      </w:r>
    </w:p>
    <w:p w14:paraId="37CEA536" w14:textId="4BC3EFFF" w:rsidR="008C67E4" w:rsidRPr="00730388" w:rsidRDefault="008C67E4" w:rsidP="008C67E4">
      <w:pPr>
        <w:pStyle w:val="Heading5"/>
        <w:rPr>
          <w:rFonts w:cs="Arial"/>
        </w:rPr>
      </w:pPr>
      <w:r w:rsidRPr="00730388">
        <w:rPr>
          <w:rFonts w:cs="Arial"/>
        </w:rPr>
        <w:t>2021/22</w:t>
      </w:r>
      <w:r w:rsidR="00A05887" w:rsidRPr="00730388">
        <w:rPr>
          <w:rFonts w:cs="Arial"/>
          <w:b w:val="0"/>
        </w:rPr>
        <w:t xml:space="preserve"> </w:t>
      </w:r>
      <w:r w:rsidRPr="00730388">
        <w:rPr>
          <w:rFonts w:cs="Arial"/>
        </w:rPr>
        <w:t>Target</w:t>
      </w:r>
    </w:p>
    <w:p w14:paraId="0DA4E36F" w14:textId="77777777" w:rsidR="008C67E4" w:rsidRPr="00730388" w:rsidRDefault="008C67E4" w:rsidP="00810BD9">
      <w:pPr>
        <w:rPr>
          <w:rFonts w:cs="Arial"/>
        </w:rPr>
      </w:pPr>
      <w:r w:rsidRPr="00730388">
        <w:rPr>
          <w:rFonts w:cs="Arial"/>
        </w:rPr>
        <w:t>60%</w:t>
      </w:r>
    </w:p>
    <w:p w14:paraId="09B5D280" w14:textId="77777777" w:rsidR="008C67E4" w:rsidRPr="00730388" w:rsidRDefault="008C67E4" w:rsidP="008C67E4">
      <w:pPr>
        <w:pStyle w:val="Heading2"/>
      </w:pPr>
      <w:r w:rsidRPr="00730388">
        <w:t>Measure</w:t>
      </w:r>
    </w:p>
    <w:p w14:paraId="1F591C51" w14:textId="77777777" w:rsidR="008C67E4" w:rsidRPr="00730388" w:rsidRDefault="008C67E4" w:rsidP="008C67E4">
      <w:pPr>
        <w:rPr>
          <w:rFonts w:cs="Arial"/>
        </w:rPr>
      </w:pPr>
      <w:r w:rsidRPr="00730388">
        <w:rPr>
          <w:rFonts w:cs="Arial"/>
        </w:rPr>
        <w:t>Level of satisfaction of tino rangatiratanga Tiriti partners in our mahi Baseline</w:t>
      </w:r>
    </w:p>
    <w:p w14:paraId="38A02286" w14:textId="77777777" w:rsidR="008C67E4" w:rsidRPr="00730388" w:rsidRDefault="008C67E4" w:rsidP="008C67E4">
      <w:pPr>
        <w:pStyle w:val="Heading3"/>
      </w:pPr>
      <w:r w:rsidRPr="00730388">
        <w:t>Baseline</w:t>
      </w:r>
    </w:p>
    <w:p w14:paraId="72593303" w14:textId="77777777" w:rsidR="008C67E4" w:rsidRPr="00730388" w:rsidRDefault="008C67E4" w:rsidP="008C67E4">
      <w:pPr>
        <w:rPr>
          <w:rFonts w:cs="Arial"/>
        </w:rPr>
      </w:pPr>
      <w:r w:rsidRPr="00730388">
        <w:rPr>
          <w:rFonts w:cs="Arial"/>
        </w:rPr>
        <w:t>NM</w:t>
      </w:r>
    </w:p>
    <w:p w14:paraId="6306ED1A" w14:textId="36DAE8CC" w:rsidR="008C67E4" w:rsidRPr="00730388" w:rsidRDefault="008C67E4" w:rsidP="008C67E4">
      <w:pPr>
        <w:pStyle w:val="Heading4"/>
        <w:rPr>
          <w:rFonts w:cs="Arial"/>
        </w:rPr>
      </w:pPr>
      <w:r w:rsidRPr="00730388">
        <w:rPr>
          <w:rFonts w:cs="Arial"/>
        </w:rPr>
        <w:lastRenderedPageBreak/>
        <w:t>How</w:t>
      </w:r>
      <w:r w:rsidR="00A05887" w:rsidRPr="00730388">
        <w:rPr>
          <w:rFonts w:cs="Arial"/>
          <w:b w:val="0"/>
        </w:rPr>
        <w:t xml:space="preserve"> </w:t>
      </w:r>
      <w:r w:rsidRPr="00730388">
        <w:rPr>
          <w:rFonts w:cs="Arial"/>
        </w:rPr>
        <w:t>measured?</w:t>
      </w:r>
    </w:p>
    <w:p w14:paraId="1BC2F7C2" w14:textId="77777777" w:rsidR="008C67E4" w:rsidRPr="00730388" w:rsidRDefault="008C67E4" w:rsidP="008C67E4">
      <w:pPr>
        <w:rPr>
          <w:rFonts w:cs="Arial"/>
        </w:rPr>
      </w:pPr>
      <w:r w:rsidRPr="00730388">
        <w:rPr>
          <w:rFonts w:cs="Arial"/>
        </w:rPr>
        <w:t xml:space="preserve">Feedback from Tiriti </w:t>
      </w:r>
      <w:r w:rsidR="003C27F4" w:rsidRPr="00730388">
        <w:rPr>
          <w:rFonts w:cs="Arial"/>
        </w:rPr>
        <w:t>partners</w:t>
      </w:r>
    </w:p>
    <w:p w14:paraId="21A783E0" w14:textId="0721A7D0" w:rsidR="008C67E4" w:rsidRPr="00730388" w:rsidRDefault="008C67E4" w:rsidP="008C67E4">
      <w:pPr>
        <w:pStyle w:val="Heading5"/>
        <w:rPr>
          <w:rFonts w:cs="Arial"/>
        </w:rPr>
      </w:pPr>
      <w:r w:rsidRPr="00730388">
        <w:rPr>
          <w:rFonts w:cs="Arial"/>
        </w:rPr>
        <w:t>2021/22</w:t>
      </w:r>
      <w:r w:rsidR="00A05887" w:rsidRPr="00730388">
        <w:rPr>
          <w:rFonts w:cs="Arial"/>
          <w:b w:val="0"/>
        </w:rPr>
        <w:t xml:space="preserve"> </w:t>
      </w:r>
      <w:r w:rsidRPr="00730388">
        <w:rPr>
          <w:rFonts w:cs="Arial"/>
        </w:rPr>
        <w:t>Target</w:t>
      </w:r>
    </w:p>
    <w:p w14:paraId="327AFD45" w14:textId="77777777" w:rsidR="008C67E4" w:rsidRPr="00730388" w:rsidRDefault="008C67E4" w:rsidP="008C67E4">
      <w:pPr>
        <w:rPr>
          <w:rFonts w:cs="Arial"/>
        </w:rPr>
      </w:pPr>
      <w:r w:rsidRPr="00730388">
        <w:rPr>
          <w:rFonts w:cs="Arial"/>
        </w:rPr>
        <w:t>60%</w:t>
      </w:r>
    </w:p>
    <w:p w14:paraId="33531230" w14:textId="77777777" w:rsidR="00025094" w:rsidRPr="00730388" w:rsidRDefault="00025094" w:rsidP="0085223D">
      <w:pPr>
        <w:pStyle w:val="Heading5"/>
      </w:pPr>
      <w:r w:rsidRPr="00730388">
        <w:t>Footnotes</w:t>
      </w:r>
    </w:p>
    <w:p w14:paraId="14ED9847" w14:textId="1B1D6E3A" w:rsidR="00025094" w:rsidRPr="00730388" w:rsidRDefault="00025094" w:rsidP="008C67E4">
      <w:pPr>
        <w:rPr>
          <w:rFonts w:cs="Arial"/>
        </w:rPr>
      </w:pPr>
      <w:r w:rsidRPr="00730388">
        <w:rPr>
          <w:rFonts w:cs="Arial"/>
        </w:rPr>
        <w:t xml:space="preserve">5 NM means </w:t>
      </w:r>
      <w:r w:rsidR="00682184">
        <w:rPr>
          <w:rFonts w:cs="Arial"/>
        </w:rPr>
        <w:t>n</w:t>
      </w:r>
      <w:r w:rsidRPr="00730388">
        <w:rPr>
          <w:rFonts w:cs="Arial"/>
        </w:rPr>
        <w:t xml:space="preserve">ew measure. </w:t>
      </w:r>
    </w:p>
    <w:p w14:paraId="79F7914A" w14:textId="77777777" w:rsidR="00025094" w:rsidRPr="00730388" w:rsidRDefault="00025094" w:rsidP="00025094">
      <w:pPr>
        <w:pStyle w:val="Prodnote-OptionalDAISY"/>
        <w:rPr>
          <w:rFonts w:cs="Arial"/>
        </w:rPr>
      </w:pPr>
      <w:r w:rsidRPr="00730388">
        <w:rPr>
          <w:rFonts w:cs="Arial"/>
        </w:rPr>
        <w:t>tn. End of footnotes.</w:t>
      </w:r>
    </w:p>
    <w:p w14:paraId="298DB840" w14:textId="4DE38FFB" w:rsidR="008333A1" w:rsidRPr="00730388" w:rsidRDefault="00E80C27" w:rsidP="008C67E4">
      <w:pPr>
        <w:pStyle w:val="Heading1"/>
      </w:pPr>
      <w:r w:rsidRPr="00730388">
        <w:t>Outcome:</w:t>
      </w:r>
      <w:r w:rsidR="00A05887" w:rsidRPr="00730388">
        <w:rPr>
          <w:b w:val="0"/>
        </w:rPr>
        <w:t xml:space="preserve"> </w:t>
      </w:r>
      <w:r w:rsidRPr="00730388">
        <w:t>Knowledge</w:t>
      </w:r>
      <w:r w:rsidR="00A05887" w:rsidRPr="00730388">
        <w:rPr>
          <w:b w:val="0"/>
        </w:rPr>
        <w:t xml:space="preserve"> </w:t>
      </w:r>
      <w:r w:rsidRPr="00730388">
        <w:t>of</w:t>
      </w:r>
      <w:r w:rsidR="00A05887" w:rsidRPr="00730388">
        <w:rPr>
          <w:b w:val="0"/>
        </w:rPr>
        <w:t xml:space="preserve"> </w:t>
      </w:r>
      <w:r w:rsidR="00682184" w:rsidRPr="00682184">
        <w:t>te Tiriti and</w:t>
      </w:r>
      <w:r w:rsidR="00682184">
        <w:rPr>
          <w:b w:val="0"/>
        </w:rPr>
        <w:t xml:space="preserve"> </w:t>
      </w:r>
      <w:r w:rsidRPr="00730388">
        <w:t>human</w:t>
      </w:r>
      <w:r w:rsidR="00A05887" w:rsidRPr="00730388">
        <w:rPr>
          <w:b w:val="0"/>
        </w:rPr>
        <w:t xml:space="preserve"> </w:t>
      </w:r>
      <w:r w:rsidRPr="00730388">
        <w:t>rights</w:t>
      </w:r>
    </w:p>
    <w:p w14:paraId="3CE2262C" w14:textId="4712A135" w:rsidR="00280FA9" w:rsidRPr="00730388" w:rsidRDefault="008C67E4" w:rsidP="00280FA9">
      <w:pPr>
        <w:pStyle w:val="Heading2"/>
      </w:pPr>
      <w:r w:rsidRPr="00730388">
        <w:t>Intervention</w:t>
      </w:r>
      <w:r w:rsidR="00A05887" w:rsidRPr="00730388">
        <w:rPr>
          <w:b w:val="0"/>
        </w:rPr>
        <w:t xml:space="preserve"> </w:t>
      </w:r>
    </w:p>
    <w:p w14:paraId="4ADF454B" w14:textId="77777777" w:rsidR="00280FA9" w:rsidRPr="00730388" w:rsidRDefault="00280FA9" w:rsidP="00280FA9">
      <w:pPr>
        <w:rPr>
          <w:rFonts w:cs="Arial"/>
        </w:rPr>
      </w:pPr>
      <w:r w:rsidRPr="00730388">
        <w:rPr>
          <w:rFonts w:cs="Arial"/>
        </w:rPr>
        <w:t>1. Communicate and promote Te Tiriti o Waitangi and human rights</w:t>
      </w:r>
    </w:p>
    <w:p w14:paraId="727229E1" w14:textId="77777777" w:rsidR="00280FA9" w:rsidRPr="00730388" w:rsidRDefault="00280FA9" w:rsidP="00280FA9">
      <w:pPr>
        <w:pStyle w:val="Heading3"/>
      </w:pPr>
      <w:r w:rsidRPr="00730388">
        <w:t>Measure</w:t>
      </w:r>
    </w:p>
    <w:p w14:paraId="20BDA290" w14:textId="77777777" w:rsidR="00280FA9" w:rsidRPr="00730388" w:rsidRDefault="00280FA9" w:rsidP="00280FA9">
      <w:pPr>
        <w:rPr>
          <w:rFonts w:cs="Arial"/>
        </w:rPr>
      </w:pPr>
      <w:r w:rsidRPr="00730388">
        <w:rPr>
          <w:rFonts w:cs="Arial"/>
        </w:rPr>
        <w:t>1.1 Commission publications that consistently demonstrate link between Te Tiriti and human rights</w:t>
      </w:r>
    </w:p>
    <w:p w14:paraId="261231AD" w14:textId="77777777" w:rsidR="00280FA9" w:rsidRPr="00730388" w:rsidRDefault="00280FA9" w:rsidP="00280FA9">
      <w:pPr>
        <w:pStyle w:val="Heading4"/>
        <w:rPr>
          <w:rFonts w:cs="Arial"/>
        </w:rPr>
      </w:pPr>
      <w:r w:rsidRPr="00730388">
        <w:rPr>
          <w:rFonts w:cs="Arial"/>
        </w:rPr>
        <w:t>Baseline</w:t>
      </w:r>
    </w:p>
    <w:p w14:paraId="230878A4" w14:textId="77777777" w:rsidR="00280FA9" w:rsidRPr="00730388" w:rsidRDefault="00280FA9" w:rsidP="00280FA9">
      <w:pPr>
        <w:rPr>
          <w:rFonts w:cs="Arial"/>
        </w:rPr>
      </w:pPr>
      <w:r w:rsidRPr="00730388">
        <w:rPr>
          <w:rFonts w:cs="Arial"/>
        </w:rPr>
        <w:t>NM</w:t>
      </w:r>
    </w:p>
    <w:p w14:paraId="1708E74C" w14:textId="7E7351D2" w:rsidR="00280FA9" w:rsidRPr="00730388" w:rsidRDefault="00280FA9" w:rsidP="00280FA9">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4B9E1F88" w14:textId="77777777" w:rsidR="00280FA9" w:rsidRPr="00730388" w:rsidRDefault="00280FA9" w:rsidP="00280FA9">
      <w:pPr>
        <w:rPr>
          <w:rFonts w:cs="Arial"/>
        </w:rPr>
      </w:pPr>
      <w:r w:rsidRPr="00730388">
        <w:rPr>
          <w:rFonts w:cs="Arial"/>
        </w:rPr>
        <w:t xml:space="preserve">Sample of published reports/publications </w:t>
      </w:r>
    </w:p>
    <w:p w14:paraId="0C2C84D8" w14:textId="2916E9B0" w:rsidR="00280FA9" w:rsidRPr="00730388" w:rsidRDefault="00280FA9" w:rsidP="0085223D">
      <w:pPr>
        <w:pStyle w:val="Heading5"/>
      </w:pPr>
      <w:r w:rsidRPr="00730388">
        <w:t>2021/22</w:t>
      </w:r>
      <w:r w:rsidR="00A05887" w:rsidRPr="00730388">
        <w:rPr>
          <w:b w:val="0"/>
        </w:rPr>
        <w:t xml:space="preserve"> </w:t>
      </w:r>
      <w:r w:rsidRPr="00730388">
        <w:t>Target</w:t>
      </w:r>
    </w:p>
    <w:p w14:paraId="22F0FD2E" w14:textId="77777777" w:rsidR="00280FA9" w:rsidRPr="00730388" w:rsidRDefault="00280FA9" w:rsidP="00280FA9">
      <w:pPr>
        <w:rPr>
          <w:rFonts w:cs="Arial"/>
        </w:rPr>
      </w:pPr>
      <w:r w:rsidRPr="00730388">
        <w:rPr>
          <w:rFonts w:cs="Arial"/>
        </w:rPr>
        <w:t>90%</w:t>
      </w:r>
    </w:p>
    <w:p w14:paraId="122D95B8" w14:textId="77777777" w:rsidR="00D43994" w:rsidRPr="00730388" w:rsidRDefault="00D43994" w:rsidP="00D43994">
      <w:pPr>
        <w:pStyle w:val="Heading3"/>
      </w:pPr>
      <w:r w:rsidRPr="00730388">
        <w:t>Measure</w:t>
      </w:r>
    </w:p>
    <w:p w14:paraId="79D57CAC" w14:textId="77777777" w:rsidR="00D43994" w:rsidRPr="00730388" w:rsidRDefault="00D43994" w:rsidP="00D43994">
      <w:pPr>
        <w:rPr>
          <w:rFonts w:cs="Arial"/>
        </w:rPr>
      </w:pPr>
      <w:r w:rsidRPr="00730388">
        <w:rPr>
          <w:rFonts w:cs="Arial"/>
        </w:rPr>
        <w:t>1.2 Clear plain English, contextualised descriptions of technical human rights language in Commission publications</w:t>
      </w:r>
    </w:p>
    <w:p w14:paraId="0E1CC19B" w14:textId="77777777" w:rsidR="00D43994" w:rsidRPr="00730388" w:rsidRDefault="00D43994" w:rsidP="00D43994">
      <w:pPr>
        <w:pStyle w:val="Heading4"/>
        <w:rPr>
          <w:rFonts w:cs="Arial"/>
        </w:rPr>
      </w:pPr>
      <w:r w:rsidRPr="00730388">
        <w:rPr>
          <w:rFonts w:cs="Arial"/>
        </w:rPr>
        <w:lastRenderedPageBreak/>
        <w:t>Baseline</w:t>
      </w:r>
    </w:p>
    <w:p w14:paraId="003C192D" w14:textId="77777777" w:rsidR="00D43994" w:rsidRPr="00730388" w:rsidRDefault="00D43994" w:rsidP="00D43994">
      <w:pPr>
        <w:rPr>
          <w:rFonts w:cs="Arial"/>
        </w:rPr>
      </w:pPr>
      <w:r w:rsidRPr="00730388">
        <w:rPr>
          <w:rFonts w:cs="Arial"/>
        </w:rPr>
        <w:t>NM</w:t>
      </w:r>
    </w:p>
    <w:p w14:paraId="1C9E79DD" w14:textId="6F0FDD47" w:rsidR="00D43994" w:rsidRPr="00730388" w:rsidRDefault="00D43994" w:rsidP="00D4399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06B5D4B4" w14:textId="77777777" w:rsidR="00D43994" w:rsidRPr="00730388" w:rsidRDefault="00D43994" w:rsidP="00D43994">
      <w:pPr>
        <w:rPr>
          <w:rFonts w:cs="Arial"/>
        </w:rPr>
      </w:pPr>
      <w:r w:rsidRPr="00730388">
        <w:rPr>
          <w:rFonts w:cs="Arial"/>
        </w:rPr>
        <w:t>Sample of published reports</w:t>
      </w:r>
    </w:p>
    <w:p w14:paraId="08ADAED9" w14:textId="4EA8CC8D" w:rsidR="00D43994" w:rsidRPr="00730388" w:rsidRDefault="00D43994" w:rsidP="0085223D">
      <w:pPr>
        <w:pStyle w:val="Heading5"/>
      </w:pPr>
      <w:r w:rsidRPr="00730388">
        <w:t>2021/22</w:t>
      </w:r>
      <w:r w:rsidR="00A05887" w:rsidRPr="00730388">
        <w:rPr>
          <w:b w:val="0"/>
        </w:rPr>
        <w:t xml:space="preserve"> </w:t>
      </w:r>
      <w:r w:rsidRPr="00730388">
        <w:t>Target</w:t>
      </w:r>
    </w:p>
    <w:p w14:paraId="0A1969D1" w14:textId="77777777" w:rsidR="00280FA9" w:rsidRPr="00730388" w:rsidRDefault="00D43994" w:rsidP="00D43994">
      <w:pPr>
        <w:rPr>
          <w:rFonts w:cs="Arial"/>
        </w:rPr>
      </w:pPr>
      <w:r w:rsidRPr="00730388">
        <w:rPr>
          <w:rFonts w:cs="Arial"/>
        </w:rPr>
        <w:t>90%</w:t>
      </w:r>
    </w:p>
    <w:p w14:paraId="0BFD2622" w14:textId="77777777" w:rsidR="00D43994" w:rsidRPr="00730388" w:rsidRDefault="00D43994" w:rsidP="00D43994">
      <w:pPr>
        <w:pStyle w:val="Heading3"/>
      </w:pPr>
      <w:r w:rsidRPr="00730388">
        <w:t>Measure</w:t>
      </w:r>
    </w:p>
    <w:p w14:paraId="09ACAA77" w14:textId="77777777" w:rsidR="00743726" w:rsidRPr="00730388" w:rsidRDefault="00743726" w:rsidP="00743726">
      <w:pPr>
        <w:rPr>
          <w:rFonts w:cs="Arial"/>
        </w:rPr>
      </w:pPr>
      <w:r w:rsidRPr="00730388">
        <w:rPr>
          <w:rFonts w:cs="Arial"/>
        </w:rPr>
        <w:t xml:space="preserve">1.3 Appropriate accessible formats are provided by default </w:t>
      </w:r>
    </w:p>
    <w:p w14:paraId="40144EFA" w14:textId="77777777" w:rsidR="00D43994" w:rsidRPr="00730388" w:rsidRDefault="00D43994" w:rsidP="00D43994">
      <w:pPr>
        <w:pStyle w:val="Heading4"/>
        <w:rPr>
          <w:rFonts w:cs="Arial"/>
        </w:rPr>
      </w:pPr>
      <w:r w:rsidRPr="00730388">
        <w:rPr>
          <w:rFonts w:cs="Arial"/>
        </w:rPr>
        <w:t>Baseline</w:t>
      </w:r>
    </w:p>
    <w:p w14:paraId="6626AC0D" w14:textId="77777777" w:rsidR="00D43994" w:rsidRPr="00730388" w:rsidRDefault="00743726" w:rsidP="00D43994">
      <w:pPr>
        <w:rPr>
          <w:rFonts w:cs="Arial"/>
        </w:rPr>
      </w:pPr>
      <w:r w:rsidRPr="00730388">
        <w:rPr>
          <w:rFonts w:cs="Arial"/>
        </w:rPr>
        <w:t>NM</w:t>
      </w:r>
    </w:p>
    <w:p w14:paraId="74A369C1" w14:textId="3CBC1C75" w:rsidR="00D43994" w:rsidRPr="00730388" w:rsidRDefault="00D43994" w:rsidP="00D4399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3C1CF4B2" w14:textId="77777777" w:rsidR="00D43994" w:rsidRPr="00730388" w:rsidRDefault="00743726" w:rsidP="00D43994">
      <w:pPr>
        <w:rPr>
          <w:rFonts w:cs="Arial"/>
        </w:rPr>
      </w:pPr>
      <w:r w:rsidRPr="00730388">
        <w:rPr>
          <w:rFonts w:cs="Arial"/>
        </w:rPr>
        <w:t>Sample of published reports</w:t>
      </w:r>
    </w:p>
    <w:p w14:paraId="3DE41393" w14:textId="179C892D" w:rsidR="00D43994" w:rsidRPr="00730388" w:rsidRDefault="00D43994" w:rsidP="0085223D">
      <w:pPr>
        <w:pStyle w:val="Heading5"/>
      </w:pPr>
      <w:r w:rsidRPr="00730388">
        <w:t>2021/22</w:t>
      </w:r>
      <w:r w:rsidR="00A05887" w:rsidRPr="00730388">
        <w:rPr>
          <w:b w:val="0"/>
        </w:rPr>
        <w:t xml:space="preserve"> </w:t>
      </w:r>
      <w:r w:rsidRPr="00730388">
        <w:t>Target</w:t>
      </w:r>
    </w:p>
    <w:p w14:paraId="71CFD01B" w14:textId="77777777" w:rsidR="00743726" w:rsidRPr="00730388" w:rsidRDefault="00743726" w:rsidP="00743726">
      <w:pPr>
        <w:rPr>
          <w:rFonts w:cs="Arial"/>
        </w:rPr>
      </w:pPr>
      <w:r w:rsidRPr="00730388">
        <w:rPr>
          <w:rFonts w:cs="Arial"/>
        </w:rPr>
        <w:t>90%</w:t>
      </w:r>
    </w:p>
    <w:p w14:paraId="4C6F969E" w14:textId="77777777" w:rsidR="00D43994" w:rsidRPr="00730388" w:rsidRDefault="00D43994" w:rsidP="00D43994">
      <w:pPr>
        <w:pStyle w:val="Heading3"/>
      </w:pPr>
      <w:r w:rsidRPr="00730388">
        <w:t>Measure</w:t>
      </w:r>
    </w:p>
    <w:p w14:paraId="6FF1FA25" w14:textId="77777777" w:rsidR="00181C9C" w:rsidRPr="00730388" w:rsidRDefault="00181C9C" w:rsidP="00181C9C">
      <w:pPr>
        <w:rPr>
          <w:rFonts w:cs="Arial"/>
        </w:rPr>
      </w:pPr>
      <w:r w:rsidRPr="00730388">
        <w:rPr>
          <w:rFonts w:cs="Arial"/>
        </w:rPr>
        <w:t>1.4 Te </w:t>
      </w:r>
      <w:proofErr w:type="spellStart"/>
      <w:r w:rsidRPr="00730388">
        <w:rPr>
          <w:rFonts w:cs="Arial"/>
        </w:rPr>
        <w:t>reo</w:t>
      </w:r>
      <w:proofErr w:type="spellEnd"/>
      <w:r w:rsidRPr="00730388">
        <w:rPr>
          <w:rFonts w:cs="Arial"/>
        </w:rPr>
        <w:t xml:space="preserve"> Māori me </w:t>
      </w:r>
      <w:proofErr w:type="spellStart"/>
      <w:r w:rsidRPr="00730388">
        <w:rPr>
          <w:rFonts w:cs="Arial"/>
        </w:rPr>
        <w:t>ona</w:t>
      </w:r>
      <w:proofErr w:type="spellEnd"/>
      <w:r w:rsidRPr="00730388">
        <w:rPr>
          <w:rFonts w:cs="Arial"/>
        </w:rPr>
        <w:t xml:space="preserve"> tikanga approaches and information are provided by default</w:t>
      </w:r>
    </w:p>
    <w:p w14:paraId="311659F9" w14:textId="77777777" w:rsidR="00D43994" w:rsidRPr="00730388" w:rsidRDefault="00D43994" w:rsidP="00D43994">
      <w:pPr>
        <w:pStyle w:val="Heading4"/>
        <w:rPr>
          <w:rFonts w:cs="Arial"/>
        </w:rPr>
      </w:pPr>
      <w:r w:rsidRPr="00730388">
        <w:rPr>
          <w:rFonts w:cs="Arial"/>
        </w:rPr>
        <w:t>Baseline</w:t>
      </w:r>
    </w:p>
    <w:p w14:paraId="41867B1A" w14:textId="77777777" w:rsidR="00D43994" w:rsidRPr="00730388" w:rsidRDefault="00181C9C" w:rsidP="00D43994">
      <w:pPr>
        <w:rPr>
          <w:rFonts w:cs="Arial"/>
        </w:rPr>
      </w:pPr>
      <w:r w:rsidRPr="00730388">
        <w:rPr>
          <w:rFonts w:cs="Arial"/>
        </w:rPr>
        <w:t>NM</w:t>
      </w:r>
    </w:p>
    <w:p w14:paraId="5F2D5F86" w14:textId="6B474090" w:rsidR="00D43994" w:rsidRPr="00730388" w:rsidRDefault="00D43994" w:rsidP="00D4399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6AB671AB" w14:textId="77777777" w:rsidR="00181C9C" w:rsidRPr="00730388" w:rsidRDefault="00181C9C" w:rsidP="00181C9C">
      <w:pPr>
        <w:rPr>
          <w:rFonts w:cs="Arial"/>
        </w:rPr>
      </w:pPr>
      <w:r w:rsidRPr="00730388">
        <w:rPr>
          <w:rFonts w:cs="Arial"/>
        </w:rPr>
        <w:t>Sample of published reports</w:t>
      </w:r>
    </w:p>
    <w:p w14:paraId="74338CBA" w14:textId="2784BD83" w:rsidR="00D43994" w:rsidRPr="00730388" w:rsidRDefault="00D43994" w:rsidP="0085223D">
      <w:pPr>
        <w:pStyle w:val="Heading5"/>
      </w:pPr>
      <w:r w:rsidRPr="00730388">
        <w:t>2021/22</w:t>
      </w:r>
      <w:r w:rsidR="00A05887" w:rsidRPr="00730388">
        <w:rPr>
          <w:b w:val="0"/>
        </w:rPr>
        <w:t xml:space="preserve"> </w:t>
      </w:r>
      <w:r w:rsidRPr="00730388">
        <w:t>Target</w:t>
      </w:r>
    </w:p>
    <w:p w14:paraId="78AAB314" w14:textId="77777777" w:rsidR="00181C9C" w:rsidRPr="00730388" w:rsidRDefault="00181C9C" w:rsidP="00181C9C">
      <w:pPr>
        <w:rPr>
          <w:rFonts w:cs="Arial"/>
        </w:rPr>
      </w:pPr>
      <w:r w:rsidRPr="00730388">
        <w:rPr>
          <w:rFonts w:cs="Arial"/>
        </w:rPr>
        <w:t>90%</w:t>
      </w:r>
    </w:p>
    <w:p w14:paraId="47A4FBAE" w14:textId="77777777" w:rsidR="00684394" w:rsidRPr="00730388" w:rsidRDefault="00684394" w:rsidP="00684394">
      <w:pPr>
        <w:rPr>
          <w:rStyle w:val="PageNumberDAISY"/>
        </w:rPr>
      </w:pPr>
      <w:r w:rsidRPr="00730388">
        <w:rPr>
          <w:rStyle w:val="PageNumberDAISY"/>
        </w:rPr>
        <w:t>Page 17</w:t>
      </w:r>
    </w:p>
    <w:p w14:paraId="1F580DF7" w14:textId="77777777" w:rsidR="00D43994" w:rsidRPr="00730388" w:rsidRDefault="00D43994" w:rsidP="00D43994">
      <w:pPr>
        <w:pStyle w:val="Heading3"/>
      </w:pPr>
      <w:r w:rsidRPr="00730388">
        <w:lastRenderedPageBreak/>
        <w:t>Measure</w:t>
      </w:r>
    </w:p>
    <w:p w14:paraId="101C88B6" w14:textId="77777777" w:rsidR="00D43994" w:rsidRPr="00730388" w:rsidRDefault="00DD1CD2" w:rsidP="00D43994">
      <w:pPr>
        <w:rPr>
          <w:rFonts w:cs="Arial"/>
        </w:rPr>
      </w:pPr>
      <w:r w:rsidRPr="00730388">
        <w:rPr>
          <w:rFonts w:cs="Arial"/>
        </w:rPr>
        <w:t>1.5 Translation into other languages is provided wherever possible and relevant</w:t>
      </w:r>
    </w:p>
    <w:p w14:paraId="31B568A3" w14:textId="77777777" w:rsidR="00D43994" w:rsidRPr="00730388" w:rsidRDefault="00D43994" w:rsidP="00D43994">
      <w:pPr>
        <w:pStyle w:val="Heading4"/>
        <w:rPr>
          <w:rFonts w:cs="Arial"/>
        </w:rPr>
      </w:pPr>
      <w:r w:rsidRPr="00730388">
        <w:rPr>
          <w:rFonts w:cs="Arial"/>
        </w:rPr>
        <w:t>Baseline</w:t>
      </w:r>
    </w:p>
    <w:p w14:paraId="177C09BD" w14:textId="77777777" w:rsidR="00D43994" w:rsidRPr="00730388" w:rsidRDefault="00DD1CD2" w:rsidP="00D43994">
      <w:pPr>
        <w:rPr>
          <w:rFonts w:cs="Arial"/>
        </w:rPr>
      </w:pPr>
      <w:r w:rsidRPr="00730388">
        <w:rPr>
          <w:rFonts w:cs="Arial"/>
        </w:rPr>
        <w:t>NM</w:t>
      </w:r>
    </w:p>
    <w:p w14:paraId="0C8E46F2" w14:textId="2A672554" w:rsidR="00D43994" w:rsidRPr="00730388" w:rsidRDefault="00D43994" w:rsidP="00D4399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494456A1" w14:textId="77777777" w:rsidR="00D43994" w:rsidRPr="00730388" w:rsidRDefault="00DD1CD2" w:rsidP="00D43994">
      <w:pPr>
        <w:rPr>
          <w:rFonts w:cs="Arial"/>
        </w:rPr>
      </w:pPr>
      <w:r w:rsidRPr="00730388">
        <w:rPr>
          <w:rFonts w:cs="Arial"/>
        </w:rPr>
        <w:t>Number of new resources in additional languages</w:t>
      </w:r>
    </w:p>
    <w:p w14:paraId="5DBC387A" w14:textId="520FE015" w:rsidR="00D43994" w:rsidRPr="00730388" w:rsidRDefault="00D43994" w:rsidP="0085223D">
      <w:pPr>
        <w:pStyle w:val="Heading5"/>
      </w:pPr>
      <w:r w:rsidRPr="00730388">
        <w:t>2021/22</w:t>
      </w:r>
      <w:r w:rsidR="00A05887" w:rsidRPr="00730388">
        <w:rPr>
          <w:b w:val="0"/>
        </w:rPr>
        <w:t xml:space="preserve"> </w:t>
      </w:r>
      <w:r w:rsidRPr="00730388">
        <w:t>Target</w:t>
      </w:r>
    </w:p>
    <w:p w14:paraId="18CF7FEE" w14:textId="77777777" w:rsidR="00DD1CD2" w:rsidRPr="00730388" w:rsidRDefault="00DD1CD2" w:rsidP="00DD1CD2">
      <w:pPr>
        <w:rPr>
          <w:rFonts w:cs="Arial"/>
        </w:rPr>
      </w:pPr>
      <w:r w:rsidRPr="00730388">
        <w:rPr>
          <w:rFonts w:cs="Arial"/>
        </w:rPr>
        <w:t>2</w:t>
      </w:r>
    </w:p>
    <w:p w14:paraId="6B6B9E9B" w14:textId="77777777" w:rsidR="00D43994" w:rsidRPr="00730388" w:rsidRDefault="00D43994" w:rsidP="00D43994">
      <w:pPr>
        <w:pStyle w:val="Heading3"/>
      </w:pPr>
      <w:r w:rsidRPr="00730388">
        <w:t>Measure</w:t>
      </w:r>
    </w:p>
    <w:p w14:paraId="1AB095A6" w14:textId="77777777" w:rsidR="00D43994" w:rsidRPr="00730388" w:rsidRDefault="00B22E56" w:rsidP="00D43994">
      <w:pPr>
        <w:rPr>
          <w:rFonts w:cs="Arial"/>
        </w:rPr>
      </w:pPr>
      <w:r w:rsidRPr="00730388">
        <w:rPr>
          <w:rFonts w:cs="Arial"/>
        </w:rPr>
        <w:t>1.6 Co-design communication material with te Tiriti partners</w:t>
      </w:r>
    </w:p>
    <w:p w14:paraId="0369C62B" w14:textId="77777777" w:rsidR="00D43994" w:rsidRPr="00730388" w:rsidRDefault="00D43994" w:rsidP="00D43994">
      <w:pPr>
        <w:pStyle w:val="Heading4"/>
        <w:rPr>
          <w:rFonts w:cs="Arial"/>
        </w:rPr>
      </w:pPr>
      <w:r w:rsidRPr="00730388">
        <w:rPr>
          <w:rFonts w:cs="Arial"/>
        </w:rPr>
        <w:t>Baseline</w:t>
      </w:r>
    </w:p>
    <w:p w14:paraId="0BE41054" w14:textId="77777777" w:rsidR="00D43994" w:rsidRPr="00730388" w:rsidRDefault="00B22E56" w:rsidP="00D43994">
      <w:pPr>
        <w:rPr>
          <w:rFonts w:cs="Arial"/>
        </w:rPr>
      </w:pPr>
      <w:r w:rsidRPr="00730388">
        <w:rPr>
          <w:rFonts w:cs="Arial"/>
        </w:rPr>
        <w:t>NM</w:t>
      </w:r>
    </w:p>
    <w:p w14:paraId="47531C8A" w14:textId="461453EE" w:rsidR="00D43994" w:rsidRPr="00730388" w:rsidRDefault="00D43994" w:rsidP="00D4399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5A7AB28C" w14:textId="77777777" w:rsidR="00D43994" w:rsidRPr="00730388" w:rsidRDefault="00B22E56" w:rsidP="00D43994">
      <w:pPr>
        <w:rPr>
          <w:rFonts w:cs="Arial"/>
        </w:rPr>
      </w:pPr>
      <w:r w:rsidRPr="00730388">
        <w:rPr>
          <w:rFonts w:cs="Arial"/>
        </w:rPr>
        <w:t>Number of co-designed projects initiated</w:t>
      </w:r>
    </w:p>
    <w:p w14:paraId="30208B96" w14:textId="14E4A42F" w:rsidR="00D43994" w:rsidRPr="00730388" w:rsidRDefault="00D43994" w:rsidP="0085223D">
      <w:pPr>
        <w:pStyle w:val="Heading5"/>
      </w:pPr>
      <w:r w:rsidRPr="00730388">
        <w:t>2021/22</w:t>
      </w:r>
      <w:r w:rsidR="00A05887" w:rsidRPr="00730388">
        <w:rPr>
          <w:b w:val="0"/>
        </w:rPr>
        <w:t xml:space="preserve"> </w:t>
      </w:r>
      <w:r w:rsidRPr="00730388">
        <w:t>Target</w:t>
      </w:r>
    </w:p>
    <w:p w14:paraId="6B97D474" w14:textId="77777777" w:rsidR="00B22E56" w:rsidRPr="00730388" w:rsidRDefault="00B22E56" w:rsidP="00B22E56">
      <w:pPr>
        <w:rPr>
          <w:rFonts w:cs="Arial"/>
        </w:rPr>
      </w:pPr>
      <w:r w:rsidRPr="00730388">
        <w:rPr>
          <w:rFonts w:cs="Arial"/>
        </w:rPr>
        <w:t>2</w:t>
      </w:r>
    </w:p>
    <w:p w14:paraId="3ABE539D" w14:textId="77777777" w:rsidR="00B22E56" w:rsidRPr="00730388" w:rsidRDefault="00871052" w:rsidP="00871052">
      <w:pPr>
        <w:pStyle w:val="Heading2"/>
      </w:pPr>
      <w:r w:rsidRPr="00730388">
        <w:t>Intervention</w:t>
      </w:r>
    </w:p>
    <w:p w14:paraId="329A700C" w14:textId="77777777" w:rsidR="00871052" w:rsidRPr="00730388" w:rsidRDefault="00871052" w:rsidP="00871052">
      <w:pPr>
        <w:rPr>
          <w:rFonts w:cs="Arial"/>
        </w:rPr>
      </w:pPr>
      <w:r w:rsidRPr="00730388">
        <w:rPr>
          <w:rFonts w:cs="Arial"/>
        </w:rPr>
        <w:t xml:space="preserve">2. Undertake research to inform communications and the development of strategies, campaigns, </w:t>
      </w:r>
      <w:proofErr w:type="gramStart"/>
      <w:r w:rsidRPr="00730388">
        <w:rPr>
          <w:rFonts w:cs="Arial"/>
        </w:rPr>
        <w:t>guidelines</w:t>
      </w:r>
      <w:proofErr w:type="gramEnd"/>
      <w:r w:rsidRPr="00730388">
        <w:rPr>
          <w:rFonts w:cs="Arial"/>
        </w:rPr>
        <w:t xml:space="preserve"> and toolkits</w:t>
      </w:r>
    </w:p>
    <w:p w14:paraId="69C9572C" w14:textId="77777777" w:rsidR="00D43994" w:rsidRPr="00730388" w:rsidRDefault="00D43994" w:rsidP="00D43994">
      <w:pPr>
        <w:pStyle w:val="Heading3"/>
      </w:pPr>
      <w:r w:rsidRPr="00730388">
        <w:t>Measure</w:t>
      </w:r>
    </w:p>
    <w:p w14:paraId="6C221284" w14:textId="77777777" w:rsidR="00D43994" w:rsidRPr="00730388" w:rsidRDefault="00871052" w:rsidP="00D43994">
      <w:pPr>
        <w:rPr>
          <w:rFonts w:cs="Arial"/>
        </w:rPr>
      </w:pPr>
      <w:r w:rsidRPr="00730388">
        <w:rPr>
          <w:rFonts w:cs="Arial"/>
        </w:rPr>
        <w:t>2.1 Primary research</w:t>
      </w:r>
      <w:r w:rsidRPr="00730388">
        <w:rPr>
          <w:rFonts w:cs="Arial"/>
          <w:vertAlign w:val="superscript"/>
        </w:rPr>
        <w:t>6</w:t>
      </w:r>
      <w:r w:rsidRPr="00730388">
        <w:rPr>
          <w:rFonts w:cs="Arial"/>
        </w:rPr>
        <w:t xml:space="preserve"> funded or undertaken </w:t>
      </w:r>
      <w:proofErr w:type="gramStart"/>
      <w:r w:rsidRPr="00730388">
        <w:rPr>
          <w:rFonts w:cs="Arial"/>
        </w:rPr>
        <w:t>in order to</w:t>
      </w:r>
      <w:proofErr w:type="gramEnd"/>
      <w:r w:rsidRPr="00730388">
        <w:rPr>
          <w:rFonts w:cs="Arial"/>
        </w:rPr>
        <w:t xml:space="preserve"> ascertain the "current state" of understanding and enjoyment of Te Tiriti o Waitangi and human rights in Aotearoa New Zealand</w:t>
      </w:r>
    </w:p>
    <w:p w14:paraId="722D427E" w14:textId="77777777" w:rsidR="00D43994" w:rsidRPr="00730388" w:rsidRDefault="00D43994" w:rsidP="00D43994">
      <w:pPr>
        <w:pStyle w:val="Heading4"/>
        <w:rPr>
          <w:rFonts w:cs="Arial"/>
        </w:rPr>
      </w:pPr>
      <w:r w:rsidRPr="00730388">
        <w:rPr>
          <w:rFonts w:cs="Arial"/>
        </w:rPr>
        <w:t>Baseline</w:t>
      </w:r>
    </w:p>
    <w:p w14:paraId="4D5CD562" w14:textId="77777777" w:rsidR="00D43994" w:rsidRPr="00730388" w:rsidRDefault="009D1304" w:rsidP="00D43994">
      <w:pPr>
        <w:rPr>
          <w:rFonts w:cs="Arial"/>
        </w:rPr>
      </w:pPr>
      <w:r w:rsidRPr="00730388">
        <w:rPr>
          <w:rFonts w:cs="Arial"/>
        </w:rPr>
        <w:t>NM</w:t>
      </w:r>
    </w:p>
    <w:p w14:paraId="7D72E2F2" w14:textId="227B66EF" w:rsidR="00D43994" w:rsidRPr="00730388" w:rsidRDefault="00D43994" w:rsidP="00D43994">
      <w:pPr>
        <w:pStyle w:val="Heading5"/>
        <w:rPr>
          <w:rFonts w:cs="Arial"/>
        </w:rPr>
      </w:pPr>
      <w:r w:rsidRPr="00730388">
        <w:rPr>
          <w:rFonts w:cs="Arial"/>
        </w:rPr>
        <w:lastRenderedPageBreak/>
        <w:t>How</w:t>
      </w:r>
      <w:r w:rsidR="00A05887" w:rsidRPr="00730388">
        <w:rPr>
          <w:rFonts w:cs="Arial"/>
          <w:b w:val="0"/>
        </w:rPr>
        <w:t xml:space="preserve"> </w:t>
      </w:r>
      <w:r w:rsidRPr="00730388">
        <w:rPr>
          <w:rFonts w:cs="Arial"/>
        </w:rPr>
        <w:t>measured?</w:t>
      </w:r>
    </w:p>
    <w:p w14:paraId="3B794FA8" w14:textId="77777777" w:rsidR="00D43994" w:rsidRPr="00730388" w:rsidRDefault="009D1304" w:rsidP="00D43994">
      <w:pPr>
        <w:rPr>
          <w:rFonts w:cs="Arial"/>
        </w:rPr>
      </w:pPr>
      <w:r w:rsidRPr="00730388">
        <w:rPr>
          <w:rFonts w:cs="Arial"/>
        </w:rPr>
        <w:t>Number of new primary research findings published</w:t>
      </w:r>
    </w:p>
    <w:p w14:paraId="37F1AFAE" w14:textId="732899B7" w:rsidR="00D43994" w:rsidRPr="00730388" w:rsidRDefault="00D43994" w:rsidP="0085223D">
      <w:pPr>
        <w:pStyle w:val="Heading5"/>
      </w:pPr>
      <w:r w:rsidRPr="00730388">
        <w:t>2021/22</w:t>
      </w:r>
      <w:r w:rsidR="00A05887" w:rsidRPr="00730388">
        <w:rPr>
          <w:b w:val="0"/>
        </w:rPr>
        <w:t xml:space="preserve"> </w:t>
      </w:r>
      <w:r w:rsidRPr="00730388">
        <w:t>Target</w:t>
      </w:r>
    </w:p>
    <w:p w14:paraId="4DED8345" w14:textId="77777777" w:rsidR="00280FA9" w:rsidRPr="00730388" w:rsidRDefault="009D1304" w:rsidP="00280FA9">
      <w:pPr>
        <w:rPr>
          <w:rFonts w:cs="Arial"/>
        </w:rPr>
      </w:pPr>
      <w:r w:rsidRPr="00730388">
        <w:rPr>
          <w:rFonts w:cs="Arial"/>
        </w:rPr>
        <w:t>1</w:t>
      </w:r>
    </w:p>
    <w:p w14:paraId="2BD1DED6" w14:textId="77777777" w:rsidR="009D1304" w:rsidRPr="00730388" w:rsidRDefault="009D1304" w:rsidP="009D1304">
      <w:pPr>
        <w:pStyle w:val="Heading3"/>
      </w:pPr>
      <w:r w:rsidRPr="00730388">
        <w:t>Measure</w:t>
      </w:r>
    </w:p>
    <w:p w14:paraId="2D5E7961" w14:textId="77777777" w:rsidR="009D1304" w:rsidRPr="00730388" w:rsidRDefault="009D1304" w:rsidP="009D1304">
      <w:pPr>
        <w:rPr>
          <w:rFonts w:cs="Arial"/>
        </w:rPr>
      </w:pPr>
      <w:r w:rsidRPr="00730388">
        <w:rPr>
          <w:rFonts w:cs="Arial"/>
        </w:rPr>
        <w:t>2.2 Research undertaken aligns with te Tiriti Framework</w:t>
      </w:r>
      <w:r w:rsidRPr="00730388">
        <w:rPr>
          <w:rFonts w:cs="Arial"/>
          <w:vertAlign w:val="superscript"/>
        </w:rPr>
        <w:t>7</w:t>
      </w:r>
    </w:p>
    <w:p w14:paraId="1C635C93" w14:textId="77777777" w:rsidR="009D1304" w:rsidRPr="00730388" w:rsidRDefault="009D1304" w:rsidP="009D1304">
      <w:pPr>
        <w:pStyle w:val="Heading4"/>
        <w:rPr>
          <w:rFonts w:cs="Arial"/>
        </w:rPr>
      </w:pPr>
      <w:r w:rsidRPr="00730388">
        <w:rPr>
          <w:rFonts w:cs="Arial"/>
        </w:rPr>
        <w:t>Baseline</w:t>
      </w:r>
    </w:p>
    <w:p w14:paraId="2AE3412E" w14:textId="77777777" w:rsidR="009D1304" w:rsidRPr="00730388" w:rsidRDefault="009D1304" w:rsidP="009D1304">
      <w:pPr>
        <w:rPr>
          <w:rFonts w:cs="Arial"/>
        </w:rPr>
      </w:pPr>
      <w:r w:rsidRPr="00730388">
        <w:rPr>
          <w:rFonts w:cs="Arial"/>
        </w:rPr>
        <w:t>NM</w:t>
      </w:r>
    </w:p>
    <w:p w14:paraId="6B484A04" w14:textId="779DF8D7" w:rsidR="009D1304" w:rsidRPr="00730388" w:rsidRDefault="009D1304" w:rsidP="009D1304">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4F4C6028" w14:textId="77777777" w:rsidR="009D1304" w:rsidRPr="00730388" w:rsidRDefault="009D1304" w:rsidP="009D1304">
      <w:pPr>
        <w:rPr>
          <w:rFonts w:cs="Arial"/>
        </w:rPr>
      </w:pPr>
      <w:r w:rsidRPr="00730388">
        <w:rPr>
          <w:rFonts w:cs="Arial"/>
        </w:rPr>
        <w:t xml:space="preserve">Combination of internal and external review </w:t>
      </w:r>
    </w:p>
    <w:p w14:paraId="4011BD2A" w14:textId="02603796" w:rsidR="009D1304" w:rsidRPr="00730388" w:rsidRDefault="009D1304" w:rsidP="0085223D">
      <w:pPr>
        <w:pStyle w:val="Heading5"/>
      </w:pPr>
      <w:r w:rsidRPr="00730388">
        <w:t>2021/22</w:t>
      </w:r>
      <w:r w:rsidR="00A05887" w:rsidRPr="00730388">
        <w:rPr>
          <w:b w:val="0"/>
        </w:rPr>
        <w:t xml:space="preserve"> </w:t>
      </w:r>
      <w:r w:rsidRPr="00730388">
        <w:t>Target</w:t>
      </w:r>
    </w:p>
    <w:p w14:paraId="0392DDE9" w14:textId="2E177B1C" w:rsidR="009D1304" w:rsidRPr="00730388" w:rsidRDefault="009D1304" w:rsidP="009D1304">
      <w:pPr>
        <w:rPr>
          <w:rFonts w:cs="Arial"/>
        </w:rPr>
      </w:pPr>
      <w:r w:rsidRPr="00730388">
        <w:rPr>
          <w:rFonts w:cs="Arial"/>
        </w:rPr>
        <w:t>100</w:t>
      </w:r>
      <w:r w:rsidR="00682184">
        <w:rPr>
          <w:rFonts w:cs="Arial"/>
        </w:rPr>
        <w:t>%</w:t>
      </w:r>
    </w:p>
    <w:p w14:paraId="3457EB78" w14:textId="77777777" w:rsidR="00280FA9" w:rsidRPr="00730388" w:rsidRDefault="007C2F01" w:rsidP="007C2F01">
      <w:pPr>
        <w:pStyle w:val="Heading2"/>
      </w:pPr>
      <w:r w:rsidRPr="00730388">
        <w:t>Intervention</w:t>
      </w:r>
    </w:p>
    <w:p w14:paraId="2BF11A6F" w14:textId="77777777" w:rsidR="00280FA9" w:rsidRPr="00730388" w:rsidRDefault="007C2F01" w:rsidP="00280FA9">
      <w:pPr>
        <w:rPr>
          <w:rFonts w:cs="Arial"/>
        </w:rPr>
      </w:pPr>
      <w:r w:rsidRPr="00730388">
        <w:rPr>
          <w:rFonts w:cs="Arial"/>
        </w:rPr>
        <w:t xml:space="preserve">3. Develop strategies, campaigns, </w:t>
      </w:r>
      <w:proofErr w:type="gramStart"/>
      <w:r w:rsidRPr="00730388">
        <w:rPr>
          <w:rFonts w:cs="Arial"/>
        </w:rPr>
        <w:t>guidelines</w:t>
      </w:r>
      <w:proofErr w:type="gramEnd"/>
      <w:r w:rsidRPr="00730388">
        <w:rPr>
          <w:rFonts w:cs="Arial"/>
        </w:rPr>
        <w:t xml:space="preserve"> and toolkits to support understanding, empowerment and advocacy</w:t>
      </w:r>
    </w:p>
    <w:p w14:paraId="5B8FE4DF" w14:textId="77777777" w:rsidR="007C2F01" w:rsidRPr="00730388" w:rsidRDefault="007C2F01" w:rsidP="007C2F01">
      <w:pPr>
        <w:pStyle w:val="Heading3"/>
      </w:pPr>
      <w:r w:rsidRPr="00730388">
        <w:t>Measure</w:t>
      </w:r>
    </w:p>
    <w:p w14:paraId="3A4C22F7" w14:textId="77777777" w:rsidR="00A71EE2" w:rsidRPr="00730388" w:rsidRDefault="00A71EE2" w:rsidP="00A71EE2">
      <w:pPr>
        <w:rPr>
          <w:rFonts w:cs="Arial"/>
        </w:rPr>
      </w:pPr>
      <w:r w:rsidRPr="00730388">
        <w:rPr>
          <w:rFonts w:cs="Arial"/>
        </w:rPr>
        <w:t xml:space="preserve">3.1 Strategies, campaigns, </w:t>
      </w:r>
      <w:proofErr w:type="gramStart"/>
      <w:r w:rsidRPr="00730388">
        <w:rPr>
          <w:rFonts w:cs="Arial"/>
        </w:rPr>
        <w:t>guidelines</w:t>
      </w:r>
      <w:proofErr w:type="gramEnd"/>
      <w:r w:rsidRPr="00730388">
        <w:rPr>
          <w:rFonts w:cs="Arial"/>
        </w:rPr>
        <w:t xml:space="preserve"> and toolkits developed have a clear rationale, and an evidence-based theory of change and identified impact for a specific community or audience</w:t>
      </w:r>
    </w:p>
    <w:p w14:paraId="15E64369" w14:textId="77777777" w:rsidR="007C2F01" w:rsidRPr="00730388" w:rsidRDefault="007C2F01" w:rsidP="007C2F01">
      <w:pPr>
        <w:pStyle w:val="Heading4"/>
        <w:rPr>
          <w:rFonts w:cs="Arial"/>
        </w:rPr>
      </w:pPr>
      <w:r w:rsidRPr="00730388">
        <w:rPr>
          <w:rFonts w:cs="Arial"/>
        </w:rPr>
        <w:t>Baseline</w:t>
      </w:r>
    </w:p>
    <w:p w14:paraId="3DB4D947" w14:textId="77777777" w:rsidR="007C2F01" w:rsidRPr="00730388" w:rsidRDefault="007C2F01" w:rsidP="007C2F01">
      <w:pPr>
        <w:rPr>
          <w:rFonts w:cs="Arial"/>
        </w:rPr>
      </w:pPr>
      <w:r w:rsidRPr="00730388">
        <w:rPr>
          <w:rFonts w:cs="Arial"/>
        </w:rPr>
        <w:t>NM</w:t>
      </w:r>
    </w:p>
    <w:p w14:paraId="5E00533B" w14:textId="40412320" w:rsidR="007C2F01" w:rsidRPr="00730388" w:rsidRDefault="007C2F01" w:rsidP="007C2F01">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4D85E17D" w14:textId="77777777" w:rsidR="007C2F01" w:rsidRPr="00730388" w:rsidRDefault="00A71EE2" w:rsidP="007C2F01">
      <w:pPr>
        <w:rPr>
          <w:rFonts w:cs="Arial"/>
        </w:rPr>
      </w:pPr>
      <w:r w:rsidRPr="00730388">
        <w:rPr>
          <w:rFonts w:cs="Arial"/>
        </w:rPr>
        <w:t>Assessment of project plans and close-out reports</w:t>
      </w:r>
    </w:p>
    <w:p w14:paraId="24285732" w14:textId="1DED4DDC" w:rsidR="007C2F01" w:rsidRPr="00730388" w:rsidRDefault="007C2F01" w:rsidP="0085223D">
      <w:pPr>
        <w:pStyle w:val="Heading5"/>
      </w:pPr>
      <w:r w:rsidRPr="00730388">
        <w:t>2021/22</w:t>
      </w:r>
      <w:r w:rsidR="00A05887" w:rsidRPr="00730388">
        <w:rPr>
          <w:b w:val="0"/>
        </w:rPr>
        <w:t xml:space="preserve"> </w:t>
      </w:r>
      <w:r w:rsidRPr="00730388">
        <w:t>Target</w:t>
      </w:r>
    </w:p>
    <w:p w14:paraId="3AA5EA63" w14:textId="77777777" w:rsidR="007C2F01" w:rsidRPr="00730388" w:rsidRDefault="00A71EE2" w:rsidP="007C2F01">
      <w:pPr>
        <w:rPr>
          <w:rFonts w:cs="Arial"/>
        </w:rPr>
      </w:pPr>
      <w:r w:rsidRPr="00730388">
        <w:rPr>
          <w:rFonts w:cs="Arial"/>
        </w:rPr>
        <w:t>90%</w:t>
      </w:r>
    </w:p>
    <w:p w14:paraId="0A1DADE9" w14:textId="77777777" w:rsidR="007C2F01" w:rsidRPr="00730388" w:rsidRDefault="007C2F01" w:rsidP="007C2F01">
      <w:pPr>
        <w:pStyle w:val="Heading3"/>
      </w:pPr>
      <w:r w:rsidRPr="00730388">
        <w:lastRenderedPageBreak/>
        <w:t>Measure</w:t>
      </w:r>
    </w:p>
    <w:p w14:paraId="2FA5843C" w14:textId="77777777" w:rsidR="007C2F01" w:rsidRPr="00730388" w:rsidRDefault="00A71EE2" w:rsidP="00A71EE2">
      <w:pPr>
        <w:rPr>
          <w:rFonts w:cs="Arial"/>
        </w:rPr>
      </w:pPr>
      <w:r w:rsidRPr="00730388">
        <w:rPr>
          <w:rFonts w:cs="Arial"/>
        </w:rPr>
        <w:t xml:space="preserve">3.2 An assessment methodology is developed and implemented for all strategies, campaigns, </w:t>
      </w:r>
      <w:proofErr w:type="gramStart"/>
      <w:r w:rsidRPr="00730388">
        <w:rPr>
          <w:rFonts w:cs="Arial"/>
        </w:rPr>
        <w:t>guidelines</w:t>
      </w:r>
      <w:proofErr w:type="gramEnd"/>
      <w:r w:rsidRPr="00730388">
        <w:rPr>
          <w:rFonts w:cs="Arial"/>
        </w:rPr>
        <w:t xml:space="preserve"> and toolkits, prior to work commencing</w:t>
      </w:r>
    </w:p>
    <w:p w14:paraId="7BCEBB4C" w14:textId="77777777" w:rsidR="007C2F01" w:rsidRPr="00730388" w:rsidRDefault="007C2F01" w:rsidP="007C2F01">
      <w:pPr>
        <w:pStyle w:val="Heading4"/>
        <w:rPr>
          <w:rFonts w:cs="Arial"/>
        </w:rPr>
      </w:pPr>
      <w:r w:rsidRPr="00730388">
        <w:rPr>
          <w:rFonts w:cs="Arial"/>
        </w:rPr>
        <w:t>Baseline</w:t>
      </w:r>
    </w:p>
    <w:p w14:paraId="44F45A14" w14:textId="77777777" w:rsidR="007C2F01" w:rsidRPr="00730388" w:rsidRDefault="007C2F01" w:rsidP="007C2F01">
      <w:pPr>
        <w:rPr>
          <w:rFonts w:cs="Arial"/>
        </w:rPr>
      </w:pPr>
      <w:r w:rsidRPr="00730388">
        <w:rPr>
          <w:rFonts w:cs="Arial"/>
        </w:rPr>
        <w:t>NM</w:t>
      </w:r>
    </w:p>
    <w:p w14:paraId="6D309AB0" w14:textId="33D0A320" w:rsidR="007C2F01" w:rsidRPr="00730388" w:rsidRDefault="007C2F01" w:rsidP="007C2F01">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7CAB4194" w14:textId="77777777" w:rsidR="007C2F01" w:rsidRPr="00730388" w:rsidRDefault="00A71EE2" w:rsidP="007C2F01">
      <w:pPr>
        <w:rPr>
          <w:rFonts w:cs="Arial"/>
        </w:rPr>
      </w:pPr>
      <w:r w:rsidRPr="00730388">
        <w:rPr>
          <w:rFonts w:cs="Arial"/>
        </w:rPr>
        <w:t>Assessment of project plans and close-out reports</w:t>
      </w:r>
    </w:p>
    <w:p w14:paraId="50FFBD7B" w14:textId="660ED0EC" w:rsidR="007C2F01" w:rsidRPr="00730388" w:rsidRDefault="007C2F01" w:rsidP="0085223D">
      <w:pPr>
        <w:pStyle w:val="Heading5"/>
      </w:pPr>
      <w:r w:rsidRPr="00730388">
        <w:t>2021/22</w:t>
      </w:r>
      <w:r w:rsidR="00A05887" w:rsidRPr="00730388">
        <w:rPr>
          <w:b w:val="0"/>
        </w:rPr>
        <w:t xml:space="preserve"> </w:t>
      </w:r>
      <w:r w:rsidRPr="00730388">
        <w:t>Target</w:t>
      </w:r>
    </w:p>
    <w:p w14:paraId="7E14F51E" w14:textId="77777777" w:rsidR="007C2F01" w:rsidRPr="00730388" w:rsidRDefault="00A71EE2" w:rsidP="007C2F01">
      <w:pPr>
        <w:rPr>
          <w:rFonts w:cs="Arial"/>
        </w:rPr>
      </w:pPr>
      <w:r w:rsidRPr="00730388">
        <w:rPr>
          <w:rFonts w:cs="Arial"/>
        </w:rPr>
        <w:t>90%</w:t>
      </w:r>
    </w:p>
    <w:p w14:paraId="050C6D26" w14:textId="77777777" w:rsidR="00280FA9" w:rsidRPr="00730388" w:rsidRDefault="00F237FD" w:rsidP="00F237FD">
      <w:pPr>
        <w:pStyle w:val="Heading2"/>
      </w:pPr>
      <w:r w:rsidRPr="00730388">
        <w:t>Intervention</w:t>
      </w:r>
    </w:p>
    <w:p w14:paraId="48C3F7FC" w14:textId="77777777" w:rsidR="00280FA9" w:rsidRPr="00730388" w:rsidRDefault="00F237FD" w:rsidP="00280FA9">
      <w:pPr>
        <w:rPr>
          <w:rFonts w:cs="Arial"/>
        </w:rPr>
      </w:pPr>
      <w:r w:rsidRPr="00730388">
        <w:rPr>
          <w:rFonts w:cs="Arial"/>
        </w:rPr>
        <w:t xml:space="preserve">4. Provide education, </w:t>
      </w:r>
      <w:proofErr w:type="gramStart"/>
      <w:r w:rsidRPr="00730388">
        <w:rPr>
          <w:rFonts w:cs="Arial"/>
        </w:rPr>
        <w:t>advocacy</w:t>
      </w:r>
      <w:proofErr w:type="gramEnd"/>
      <w:r w:rsidRPr="00730388">
        <w:rPr>
          <w:rFonts w:cs="Arial"/>
        </w:rPr>
        <w:t xml:space="preserve"> and advice (including legal interventions and submissions)</w:t>
      </w:r>
    </w:p>
    <w:p w14:paraId="210D6CB2" w14:textId="77777777" w:rsidR="00FE7211" w:rsidRPr="00730388" w:rsidRDefault="00FE7211" w:rsidP="00FE7211">
      <w:pPr>
        <w:pStyle w:val="Heading3"/>
      </w:pPr>
      <w:r w:rsidRPr="00730388">
        <w:t>Measure</w:t>
      </w:r>
    </w:p>
    <w:p w14:paraId="1B0F9C98" w14:textId="77777777" w:rsidR="00FE7211" w:rsidRPr="00730388" w:rsidRDefault="00FE7211" w:rsidP="00FE7211">
      <w:pPr>
        <w:rPr>
          <w:rFonts w:cs="Arial"/>
        </w:rPr>
      </w:pPr>
      <w:r w:rsidRPr="00730388">
        <w:rPr>
          <w:rFonts w:cs="Arial"/>
        </w:rPr>
        <w:t>4.1 Engagement with online platforms, in-person and virtual events and publications</w:t>
      </w:r>
    </w:p>
    <w:p w14:paraId="40F721F9" w14:textId="77777777" w:rsidR="00FE7211" w:rsidRPr="00730388" w:rsidRDefault="00FE7211" w:rsidP="00FE7211">
      <w:pPr>
        <w:pStyle w:val="Heading4"/>
        <w:rPr>
          <w:rFonts w:cs="Arial"/>
        </w:rPr>
      </w:pPr>
      <w:r w:rsidRPr="00730388">
        <w:rPr>
          <w:rFonts w:cs="Arial"/>
        </w:rPr>
        <w:t>Baseline</w:t>
      </w:r>
    </w:p>
    <w:p w14:paraId="63DF347B" w14:textId="77777777" w:rsidR="00FE7211" w:rsidRPr="00730388" w:rsidRDefault="00FE7211" w:rsidP="00FE7211">
      <w:pPr>
        <w:rPr>
          <w:rFonts w:cs="Arial"/>
        </w:rPr>
      </w:pPr>
      <w:r w:rsidRPr="00730388">
        <w:rPr>
          <w:rFonts w:cs="Arial"/>
        </w:rPr>
        <w:t>NM</w:t>
      </w:r>
    </w:p>
    <w:p w14:paraId="04ED4986" w14:textId="6171E6D1" w:rsidR="00FE7211" w:rsidRPr="00730388" w:rsidRDefault="00FE7211" w:rsidP="00FE7211">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1E2A504E" w14:textId="5E867C4B" w:rsidR="00FE7211" w:rsidRPr="00730388" w:rsidRDefault="00FE7211" w:rsidP="00FE7211">
      <w:pPr>
        <w:rPr>
          <w:rFonts w:cs="Arial"/>
        </w:rPr>
      </w:pPr>
      <w:r w:rsidRPr="00730388">
        <w:rPr>
          <w:rFonts w:cs="Arial"/>
        </w:rPr>
        <w:t>Number of downloads, social media engagement</w:t>
      </w:r>
      <w:r w:rsidR="00682184">
        <w:rPr>
          <w:rFonts w:cs="Arial"/>
        </w:rPr>
        <w:t xml:space="preserve">, and </w:t>
      </w:r>
      <w:r w:rsidRPr="00730388">
        <w:rPr>
          <w:rFonts w:cs="Arial"/>
        </w:rPr>
        <w:t>attendees</w:t>
      </w:r>
    </w:p>
    <w:p w14:paraId="585783C5" w14:textId="69B0CE25" w:rsidR="00FE7211" w:rsidRPr="00730388" w:rsidRDefault="00FE7211" w:rsidP="0085223D">
      <w:pPr>
        <w:pStyle w:val="Heading5"/>
      </w:pPr>
      <w:r w:rsidRPr="00730388">
        <w:t>2021/22</w:t>
      </w:r>
      <w:r w:rsidR="00A05887" w:rsidRPr="00730388">
        <w:rPr>
          <w:b w:val="0"/>
        </w:rPr>
        <w:t xml:space="preserve"> </w:t>
      </w:r>
      <w:r w:rsidRPr="00730388">
        <w:t>Target</w:t>
      </w:r>
    </w:p>
    <w:p w14:paraId="306708B0" w14:textId="77777777" w:rsidR="00280FA9" w:rsidRPr="00730388" w:rsidRDefault="00FE7211" w:rsidP="00280FA9">
      <w:pPr>
        <w:rPr>
          <w:rFonts w:cs="Arial"/>
        </w:rPr>
      </w:pPr>
      <w:r w:rsidRPr="00730388">
        <w:rPr>
          <w:rFonts w:cs="Arial"/>
        </w:rPr>
        <w:t>12,000</w:t>
      </w:r>
    </w:p>
    <w:p w14:paraId="7BC525E5" w14:textId="77777777" w:rsidR="001722DC" w:rsidRPr="00730388" w:rsidRDefault="001722DC" w:rsidP="001722DC">
      <w:pPr>
        <w:pStyle w:val="Heading3"/>
      </w:pPr>
      <w:r w:rsidRPr="00730388">
        <w:t>Measure</w:t>
      </w:r>
    </w:p>
    <w:p w14:paraId="554BB9DA" w14:textId="3EE142B3" w:rsidR="001722DC" w:rsidRPr="00730388" w:rsidRDefault="001722DC" w:rsidP="001722DC">
      <w:pPr>
        <w:rPr>
          <w:rFonts w:cs="Arial"/>
        </w:rPr>
      </w:pPr>
      <w:r w:rsidRPr="00730388">
        <w:rPr>
          <w:rFonts w:cs="Arial"/>
        </w:rPr>
        <w:t xml:space="preserve">4.2 Influence and impact of advocacy and advice </w:t>
      </w:r>
    </w:p>
    <w:p w14:paraId="5525BD2E" w14:textId="77777777" w:rsidR="001722DC" w:rsidRPr="00730388" w:rsidRDefault="001722DC" w:rsidP="001722DC">
      <w:pPr>
        <w:pStyle w:val="Heading4"/>
        <w:rPr>
          <w:rFonts w:cs="Arial"/>
        </w:rPr>
      </w:pPr>
      <w:r w:rsidRPr="00730388">
        <w:rPr>
          <w:rFonts w:cs="Arial"/>
        </w:rPr>
        <w:t>Baseline</w:t>
      </w:r>
    </w:p>
    <w:p w14:paraId="23D77783" w14:textId="77777777" w:rsidR="001722DC" w:rsidRPr="00730388" w:rsidRDefault="001722DC" w:rsidP="001722DC">
      <w:pPr>
        <w:rPr>
          <w:rFonts w:cs="Arial"/>
        </w:rPr>
      </w:pPr>
      <w:r w:rsidRPr="00730388">
        <w:rPr>
          <w:rFonts w:cs="Arial"/>
        </w:rPr>
        <w:t>NM</w:t>
      </w:r>
    </w:p>
    <w:p w14:paraId="1C10A25A" w14:textId="62C89E06" w:rsidR="001722DC" w:rsidRPr="00730388" w:rsidRDefault="001722DC" w:rsidP="001722DC">
      <w:pPr>
        <w:pStyle w:val="Heading5"/>
        <w:rPr>
          <w:rFonts w:cs="Arial"/>
        </w:rPr>
      </w:pPr>
      <w:r w:rsidRPr="00730388">
        <w:rPr>
          <w:rFonts w:cs="Arial"/>
        </w:rPr>
        <w:lastRenderedPageBreak/>
        <w:t>How</w:t>
      </w:r>
      <w:r w:rsidR="00A05887" w:rsidRPr="00730388">
        <w:rPr>
          <w:rFonts w:cs="Arial"/>
          <w:b w:val="0"/>
        </w:rPr>
        <w:t xml:space="preserve"> </w:t>
      </w:r>
      <w:r w:rsidRPr="00730388">
        <w:rPr>
          <w:rFonts w:cs="Arial"/>
        </w:rPr>
        <w:t>measured?</w:t>
      </w:r>
    </w:p>
    <w:p w14:paraId="45310E4B" w14:textId="77777777" w:rsidR="001722DC" w:rsidRPr="00730388" w:rsidRDefault="001722DC" w:rsidP="001722DC">
      <w:pPr>
        <w:rPr>
          <w:rFonts w:cs="Arial"/>
        </w:rPr>
      </w:pPr>
      <w:r w:rsidRPr="00730388">
        <w:rPr>
          <w:rFonts w:eastAsia="Calibri" w:cs="Arial"/>
          <w:spacing w:val="-2"/>
        </w:rPr>
        <w:t>Assessment of change (ex-ante/ex-post)</w:t>
      </w:r>
    </w:p>
    <w:p w14:paraId="05FE248C" w14:textId="45633395" w:rsidR="001722DC" w:rsidRPr="00730388" w:rsidRDefault="001722DC" w:rsidP="0085223D">
      <w:pPr>
        <w:pStyle w:val="Heading5"/>
      </w:pPr>
      <w:r w:rsidRPr="00730388">
        <w:t>2021/22</w:t>
      </w:r>
      <w:r w:rsidR="00A05887" w:rsidRPr="00730388">
        <w:rPr>
          <w:b w:val="0"/>
        </w:rPr>
        <w:t xml:space="preserve"> </w:t>
      </w:r>
      <w:r w:rsidRPr="00730388">
        <w:t>Target</w:t>
      </w:r>
    </w:p>
    <w:p w14:paraId="01CCC569" w14:textId="77777777" w:rsidR="001722DC" w:rsidRPr="00730388" w:rsidRDefault="00EB1282" w:rsidP="001722DC">
      <w:pPr>
        <w:rPr>
          <w:rFonts w:cs="Arial"/>
        </w:rPr>
      </w:pPr>
      <w:r w:rsidRPr="00730388">
        <w:rPr>
          <w:rFonts w:cs="Arial"/>
        </w:rPr>
        <w:t>3</w:t>
      </w:r>
    </w:p>
    <w:p w14:paraId="27BE099D" w14:textId="77777777" w:rsidR="00F07737" w:rsidRPr="00730388" w:rsidRDefault="00F07737" w:rsidP="0085223D">
      <w:pPr>
        <w:pStyle w:val="Heading5"/>
      </w:pPr>
      <w:r w:rsidRPr="00730388">
        <w:t>Footnotes</w:t>
      </w:r>
    </w:p>
    <w:p w14:paraId="408395EB" w14:textId="77777777" w:rsidR="00F07737" w:rsidRPr="00730388" w:rsidRDefault="00F07737" w:rsidP="00F07737">
      <w:pPr>
        <w:pStyle w:val="FootnoteText"/>
        <w:rPr>
          <w:rFonts w:ascii="Arial" w:hAnsi="Arial" w:cs="Arial"/>
          <w:sz w:val="24"/>
          <w:szCs w:val="24"/>
        </w:rPr>
      </w:pPr>
      <w:r w:rsidRPr="00730388">
        <w:rPr>
          <w:rFonts w:ascii="Arial" w:hAnsi="Arial" w:cs="Arial"/>
          <w:sz w:val="24"/>
          <w:szCs w:val="24"/>
        </w:rPr>
        <w:t xml:space="preserve">6 Primary research (without duplicating research carried out by others) </w:t>
      </w:r>
    </w:p>
    <w:p w14:paraId="131B2699" w14:textId="77777777" w:rsidR="00F07737" w:rsidRPr="00730388" w:rsidRDefault="00F07737" w:rsidP="00F07737">
      <w:pPr>
        <w:rPr>
          <w:rFonts w:cs="Arial"/>
        </w:rPr>
      </w:pPr>
      <w:r w:rsidRPr="00730388">
        <w:rPr>
          <w:rFonts w:cs="Arial"/>
        </w:rPr>
        <w:t>7 Commission’s Tiriti Framework is under development</w:t>
      </w:r>
    </w:p>
    <w:p w14:paraId="13A48756" w14:textId="77777777" w:rsidR="00217B8D" w:rsidRPr="00730388" w:rsidRDefault="00217B8D" w:rsidP="00217B8D">
      <w:pPr>
        <w:pStyle w:val="Prodnote-OptionalDAISY"/>
      </w:pPr>
      <w:r w:rsidRPr="00730388">
        <w:t>tn. End of footnotes.</w:t>
      </w:r>
    </w:p>
    <w:p w14:paraId="29E8BA39" w14:textId="77777777" w:rsidR="00DE434D" w:rsidRPr="00730388" w:rsidRDefault="00DE434D" w:rsidP="00BC4B77">
      <w:pPr>
        <w:rPr>
          <w:rStyle w:val="PageNumberDAISY"/>
        </w:rPr>
      </w:pPr>
      <w:r w:rsidRPr="00730388">
        <w:rPr>
          <w:rStyle w:val="PageNumberDAISY"/>
        </w:rPr>
        <w:t>Page 18</w:t>
      </w:r>
    </w:p>
    <w:p w14:paraId="603CD739" w14:textId="77777777" w:rsidR="00BC4B77" w:rsidRPr="00730388" w:rsidRDefault="00BC4B77" w:rsidP="00BC4B77">
      <w:r w:rsidRPr="00730388">
        <w:rPr>
          <w:rFonts w:cs="Arial"/>
        </w:rPr>
        <w:t>In addition to relevant interventions in other outcomes, the following measures will be added:</w:t>
      </w:r>
    </w:p>
    <w:p w14:paraId="1919A098" w14:textId="77777777" w:rsidR="00F36A6B" w:rsidRPr="00730388" w:rsidRDefault="00F36A6B" w:rsidP="00F36A6B">
      <w:pPr>
        <w:pStyle w:val="Heading2"/>
      </w:pPr>
      <w:r w:rsidRPr="00730388">
        <w:t>Intervention</w:t>
      </w:r>
    </w:p>
    <w:p w14:paraId="07329681" w14:textId="77777777" w:rsidR="00F36A6B" w:rsidRPr="00730388" w:rsidRDefault="00FD5E67" w:rsidP="00F36A6B">
      <w:pPr>
        <w:rPr>
          <w:rFonts w:cs="Arial"/>
        </w:rPr>
      </w:pPr>
      <w:r w:rsidRPr="00730388">
        <w:rPr>
          <w:rFonts w:eastAsia="Calibri" w:cs="Arial"/>
        </w:rPr>
        <w:t>5. Measure and report on perceptions of inclusivity and belonging</w:t>
      </w:r>
    </w:p>
    <w:p w14:paraId="3AC47794" w14:textId="77777777" w:rsidR="00F36A6B" w:rsidRPr="00730388" w:rsidRDefault="00F36A6B" w:rsidP="00F36A6B">
      <w:pPr>
        <w:pStyle w:val="Heading3"/>
      </w:pPr>
      <w:r w:rsidRPr="00730388">
        <w:t>Measure</w:t>
      </w:r>
    </w:p>
    <w:p w14:paraId="1E2C42C2" w14:textId="77777777" w:rsidR="00F36A6B" w:rsidRPr="00730388" w:rsidRDefault="00FD5E67" w:rsidP="00FD5E67">
      <w:pPr>
        <w:rPr>
          <w:rFonts w:cs="Arial"/>
        </w:rPr>
      </w:pPr>
      <w:r w:rsidRPr="00730388">
        <w:rPr>
          <w:rFonts w:eastAsia="Calibri" w:cs="Arial"/>
        </w:rPr>
        <w:t>5.1 Periodic survey conducted</w:t>
      </w:r>
    </w:p>
    <w:p w14:paraId="2309C5B9" w14:textId="77777777" w:rsidR="00F36A6B" w:rsidRPr="00730388" w:rsidRDefault="00F36A6B" w:rsidP="00F36A6B">
      <w:pPr>
        <w:pStyle w:val="Heading4"/>
        <w:rPr>
          <w:rFonts w:cs="Arial"/>
        </w:rPr>
      </w:pPr>
      <w:r w:rsidRPr="00730388">
        <w:rPr>
          <w:rFonts w:cs="Arial"/>
        </w:rPr>
        <w:t>Baseline</w:t>
      </w:r>
    </w:p>
    <w:p w14:paraId="48F31B5B" w14:textId="77777777" w:rsidR="00F36A6B" w:rsidRPr="00730388" w:rsidRDefault="00F36A6B" w:rsidP="00F36A6B">
      <w:pPr>
        <w:rPr>
          <w:rFonts w:cs="Arial"/>
        </w:rPr>
      </w:pPr>
      <w:r w:rsidRPr="00730388">
        <w:rPr>
          <w:rFonts w:cs="Arial"/>
        </w:rPr>
        <w:t>NM</w:t>
      </w:r>
    </w:p>
    <w:p w14:paraId="316D4109" w14:textId="09BEA815" w:rsidR="00F36A6B" w:rsidRPr="00730388" w:rsidRDefault="00F36A6B" w:rsidP="00F36A6B">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4764BAFB" w14:textId="77777777" w:rsidR="00F36A6B" w:rsidRPr="00730388" w:rsidRDefault="00FD5E67" w:rsidP="00F36A6B">
      <w:pPr>
        <w:rPr>
          <w:rFonts w:cs="Arial"/>
        </w:rPr>
      </w:pPr>
      <w:r w:rsidRPr="00730388">
        <w:rPr>
          <w:rFonts w:cs="Arial"/>
        </w:rPr>
        <w:t>Survey results</w:t>
      </w:r>
    </w:p>
    <w:p w14:paraId="7E65F84F" w14:textId="7242F602" w:rsidR="00F36A6B" w:rsidRPr="00730388" w:rsidRDefault="00F36A6B" w:rsidP="00F36A6B">
      <w:pPr>
        <w:pStyle w:val="Heading6"/>
        <w:rPr>
          <w:rFonts w:cs="Arial"/>
        </w:rPr>
      </w:pPr>
      <w:r w:rsidRPr="00730388">
        <w:rPr>
          <w:rFonts w:cs="Arial"/>
        </w:rPr>
        <w:t>2021/22</w:t>
      </w:r>
      <w:r w:rsidR="00A05887" w:rsidRPr="00730388">
        <w:rPr>
          <w:rFonts w:cs="Arial"/>
          <w:b w:val="0"/>
        </w:rPr>
        <w:t xml:space="preserve"> </w:t>
      </w:r>
      <w:r w:rsidRPr="00730388">
        <w:rPr>
          <w:rFonts w:cs="Arial"/>
        </w:rPr>
        <w:t>Target</w:t>
      </w:r>
    </w:p>
    <w:p w14:paraId="28F3F9B1" w14:textId="77777777" w:rsidR="00F36A6B" w:rsidRPr="00730388" w:rsidRDefault="00FD5E67" w:rsidP="00F36A6B">
      <w:pPr>
        <w:rPr>
          <w:rFonts w:cs="Arial"/>
        </w:rPr>
      </w:pPr>
      <w:r w:rsidRPr="00730388">
        <w:rPr>
          <w:rFonts w:cs="Arial"/>
        </w:rPr>
        <w:t>Undertake the inaugural survey</w:t>
      </w:r>
    </w:p>
    <w:p w14:paraId="32BED30B" w14:textId="77777777" w:rsidR="00F36A6B" w:rsidRPr="00730388" w:rsidRDefault="00F36A6B" w:rsidP="00F36A6B">
      <w:pPr>
        <w:pStyle w:val="Heading2"/>
      </w:pPr>
      <w:r w:rsidRPr="00730388">
        <w:t>Intervention</w:t>
      </w:r>
    </w:p>
    <w:p w14:paraId="5DB31B5F" w14:textId="77777777" w:rsidR="00F36A6B" w:rsidRPr="00730388" w:rsidRDefault="00EF1909" w:rsidP="00F36A6B">
      <w:pPr>
        <w:rPr>
          <w:rFonts w:cs="Arial"/>
        </w:rPr>
      </w:pPr>
      <w:r w:rsidRPr="00730388">
        <w:rPr>
          <w:rFonts w:eastAsia="Calibri" w:cs="Arial"/>
          <w:spacing w:val="-2"/>
        </w:rPr>
        <w:t>6. Develop and share guidelines and tools</w:t>
      </w:r>
    </w:p>
    <w:p w14:paraId="3B2DE534" w14:textId="77777777" w:rsidR="00F36A6B" w:rsidRPr="00730388" w:rsidRDefault="00F36A6B" w:rsidP="00F36A6B">
      <w:pPr>
        <w:pStyle w:val="Heading3"/>
      </w:pPr>
      <w:r w:rsidRPr="00730388">
        <w:t>Measure</w:t>
      </w:r>
    </w:p>
    <w:p w14:paraId="6ABEBFA0" w14:textId="77777777" w:rsidR="00F36A6B" w:rsidRPr="00730388" w:rsidRDefault="00A64D65" w:rsidP="00F36A6B">
      <w:pPr>
        <w:rPr>
          <w:rFonts w:cs="Arial"/>
        </w:rPr>
      </w:pPr>
      <w:r w:rsidRPr="00730388">
        <w:rPr>
          <w:rFonts w:cs="Arial"/>
        </w:rPr>
        <w:t>6.1 Number of community-focused guidelines and/or toolkits produced</w:t>
      </w:r>
    </w:p>
    <w:p w14:paraId="32CA3EC2" w14:textId="77777777" w:rsidR="00F36A6B" w:rsidRPr="00730388" w:rsidRDefault="00F36A6B" w:rsidP="00F36A6B">
      <w:pPr>
        <w:pStyle w:val="Heading4"/>
        <w:rPr>
          <w:rFonts w:cs="Arial"/>
        </w:rPr>
      </w:pPr>
      <w:r w:rsidRPr="00730388">
        <w:rPr>
          <w:rFonts w:cs="Arial"/>
        </w:rPr>
        <w:lastRenderedPageBreak/>
        <w:t>Baseline</w:t>
      </w:r>
    </w:p>
    <w:p w14:paraId="13D665F5" w14:textId="77777777" w:rsidR="00F36A6B" w:rsidRPr="00730388" w:rsidRDefault="00F36A6B" w:rsidP="00F36A6B">
      <w:pPr>
        <w:rPr>
          <w:rFonts w:cs="Arial"/>
        </w:rPr>
      </w:pPr>
      <w:r w:rsidRPr="00730388">
        <w:rPr>
          <w:rFonts w:cs="Arial"/>
        </w:rPr>
        <w:t>NM</w:t>
      </w:r>
    </w:p>
    <w:p w14:paraId="23121470" w14:textId="0DE49667" w:rsidR="00F36A6B" w:rsidRPr="00730388" w:rsidRDefault="00F36A6B" w:rsidP="00F36A6B">
      <w:pPr>
        <w:pStyle w:val="Heading5"/>
        <w:rPr>
          <w:rFonts w:cs="Arial"/>
        </w:rPr>
      </w:pPr>
      <w:r w:rsidRPr="00730388">
        <w:rPr>
          <w:rFonts w:cs="Arial"/>
        </w:rPr>
        <w:t>How</w:t>
      </w:r>
      <w:r w:rsidR="00A05887" w:rsidRPr="00730388">
        <w:rPr>
          <w:rFonts w:cs="Arial"/>
          <w:b w:val="0"/>
        </w:rPr>
        <w:t xml:space="preserve"> </w:t>
      </w:r>
      <w:r w:rsidRPr="00730388">
        <w:rPr>
          <w:rFonts w:cs="Arial"/>
        </w:rPr>
        <w:t>measured?</w:t>
      </w:r>
    </w:p>
    <w:p w14:paraId="07A6DB84" w14:textId="77777777" w:rsidR="00F36A6B" w:rsidRPr="00730388" w:rsidRDefault="00A64D65" w:rsidP="00F36A6B">
      <w:pPr>
        <w:rPr>
          <w:rFonts w:cs="Arial"/>
        </w:rPr>
      </w:pPr>
      <w:r w:rsidRPr="00730388">
        <w:rPr>
          <w:rFonts w:cs="Arial"/>
        </w:rPr>
        <w:t>Number of guidelines/toolkits delivered</w:t>
      </w:r>
    </w:p>
    <w:p w14:paraId="27400DBA" w14:textId="156AA1A5" w:rsidR="00F36A6B" w:rsidRPr="00730388" w:rsidRDefault="00F36A6B" w:rsidP="00F36A6B">
      <w:pPr>
        <w:pStyle w:val="Heading6"/>
        <w:rPr>
          <w:rFonts w:cs="Arial"/>
        </w:rPr>
      </w:pPr>
      <w:r w:rsidRPr="00730388">
        <w:rPr>
          <w:rFonts w:cs="Arial"/>
        </w:rPr>
        <w:t>2021/22</w:t>
      </w:r>
      <w:r w:rsidR="00A05887" w:rsidRPr="00730388">
        <w:rPr>
          <w:rFonts w:cs="Arial"/>
          <w:b w:val="0"/>
        </w:rPr>
        <w:t xml:space="preserve"> </w:t>
      </w:r>
      <w:r w:rsidRPr="00730388">
        <w:rPr>
          <w:rFonts w:cs="Arial"/>
        </w:rPr>
        <w:t>Target</w:t>
      </w:r>
    </w:p>
    <w:p w14:paraId="5F5B69F1" w14:textId="77777777" w:rsidR="00F36A6B" w:rsidRPr="00730388" w:rsidRDefault="00A64D65" w:rsidP="00F36A6B">
      <w:pPr>
        <w:rPr>
          <w:rFonts w:cs="Arial"/>
        </w:rPr>
      </w:pPr>
      <w:r w:rsidRPr="00730388">
        <w:rPr>
          <w:rFonts w:cs="Arial"/>
        </w:rPr>
        <w:t>2</w:t>
      </w:r>
    </w:p>
    <w:p w14:paraId="50FC266E" w14:textId="77777777" w:rsidR="001722DC" w:rsidRPr="00730388" w:rsidRDefault="005665E6" w:rsidP="00280FA9">
      <w:pPr>
        <w:rPr>
          <w:rFonts w:cs="Arial"/>
        </w:rPr>
      </w:pPr>
      <w:r w:rsidRPr="00730388">
        <w:rPr>
          <w:rFonts w:cs="Arial"/>
        </w:rPr>
        <w:t>In addition to relevant interventions in other outcomes, the following measures will be added:</w:t>
      </w:r>
    </w:p>
    <w:p w14:paraId="745B28AB" w14:textId="77777777" w:rsidR="001C1973" w:rsidRPr="00730388" w:rsidRDefault="001C1973" w:rsidP="001C1973">
      <w:pPr>
        <w:rPr>
          <w:rStyle w:val="PageNumberDAISY"/>
        </w:rPr>
      </w:pPr>
      <w:r w:rsidRPr="00730388">
        <w:rPr>
          <w:rStyle w:val="PageNumberDAISY"/>
        </w:rPr>
        <w:t>Page 19</w:t>
      </w:r>
    </w:p>
    <w:p w14:paraId="683418BC" w14:textId="31F11495" w:rsidR="008333A1" w:rsidRPr="00730388" w:rsidRDefault="00E80C27" w:rsidP="005665E6">
      <w:pPr>
        <w:pStyle w:val="Heading1"/>
      </w:pPr>
      <w:r w:rsidRPr="00730388">
        <w:t>Outcome:</w:t>
      </w:r>
      <w:r w:rsidR="00A05887" w:rsidRPr="00730388">
        <w:rPr>
          <w:b w:val="0"/>
        </w:rPr>
        <w:t xml:space="preserve"> </w:t>
      </w:r>
      <w:r w:rsidR="007A3BD0" w:rsidRPr="00730388">
        <w:t>Accountable</w:t>
      </w:r>
      <w:r w:rsidR="00A05887" w:rsidRPr="00730388">
        <w:rPr>
          <w:b w:val="0"/>
        </w:rPr>
        <w:t xml:space="preserve"> </w:t>
      </w:r>
      <w:r w:rsidR="007A3BD0" w:rsidRPr="00730388">
        <w:t>duty-bearers</w:t>
      </w:r>
    </w:p>
    <w:p w14:paraId="31A5E4CD" w14:textId="77777777" w:rsidR="005665E6" w:rsidRPr="00730388" w:rsidRDefault="005665E6" w:rsidP="005665E6">
      <w:pPr>
        <w:pStyle w:val="Heading2"/>
      </w:pPr>
      <w:r w:rsidRPr="00730388">
        <w:t>Intervention</w:t>
      </w:r>
    </w:p>
    <w:p w14:paraId="444753A8" w14:textId="77777777" w:rsidR="008230D9" w:rsidRPr="00730388" w:rsidRDefault="008230D9" w:rsidP="008230D9">
      <w:pPr>
        <w:rPr>
          <w:rFonts w:cs="Arial"/>
        </w:rPr>
      </w:pPr>
      <w:r w:rsidRPr="00730388">
        <w:rPr>
          <w:rFonts w:cs="Arial"/>
        </w:rPr>
        <w:t xml:space="preserve">7. Inquire into, report </w:t>
      </w:r>
      <w:proofErr w:type="gramStart"/>
      <w:r w:rsidRPr="00730388">
        <w:rPr>
          <w:rFonts w:cs="Arial"/>
        </w:rPr>
        <w:t>on</w:t>
      </w:r>
      <w:proofErr w:type="gramEnd"/>
      <w:r w:rsidRPr="00730388">
        <w:rPr>
          <w:rFonts w:cs="Arial"/>
        </w:rPr>
        <w:t xml:space="preserve"> and highlight duty-bearers' performance against commitments</w:t>
      </w:r>
    </w:p>
    <w:p w14:paraId="7F611CEF" w14:textId="77777777" w:rsidR="005665E6" w:rsidRPr="00730388" w:rsidRDefault="005665E6" w:rsidP="005665E6">
      <w:pPr>
        <w:pStyle w:val="Heading3"/>
      </w:pPr>
      <w:r w:rsidRPr="00730388">
        <w:t>Measure</w:t>
      </w:r>
    </w:p>
    <w:p w14:paraId="4B9FF2E9" w14:textId="77777777" w:rsidR="008230D9" w:rsidRPr="00730388" w:rsidRDefault="008230D9" w:rsidP="008230D9">
      <w:r w:rsidRPr="00730388">
        <w:rPr>
          <w:rFonts w:cs="Arial"/>
        </w:rPr>
        <w:t xml:space="preserve">7.1 </w:t>
      </w:r>
      <w:proofErr w:type="gramStart"/>
      <w:r w:rsidRPr="00730388">
        <w:rPr>
          <w:rFonts w:cs="Arial"/>
        </w:rPr>
        <w:t>A number of</w:t>
      </w:r>
      <w:proofErr w:type="gramEnd"/>
      <w:r w:rsidRPr="00730388">
        <w:rPr>
          <w:rFonts w:cs="Arial"/>
        </w:rPr>
        <w:t xml:space="preserve"> specific obligations and/or commitments are actively monitored, assessed, and examined, with appropriate action/intervention determined and followed up on.</w:t>
      </w:r>
    </w:p>
    <w:p w14:paraId="5236B8AC" w14:textId="77777777" w:rsidR="005665E6" w:rsidRPr="00730388" w:rsidRDefault="005665E6" w:rsidP="005665E6">
      <w:pPr>
        <w:pStyle w:val="Heading4"/>
      </w:pPr>
      <w:r w:rsidRPr="00730388">
        <w:t>Baseline</w:t>
      </w:r>
    </w:p>
    <w:p w14:paraId="18578B22" w14:textId="77777777" w:rsidR="008230D9" w:rsidRPr="00730388" w:rsidRDefault="008230D9" w:rsidP="008230D9">
      <w:r w:rsidRPr="00730388">
        <w:t>NM</w:t>
      </w:r>
    </w:p>
    <w:p w14:paraId="7181595C" w14:textId="08AF6A1B" w:rsidR="005665E6" w:rsidRPr="00730388" w:rsidRDefault="005665E6" w:rsidP="005665E6">
      <w:pPr>
        <w:pStyle w:val="Heading5"/>
      </w:pPr>
      <w:r w:rsidRPr="00730388">
        <w:t>How</w:t>
      </w:r>
      <w:r w:rsidR="00A05887" w:rsidRPr="00730388">
        <w:rPr>
          <w:b w:val="0"/>
        </w:rPr>
        <w:t xml:space="preserve"> </w:t>
      </w:r>
      <w:r w:rsidRPr="00730388">
        <w:t>measured?</w:t>
      </w:r>
    </w:p>
    <w:p w14:paraId="0A4E1F9A" w14:textId="77777777" w:rsidR="008230D9" w:rsidRPr="00730388" w:rsidRDefault="008230D9" w:rsidP="008230D9">
      <w:r w:rsidRPr="00730388">
        <w:rPr>
          <w:rFonts w:cs="Arial"/>
        </w:rPr>
        <w:t>Documentation showing the selection, monitoring and intervention activity</w:t>
      </w:r>
    </w:p>
    <w:p w14:paraId="721F101D" w14:textId="4C863658" w:rsidR="005665E6" w:rsidRPr="00730388" w:rsidRDefault="005665E6" w:rsidP="0085223D">
      <w:pPr>
        <w:pStyle w:val="Heading5"/>
      </w:pPr>
      <w:r w:rsidRPr="00730388">
        <w:t>2021/22</w:t>
      </w:r>
      <w:r w:rsidR="00A05887" w:rsidRPr="00730388">
        <w:rPr>
          <w:b w:val="0"/>
        </w:rPr>
        <w:t xml:space="preserve"> </w:t>
      </w:r>
      <w:r w:rsidRPr="00730388">
        <w:t>Target</w:t>
      </w:r>
    </w:p>
    <w:p w14:paraId="2CBA1914" w14:textId="77777777" w:rsidR="00E80C27" w:rsidRPr="00730388" w:rsidRDefault="008230D9" w:rsidP="00810BD9">
      <w:pPr>
        <w:rPr>
          <w:rFonts w:cs="Arial"/>
        </w:rPr>
      </w:pPr>
      <w:r w:rsidRPr="00730388">
        <w:rPr>
          <w:rFonts w:cs="Arial"/>
        </w:rPr>
        <w:t>4-8 Obligations and/or commitments actively followed up on.</w:t>
      </w:r>
    </w:p>
    <w:p w14:paraId="7A60E782" w14:textId="77777777" w:rsidR="005811B9" w:rsidRPr="00730388" w:rsidRDefault="005811B9" w:rsidP="005811B9">
      <w:pPr>
        <w:pStyle w:val="Heading2"/>
      </w:pPr>
      <w:r w:rsidRPr="00730388">
        <w:lastRenderedPageBreak/>
        <w:t>Intervention</w:t>
      </w:r>
    </w:p>
    <w:p w14:paraId="729E5EDC" w14:textId="77777777" w:rsidR="005811B9" w:rsidRPr="00730388" w:rsidRDefault="00331D0D" w:rsidP="005811B9">
      <w:r w:rsidRPr="00730388">
        <w:rPr>
          <w:rFonts w:cs="Arial"/>
        </w:rPr>
        <w:t>8. Identify and share case studies of excellent and/or innovative performance by duty-bearers</w:t>
      </w:r>
    </w:p>
    <w:p w14:paraId="40AA08D8" w14:textId="77777777" w:rsidR="005811B9" w:rsidRPr="00730388" w:rsidRDefault="005811B9" w:rsidP="005811B9">
      <w:pPr>
        <w:pStyle w:val="Heading3"/>
      </w:pPr>
      <w:r w:rsidRPr="00730388">
        <w:t>Measure</w:t>
      </w:r>
    </w:p>
    <w:p w14:paraId="56222819" w14:textId="77777777" w:rsidR="005811B9" w:rsidRPr="00730388" w:rsidRDefault="00331D0D" w:rsidP="005811B9">
      <w:r w:rsidRPr="00730388">
        <w:rPr>
          <w:rFonts w:cs="Arial"/>
        </w:rPr>
        <w:t>8.1 Publication of case studies that demonstrate excellent and/or innovative performance by duty-bearers</w:t>
      </w:r>
    </w:p>
    <w:p w14:paraId="77693AEB" w14:textId="77777777" w:rsidR="005811B9" w:rsidRPr="00730388" w:rsidRDefault="005811B9" w:rsidP="005811B9">
      <w:pPr>
        <w:pStyle w:val="Heading4"/>
      </w:pPr>
      <w:r w:rsidRPr="00730388">
        <w:t>Baseline</w:t>
      </w:r>
    </w:p>
    <w:p w14:paraId="1B064288" w14:textId="77777777" w:rsidR="005811B9" w:rsidRPr="00730388" w:rsidRDefault="00331D0D" w:rsidP="005811B9">
      <w:r w:rsidRPr="00730388">
        <w:t>NM</w:t>
      </w:r>
    </w:p>
    <w:p w14:paraId="5A332A4E" w14:textId="53DFB212" w:rsidR="005811B9" w:rsidRPr="00730388" w:rsidRDefault="005811B9" w:rsidP="005811B9">
      <w:pPr>
        <w:pStyle w:val="Heading5"/>
      </w:pPr>
      <w:r w:rsidRPr="00730388">
        <w:t>How</w:t>
      </w:r>
      <w:r w:rsidR="00A05887" w:rsidRPr="00730388">
        <w:rPr>
          <w:b w:val="0"/>
        </w:rPr>
        <w:t xml:space="preserve"> </w:t>
      </w:r>
      <w:r w:rsidRPr="00730388">
        <w:t>measured?</w:t>
      </w:r>
    </w:p>
    <w:p w14:paraId="77EAD670" w14:textId="77777777" w:rsidR="005811B9" w:rsidRPr="00730388" w:rsidRDefault="00331D0D" w:rsidP="005811B9">
      <w:r w:rsidRPr="00730388">
        <w:rPr>
          <w:rFonts w:cs="Arial"/>
        </w:rPr>
        <w:t>Number of case studies</w:t>
      </w:r>
    </w:p>
    <w:p w14:paraId="07317A4E" w14:textId="47BF5027" w:rsidR="005811B9" w:rsidRPr="00730388" w:rsidRDefault="005811B9" w:rsidP="0085223D">
      <w:pPr>
        <w:pStyle w:val="Heading5"/>
      </w:pPr>
      <w:r w:rsidRPr="00730388">
        <w:t>2021/22</w:t>
      </w:r>
      <w:r w:rsidR="00A05887" w:rsidRPr="00730388">
        <w:rPr>
          <w:b w:val="0"/>
        </w:rPr>
        <w:t xml:space="preserve"> </w:t>
      </w:r>
      <w:r w:rsidRPr="00730388">
        <w:t>Target</w:t>
      </w:r>
    </w:p>
    <w:p w14:paraId="102DC04E" w14:textId="77777777" w:rsidR="005811B9" w:rsidRPr="00730388" w:rsidRDefault="00331D0D" w:rsidP="00810BD9">
      <w:pPr>
        <w:rPr>
          <w:rFonts w:cs="Arial"/>
        </w:rPr>
      </w:pPr>
      <w:r w:rsidRPr="00730388">
        <w:rPr>
          <w:rFonts w:cs="Arial"/>
        </w:rPr>
        <w:t>2-4</w:t>
      </w:r>
    </w:p>
    <w:p w14:paraId="46372C21" w14:textId="77777777" w:rsidR="00810BD9" w:rsidRPr="00730388" w:rsidRDefault="00E80C27" w:rsidP="00810BD9">
      <w:pPr>
        <w:rPr>
          <w:rFonts w:cs="Arial"/>
        </w:rPr>
      </w:pPr>
      <w:r w:rsidRPr="00730388">
        <w:rPr>
          <w:rFonts w:cs="Arial"/>
        </w:rPr>
        <w:t>In addition to relevant interventions in other outcomes, the following measures will be added:</w:t>
      </w:r>
    </w:p>
    <w:p w14:paraId="4DA4C5E1" w14:textId="77777777" w:rsidR="00CF7DD9" w:rsidRPr="00730388" w:rsidRDefault="00CF7DD9" w:rsidP="00810BD9">
      <w:pPr>
        <w:rPr>
          <w:rStyle w:val="PageNumberDAISY"/>
        </w:rPr>
      </w:pPr>
      <w:r w:rsidRPr="00730388">
        <w:rPr>
          <w:rStyle w:val="PageNumberDAISY"/>
        </w:rPr>
        <w:t xml:space="preserve">Page </w:t>
      </w:r>
      <w:r w:rsidR="00975E86" w:rsidRPr="00730388">
        <w:rPr>
          <w:rStyle w:val="PageNumberDAISY"/>
        </w:rPr>
        <w:t>20</w:t>
      </w:r>
    </w:p>
    <w:p w14:paraId="4548250D" w14:textId="0128066B" w:rsidR="008333A1" w:rsidRPr="00730388" w:rsidRDefault="00E80C27" w:rsidP="00467405">
      <w:pPr>
        <w:pStyle w:val="Heading1"/>
      </w:pPr>
      <w:r w:rsidRPr="00730388">
        <w:t>Outcome:</w:t>
      </w:r>
      <w:r w:rsidR="00A05887" w:rsidRPr="00730388">
        <w:rPr>
          <w:b w:val="0"/>
        </w:rPr>
        <w:t xml:space="preserve"> </w:t>
      </w:r>
      <w:r w:rsidRPr="00730388">
        <w:t>Effective</w:t>
      </w:r>
      <w:r w:rsidR="00A05887" w:rsidRPr="0051711E">
        <w:t xml:space="preserve"> </w:t>
      </w:r>
      <w:r w:rsidR="0051711E" w:rsidRPr="0051711E">
        <w:t>Tiriti-based</w:t>
      </w:r>
      <w:r w:rsidR="0051711E">
        <w:rPr>
          <w:b w:val="0"/>
        </w:rPr>
        <w:t xml:space="preserve"> </w:t>
      </w:r>
      <w:r w:rsidRPr="00730388">
        <w:t>remedies</w:t>
      </w:r>
    </w:p>
    <w:p w14:paraId="7BC2352B" w14:textId="77777777" w:rsidR="00E80C27" w:rsidRPr="00730388" w:rsidRDefault="00467405" w:rsidP="00190A60">
      <w:pPr>
        <w:pStyle w:val="Heading2"/>
      </w:pPr>
      <w:r w:rsidRPr="00730388">
        <w:t>Intervention</w:t>
      </w:r>
    </w:p>
    <w:p w14:paraId="647E9D78" w14:textId="77777777" w:rsidR="00467405" w:rsidRPr="00730388" w:rsidRDefault="00190A60" w:rsidP="00810BD9">
      <w:pPr>
        <w:rPr>
          <w:rFonts w:cs="Arial"/>
        </w:rPr>
      </w:pPr>
      <w:r w:rsidRPr="00730388">
        <w:rPr>
          <w:rFonts w:cs="Arial"/>
        </w:rPr>
        <w:t xml:space="preserve">9. Provide education, </w:t>
      </w:r>
      <w:proofErr w:type="gramStart"/>
      <w:r w:rsidRPr="00730388">
        <w:rPr>
          <w:rFonts w:cs="Arial"/>
        </w:rPr>
        <w:t>advocacy</w:t>
      </w:r>
      <w:proofErr w:type="gramEnd"/>
      <w:r w:rsidRPr="00730388">
        <w:rPr>
          <w:rFonts w:cs="Arial"/>
        </w:rPr>
        <w:t xml:space="preserve"> and advice on systemic issues</w:t>
      </w:r>
    </w:p>
    <w:p w14:paraId="686BDF54" w14:textId="77777777" w:rsidR="00467405" w:rsidRPr="00730388" w:rsidRDefault="00467405" w:rsidP="00190A60">
      <w:pPr>
        <w:pStyle w:val="Heading3"/>
      </w:pPr>
      <w:r w:rsidRPr="00730388">
        <w:t>Measure</w:t>
      </w:r>
    </w:p>
    <w:p w14:paraId="0D639873" w14:textId="77777777" w:rsidR="00467405" w:rsidRPr="00730388" w:rsidRDefault="00355DE4" w:rsidP="00810BD9">
      <w:pPr>
        <w:rPr>
          <w:rFonts w:cs="Arial"/>
        </w:rPr>
      </w:pPr>
      <w:r w:rsidRPr="00730388">
        <w:rPr>
          <w:rFonts w:cs="Arial"/>
        </w:rPr>
        <w:t>9.1 Concrete recommendations result in changes to legislation and/or policy settings to progressively realise te Tiriti and human rights issues</w:t>
      </w:r>
    </w:p>
    <w:p w14:paraId="40DC1BB7" w14:textId="77777777" w:rsidR="00467405" w:rsidRPr="00730388" w:rsidRDefault="00467405" w:rsidP="00190A60">
      <w:pPr>
        <w:pStyle w:val="Heading4"/>
      </w:pPr>
      <w:r w:rsidRPr="00730388">
        <w:t>Baseline</w:t>
      </w:r>
    </w:p>
    <w:p w14:paraId="57200E33" w14:textId="77777777" w:rsidR="00467405" w:rsidRPr="00730388" w:rsidRDefault="00355DE4" w:rsidP="00810BD9">
      <w:pPr>
        <w:rPr>
          <w:rFonts w:cs="Arial"/>
        </w:rPr>
      </w:pPr>
      <w:r w:rsidRPr="00730388">
        <w:rPr>
          <w:rFonts w:cs="Arial"/>
        </w:rPr>
        <w:t>NM</w:t>
      </w:r>
    </w:p>
    <w:p w14:paraId="03CDA8C0" w14:textId="6BE3D93E" w:rsidR="00467405" w:rsidRPr="00730388" w:rsidRDefault="00467405" w:rsidP="00190A60">
      <w:pPr>
        <w:pStyle w:val="Heading5"/>
      </w:pPr>
      <w:r w:rsidRPr="00730388">
        <w:t>How</w:t>
      </w:r>
      <w:r w:rsidR="00A05887" w:rsidRPr="00730388">
        <w:rPr>
          <w:b w:val="0"/>
        </w:rPr>
        <w:t xml:space="preserve"> </w:t>
      </w:r>
      <w:r w:rsidRPr="00730388">
        <w:t>measured?</w:t>
      </w:r>
    </w:p>
    <w:p w14:paraId="03CF88A6" w14:textId="77777777" w:rsidR="00467405" w:rsidRPr="00730388" w:rsidRDefault="00355DE4" w:rsidP="00810BD9">
      <w:pPr>
        <w:rPr>
          <w:rFonts w:cs="Arial"/>
        </w:rPr>
      </w:pPr>
      <w:r w:rsidRPr="00730388">
        <w:rPr>
          <w:rFonts w:cs="Arial"/>
        </w:rPr>
        <w:t>Assessment of change (ex-ante/ex-post)</w:t>
      </w:r>
    </w:p>
    <w:p w14:paraId="4BB9F2F0" w14:textId="1F1221D3" w:rsidR="00467405" w:rsidRPr="00730388" w:rsidRDefault="00467405" w:rsidP="0085223D">
      <w:pPr>
        <w:pStyle w:val="Heading5"/>
      </w:pPr>
      <w:r w:rsidRPr="00730388">
        <w:lastRenderedPageBreak/>
        <w:t>2021/22</w:t>
      </w:r>
      <w:r w:rsidR="00A05887" w:rsidRPr="00730388">
        <w:rPr>
          <w:b w:val="0"/>
        </w:rPr>
        <w:t xml:space="preserve"> </w:t>
      </w:r>
      <w:r w:rsidRPr="00730388">
        <w:t>Target</w:t>
      </w:r>
    </w:p>
    <w:p w14:paraId="37A9C897" w14:textId="77777777" w:rsidR="00467405" w:rsidRPr="00730388" w:rsidRDefault="00355DE4" w:rsidP="00810BD9">
      <w:pPr>
        <w:rPr>
          <w:rFonts w:cs="Arial"/>
        </w:rPr>
      </w:pPr>
      <w:r w:rsidRPr="00730388">
        <w:rPr>
          <w:rFonts w:cs="Arial"/>
        </w:rPr>
        <w:t>3</w:t>
      </w:r>
    </w:p>
    <w:p w14:paraId="078115D0" w14:textId="77777777" w:rsidR="00E609E4" w:rsidRPr="00730388" w:rsidRDefault="00E609E4" w:rsidP="00E609E4">
      <w:pPr>
        <w:pStyle w:val="Heading2"/>
      </w:pPr>
      <w:r w:rsidRPr="00730388">
        <w:t>Intervention</w:t>
      </w:r>
    </w:p>
    <w:p w14:paraId="7E2E6E94" w14:textId="77777777" w:rsidR="00E609E4" w:rsidRPr="00730388" w:rsidRDefault="00016319" w:rsidP="00E609E4">
      <w:pPr>
        <w:rPr>
          <w:rFonts w:cs="Arial"/>
        </w:rPr>
      </w:pPr>
      <w:r w:rsidRPr="00730388">
        <w:rPr>
          <w:rFonts w:eastAsia="Calibri" w:cstheme="minorHAnsi"/>
        </w:rPr>
        <w:t>10. Provide an effective disputes resolution service</w:t>
      </w:r>
    </w:p>
    <w:p w14:paraId="56550F70" w14:textId="77777777" w:rsidR="00E609E4" w:rsidRPr="00730388" w:rsidRDefault="00E609E4" w:rsidP="00E609E4">
      <w:pPr>
        <w:pStyle w:val="Heading3"/>
      </w:pPr>
      <w:r w:rsidRPr="00730388">
        <w:t>Measure</w:t>
      </w:r>
    </w:p>
    <w:p w14:paraId="183E1647" w14:textId="77777777" w:rsidR="00E609E4" w:rsidRPr="00730388" w:rsidRDefault="00016319" w:rsidP="00016319">
      <w:proofErr w:type="gramStart"/>
      <w:r w:rsidRPr="00730388">
        <w:rPr>
          <w:rFonts w:eastAsia="Calibri"/>
        </w:rPr>
        <w:t>10.1  Level</w:t>
      </w:r>
      <w:proofErr w:type="gramEnd"/>
      <w:r w:rsidRPr="00730388">
        <w:rPr>
          <w:rFonts w:eastAsia="Calibri"/>
        </w:rPr>
        <w:t xml:space="preserve"> of general satisfaction for service received upon contacting the Commission’s Infoline</w:t>
      </w:r>
    </w:p>
    <w:p w14:paraId="20E96C6C" w14:textId="77777777" w:rsidR="00E609E4" w:rsidRPr="00730388" w:rsidRDefault="00E609E4" w:rsidP="00E609E4">
      <w:pPr>
        <w:pStyle w:val="Heading4"/>
      </w:pPr>
      <w:r w:rsidRPr="00730388">
        <w:t>Baseline</w:t>
      </w:r>
    </w:p>
    <w:p w14:paraId="35F141C7" w14:textId="77777777" w:rsidR="00E609E4" w:rsidRPr="00730388" w:rsidRDefault="00016319" w:rsidP="00E609E4">
      <w:pPr>
        <w:rPr>
          <w:rFonts w:cs="Arial"/>
        </w:rPr>
      </w:pPr>
      <w:r w:rsidRPr="00730388">
        <w:rPr>
          <w:rFonts w:cs="Arial"/>
        </w:rPr>
        <w:t>NM</w:t>
      </w:r>
    </w:p>
    <w:p w14:paraId="03754145" w14:textId="15A870B3" w:rsidR="00E609E4" w:rsidRPr="00730388" w:rsidRDefault="00E609E4" w:rsidP="00E609E4">
      <w:pPr>
        <w:pStyle w:val="Heading5"/>
      </w:pPr>
      <w:r w:rsidRPr="00730388">
        <w:t>How</w:t>
      </w:r>
      <w:r w:rsidR="00A05887" w:rsidRPr="00730388">
        <w:rPr>
          <w:b w:val="0"/>
        </w:rPr>
        <w:t xml:space="preserve"> </w:t>
      </w:r>
      <w:r w:rsidRPr="00730388">
        <w:t>measured?</w:t>
      </w:r>
    </w:p>
    <w:p w14:paraId="44559C9A" w14:textId="77777777" w:rsidR="00E609E4" w:rsidRPr="00730388" w:rsidRDefault="00016319" w:rsidP="00E609E4">
      <w:pPr>
        <w:rPr>
          <w:rFonts w:cs="Arial"/>
        </w:rPr>
      </w:pPr>
      <w:r w:rsidRPr="00730388">
        <w:rPr>
          <w:rFonts w:cs="Arial"/>
        </w:rPr>
        <w:t>Survey</w:t>
      </w:r>
    </w:p>
    <w:p w14:paraId="2365A40D" w14:textId="79F83CB8" w:rsidR="00E609E4" w:rsidRPr="00730388" w:rsidRDefault="00E609E4" w:rsidP="0085223D">
      <w:pPr>
        <w:pStyle w:val="Heading5"/>
      </w:pPr>
      <w:r w:rsidRPr="00730388">
        <w:t>2021/22</w:t>
      </w:r>
      <w:r w:rsidR="00A05887" w:rsidRPr="00730388">
        <w:rPr>
          <w:b w:val="0"/>
        </w:rPr>
        <w:t xml:space="preserve"> </w:t>
      </w:r>
      <w:r w:rsidRPr="00730388">
        <w:t>Target</w:t>
      </w:r>
    </w:p>
    <w:p w14:paraId="0D5353FA" w14:textId="77777777" w:rsidR="00B77338" w:rsidRPr="00730388" w:rsidRDefault="00B77338" w:rsidP="00B77338">
      <w:r w:rsidRPr="00730388">
        <w:t>50%</w:t>
      </w:r>
    </w:p>
    <w:p w14:paraId="50C95BB6" w14:textId="77777777" w:rsidR="00016319" w:rsidRPr="00730388" w:rsidRDefault="00016319" w:rsidP="00016319">
      <w:pPr>
        <w:pStyle w:val="Heading3"/>
      </w:pPr>
      <w:r w:rsidRPr="00730388">
        <w:t>Measure</w:t>
      </w:r>
    </w:p>
    <w:p w14:paraId="57D0304E" w14:textId="77777777" w:rsidR="00016319" w:rsidRPr="00730388" w:rsidRDefault="00B77338" w:rsidP="00016319">
      <w:pPr>
        <w:rPr>
          <w:rFonts w:cs="Arial"/>
        </w:rPr>
      </w:pPr>
      <w:r w:rsidRPr="00730388">
        <w:rPr>
          <w:rFonts w:cs="Arial"/>
        </w:rPr>
        <w:t>10.2 Level of satisfaction with mediation outcome</w:t>
      </w:r>
    </w:p>
    <w:p w14:paraId="68D9FC59" w14:textId="77777777" w:rsidR="00016319" w:rsidRPr="00730388" w:rsidRDefault="00016319" w:rsidP="00016319">
      <w:pPr>
        <w:pStyle w:val="Heading4"/>
      </w:pPr>
      <w:r w:rsidRPr="00730388">
        <w:t>Baseline</w:t>
      </w:r>
    </w:p>
    <w:p w14:paraId="0DB2BE46" w14:textId="77777777" w:rsidR="00016319" w:rsidRPr="00730388" w:rsidRDefault="00B77338" w:rsidP="00016319">
      <w:pPr>
        <w:rPr>
          <w:rFonts w:cs="Arial"/>
        </w:rPr>
      </w:pPr>
      <w:r w:rsidRPr="00730388">
        <w:rPr>
          <w:rFonts w:cs="Arial"/>
        </w:rPr>
        <w:t>NM</w:t>
      </w:r>
    </w:p>
    <w:p w14:paraId="1D3A320A" w14:textId="433E59CD" w:rsidR="00016319" w:rsidRPr="00730388" w:rsidRDefault="00016319" w:rsidP="00016319">
      <w:pPr>
        <w:pStyle w:val="Heading5"/>
      </w:pPr>
      <w:r w:rsidRPr="00730388">
        <w:t>How</w:t>
      </w:r>
      <w:r w:rsidR="00A05887" w:rsidRPr="00730388">
        <w:rPr>
          <w:b w:val="0"/>
        </w:rPr>
        <w:t xml:space="preserve"> </w:t>
      </w:r>
      <w:r w:rsidRPr="00730388">
        <w:t>measured?</w:t>
      </w:r>
    </w:p>
    <w:p w14:paraId="5C9E5C5C" w14:textId="77777777" w:rsidR="00016319" w:rsidRPr="00730388" w:rsidRDefault="00B77338" w:rsidP="00016319">
      <w:pPr>
        <w:rPr>
          <w:rFonts w:cs="Arial"/>
        </w:rPr>
      </w:pPr>
      <w:r w:rsidRPr="00730388">
        <w:rPr>
          <w:rFonts w:cs="Arial"/>
        </w:rPr>
        <w:t>Survey</w:t>
      </w:r>
    </w:p>
    <w:p w14:paraId="424A0E23" w14:textId="4A07EA29" w:rsidR="00016319" w:rsidRPr="00730388" w:rsidRDefault="00016319" w:rsidP="0085223D">
      <w:pPr>
        <w:pStyle w:val="Heading5"/>
      </w:pPr>
      <w:r w:rsidRPr="00730388">
        <w:t>2021/22</w:t>
      </w:r>
      <w:r w:rsidR="00A05887" w:rsidRPr="00730388">
        <w:rPr>
          <w:b w:val="0"/>
        </w:rPr>
        <w:t xml:space="preserve"> </w:t>
      </w:r>
      <w:r w:rsidRPr="00730388">
        <w:t>Target</w:t>
      </w:r>
    </w:p>
    <w:p w14:paraId="2E0D30F4" w14:textId="77777777" w:rsidR="00B77338" w:rsidRPr="00730388" w:rsidRDefault="00B77338" w:rsidP="00B77338">
      <w:r w:rsidRPr="00730388">
        <w:t>75%</w:t>
      </w:r>
    </w:p>
    <w:p w14:paraId="4B1BCB1E" w14:textId="77777777" w:rsidR="00016319" w:rsidRPr="00730388" w:rsidRDefault="00016319" w:rsidP="00016319">
      <w:pPr>
        <w:pStyle w:val="Heading3"/>
      </w:pPr>
      <w:r w:rsidRPr="00730388">
        <w:t>Measure</w:t>
      </w:r>
    </w:p>
    <w:p w14:paraId="044C2CDF" w14:textId="77777777" w:rsidR="00016319" w:rsidRPr="00730388" w:rsidRDefault="00616A91" w:rsidP="00016319">
      <w:pPr>
        <w:rPr>
          <w:rFonts w:cs="Arial"/>
        </w:rPr>
      </w:pPr>
      <w:r w:rsidRPr="00730388">
        <w:rPr>
          <w:rFonts w:cs="Arial"/>
        </w:rPr>
        <w:t>10.3 Timeliness standards (based on complexity</w:t>
      </w:r>
      <w:r w:rsidRPr="00730388">
        <w:rPr>
          <w:rFonts w:cs="Arial"/>
          <w:vertAlign w:val="superscript"/>
        </w:rPr>
        <w:t>8</w:t>
      </w:r>
      <w:r w:rsidRPr="00730388">
        <w:rPr>
          <w:rFonts w:cs="Arial"/>
        </w:rPr>
        <w:t>) achieved</w:t>
      </w:r>
    </w:p>
    <w:p w14:paraId="79621ADC" w14:textId="77777777" w:rsidR="00016319" w:rsidRPr="00730388" w:rsidRDefault="00016319" w:rsidP="00016319">
      <w:pPr>
        <w:pStyle w:val="Heading4"/>
      </w:pPr>
      <w:r w:rsidRPr="00730388">
        <w:lastRenderedPageBreak/>
        <w:t>Baseline</w:t>
      </w:r>
    </w:p>
    <w:p w14:paraId="43AD5E6F" w14:textId="77777777" w:rsidR="00016319" w:rsidRPr="00730388" w:rsidRDefault="00616A91" w:rsidP="00016319">
      <w:pPr>
        <w:rPr>
          <w:rFonts w:cs="Arial"/>
        </w:rPr>
      </w:pPr>
      <w:r w:rsidRPr="00730388">
        <w:rPr>
          <w:rFonts w:cs="Arial"/>
        </w:rPr>
        <w:t>NM</w:t>
      </w:r>
    </w:p>
    <w:p w14:paraId="6D0CB38B" w14:textId="2CAEF4D2" w:rsidR="00016319" w:rsidRPr="00730388" w:rsidRDefault="00016319" w:rsidP="00016319">
      <w:pPr>
        <w:pStyle w:val="Heading5"/>
      </w:pPr>
      <w:r w:rsidRPr="00730388">
        <w:t>How</w:t>
      </w:r>
      <w:r w:rsidR="00A05887" w:rsidRPr="00730388">
        <w:rPr>
          <w:b w:val="0"/>
        </w:rPr>
        <w:t xml:space="preserve"> </w:t>
      </w:r>
      <w:r w:rsidRPr="00730388">
        <w:t>measured?</w:t>
      </w:r>
    </w:p>
    <w:p w14:paraId="1B50D8EE" w14:textId="77777777" w:rsidR="00016319" w:rsidRPr="00730388" w:rsidRDefault="00E95AE7" w:rsidP="00016319">
      <w:pPr>
        <w:rPr>
          <w:rFonts w:cs="Arial"/>
        </w:rPr>
      </w:pPr>
      <w:r w:rsidRPr="00730388">
        <w:rPr>
          <w:rFonts w:cs="Arial"/>
        </w:rPr>
        <w:t>Data tracked</w:t>
      </w:r>
    </w:p>
    <w:p w14:paraId="079ED8A3" w14:textId="4EF2F288" w:rsidR="00016319" w:rsidRPr="00730388" w:rsidRDefault="00016319" w:rsidP="0085223D">
      <w:pPr>
        <w:pStyle w:val="Heading5"/>
      </w:pPr>
      <w:r w:rsidRPr="00730388">
        <w:t>2021/22</w:t>
      </w:r>
      <w:r w:rsidR="00A05887" w:rsidRPr="00730388">
        <w:rPr>
          <w:b w:val="0"/>
        </w:rPr>
        <w:t xml:space="preserve"> </w:t>
      </w:r>
      <w:r w:rsidRPr="00730388">
        <w:t>Target</w:t>
      </w:r>
    </w:p>
    <w:p w14:paraId="73E9A533" w14:textId="77777777" w:rsidR="00E95AE7" w:rsidRPr="00730388" w:rsidRDefault="00F32600" w:rsidP="00E95AE7">
      <w:r w:rsidRPr="00730388">
        <w:t>90%</w:t>
      </w:r>
    </w:p>
    <w:p w14:paraId="65739A60" w14:textId="77777777" w:rsidR="00016319" w:rsidRPr="00730388" w:rsidRDefault="00016319" w:rsidP="00016319">
      <w:pPr>
        <w:pStyle w:val="Heading3"/>
      </w:pPr>
      <w:r w:rsidRPr="00730388">
        <w:t>Measure</w:t>
      </w:r>
    </w:p>
    <w:p w14:paraId="1EF630AA" w14:textId="77777777" w:rsidR="00F32600" w:rsidRPr="00730388" w:rsidRDefault="00F32600" w:rsidP="00F32600">
      <w:pPr>
        <w:rPr>
          <w:rFonts w:cs="Arial"/>
        </w:rPr>
      </w:pPr>
      <w:r w:rsidRPr="00730388">
        <w:rPr>
          <w:rFonts w:cs="Arial"/>
        </w:rPr>
        <w:t>10.4 Increase awareness of the existence of services provided</w:t>
      </w:r>
    </w:p>
    <w:p w14:paraId="65B5B0CA" w14:textId="77777777" w:rsidR="00016319" w:rsidRPr="00730388" w:rsidRDefault="00016319" w:rsidP="00016319">
      <w:pPr>
        <w:pStyle w:val="Heading4"/>
      </w:pPr>
      <w:r w:rsidRPr="00730388">
        <w:t>Baseline</w:t>
      </w:r>
    </w:p>
    <w:p w14:paraId="064C16B8" w14:textId="77777777" w:rsidR="00016319" w:rsidRPr="00730388" w:rsidRDefault="00F32600" w:rsidP="00016319">
      <w:pPr>
        <w:rPr>
          <w:rFonts w:cs="Arial"/>
        </w:rPr>
      </w:pPr>
      <w:r w:rsidRPr="00730388">
        <w:rPr>
          <w:rFonts w:cs="Arial"/>
        </w:rPr>
        <w:t>NM</w:t>
      </w:r>
    </w:p>
    <w:p w14:paraId="30104273" w14:textId="594F27DE" w:rsidR="00016319" w:rsidRPr="00730388" w:rsidRDefault="00016319" w:rsidP="00016319">
      <w:pPr>
        <w:pStyle w:val="Heading5"/>
      </w:pPr>
      <w:r w:rsidRPr="00730388">
        <w:t>How</w:t>
      </w:r>
      <w:r w:rsidR="00A05887" w:rsidRPr="00730388">
        <w:rPr>
          <w:b w:val="0"/>
        </w:rPr>
        <w:t xml:space="preserve"> </w:t>
      </w:r>
      <w:r w:rsidRPr="00730388">
        <w:t>measured?</w:t>
      </w:r>
    </w:p>
    <w:p w14:paraId="7AD1F2B1" w14:textId="77777777" w:rsidR="00016319" w:rsidRPr="00730388" w:rsidRDefault="00F32600" w:rsidP="00016319">
      <w:pPr>
        <w:rPr>
          <w:rFonts w:cs="Arial"/>
        </w:rPr>
      </w:pPr>
      <w:r w:rsidRPr="00730388">
        <w:rPr>
          <w:rFonts w:cs="Arial"/>
        </w:rPr>
        <w:t>Market research</w:t>
      </w:r>
    </w:p>
    <w:p w14:paraId="635863FD" w14:textId="4CB94F08" w:rsidR="00016319" w:rsidRPr="00730388" w:rsidRDefault="00016319" w:rsidP="0085223D">
      <w:pPr>
        <w:pStyle w:val="Heading5"/>
      </w:pPr>
      <w:r w:rsidRPr="00730388">
        <w:t>2021/22</w:t>
      </w:r>
      <w:r w:rsidR="00A05887" w:rsidRPr="00730388">
        <w:rPr>
          <w:b w:val="0"/>
        </w:rPr>
        <w:t xml:space="preserve"> </w:t>
      </w:r>
      <w:r w:rsidRPr="00730388">
        <w:t>Target</w:t>
      </w:r>
    </w:p>
    <w:p w14:paraId="5100CC22" w14:textId="77777777" w:rsidR="00467405" w:rsidRPr="00730388" w:rsidRDefault="00F32600" w:rsidP="00810BD9">
      <w:pPr>
        <w:rPr>
          <w:rFonts w:cs="Arial"/>
        </w:rPr>
      </w:pPr>
      <w:r w:rsidRPr="00730388">
        <w:rPr>
          <w:rFonts w:cs="Arial"/>
        </w:rPr>
        <w:t>Baseline established</w:t>
      </w:r>
    </w:p>
    <w:p w14:paraId="26A40B6C" w14:textId="77777777" w:rsidR="00016319" w:rsidRPr="00730388" w:rsidRDefault="00016319" w:rsidP="00016319">
      <w:pPr>
        <w:pStyle w:val="Heading2"/>
      </w:pPr>
      <w:r w:rsidRPr="00730388">
        <w:t>Intervention</w:t>
      </w:r>
    </w:p>
    <w:p w14:paraId="7E56E441" w14:textId="77777777" w:rsidR="00016319" w:rsidRPr="00730388" w:rsidRDefault="00F41383" w:rsidP="00016319">
      <w:pPr>
        <w:rPr>
          <w:rFonts w:cs="Arial"/>
        </w:rPr>
      </w:pPr>
      <w:r w:rsidRPr="00730388">
        <w:rPr>
          <w:rFonts w:cs="Arial"/>
        </w:rPr>
        <w:t>11. Provide legal representation under the Human Rights Act 1993</w:t>
      </w:r>
    </w:p>
    <w:p w14:paraId="667F9064" w14:textId="77777777" w:rsidR="00016319" w:rsidRPr="00730388" w:rsidRDefault="00016319" w:rsidP="00016319">
      <w:pPr>
        <w:pStyle w:val="Heading3"/>
      </w:pPr>
      <w:r w:rsidRPr="00730388">
        <w:t>Measure</w:t>
      </w:r>
    </w:p>
    <w:p w14:paraId="46D3330E" w14:textId="77777777" w:rsidR="00016319" w:rsidRPr="00730388" w:rsidRDefault="00F41383" w:rsidP="00016319">
      <w:pPr>
        <w:rPr>
          <w:rFonts w:cs="Arial"/>
        </w:rPr>
      </w:pPr>
      <w:r w:rsidRPr="00730388">
        <w:rPr>
          <w:rFonts w:cs="Arial"/>
        </w:rPr>
        <w:t>11.1 Percentage of applications decided within four months of receipt of the section 82 material from the Commission, where applicable</w:t>
      </w:r>
    </w:p>
    <w:p w14:paraId="2F5A7B0D" w14:textId="77777777" w:rsidR="00016319" w:rsidRPr="00730388" w:rsidRDefault="00016319" w:rsidP="00016319">
      <w:pPr>
        <w:pStyle w:val="Heading4"/>
      </w:pPr>
      <w:r w:rsidRPr="00730388">
        <w:t>Baseline</w:t>
      </w:r>
    </w:p>
    <w:p w14:paraId="3D2F68D5" w14:textId="77777777" w:rsidR="00016319" w:rsidRPr="00730388" w:rsidRDefault="0003013D" w:rsidP="00016319">
      <w:pPr>
        <w:rPr>
          <w:rFonts w:cs="Arial"/>
        </w:rPr>
      </w:pPr>
      <w:r w:rsidRPr="00730388">
        <w:rPr>
          <w:rFonts w:cs="Arial"/>
        </w:rPr>
        <w:t>Blank</w:t>
      </w:r>
    </w:p>
    <w:p w14:paraId="5ED57550" w14:textId="7C19C882" w:rsidR="00016319" w:rsidRPr="00730388" w:rsidRDefault="00016319" w:rsidP="00016319">
      <w:pPr>
        <w:pStyle w:val="Heading5"/>
      </w:pPr>
      <w:r w:rsidRPr="00730388">
        <w:t>How</w:t>
      </w:r>
      <w:r w:rsidR="00A05887" w:rsidRPr="00730388">
        <w:rPr>
          <w:b w:val="0"/>
        </w:rPr>
        <w:t xml:space="preserve"> </w:t>
      </w:r>
      <w:r w:rsidRPr="00730388">
        <w:t>measured?</w:t>
      </w:r>
    </w:p>
    <w:p w14:paraId="3E027845" w14:textId="77777777" w:rsidR="00016319" w:rsidRPr="00730388" w:rsidRDefault="00F41383" w:rsidP="00016319">
      <w:pPr>
        <w:rPr>
          <w:rFonts w:cs="Arial"/>
        </w:rPr>
      </w:pPr>
      <w:r w:rsidRPr="00730388">
        <w:rPr>
          <w:rFonts w:cs="Arial"/>
        </w:rPr>
        <w:t>Data tracked</w:t>
      </w:r>
    </w:p>
    <w:p w14:paraId="7FCCD2B8" w14:textId="042E24EE" w:rsidR="00016319" w:rsidRPr="00730388" w:rsidRDefault="00016319" w:rsidP="0085223D">
      <w:pPr>
        <w:pStyle w:val="Heading5"/>
      </w:pPr>
      <w:r w:rsidRPr="00730388">
        <w:t>2021/22</w:t>
      </w:r>
      <w:r w:rsidR="00A05887" w:rsidRPr="00730388">
        <w:rPr>
          <w:b w:val="0"/>
        </w:rPr>
        <w:t xml:space="preserve"> </w:t>
      </w:r>
      <w:r w:rsidRPr="00730388">
        <w:t>Target</w:t>
      </w:r>
    </w:p>
    <w:p w14:paraId="6FBCCD02" w14:textId="77777777" w:rsidR="00467405" w:rsidRPr="00730388" w:rsidRDefault="00F41383" w:rsidP="00810BD9">
      <w:pPr>
        <w:rPr>
          <w:rFonts w:cs="Arial"/>
        </w:rPr>
      </w:pPr>
      <w:r w:rsidRPr="00730388">
        <w:rPr>
          <w:rFonts w:cs="Arial"/>
        </w:rPr>
        <w:lastRenderedPageBreak/>
        <w:t>80%</w:t>
      </w:r>
    </w:p>
    <w:p w14:paraId="3911C2C8" w14:textId="77777777" w:rsidR="007E2115" w:rsidRPr="00730388" w:rsidRDefault="007E2115" w:rsidP="0085223D">
      <w:pPr>
        <w:pStyle w:val="Heading5"/>
      </w:pPr>
      <w:r w:rsidRPr="00730388">
        <w:t>Footnotes</w:t>
      </w:r>
    </w:p>
    <w:p w14:paraId="796A52A3" w14:textId="77777777" w:rsidR="007E2115" w:rsidRPr="00730388" w:rsidRDefault="007E2115" w:rsidP="007E2115">
      <w:r w:rsidRPr="00730388">
        <w:t>8 Complexity/Timeliness framework developed early 2021/22</w:t>
      </w:r>
    </w:p>
    <w:p w14:paraId="7EF12B33" w14:textId="77777777" w:rsidR="007E2115" w:rsidRPr="00730388" w:rsidRDefault="007E2115" w:rsidP="007E2115">
      <w:pPr>
        <w:pStyle w:val="Prodnote-OptionalDAISY"/>
      </w:pPr>
      <w:r w:rsidRPr="00730388">
        <w:t>tn. End of footnotes.</w:t>
      </w:r>
    </w:p>
    <w:p w14:paraId="05134AA1" w14:textId="77777777" w:rsidR="0003013D" w:rsidRPr="00730388" w:rsidRDefault="00F9632A" w:rsidP="0003013D">
      <w:pPr>
        <w:rPr>
          <w:rStyle w:val="PageNumberDAISY"/>
        </w:rPr>
      </w:pPr>
      <w:r w:rsidRPr="00730388">
        <w:rPr>
          <w:rStyle w:val="PageNumberDAISY"/>
        </w:rPr>
        <w:t>Page</w:t>
      </w:r>
      <w:r w:rsidR="00681CB2" w:rsidRPr="00730388">
        <w:rPr>
          <w:rStyle w:val="PageNumberDAISY"/>
        </w:rPr>
        <w:t>s</w:t>
      </w:r>
      <w:r w:rsidRPr="00730388">
        <w:rPr>
          <w:rStyle w:val="PageNumberDAISY"/>
        </w:rPr>
        <w:t xml:space="preserve"> 21</w:t>
      </w:r>
      <w:r w:rsidR="00681CB2" w:rsidRPr="00730388">
        <w:rPr>
          <w:rStyle w:val="PageNumberDAISY"/>
        </w:rPr>
        <w:t>-22</w:t>
      </w:r>
    </w:p>
    <w:p w14:paraId="5022A2C8" w14:textId="02A88AD9" w:rsidR="00810BD9" w:rsidRPr="00730388" w:rsidRDefault="00E80C27" w:rsidP="0003013D">
      <w:pPr>
        <w:pStyle w:val="Heading1"/>
      </w:pPr>
      <w:r w:rsidRPr="00730388">
        <w:t>Estimates</w:t>
      </w:r>
      <w:r w:rsidR="00A05887" w:rsidRPr="00730388">
        <w:rPr>
          <w:b w:val="0"/>
        </w:rPr>
        <w:t xml:space="preserve"> </w:t>
      </w:r>
      <w:r w:rsidRPr="00730388">
        <w:t>measures</w:t>
      </w:r>
      <w:r w:rsidR="00A05887" w:rsidRPr="00730388">
        <w:rPr>
          <w:b w:val="0"/>
        </w:rPr>
        <w:t xml:space="preserve"> </w:t>
      </w:r>
      <w:r w:rsidRPr="00730388">
        <w:t>for</w:t>
      </w:r>
      <w:r w:rsidR="00A05887" w:rsidRPr="00730388">
        <w:rPr>
          <w:b w:val="0"/>
        </w:rPr>
        <w:t xml:space="preserve"> </w:t>
      </w:r>
      <w:r w:rsidRPr="00730388">
        <w:t>2021/22</w:t>
      </w:r>
      <w:r w:rsidR="00F9632A" w:rsidRPr="00730388">
        <w:rPr>
          <w:vertAlign w:val="superscript"/>
        </w:rPr>
        <w:t>9</w:t>
      </w:r>
    </w:p>
    <w:p w14:paraId="5BCBB782" w14:textId="3FE43201" w:rsidR="008333A1" w:rsidRPr="00730388" w:rsidRDefault="00E80C27" w:rsidP="0089646C">
      <w:pPr>
        <w:pStyle w:val="Heading2"/>
      </w:pPr>
      <w:r w:rsidRPr="00730388">
        <w:t>Human</w:t>
      </w:r>
      <w:r w:rsidR="00A05887" w:rsidRPr="00730388">
        <w:rPr>
          <w:b w:val="0"/>
        </w:rPr>
        <w:t xml:space="preserve"> </w:t>
      </w:r>
      <w:r w:rsidRPr="00730388">
        <w:t>rights</w:t>
      </w:r>
      <w:r w:rsidR="00A05887" w:rsidRPr="00730388">
        <w:rPr>
          <w:b w:val="0"/>
        </w:rPr>
        <w:t xml:space="preserve"> </w:t>
      </w:r>
      <w:r w:rsidRPr="00730388">
        <w:t>education,</w:t>
      </w:r>
      <w:r w:rsidR="00A05887" w:rsidRPr="00730388">
        <w:rPr>
          <w:b w:val="0"/>
        </w:rPr>
        <w:t xml:space="preserve"> </w:t>
      </w:r>
      <w:r w:rsidRPr="00730388">
        <w:t>promotion,</w:t>
      </w:r>
      <w:r w:rsidR="00A05887" w:rsidRPr="00730388">
        <w:rPr>
          <w:b w:val="0"/>
        </w:rPr>
        <w:t xml:space="preserve"> </w:t>
      </w:r>
      <w:r w:rsidRPr="00730388">
        <w:t>and</w:t>
      </w:r>
      <w:r w:rsidR="00A05887" w:rsidRPr="00730388">
        <w:rPr>
          <w:b w:val="0"/>
        </w:rPr>
        <w:t xml:space="preserve"> </w:t>
      </w:r>
      <w:r w:rsidRPr="00730388">
        <w:t>advocacy</w:t>
      </w:r>
      <w:r w:rsidR="00A05887" w:rsidRPr="00730388">
        <w:rPr>
          <w:b w:val="0"/>
        </w:rPr>
        <w:t xml:space="preserve"> </w:t>
      </w:r>
      <w:r w:rsidRPr="00730388">
        <w:t>programmes</w:t>
      </w:r>
      <w:r w:rsidR="00A05887" w:rsidRPr="00730388">
        <w:rPr>
          <w:b w:val="0"/>
        </w:rPr>
        <w:t xml:space="preserve"> </w:t>
      </w:r>
      <w:r w:rsidRPr="00730388">
        <w:t>that</w:t>
      </w:r>
      <w:r w:rsidR="00A05887" w:rsidRPr="00730388">
        <w:rPr>
          <w:b w:val="0"/>
        </w:rPr>
        <w:t xml:space="preserve"> </w:t>
      </w:r>
      <w:r w:rsidRPr="00730388">
        <w:t>are</w:t>
      </w:r>
      <w:r w:rsidR="00A05887" w:rsidRPr="00730388">
        <w:rPr>
          <w:b w:val="0"/>
        </w:rPr>
        <w:t xml:space="preserve"> </w:t>
      </w:r>
      <w:r w:rsidRPr="00730388">
        <w:t>delivered</w:t>
      </w:r>
      <w:r w:rsidR="00A05887" w:rsidRPr="00730388">
        <w:rPr>
          <w:b w:val="0"/>
        </w:rPr>
        <w:t xml:space="preserve"> </w:t>
      </w:r>
      <w:r w:rsidRPr="00730388">
        <w:t>effectively</w:t>
      </w:r>
    </w:p>
    <w:p w14:paraId="314BE2CD" w14:textId="77777777" w:rsidR="005672E3" w:rsidRPr="00730388" w:rsidRDefault="005672E3" w:rsidP="005672E3">
      <w:pPr>
        <w:pStyle w:val="Heading2"/>
      </w:pPr>
      <w:r w:rsidRPr="00730388">
        <w:t>Objective</w:t>
      </w:r>
    </w:p>
    <w:p w14:paraId="47488D84" w14:textId="77777777" w:rsidR="005672E3" w:rsidRPr="00730388" w:rsidRDefault="001B4B12" w:rsidP="005672E3">
      <w:r w:rsidRPr="00730388">
        <w:t>Informing and Educating the public on human rights</w:t>
      </w:r>
    </w:p>
    <w:p w14:paraId="4569DFE3" w14:textId="77777777" w:rsidR="005672E3" w:rsidRPr="00730388" w:rsidRDefault="005672E3" w:rsidP="005672E3">
      <w:pPr>
        <w:pStyle w:val="Heading3"/>
      </w:pPr>
      <w:r w:rsidRPr="00730388">
        <w:t>Measure</w:t>
      </w:r>
    </w:p>
    <w:p w14:paraId="09BEE6A1" w14:textId="77777777" w:rsidR="005672E3" w:rsidRPr="00730388" w:rsidRDefault="001B4B12" w:rsidP="005672E3">
      <w:r w:rsidRPr="00730388">
        <w:rPr>
          <w:rFonts w:cs="Arial"/>
        </w:rPr>
        <w:t>The number of downloads and access to Commission digital information</w:t>
      </w:r>
    </w:p>
    <w:p w14:paraId="7BA255D3" w14:textId="77777777" w:rsidR="005672E3" w:rsidRPr="00730388" w:rsidRDefault="005672E3" w:rsidP="005672E3">
      <w:pPr>
        <w:pStyle w:val="Heading4"/>
      </w:pPr>
      <w:r w:rsidRPr="00730388">
        <w:t>Baseline</w:t>
      </w:r>
    </w:p>
    <w:p w14:paraId="1DC3675B" w14:textId="77777777" w:rsidR="005672E3" w:rsidRPr="00730388" w:rsidRDefault="001B4B12" w:rsidP="005672E3">
      <w:r w:rsidRPr="00730388">
        <w:t>12,000</w:t>
      </w:r>
    </w:p>
    <w:p w14:paraId="6C60D085" w14:textId="305F25B5" w:rsidR="005672E3" w:rsidRPr="00730388" w:rsidRDefault="005672E3" w:rsidP="005672E3">
      <w:pPr>
        <w:pStyle w:val="Heading5"/>
      </w:pPr>
      <w:r w:rsidRPr="00730388">
        <w:t>How</w:t>
      </w:r>
      <w:r w:rsidR="00A05887" w:rsidRPr="00730388">
        <w:rPr>
          <w:b w:val="0"/>
        </w:rPr>
        <w:t xml:space="preserve"> </w:t>
      </w:r>
      <w:r w:rsidRPr="00730388">
        <w:t>Measured?</w:t>
      </w:r>
    </w:p>
    <w:p w14:paraId="592C5C93" w14:textId="77777777" w:rsidR="005672E3" w:rsidRPr="00730388" w:rsidRDefault="001B4B12" w:rsidP="005672E3">
      <w:r w:rsidRPr="00730388">
        <w:rPr>
          <w:rFonts w:cs="Arial"/>
        </w:rPr>
        <w:t>Statistical measurement of website and social media platforms</w:t>
      </w:r>
    </w:p>
    <w:p w14:paraId="15E860BA" w14:textId="4D366652" w:rsidR="005672E3" w:rsidRPr="00730388" w:rsidRDefault="005672E3" w:rsidP="0085223D">
      <w:pPr>
        <w:pStyle w:val="Heading5"/>
      </w:pPr>
      <w:r w:rsidRPr="00730388">
        <w:t>2021/22</w:t>
      </w:r>
      <w:r w:rsidR="00A05887" w:rsidRPr="00730388">
        <w:rPr>
          <w:b w:val="0"/>
        </w:rPr>
        <w:t xml:space="preserve"> </w:t>
      </w:r>
      <w:r w:rsidRPr="00730388">
        <w:t>Target</w:t>
      </w:r>
    </w:p>
    <w:p w14:paraId="0ED37393" w14:textId="77777777" w:rsidR="005672E3" w:rsidRPr="00730388" w:rsidRDefault="001B4B12" w:rsidP="00810BD9">
      <w:pPr>
        <w:rPr>
          <w:rFonts w:cs="Arial"/>
        </w:rPr>
      </w:pPr>
      <w:r w:rsidRPr="00730388">
        <w:rPr>
          <w:rFonts w:cs="Arial"/>
        </w:rPr>
        <w:t>7% increase to baseline</w:t>
      </w:r>
    </w:p>
    <w:p w14:paraId="61058420" w14:textId="5FA34D6E" w:rsidR="0089646C" w:rsidRPr="00730388" w:rsidRDefault="0089646C" w:rsidP="0089646C">
      <w:pPr>
        <w:pStyle w:val="Heading2"/>
      </w:pPr>
      <w:r w:rsidRPr="00730388">
        <w:t>Legal</w:t>
      </w:r>
      <w:r w:rsidR="00A05887" w:rsidRPr="00730388">
        <w:rPr>
          <w:b w:val="0"/>
        </w:rPr>
        <w:t xml:space="preserve"> </w:t>
      </w:r>
      <w:r w:rsidRPr="00730388">
        <w:t>interventions</w:t>
      </w:r>
      <w:r w:rsidR="00A05887" w:rsidRPr="00730388">
        <w:rPr>
          <w:b w:val="0"/>
        </w:rPr>
        <w:t xml:space="preserve"> </w:t>
      </w:r>
      <w:r w:rsidRPr="00730388">
        <w:t>in</w:t>
      </w:r>
      <w:r w:rsidR="00A05887" w:rsidRPr="00730388">
        <w:rPr>
          <w:b w:val="0"/>
        </w:rPr>
        <w:t xml:space="preserve"> </w:t>
      </w:r>
      <w:r w:rsidRPr="00730388">
        <w:t>courts</w:t>
      </w:r>
      <w:r w:rsidR="00A05887" w:rsidRPr="00730388">
        <w:rPr>
          <w:b w:val="0"/>
        </w:rPr>
        <w:t xml:space="preserve"> </w:t>
      </w:r>
      <w:r w:rsidRPr="00730388">
        <w:t>and</w:t>
      </w:r>
      <w:r w:rsidR="00A05887" w:rsidRPr="00730388">
        <w:rPr>
          <w:b w:val="0"/>
        </w:rPr>
        <w:t xml:space="preserve"> </w:t>
      </w:r>
      <w:r w:rsidRPr="00730388">
        <w:t>tribunals</w:t>
      </w:r>
      <w:r w:rsidR="00A05887" w:rsidRPr="00730388">
        <w:rPr>
          <w:b w:val="0"/>
        </w:rPr>
        <w:t xml:space="preserve"> </w:t>
      </w:r>
      <w:r w:rsidRPr="00730388">
        <w:t>promote</w:t>
      </w:r>
      <w:r w:rsidR="00A05887" w:rsidRPr="00730388">
        <w:rPr>
          <w:b w:val="0"/>
        </w:rPr>
        <w:t xml:space="preserve"> </w:t>
      </w:r>
      <w:r w:rsidRPr="00730388">
        <w:t>human</w:t>
      </w:r>
      <w:r w:rsidR="00A05887" w:rsidRPr="00730388">
        <w:rPr>
          <w:b w:val="0"/>
        </w:rPr>
        <w:t xml:space="preserve"> </w:t>
      </w:r>
      <w:r w:rsidRPr="00730388">
        <w:t>rights</w:t>
      </w:r>
    </w:p>
    <w:p w14:paraId="2BAAA288" w14:textId="77777777" w:rsidR="005672E3" w:rsidRPr="00730388" w:rsidRDefault="005672E3" w:rsidP="005672E3">
      <w:pPr>
        <w:pStyle w:val="Heading2"/>
      </w:pPr>
      <w:r w:rsidRPr="00730388">
        <w:t>Objective</w:t>
      </w:r>
    </w:p>
    <w:p w14:paraId="4C2A0C41" w14:textId="77777777" w:rsidR="005672E3" w:rsidRPr="00730388" w:rsidRDefault="005A19B3" w:rsidP="005672E3">
      <w:r w:rsidRPr="00730388">
        <w:rPr>
          <w:rFonts w:cs="Arial"/>
        </w:rPr>
        <w:t>Legal interventions to promote human rights</w:t>
      </w:r>
    </w:p>
    <w:p w14:paraId="0424F315" w14:textId="77777777" w:rsidR="005672E3" w:rsidRPr="00730388" w:rsidRDefault="005672E3" w:rsidP="005672E3">
      <w:pPr>
        <w:pStyle w:val="Heading3"/>
      </w:pPr>
      <w:r w:rsidRPr="00730388">
        <w:lastRenderedPageBreak/>
        <w:t>Measure</w:t>
      </w:r>
    </w:p>
    <w:p w14:paraId="188E1B76" w14:textId="77777777" w:rsidR="005672E3" w:rsidRPr="00730388" w:rsidRDefault="005A19B3" w:rsidP="005672E3">
      <w:r w:rsidRPr="00730388">
        <w:rPr>
          <w:rFonts w:cs="Arial"/>
        </w:rPr>
        <w:t>The Commission participates as an intervener in a minimum two legal cases per year</w:t>
      </w:r>
    </w:p>
    <w:p w14:paraId="1EC04580" w14:textId="77777777" w:rsidR="005672E3" w:rsidRPr="00730388" w:rsidRDefault="005672E3" w:rsidP="005672E3">
      <w:pPr>
        <w:pStyle w:val="Heading4"/>
      </w:pPr>
      <w:r w:rsidRPr="00730388">
        <w:t>Baseline</w:t>
      </w:r>
    </w:p>
    <w:p w14:paraId="51370BDA" w14:textId="77777777" w:rsidR="005672E3" w:rsidRPr="00730388" w:rsidRDefault="005A19B3" w:rsidP="005672E3">
      <w:r w:rsidRPr="00730388">
        <w:rPr>
          <w:rFonts w:cs="Arial"/>
        </w:rPr>
        <w:t>No baseline</w:t>
      </w:r>
      <w:r w:rsidRPr="00730388">
        <w:rPr>
          <w:rFonts w:cs="Arial"/>
          <w:vertAlign w:val="superscript"/>
        </w:rPr>
        <w:t>10</w:t>
      </w:r>
    </w:p>
    <w:p w14:paraId="47CE878E" w14:textId="16DE6A00" w:rsidR="005672E3" w:rsidRPr="00730388" w:rsidRDefault="005672E3" w:rsidP="005672E3">
      <w:pPr>
        <w:pStyle w:val="Heading5"/>
      </w:pPr>
      <w:r w:rsidRPr="00730388">
        <w:t>How</w:t>
      </w:r>
      <w:r w:rsidR="00A05887" w:rsidRPr="00730388">
        <w:rPr>
          <w:b w:val="0"/>
        </w:rPr>
        <w:t xml:space="preserve"> </w:t>
      </w:r>
      <w:r w:rsidRPr="00730388">
        <w:t>Measured?</w:t>
      </w:r>
    </w:p>
    <w:p w14:paraId="593338DD" w14:textId="77777777" w:rsidR="005672E3" w:rsidRPr="00730388" w:rsidRDefault="005A19B3" w:rsidP="005672E3">
      <w:r w:rsidRPr="00730388">
        <w:rPr>
          <w:rFonts w:cs="Arial"/>
        </w:rPr>
        <w:t>Number of interventions recorded</w:t>
      </w:r>
    </w:p>
    <w:p w14:paraId="1D194DCE" w14:textId="6D955132" w:rsidR="005672E3" w:rsidRPr="00730388" w:rsidRDefault="005672E3" w:rsidP="0085223D">
      <w:pPr>
        <w:pStyle w:val="Heading5"/>
      </w:pPr>
      <w:r w:rsidRPr="00730388">
        <w:t>2021/22</w:t>
      </w:r>
      <w:r w:rsidR="00A05887" w:rsidRPr="00730388">
        <w:rPr>
          <w:b w:val="0"/>
        </w:rPr>
        <w:t xml:space="preserve"> </w:t>
      </w:r>
      <w:r w:rsidRPr="00730388">
        <w:t>Target</w:t>
      </w:r>
    </w:p>
    <w:p w14:paraId="6ECA914E" w14:textId="77777777" w:rsidR="005672E3" w:rsidRPr="00730388" w:rsidRDefault="005A19B3" w:rsidP="00810BD9">
      <w:pPr>
        <w:rPr>
          <w:rFonts w:cs="Arial"/>
        </w:rPr>
      </w:pPr>
      <w:r w:rsidRPr="00730388">
        <w:rPr>
          <w:rFonts w:cs="Arial"/>
        </w:rPr>
        <w:t>The Commission participates as an intervener in a minimum of two legal cases per year</w:t>
      </w:r>
      <w:r w:rsidRPr="00730388">
        <w:rPr>
          <w:rFonts w:cs="Arial"/>
          <w:vertAlign w:val="superscript"/>
        </w:rPr>
        <w:t>11</w:t>
      </w:r>
    </w:p>
    <w:p w14:paraId="6C354363" w14:textId="7AFCEE92" w:rsidR="00AE38FD" w:rsidRPr="00730388" w:rsidRDefault="00AE38FD" w:rsidP="00AE38FD">
      <w:pPr>
        <w:pStyle w:val="Heading2"/>
      </w:pPr>
      <w:r w:rsidRPr="00730388">
        <w:t>Human</w:t>
      </w:r>
      <w:r w:rsidR="00A05887" w:rsidRPr="00730388">
        <w:rPr>
          <w:b w:val="0"/>
        </w:rPr>
        <w:t xml:space="preserve"> </w:t>
      </w:r>
      <w:r w:rsidRPr="00730388">
        <w:t>rights</w:t>
      </w:r>
      <w:r w:rsidR="00A05887" w:rsidRPr="00730388">
        <w:rPr>
          <w:b w:val="0"/>
        </w:rPr>
        <w:t xml:space="preserve"> </w:t>
      </w:r>
      <w:r w:rsidRPr="00730388">
        <w:t>enquiries</w:t>
      </w:r>
      <w:r w:rsidR="00A05887" w:rsidRPr="00730388">
        <w:rPr>
          <w:b w:val="0"/>
        </w:rPr>
        <w:t xml:space="preserve"> </w:t>
      </w:r>
      <w:r w:rsidRPr="00730388">
        <w:t>and</w:t>
      </w:r>
      <w:r w:rsidR="00A05887" w:rsidRPr="00730388">
        <w:rPr>
          <w:b w:val="0"/>
        </w:rPr>
        <w:t xml:space="preserve"> </w:t>
      </w:r>
      <w:r w:rsidRPr="00730388">
        <w:t>complaints</w:t>
      </w:r>
      <w:r w:rsidR="00A05887" w:rsidRPr="00730388">
        <w:rPr>
          <w:b w:val="0"/>
        </w:rPr>
        <w:t xml:space="preserve"> </w:t>
      </w:r>
      <w:r w:rsidRPr="00730388">
        <w:t>received</w:t>
      </w:r>
      <w:r w:rsidR="00A05887" w:rsidRPr="00730388">
        <w:rPr>
          <w:b w:val="0"/>
        </w:rPr>
        <w:t xml:space="preserve"> </w:t>
      </w:r>
      <w:r w:rsidRPr="00730388">
        <w:t>are</w:t>
      </w:r>
      <w:r w:rsidR="00A05887" w:rsidRPr="00730388">
        <w:rPr>
          <w:b w:val="0"/>
        </w:rPr>
        <w:t xml:space="preserve"> </w:t>
      </w:r>
      <w:r w:rsidRPr="00730388">
        <w:t>advanced</w:t>
      </w:r>
      <w:r w:rsidR="00A05887" w:rsidRPr="00730388">
        <w:rPr>
          <w:b w:val="0"/>
        </w:rPr>
        <w:t xml:space="preserve"> </w:t>
      </w:r>
      <w:r w:rsidRPr="00730388">
        <w:t>and</w:t>
      </w:r>
      <w:r w:rsidR="00A05887" w:rsidRPr="00730388">
        <w:rPr>
          <w:b w:val="0"/>
        </w:rPr>
        <w:t xml:space="preserve"> </w:t>
      </w:r>
      <w:r w:rsidRPr="00730388">
        <w:t>concluded</w:t>
      </w:r>
      <w:r w:rsidR="00A05887" w:rsidRPr="00730388">
        <w:rPr>
          <w:b w:val="0"/>
        </w:rPr>
        <w:t xml:space="preserve"> </w:t>
      </w:r>
      <w:r w:rsidRPr="00730388">
        <w:t>within</w:t>
      </w:r>
      <w:r w:rsidR="00A05887" w:rsidRPr="00730388">
        <w:rPr>
          <w:b w:val="0"/>
        </w:rPr>
        <w:t xml:space="preserve"> </w:t>
      </w:r>
      <w:r w:rsidRPr="00730388">
        <w:t>agreed</w:t>
      </w:r>
      <w:r w:rsidR="00A05887" w:rsidRPr="00730388">
        <w:rPr>
          <w:b w:val="0"/>
        </w:rPr>
        <w:t xml:space="preserve"> </w:t>
      </w:r>
      <w:r w:rsidRPr="00730388">
        <w:t>timeframes</w:t>
      </w:r>
      <w:r w:rsidR="00A05887" w:rsidRPr="00730388">
        <w:rPr>
          <w:b w:val="0"/>
        </w:rPr>
        <w:t xml:space="preserve"> </w:t>
      </w:r>
      <w:r w:rsidRPr="00730388">
        <w:t>and</w:t>
      </w:r>
      <w:r w:rsidR="00A05887" w:rsidRPr="00730388">
        <w:rPr>
          <w:b w:val="0"/>
        </w:rPr>
        <w:t xml:space="preserve"> </w:t>
      </w:r>
      <w:r w:rsidRPr="00730388">
        <w:t>standards</w:t>
      </w:r>
    </w:p>
    <w:p w14:paraId="52671617" w14:textId="77777777" w:rsidR="005672E3" w:rsidRPr="00730388" w:rsidRDefault="005672E3" w:rsidP="005672E3">
      <w:pPr>
        <w:pStyle w:val="Heading2"/>
      </w:pPr>
      <w:r w:rsidRPr="00730388">
        <w:t>Objective</w:t>
      </w:r>
    </w:p>
    <w:p w14:paraId="57C74433" w14:textId="77777777" w:rsidR="005672E3" w:rsidRPr="00730388" w:rsidRDefault="009A214B" w:rsidP="005672E3">
      <w:r w:rsidRPr="00730388">
        <w:rPr>
          <w:rFonts w:cs="Arial"/>
        </w:rPr>
        <w:t>Human rights are protected by providing an accessible, effective avenue for complaints about discrimination to be resolved</w:t>
      </w:r>
    </w:p>
    <w:p w14:paraId="12903C2F" w14:textId="77777777" w:rsidR="005672E3" w:rsidRPr="00730388" w:rsidRDefault="005672E3" w:rsidP="005672E3">
      <w:pPr>
        <w:pStyle w:val="Heading3"/>
      </w:pPr>
      <w:r w:rsidRPr="00730388">
        <w:t>Measure</w:t>
      </w:r>
    </w:p>
    <w:p w14:paraId="4261A0E1" w14:textId="77777777" w:rsidR="005672E3" w:rsidRPr="00730388" w:rsidRDefault="009A214B" w:rsidP="005672E3">
      <w:r w:rsidRPr="00730388">
        <w:rPr>
          <w:rFonts w:cs="Arial"/>
        </w:rPr>
        <w:t>Customer satisfaction with the mediation process</w:t>
      </w:r>
      <w:r w:rsidRPr="00730388">
        <w:rPr>
          <w:rFonts w:cs="Arial"/>
          <w:vertAlign w:val="superscript"/>
        </w:rPr>
        <w:t>13</w:t>
      </w:r>
    </w:p>
    <w:p w14:paraId="3665AE5B" w14:textId="77777777" w:rsidR="005672E3" w:rsidRPr="00730388" w:rsidRDefault="005672E3" w:rsidP="005672E3">
      <w:pPr>
        <w:pStyle w:val="Heading4"/>
      </w:pPr>
      <w:r w:rsidRPr="00730388">
        <w:t>Baseline</w:t>
      </w:r>
    </w:p>
    <w:p w14:paraId="75DEB1FF" w14:textId="77777777" w:rsidR="005672E3" w:rsidRPr="00730388" w:rsidRDefault="009A214B" w:rsidP="005672E3">
      <w:r w:rsidRPr="00730388">
        <w:rPr>
          <w:rFonts w:cs="Arial"/>
        </w:rPr>
        <w:t>75%</w:t>
      </w:r>
    </w:p>
    <w:p w14:paraId="7B5F74C6" w14:textId="54595538" w:rsidR="005672E3" w:rsidRPr="00730388" w:rsidRDefault="005672E3" w:rsidP="005672E3">
      <w:pPr>
        <w:pStyle w:val="Heading5"/>
      </w:pPr>
      <w:r w:rsidRPr="00730388">
        <w:t>How</w:t>
      </w:r>
      <w:r w:rsidR="00A05887" w:rsidRPr="00730388">
        <w:rPr>
          <w:b w:val="0"/>
        </w:rPr>
        <w:t xml:space="preserve"> </w:t>
      </w:r>
      <w:r w:rsidRPr="00730388">
        <w:t>Measured?</w:t>
      </w:r>
    </w:p>
    <w:p w14:paraId="180FDAED" w14:textId="77777777" w:rsidR="005672E3" w:rsidRPr="00730388" w:rsidRDefault="009A214B" w:rsidP="005672E3">
      <w:r w:rsidRPr="00730388">
        <w:rPr>
          <w:rFonts w:cs="Arial"/>
        </w:rPr>
        <w:t>Online Survey</w:t>
      </w:r>
    </w:p>
    <w:p w14:paraId="334E677A" w14:textId="022731C5" w:rsidR="005672E3" w:rsidRPr="00730388" w:rsidRDefault="005672E3" w:rsidP="0085223D">
      <w:pPr>
        <w:pStyle w:val="Heading5"/>
      </w:pPr>
      <w:r w:rsidRPr="00730388">
        <w:t>2021/22</w:t>
      </w:r>
      <w:r w:rsidR="00A05887" w:rsidRPr="00730388">
        <w:rPr>
          <w:b w:val="0"/>
        </w:rPr>
        <w:t xml:space="preserve"> </w:t>
      </w:r>
      <w:r w:rsidRPr="00730388">
        <w:t>Target</w:t>
      </w:r>
    </w:p>
    <w:p w14:paraId="61E481B2" w14:textId="77777777" w:rsidR="005672E3" w:rsidRPr="00730388" w:rsidRDefault="009A214B" w:rsidP="00810BD9">
      <w:pPr>
        <w:rPr>
          <w:rFonts w:cs="Arial"/>
        </w:rPr>
      </w:pPr>
      <w:r w:rsidRPr="00730388">
        <w:rPr>
          <w:rFonts w:cs="Arial"/>
        </w:rPr>
        <w:t>75%</w:t>
      </w:r>
    </w:p>
    <w:p w14:paraId="1650635B" w14:textId="77777777" w:rsidR="00681CB2" w:rsidRPr="00730388" w:rsidRDefault="00681CB2" w:rsidP="00681CB2">
      <w:pPr>
        <w:pStyle w:val="Heading3"/>
      </w:pPr>
      <w:r w:rsidRPr="00730388">
        <w:lastRenderedPageBreak/>
        <w:t>Measure</w:t>
      </w:r>
    </w:p>
    <w:p w14:paraId="25005DCC" w14:textId="77777777" w:rsidR="00681CB2" w:rsidRPr="00730388" w:rsidRDefault="00681CB2" w:rsidP="00681CB2">
      <w:r w:rsidRPr="00730388">
        <w:t xml:space="preserve">Responsive and timely resolution of enquiries and complaints as measured by the percentage of complaints of unlawful discrimination closed within one year </w:t>
      </w:r>
    </w:p>
    <w:p w14:paraId="1A1B1661" w14:textId="77777777" w:rsidR="00681CB2" w:rsidRPr="00730388" w:rsidRDefault="00681CB2" w:rsidP="00681CB2">
      <w:pPr>
        <w:pStyle w:val="Heading4"/>
      </w:pPr>
      <w:r w:rsidRPr="00730388">
        <w:t>Baseline</w:t>
      </w:r>
    </w:p>
    <w:p w14:paraId="1C3654B7" w14:textId="77777777" w:rsidR="00681CB2" w:rsidRPr="00730388" w:rsidRDefault="00681CB2" w:rsidP="00681CB2">
      <w:r w:rsidRPr="00730388">
        <w:rPr>
          <w:rFonts w:cs="Arial"/>
        </w:rPr>
        <w:t>80%</w:t>
      </w:r>
    </w:p>
    <w:p w14:paraId="6B5CC346" w14:textId="34ACFFAD" w:rsidR="00681CB2" w:rsidRPr="00730388" w:rsidRDefault="00681CB2" w:rsidP="00681CB2">
      <w:pPr>
        <w:pStyle w:val="Heading5"/>
      </w:pPr>
      <w:r w:rsidRPr="00730388">
        <w:t>How</w:t>
      </w:r>
      <w:r w:rsidR="00A05887" w:rsidRPr="00730388">
        <w:rPr>
          <w:b w:val="0"/>
        </w:rPr>
        <w:t xml:space="preserve"> </w:t>
      </w:r>
      <w:r w:rsidRPr="00730388">
        <w:t>Measured?</w:t>
      </w:r>
    </w:p>
    <w:p w14:paraId="60BC499E" w14:textId="77777777" w:rsidR="00681CB2" w:rsidRPr="00730388" w:rsidRDefault="00681CB2" w:rsidP="00681CB2">
      <w:r w:rsidRPr="00730388">
        <w:rPr>
          <w:rFonts w:cs="Arial"/>
        </w:rPr>
        <w:t>Statistical Measurement</w:t>
      </w:r>
    </w:p>
    <w:p w14:paraId="32610F89" w14:textId="6BD950A9" w:rsidR="00681CB2" w:rsidRPr="00730388" w:rsidRDefault="00681CB2" w:rsidP="0085223D">
      <w:pPr>
        <w:pStyle w:val="Heading5"/>
      </w:pPr>
      <w:r w:rsidRPr="00730388">
        <w:t>2021/22</w:t>
      </w:r>
      <w:r w:rsidR="00A05887" w:rsidRPr="00730388">
        <w:rPr>
          <w:b w:val="0"/>
        </w:rPr>
        <w:t xml:space="preserve"> </w:t>
      </w:r>
      <w:r w:rsidRPr="00730388">
        <w:t>Target</w:t>
      </w:r>
    </w:p>
    <w:p w14:paraId="50AD64F5" w14:textId="0AF858D0" w:rsidR="00681CB2" w:rsidRPr="00730388" w:rsidRDefault="00681CB2" w:rsidP="00810BD9">
      <w:pPr>
        <w:rPr>
          <w:rFonts w:cs="Arial"/>
        </w:rPr>
      </w:pPr>
      <w:r w:rsidRPr="00730388">
        <w:rPr>
          <w:rFonts w:cs="Arial"/>
        </w:rPr>
        <w:t>80%</w:t>
      </w:r>
    </w:p>
    <w:p w14:paraId="2706E9B7" w14:textId="77777777" w:rsidR="005672E3" w:rsidRPr="00730388" w:rsidRDefault="009031BD" w:rsidP="0085223D">
      <w:pPr>
        <w:pStyle w:val="Heading5"/>
      </w:pPr>
      <w:r w:rsidRPr="00730388">
        <w:t>Footnotes</w:t>
      </w:r>
    </w:p>
    <w:p w14:paraId="4F40DBBC" w14:textId="77777777" w:rsidR="009031BD" w:rsidRPr="00730388" w:rsidRDefault="009031BD" w:rsidP="009031BD">
      <w:pPr>
        <w:spacing w:before="4"/>
        <w:rPr>
          <w:rFonts w:cs="Arial"/>
        </w:rPr>
      </w:pPr>
      <w:r w:rsidRPr="00730388">
        <w:rPr>
          <w:rFonts w:eastAsia="Calibri" w:cs="Arial"/>
          <w:spacing w:val="-1"/>
        </w:rPr>
        <w:t>9 Will be removed in 2022/23</w:t>
      </w:r>
    </w:p>
    <w:p w14:paraId="063A955D" w14:textId="77777777" w:rsidR="009031BD" w:rsidRPr="00730388" w:rsidRDefault="009031BD" w:rsidP="009031BD">
      <w:pPr>
        <w:spacing w:before="4"/>
        <w:rPr>
          <w:rFonts w:cs="Arial"/>
        </w:rPr>
      </w:pPr>
      <w:bookmarkStart w:id="0" w:name="_bookmark9"/>
      <w:bookmarkEnd w:id="0"/>
      <w:r w:rsidRPr="00730388">
        <w:rPr>
          <w:rFonts w:eastAsia="Calibri" w:cs="Arial"/>
          <w:spacing w:val="-1"/>
        </w:rPr>
        <w:t>10 No</w:t>
      </w:r>
      <w:r w:rsidRPr="00730388">
        <w:rPr>
          <w:rFonts w:eastAsia="Calibri" w:cs="Arial"/>
        </w:rPr>
        <w:t xml:space="preserve"> </w:t>
      </w:r>
      <w:r w:rsidRPr="00730388">
        <w:rPr>
          <w:rFonts w:eastAsia="Calibri" w:cs="Arial"/>
          <w:spacing w:val="-1"/>
        </w:rPr>
        <w:t>baseline</w:t>
      </w:r>
      <w:r w:rsidRPr="00730388">
        <w:rPr>
          <w:rFonts w:eastAsia="Calibri" w:cs="Arial"/>
          <w:spacing w:val="-2"/>
        </w:rPr>
        <w:t xml:space="preserve"> </w:t>
      </w:r>
      <w:r w:rsidRPr="00730388">
        <w:rPr>
          <w:rFonts w:eastAsia="Calibri" w:cs="Arial"/>
          <w:spacing w:val="-1"/>
        </w:rPr>
        <w:t>indicated</w:t>
      </w:r>
      <w:r w:rsidRPr="00730388">
        <w:rPr>
          <w:rFonts w:eastAsia="Calibri" w:cs="Arial"/>
          <w:spacing w:val="-3"/>
        </w:rPr>
        <w:t xml:space="preserve"> </w:t>
      </w:r>
      <w:r w:rsidRPr="00730388">
        <w:rPr>
          <w:rFonts w:eastAsia="Calibri" w:cs="Arial"/>
        </w:rPr>
        <w:t>due</w:t>
      </w:r>
      <w:r w:rsidRPr="00730388">
        <w:rPr>
          <w:rFonts w:eastAsia="Calibri" w:cs="Arial"/>
          <w:spacing w:val="-2"/>
        </w:rPr>
        <w:t xml:space="preserve"> </w:t>
      </w:r>
      <w:r w:rsidRPr="00730388">
        <w:rPr>
          <w:rFonts w:eastAsia="Calibri" w:cs="Arial"/>
          <w:spacing w:val="-1"/>
        </w:rPr>
        <w:t>to</w:t>
      </w:r>
      <w:r w:rsidRPr="00730388">
        <w:rPr>
          <w:rFonts w:eastAsia="Calibri" w:cs="Arial"/>
        </w:rPr>
        <w:t xml:space="preserve"> </w:t>
      </w:r>
      <w:r w:rsidRPr="00730388">
        <w:rPr>
          <w:rFonts w:eastAsia="Calibri" w:cs="Arial"/>
          <w:spacing w:val="-1"/>
        </w:rPr>
        <w:t>legal</w:t>
      </w:r>
      <w:r w:rsidRPr="00730388">
        <w:rPr>
          <w:rFonts w:eastAsia="Calibri" w:cs="Arial"/>
          <w:spacing w:val="-3"/>
        </w:rPr>
        <w:t xml:space="preserve"> </w:t>
      </w:r>
      <w:r w:rsidRPr="00730388">
        <w:rPr>
          <w:rFonts w:eastAsia="Calibri" w:cs="Arial"/>
          <w:spacing w:val="-1"/>
        </w:rPr>
        <w:t>proceedings</w:t>
      </w:r>
      <w:r w:rsidRPr="00730388">
        <w:rPr>
          <w:rFonts w:eastAsia="Calibri" w:cs="Arial"/>
          <w:spacing w:val="-2"/>
        </w:rPr>
        <w:t xml:space="preserve"> </w:t>
      </w:r>
      <w:r w:rsidRPr="00730388">
        <w:rPr>
          <w:rFonts w:eastAsia="Calibri" w:cs="Arial"/>
          <w:spacing w:val="-1"/>
        </w:rPr>
        <w:t>concluding</w:t>
      </w:r>
      <w:r w:rsidRPr="00730388">
        <w:rPr>
          <w:rFonts w:eastAsia="Calibri" w:cs="Arial"/>
          <w:spacing w:val="-2"/>
        </w:rPr>
        <w:t xml:space="preserve"> </w:t>
      </w:r>
      <w:r w:rsidRPr="00730388">
        <w:rPr>
          <w:rFonts w:eastAsia="Calibri" w:cs="Arial"/>
          <w:spacing w:val="-1"/>
        </w:rPr>
        <w:t>and</w:t>
      </w:r>
      <w:r w:rsidRPr="00730388">
        <w:rPr>
          <w:rFonts w:eastAsia="Calibri" w:cs="Arial"/>
          <w:spacing w:val="-3"/>
        </w:rPr>
        <w:t xml:space="preserve"> </w:t>
      </w:r>
      <w:r w:rsidRPr="00730388">
        <w:rPr>
          <w:rFonts w:eastAsia="Calibri" w:cs="Arial"/>
          <w:spacing w:val="1"/>
        </w:rPr>
        <w:t>the</w:t>
      </w:r>
      <w:r w:rsidRPr="00730388">
        <w:rPr>
          <w:rFonts w:eastAsia="Calibri" w:cs="Arial"/>
          <w:spacing w:val="-2"/>
        </w:rPr>
        <w:t xml:space="preserve"> </w:t>
      </w:r>
      <w:r w:rsidRPr="00730388">
        <w:rPr>
          <w:rFonts w:eastAsia="Calibri" w:cs="Arial"/>
          <w:spacing w:val="-1"/>
        </w:rPr>
        <w:t>Commission’s</w:t>
      </w:r>
      <w:r w:rsidRPr="00730388">
        <w:rPr>
          <w:rFonts w:eastAsia="Calibri" w:cs="Arial"/>
          <w:spacing w:val="-2"/>
        </w:rPr>
        <w:t xml:space="preserve"> </w:t>
      </w:r>
      <w:r w:rsidRPr="00730388">
        <w:rPr>
          <w:rFonts w:eastAsia="Calibri" w:cs="Arial"/>
          <w:spacing w:val="-1"/>
        </w:rPr>
        <w:t>input</w:t>
      </w:r>
      <w:r w:rsidRPr="00730388">
        <w:rPr>
          <w:rFonts w:eastAsia="Calibri" w:cs="Arial"/>
        </w:rPr>
        <w:t xml:space="preserve"> </w:t>
      </w:r>
      <w:r w:rsidRPr="00730388">
        <w:rPr>
          <w:rFonts w:eastAsia="Calibri" w:cs="Arial"/>
          <w:spacing w:val="-1"/>
        </w:rPr>
        <w:t>ending</w:t>
      </w:r>
    </w:p>
    <w:p w14:paraId="1080D100" w14:textId="77777777" w:rsidR="009031BD" w:rsidRPr="00730388" w:rsidRDefault="009031BD" w:rsidP="009031BD">
      <w:pPr>
        <w:spacing w:before="34" w:line="275" w:lineRule="auto"/>
        <w:ind w:right="306"/>
        <w:jc w:val="both"/>
        <w:rPr>
          <w:rFonts w:cs="Arial"/>
          <w:spacing w:val="-1"/>
        </w:rPr>
      </w:pPr>
      <w:r w:rsidRPr="00730388">
        <w:rPr>
          <w:rFonts w:cs="Arial"/>
          <w:spacing w:val="-1"/>
        </w:rPr>
        <w:t>11 This</w:t>
      </w:r>
      <w:r w:rsidRPr="00730388">
        <w:rPr>
          <w:rFonts w:cs="Arial"/>
          <w:spacing w:val="9"/>
        </w:rPr>
        <w:t xml:space="preserve"> </w:t>
      </w:r>
      <w:r w:rsidRPr="00730388">
        <w:rPr>
          <w:rFonts w:cs="Arial"/>
          <w:spacing w:val="-1"/>
        </w:rPr>
        <w:t>includes</w:t>
      </w:r>
      <w:r w:rsidRPr="00730388">
        <w:rPr>
          <w:rFonts w:cs="Arial"/>
          <w:spacing w:val="10"/>
        </w:rPr>
        <w:t xml:space="preserve"> </w:t>
      </w:r>
      <w:r w:rsidRPr="00730388">
        <w:rPr>
          <w:rFonts w:cs="Arial"/>
          <w:spacing w:val="-1"/>
        </w:rPr>
        <w:t>interventions</w:t>
      </w:r>
      <w:r w:rsidRPr="00730388">
        <w:rPr>
          <w:rFonts w:cs="Arial"/>
          <w:spacing w:val="9"/>
        </w:rPr>
        <w:t xml:space="preserve"> </w:t>
      </w:r>
      <w:r w:rsidRPr="00730388">
        <w:rPr>
          <w:rFonts w:cs="Arial"/>
          <w:spacing w:val="-1"/>
        </w:rPr>
        <w:t>in</w:t>
      </w:r>
      <w:r w:rsidRPr="00730388">
        <w:rPr>
          <w:rFonts w:cs="Arial"/>
          <w:spacing w:val="9"/>
        </w:rPr>
        <w:t xml:space="preserve"> </w:t>
      </w:r>
      <w:r w:rsidRPr="00730388">
        <w:rPr>
          <w:rFonts w:cs="Arial"/>
          <w:spacing w:val="-1"/>
        </w:rPr>
        <w:t>cases</w:t>
      </w:r>
      <w:r w:rsidRPr="00730388">
        <w:rPr>
          <w:rFonts w:cs="Arial"/>
          <w:spacing w:val="9"/>
        </w:rPr>
        <w:t xml:space="preserve"> </w:t>
      </w:r>
      <w:r w:rsidRPr="00730388">
        <w:rPr>
          <w:rFonts w:cs="Arial"/>
          <w:spacing w:val="-1"/>
        </w:rPr>
        <w:t>that</w:t>
      </w:r>
      <w:r w:rsidRPr="00730388">
        <w:rPr>
          <w:rFonts w:cs="Arial"/>
          <w:spacing w:val="10"/>
        </w:rPr>
        <w:t xml:space="preserve"> </w:t>
      </w:r>
      <w:r w:rsidRPr="00730388">
        <w:rPr>
          <w:rFonts w:cs="Arial"/>
          <w:spacing w:val="-1"/>
        </w:rPr>
        <w:t>carry</w:t>
      </w:r>
      <w:r w:rsidRPr="00730388">
        <w:rPr>
          <w:rFonts w:cs="Arial"/>
          <w:spacing w:val="10"/>
        </w:rPr>
        <w:t xml:space="preserve"> </w:t>
      </w:r>
      <w:r w:rsidRPr="00730388">
        <w:rPr>
          <w:rFonts w:cs="Arial"/>
        </w:rPr>
        <w:t>over</w:t>
      </w:r>
      <w:r w:rsidRPr="00730388">
        <w:rPr>
          <w:rFonts w:cs="Arial"/>
          <w:spacing w:val="9"/>
        </w:rPr>
        <w:t xml:space="preserve"> </w:t>
      </w:r>
      <w:r w:rsidRPr="00730388">
        <w:rPr>
          <w:rFonts w:cs="Arial"/>
          <w:spacing w:val="-1"/>
        </w:rPr>
        <w:t>across</w:t>
      </w:r>
      <w:r w:rsidRPr="00730388">
        <w:rPr>
          <w:rFonts w:cs="Arial"/>
          <w:spacing w:val="10"/>
        </w:rPr>
        <w:t xml:space="preserve"> </w:t>
      </w:r>
      <w:r w:rsidRPr="00730388">
        <w:rPr>
          <w:rFonts w:cs="Arial"/>
          <w:spacing w:val="-1"/>
        </w:rPr>
        <w:t>calendar</w:t>
      </w:r>
      <w:r w:rsidRPr="00730388">
        <w:rPr>
          <w:rFonts w:cs="Arial"/>
          <w:spacing w:val="9"/>
        </w:rPr>
        <w:t xml:space="preserve"> </w:t>
      </w:r>
      <w:r w:rsidRPr="00730388">
        <w:rPr>
          <w:rFonts w:cs="Arial"/>
          <w:spacing w:val="-1"/>
        </w:rPr>
        <w:t>years</w:t>
      </w:r>
      <w:r w:rsidRPr="00730388">
        <w:rPr>
          <w:rFonts w:cs="Arial"/>
          <w:spacing w:val="9"/>
        </w:rPr>
        <w:t xml:space="preserve"> </w:t>
      </w:r>
      <w:r w:rsidRPr="00730388">
        <w:rPr>
          <w:rFonts w:cs="Arial"/>
          <w:spacing w:val="-1"/>
        </w:rPr>
        <w:t>and</w:t>
      </w:r>
      <w:r w:rsidRPr="00730388">
        <w:rPr>
          <w:rFonts w:cs="Arial"/>
          <w:spacing w:val="10"/>
        </w:rPr>
        <w:t xml:space="preserve"> </w:t>
      </w:r>
      <w:r w:rsidRPr="00730388">
        <w:rPr>
          <w:rFonts w:cs="Arial"/>
          <w:spacing w:val="-1"/>
        </w:rPr>
        <w:t>new</w:t>
      </w:r>
      <w:r w:rsidRPr="00730388">
        <w:rPr>
          <w:rFonts w:cs="Arial"/>
          <w:spacing w:val="11"/>
        </w:rPr>
        <w:t xml:space="preserve"> </w:t>
      </w:r>
      <w:r w:rsidRPr="00730388">
        <w:rPr>
          <w:rFonts w:cs="Arial"/>
          <w:spacing w:val="-1"/>
        </w:rPr>
        <w:t>interventions.</w:t>
      </w:r>
      <w:r w:rsidRPr="00730388">
        <w:rPr>
          <w:rFonts w:cs="Arial"/>
          <w:spacing w:val="30"/>
        </w:rPr>
        <w:t xml:space="preserve"> </w:t>
      </w:r>
      <w:r w:rsidRPr="00730388">
        <w:rPr>
          <w:rFonts w:cs="Arial"/>
          <w:spacing w:val="-1"/>
        </w:rPr>
        <w:t>Legal</w:t>
      </w:r>
      <w:r w:rsidRPr="00730388">
        <w:rPr>
          <w:rFonts w:cs="Arial"/>
          <w:spacing w:val="10"/>
        </w:rPr>
        <w:t xml:space="preserve"> </w:t>
      </w:r>
      <w:r w:rsidRPr="00730388">
        <w:rPr>
          <w:rFonts w:cs="Arial"/>
          <w:spacing w:val="-1"/>
        </w:rPr>
        <w:t>proceedings</w:t>
      </w:r>
      <w:r w:rsidRPr="00730388">
        <w:rPr>
          <w:rFonts w:cs="Arial"/>
          <w:spacing w:val="9"/>
        </w:rPr>
        <w:t xml:space="preserve"> </w:t>
      </w:r>
      <w:r w:rsidRPr="00730388">
        <w:rPr>
          <w:rFonts w:cs="Arial"/>
        </w:rPr>
        <w:t>can</w:t>
      </w:r>
      <w:r w:rsidRPr="00730388">
        <w:rPr>
          <w:rFonts w:cs="Arial"/>
          <w:spacing w:val="9"/>
        </w:rPr>
        <w:t xml:space="preserve"> </w:t>
      </w:r>
      <w:r w:rsidRPr="00730388">
        <w:rPr>
          <w:rFonts w:cs="Arial"/>
          <w:spacing w:val="-1"/>
        </w:rPr>
        <w:t>involve</w:t>
      </w:r>
      <w:r w:rsidRPr="00730388">
        <w:rPr>
          <w:rFonts w:cs="Arial"/>
          <w:spacing w:val="121"/>
          <w:w w:val="99"/>
        </w:rPr>
        <w:t xml:space="preserve"> </w:t>
      </w:r>
      <w:r w:rsidRPr="00730388">
        <w:rPr>
          <w:rFonts w:cs="Arial"/>
          <w:spacing w:val="-1"/>
        </w:rPr>
        <w:t>significant</w:t>
      </w:r>
      <w:r w:rsidRPr="00730388">
        <w:rPr>
          <w:rFonts w:cs="Arial"/>
        </w:rPr>
        <w:t xml:space="preserve"> work </w:t>
      </w:r>
      <w:r w:rsidRPr="00730388">
        <w:rPr>
          <w:rFonts w:cs="Arial"/>
          <w:spacing w:val="-1"/>
        </w:rPr>
        <w:t>and</w:t>
      </w:r>
      <w:r w:rsidRPr="00730388">
        <w:rPr>
          <w:rFonts w:cs="Arial"/>
        </w:rPr>
        <w:t xml:space="preserve"> </w:t>
      </w:r>
      <w:r w:rsidRPr="00730388">
        <w:rPr>
          <w:rFonts w:cs="Arial"/>
          <w:spacing w:val="-1"/>
        </w:rPr>
        <w:t>activity</w:t>
      </w:r>
      <w:r w:rsidRPr="00730388">
        <w:rPr>
          <w:rFonts w:cs="Arial"/>
        </w:rPr>
        <w:t xml:space="preserve"> over</w:t>
      </w:r>
      <w:r w:rsidRPr="00730388">
        <w:rPr>
          <w:rFonts w:cs="Arial"/>
          <w:spacing w:val="3"/>
        </w:rPr>
        <w:t xml:space="preserve"> </w:t>
      </w:r>
      <w:r w:rsidRPr="00730388">
        <w:rPr>
          <w:rFonts w:cs="Arial"/>
        </w:rPr>
        <w:t xml:space="preserve">a </w:t>
      </w:r>
      <w:r w:rsidRPr="00730388">
        <w:rPr>
          <w:rFonts w:cs="Arial"/>
          <w:spacing w:val="-1"/>
        </w:rPr>
        <w:t>period</w:t>
      </w:r>
      <w:r w:rsidRPr="00730388">
        <w:rPr>
          <w:rFonts w:cs="Arial"/>
        </w:rPr>
        <w:t xml:space="preserve"> of </w:t>
      </w:r>
      <w:r w:rsidRPr="00730388">
        <w:rPr>
          <w:rFonts w:cs="Arial"/>
          <w:spacing w:val="-1"/>
        </w:rPr>
        <w:t>many</w:t>
      </w:r>
      <w:r w:rsidRPr="00730388">
        <w:rPr>
          <w:rFonts w:cs="Arial"/>
          <w:spacing w:val="1"/>
        </w:rPr>
        <w:t xml:space="preserve"> </w:t>
      </w:r>
      <w:r w:rsidRPr="00730388">
        <w:rPr>
          <w:rFonts w:cs="Arial"/>
          <w:spacing w:val="-1"/>
        </w:rPr>
        <w:t>years and</w:t>
      </w:r>
      <w:r w:rsidRPr="00730388">
        <w:rPr>
          <w:rFonts w:cs="Arial"/>
        </w:rPr>
        <w:t xml:space="preserve"> this</w:t>
      </w:r>
      <w:r w:rsidRPr="00730388">
        <w:rPr>
          <w:rFonts w:cs="Arial"/>
          <w:spacing w:val="2"/>
        </w:rPr>
        <w:t xml:space="preserve"> </w:t>
      </w:r>
      <w:r w:rsidRPr="00730388">
        <w:rPr>
          <w:rFonts w:cs="Arial"/>
          <w:spacing w:val="-1"/>
        </w:rPr>
        <w:t>measure</w:t>
      </w:r>
      <w:r w:rsidRPr="00730388">
        <w:rPr>
          <w:rFonts w:cs="Arial"/>
        </w:rPr>
        <w:t xml:space="preserve"> </w:t>
      </w:r>
      <w:r w:rsidRPr="00730388">
        <w:rPr>
          <w:rFonts w:cs="Arial"/>
          <w:spacing w:val="-1"/>
        </w:rPr>
        <w:t xml:space="preserve">reflects </w:t>
      </w:r>
      <w:r w:rsidRPr="00730388">
        <w:rPr>
          <w:rFonts w:cs="Arial"/>
        </w:rPr>
        <w:t xml:space="preserve">the </w:t>
      </w:r>
      <w:r w:rsidRPr="00730388">
        <w:rPr>
          <w:rFonts w:cs="Arial"/>
          <w:spacing w:val="-1"/>
        </w:rPr>
        <w:t>quantity</w:t>
      </w:r>
      <w:r w:rsidRPr="00730388">
        <w:rPr>
          <w:rFonts w:cs="Arial"/>
        </w:rPr>
        <w:t xml:space="preserve"> and </w:t>
      </w:r>
      <w:r w:rsidRPr="00730388">
        <w:rPr>
          <w:rFonts w:cs="Arial"/>
          <w:spacing w:val="-1"/>
        </w:rPr>
        <w:t xml:space="preserve">nature </w:t>
      </w:r>
      <w:r w:rsidRPr="00730388">
        <w:rPr>
          <w:rFonts w:cs="Arial"/>
        </w:rPr>
        <w:t xml:space="preserve">of </w:t>
      </w:r>
      <w:r w:rsidRPr="00730388">
        <w:rPr>
          <w:rFonts w:cs="Arial"/>
          <w:spacing w:val="-1"/>
        </w:rPr>
        <w:t>the</w:t>
      </w:r>
      <w:r w:rsidRPr="00730388">
        <w:rPr>
          <w:rFonts w:cs="Arial"/>
        </w:rPr>
        <w:t xml:space="preserve"> </w:t>
      </w:r>
      <w:r w:rsidRPr="00730388">
        <w:rPr>
          <w:rFonts w:cs="Arial"/>
          <w:spacing w:val="-1"/>
        </w:rPr>
        <w:t>activities the</w:t>
      </w:r>
      <w:r w:rsidRPr="00730388">
        <w:rPr>
          <w:rFonts w:cs="Arial"/>
        </w:rPr>
        <w:t xml:space="preserve"> Commission </w:t>
      </w:r>
      <w:r w:rsidRPr="00730388">
        <w:rPr>
          <w:rFonts w:cs="Arial"/>
          <w:spacing w:val="-1"/>
        </w:rPr>
        <w:t>undertakes</w:t>
      </w:r>
    </w:p>
    <w:p w14:paraId="38DEBA07" w14:textId="77777777" w:rsidR="00681CB2" w:rsidRPr="00730388" w:rsidRDefault="00681CB2" w:rsidP="00681CB2">
      <w:pPr>
        <w:rPr>
          <w:rFonts w:cs="Arial"/>
        </w:rPr>
      </w:pPr>
      <w:r w:rsidRPr="00730388">
        <w:rPr>
          <w:rFonts w:cs="Arial"/>
        </w:rPr>
        <w:t>13 Mediation customer satisfaction is measured by responses to an on-line survey which has a 5-point rating scale</w:t>
      </w:r>
    </w:p>
    <w:p w14:paraId="53936DE4" w14:textId="77777777" w:rsidR="00681CB2" w:rsidRPr="00730388" w:rsidRDefault="00681CB2" w:rsidP="00681CB2">
      <w:pPr>
        <w:rPr>
          <w:rFonts w:cs="Arial"/>
        </w:rPr>
      </w:pPr>
      <w:r w:rsidRPr="00730388">
        <w:rPr>
          <w:rFonts w:cs="Arial"/>
        </w:rPr>
        <w:t>14 The timeliness of resolution of complaints of unlawful discrimination closed within one year uses a rolling 12-month figure</w:t>
      </w:r>
    </w:p>
    <w:p w14:paraId="59EBAB61" w14:textId="77777777" w:rsidR="009031BD" w:rsidRPr="00730388" w:rsidRDefault="009031BD" w:rsidP="009031BD">
      <w:pPr>
        <w:pStyle w:val="Prodnote-OptionalDAISY"/>
        <w:rPr>
          <w:rFonts w:eastAsia="Calibri"/>
        </w:rPr>
      </w:pPr>
      <w:r w:rsidRPr="00730388">
        <w:t>tn. End of footnotes.</w:t>
      </w:r>
    </w:p>
    <w:p w14:paraId="411A8320" w14:textId="77777777" w:rsidR="009031BD" w:rsidRPr="00730388" w:rsidRDefault="00681CB2" w:rsidP="00810BD9">
      <w:pPr>
        <w:rPr>
          <w:rStyle w:val="PageNumberDAISY"/>
        </w:rPr>
      </w:pPr>
      <w:r w:rsidRPr="00730388">
        <w:rPr>
          <w:rStyle w:val="PageNumberDAISY"/>
        </w:rPr>
        <w:t>Page 23</w:t>
      </w:r>
    </w:p>
    <w:p w14:paraId="31254921" w14:textId="4CD69EFF" w:rsidR="008333A1" w:rsidRPr="00730388" w:rsidRDefault="00E80C27" w:rsidP="00383F3B">
      <w:pPr>
        <w:pStyle w:val="Heading1"/>
      </w:pPr>
      <w:r w:rsidRPr="00730388">
        <w:t>Forecast</w:t>
      </w:r>
      <w:r w:rsidR="00A05887" w:rsidRPr="00730388">
        <w:rPr>
          <w:b w:val="0"/>
        </w:rPr>
        <w:t xml:space="preserve"> </w:t>
      </w:r>
      <w:r w:rsidRPr="00730388">
        <w:t>statement</w:t>
      </w:r>
      <w:r w:rsidR="00A05887" w:rsidRPr="00730388">
        <w:rPr>
          <w:b w:val="0"/>
        </w:rPr>
        <w:t xml:space="preserve"> </w:t>
      </w:r>
      <w:r w:rsidRPr="00730388">
        <w:t>of</w:t>
      </w:r>
      <w:r w:rsidR="00A05887" w:rsidRPr="00730388">
        <w:rPr>
          <w:b w:val="0"/>
        </w:rPr>
        <w:t xml:space="preserve"> </w:t>
      </w:r>
      <w:r w:rsidRPr="00730388">
        <w:t>comprehensive</w:t>
      </w:r>
      <w:r w:rsidR="00A05887" w:rsidRPr="00730388">
        <w:rPr>
          <w:b w:val="0"/>
        </w:rPr>
        <w:t xml:space="preserve"> </w:t>
      </w:r>
      <w:r w:rsidRPr="00730388">
        <w:t>revenue</w:t>
      </w:r>
      <w:r w:rsidR="00A05887" w:rsidRPr="00730388">
        <w:rPr>
          <w:b w:val="0"/>
        </w:rPr>
        <w:t xml:space="preserve"> </w:t>
      </w:r>
      <w:r w:rsidRPr="00730388">
        <w:t>and</w:t>
      </w:r>
      <w:r w:rsidR="00A05887" w:rsidRPr="00730388">
        <w:rPr>
          <w:b w:val="0"/>
        </w:rPr>
        <w:t xml:space="preserve"> </w:t>
      </w:r>
      <w:r w:rsidRPr="00730388">
        <w:t>expense</w:t>
      </w:r>
    </w:p>
    <w:p w14:paraId="7E733D0B" w14:textId="77777777" w:rsidR="008F6F6B" w:rsidRPr="00730388" w:rsidRDefault="008F6F6B" w:rsidP="008F6F6B">
      <w:pPr>
        <w:pStyle w:val="Prodnote-OptionalDAISY"/>
      </w:pPr>
      <w:r w:rsidRPr="00730388">
        <w:t>tn. The following table has been listed and the headings have been abbreviated:</w:t>
      </w:r>
    </w:p>
    <w:p w14:paraId="25F9C8D5" w14:textId="77777777" w:rsidR="008F6F6B" w:rsidRPr="00730388" w:rsidRDefault="008F6F6B" w:rsidP="008F6F6B">
      <w:pPr>
        <w:pStyle w:val="Prodnote-OptionalDAISY"/>
      </w:pPr>
      <w:r w:rsidRPr="00730388">
        <w:lastRenderedPageBreak/>
        <w:t>A: Actual 2019/20 $000</w:t>
      </w:r>
    </w:p>
    <w:p w14:paraId="7A9A5457" w14:textId="77777777" w:rsidR="008F6F6B" w:rsidRPr="00730388" w:rsidRDefault="008F6F6B" w:rsidP="008F6F6B">
      <w:pPr>
        <w:pStyle w:val="Prodnote-OptionalDAISY"/>
      </w:pPr>
      <w:r w:rsidRPr="00730388">
        <w:t>E: Estimated Actual 2020/21 $000</w:t>
      </w:r>
    </w:p>
    <w:p w14:paraId="0DA279F5" w14:textId="77777777" w:rsidR="008F6F6B" w:rsidRPr="00730388" w:rsidRDefault="008F6F6B" w:rsidP="008F6F6B">
      <w:pPr>
        <w:pStyle w:val="Prodnote-OptionalDAISY"/>
      </w:pPr>
      <w:r w:rsidRPr="00730388">
        <w:t>F: Forecast 2021/22 $000</w:t>
      </w:r>
    </w:p>
    <w:p w14:paraId="2D2D524B" w14:textId="77777777" w:rsidR="008F6F6B" w:rsidRPr="00730388" w:rsidRDefault="008F6F6B" w:rsidP="008F6F6B">
      <w:pPr>
        <w:pStyle w:val="Prodnote-OptionalDAISY"/>
      </w:pPr>
      <w:r w:rsidRPr="00730388">
        <w:t xml:space="preserve">End tn. </w:t>
      </w:r>
    </w:p>
    <w:p w14:paraId="3EBADA1E" w14:textId="77777777" w:rsidR="008F6F6B" w:rsidRPr="00730388" w:rsidRDefault="008F6F6B" w:rsidP="008F6F6B">
      <w:pPr>
        <w:pStyle w:val="Prodnote-OptionalDAISY"/>
      </w:pPr>
      <w:r w:rsidRPr="00730388">
        <w:t>Table:</w:t>
      </w:r>
    </w:p>
    <w:p w14:paraId="214E86B2" w14:textId="77777777" w:rsidR="00751038" w:rsidRPr="00730388" w:rsidRDefault="00751038" w:rsidP="00751038">
      <w:pPr>
        <w:pStyle w:val="Heading2"/>
      </w:pPr>
      <w:r w:rsidRPr="00730388">
        <w:t>Revenue</w:t>
      </w:r>
    </w:p>
    <w:p w14:paraId="5C920D50" w14:textId="0001DEC6" w:rsidR="008F6F6B" w:rsidRPr="00730388" w:rsidRDefault="008F6F6B" w:rsidP="008F6F6B">
      <w:pPr>
        <w:pStyle w:val="Heading3"/>
      </w:pPr>
      <w:r w:rsidRPr="00730388">
        <w:t>Revenue</w:t>
      </w:r>
      <w:r w:rsidR="00A05887" w:rsidRPr="00730388">
        <w:rPr>
          <w:b w:val="0"/>
        </w:rPr>
        <w:t xml:space="preserve"> </w:t>
      </w:r>
      <w:r w:rsidRPr="00730388">
        <w:t>from</w:t>
      </w:r>
      <w:r w:rsidR="00A05887" w:rsidRPr="00730388">
        <w:rPr>
          <w:b w:val="0"/>
        </w:rPr>
        <w:t xml:space="preserve"> </w:t>
      </w:r>
      <w:r w:rsidRPr="00730388">
        <w:t>the</w:t>
      </w:r>
      <w:r w:rsidR="00A05887" w:rsidRPr="00730388">
        <w:rPr>
          <w:b w:val="0"/>
        </w:rPr>
        <w:t xml:space="preserve"> </w:t>
      </w:r>
      <w:r w:rsidRPr="00730388">
        <w:t>Crown</w:t>
      </w:r>
    </w:p>
    <w:p w14:paraId="6A15AE2C" w14:textId="77777777" w:rsidR="008F6F6B" w:rsidRPr="00730388" w:rsidRDefault="008F6F6B" w:rsidP="008F6F6B">
      <w:r w:rsidRPr="00730388">
        <w:t>A: 14,518</w:t>
      </w:r>
    </w:p>
    <w:p w14:paraId="5CC7AE57" w14:textId="77777777" w:rsidR="008F6F6B" w:rsidRPr="00730388" w:rsidRDefault="008F6F6B" w:rsidP="008F6F6B">
      <w:r w:rsidRPr="00730388">
        <w:t>E: 13,310</w:t>
      </w:r>
    </w:p>
    <w:p w14:paraId="73783012" w14:textId="77777777" w:rsidR="008F6F6B" w:rsidRPr="00730388" w:rsidRDefault="008F6F6B" w:rsidP="008F6F6B">
      <w:r w:rsidRPr="00730388">
        <w:t>F: 13,795</w:t>
      </w:r>
    </w:p>
    <w:p w14:paraId="64D91507" w14:textId="62CBFAD7" w:rsidR="008F6F6B" w:rsidRPr="00730388" w:rsidRDefault="008F6F6B" w:rsidP="008F6F6B">
      <w:pPr>
        <w:pStyle w:val="Heading3"/>
      </w:pPr>
      <w:r w:rsidRPr="00730388">
        <w:t>Other</w:t>
      </w:r>
      <w:r w:rsidR="00A05887" w:rsidRPr="00730388">
        <w:rPr>
          <w:b w:val="0"/>
        </w:rPr>
        <w:t xml:space="preserve"> </w:t>
      </w:r>
      <w:r w:rsidRPr="00730388">
        <w:t>revenue</w:t>
      </w:r>
    </w:p>
    <w:p w14:paraId="77089C5C" w14:textId="77777777" w:rsidR="008F6F6B" w:rsidRPr="00730388" w:rsidRDefault="008F6F6B" w:rsidP="008F6F6B">
      <w:r w:rsidRPr="00730388">
        <w:t xml:space="preserve">A: </w:t>
      </w:r>
      <w:r w:rsidRPr="00730388">
        <w:rPr>
          <w:rFonts w:cs="Arial"/>
        </w:rPr>
        <w:t>166</w:t>
      </w:r>
    </w:p>
    <w:p w14:paraId="20636810" w14:textId="77777777" w:rsidR="008F6F6B" w:rsidRPr="00730388" w:rsidRDefault="008F6F6B" w:rsidP="008F6F6B">
      <w:r w:rsidRPr="00730388">
        <w:t xml:space="preserve">E: </w:t>
      </w:r>
      <w:r w:rsidRPr="00730388">
        <w:rPr>
          <w:rFonts w:cs="Arial"/>
        </w:rPr>
        <w:t>135</w:t>
      </w:r>
    </w:p>
    <w:p w14:paraId="209C045B" w14:textId="77777777" w:rsidR="008F6F6B" w:rsidRPr="00730388" w:rsidRDefault="008F6F6B" w:rsidP="008F6F6B">
      <w:pPr>
        <w:rPr>
          <w:rFonts w:cs="Arial"/>
        </w:rPr>
      </w:pPr>
      <w:r w:rsidRPr="00730388">
        <w:t xml:space="preserve">F: </w:t>
      </w:r>
      <w:r w:rsidRPr="00730388">
        <w:rPr>
          <w:rFonts w:cs="Arial"/>
        </w:rPr>
        <w:t>238</w:t>
      </w:r>
    </w:p>
    <w:p w14:paraId="1C5FE908" w14:textId="4662EAB0" w:rsidR="008F6F6B" w:rsidRPr="00730388" w:rsidRDefault="008F6F6B" w:rsidP="008F6F6B">
      <w:pPr>
        <w:pStyle w:val="Heading3"/>
      </w:pPr>
      <w:r w:rsidRPr="00730388">
        <w:t>Interest</w:t>
      </w:r>
      <w:r w:rsidR="00A05887" w:rsidRPr="00730388">
        <w:rPr>
          <w:b w:val="0"/>
        </w:rPr>
        <w:t xml:space="preserve"> </w:t>
      </w:r>
      <w:r w:rsidRPr="00730388">
        <w:t>received</w:t>
      </w:r>
    </w:p>
    <w:p w14:paraId="267BA6CF" w14:textId="77777777" w:rsidR="008F6F6B" w:rsidRPr="00730388" w:rsidRDefault="008F6F6B" w:rsidP="008F6F6B">
      <w:r w:rsidRPr="00730388">
        <w:t>A: 93</w:t>
      </w:r>
    </w:p>
    <w:p w14:paraId="70BB10F0" w14:textId="77777777" w:rsidR="008F6F6B" w:rsidRPr="00730388" w:rsidRDefault="008F6F6B" w:rsidP="008F6F6B">
      <w:r w:rsidRPr="00730388">
        <w:t>E: 50</w:t>
      </w:r>
    </w:p>
    <w:p w14:paraId="5385BACD" w14:textId="77777777" w:rsidR="008F6F6B" w:rsidRPr="00730388" w:rsidRDefault="008F6F6B" w:rsidP="008F6F6B">
      <w:r w:rsidRPr="00730388">
        <w:t>F: 40</w:t>
      </w:r>
    </w:p>
    <w:p w14:paraId="4C5C2ECD" w14:textId="5BD24ECF" w:rsidR="008F6F6B" w:rsidRPr="00730388" w:rsidRDefault="008F6F6B" w:rsidP="00311878">
      <w:pPr>
        <w:pStyle w:val="Heading4"/>
      </w:pPr>
      <w:r w:rsidRPr="00730388">
        <w:t>Total</w:t>
      </w:r>
      <w:r w:rsidR="00A05887" w:rsidRPr="00730388">
        <w:rPr>
          <w:b w:val="0"/>
        </w:rPr>
        <w:t xml:space="preserve"> </w:t>
      </w:r>
      <w:r w:rsidRPr="00730388">
        <w:t>revenue</w:t>
      </w:r>
    </w:p>
    <w:p w14:paraId="077C50A2" w14:textId="77777777" w:rsidR="008F6F6B" w:rsidRPr="00730388" w:rsidRDefault="008F6F6B" w:rsidP="008F6F6B">
      <w:r w:rsidRPr="00730388">
        <w:t>A: 14,777</w:t>
      </w:r>
    </w:p>
    <w:p w14:paraId="472E0861" w14:textId="77777777" w:rsidR="008F6F6B" w:rsidRPr="00730388" w:rsidRDefault="008F6F6B" w:rsidP="008F6F6B">
      <w:r w:rsidRPr="00730388">
        <w:t>E: 13,495</w:t>
      </w:r>
    </w:p>
    <w:p w14:paraId="4C044D8D" w14:textId="77777777" w:rsidR="008F6F6B" w:rsidRPr="00730388" w:rsidRDefault="008F6F6B" w:rsidP="008F6F6B">
      <w:r w:rsidRPr="00730388">
        <w:t>F: 14,073</w:t>
      </w:r>
    </w:p>
    <w:p w14:paraId="5C1FEBAB" w14:textId="77777777" w:rsidR="008333A1" w:rsidRPr="00730388" w:rsidRDefault="00E80C27" w:rsidP="00751038">
      <w:pPr>
        <w:pStyle w:val="Heading2"/>
      </w:pPr>
      <w:r w:rsidRPr="00730388">
        <w:lastRenderedPageBreak/>
        <w:t>Expenses</w:t>
      </w:r>
    </w:p>
    <w:p w14:paraId="4FA0E9F8" w14:textId="2E26321E" w:rsidR="00D73A3C" w:rsidRPr="00730388" w:rsidRDefault="00D73A3C" w:rsidP="00E72F35">
      <w:pPr>
        <w:pStyle w:val="Heading3"/>
      </w:pPr>
      <w:r w:rsidRPr="00730388">
        <w:t>Personnel</w:t>
      </w:r>
      <w:r w:rsidR="00A05887" w:rsidRPr="00730388">
        <w:rPr>
          <w:b w:val="0"/>
        </w:rPr>
        <w:t xml:space="preserve"> </w:t>
      </w:r>
      <w:r w:rsidRPr="00730388">
        <w:t>costs</w:t>
      </w:r>
    </w:p>
    <w:p w14:paraId="6B3CA9AE" w14:textId="77777777" w:rsidR="00D73A3C" w:rsidRPr="00730388" w:rsidRDefault="00D73A3C" w:rsidP="00D73A3C">
      <w:pPr>
        <w:rPr>
          <w:rFonts w:cs="Arial"/>
        </w:rPr>
      </w:pPr>
      <w:r w:rsidRPr="00730388">
        <w:rPr>
          <w:rFonts w:cs="Arial"/>
        </w:rPr>
        <w:t>A:</w:t>
      </w:r>
      <w:r w:rsidR="00B80AB1" w:rsidRPr="00730388">
        <w:rPr>
          <w:rFonts w:cs="Arial"/>
        </w:rPr>
        <w:t xml:space="preserve"> 7,771</w:t>
      </w:r>
    </w:p>
    <w:p w14:paraId="11466935" w14:textId="77777777" w:rsidR="004906B9" w:rsidRPr="00730388" w:rsidRDefault="00D73A3C" w:rsidP="004906B9">
      <w:r w:rsidRPr="00730388">
        <w:rPr>
          <w:rFonts w:cs="Arial"/>
        </w:rPr>
        <w:t>E:</w:t>
      </w:r>
      <w:r w:rsidR="004906B9" w:rsidRPr="00730388">
        <w:t xml:space="preserve"> 8,222</w:t>
      </w:r>
    </w:p>
    <w:p w14:paraId="553EC66F" w14:textId="77777777" w:rsidR="00D73A3C" w:rsidRPr="00730388" w:rsidRDefault="00D73A3C" w:rsidP="00D73A3C">
      <w:pPr>
        <w:rPr>
          <w:rFonts w:cs="Arial"/>
        </w:rPr>
      </w:pPr>
      <w:r w:rsidRPr="00730388">
        <w:rPr>
          <w:rFonts w:cs="Arial"/>
        </w:rPr>
        <w:t>F:</w:t>
      </w:r>
      <w:r w:rsidR="004906B9" w:rsidRPr="00730388">
        <w:t xml:space="preserve"> 10,361</w:t>
      </w:r>
    </w:p>
    <w:p w14:paraId="644F624B" w14:textId="0A5D775A" w:rsidR="00D73A3C" w:rsidRPr="00730388" w:rsidRDefault="00D73A3C" w:rsidP="00E72F35">
      <w:pPr>
        <w:pStyle w:val="Heading3"/>
      </w:pPr>
      <w:r w:rsidRPr="00730388">
        <w:t>Other</w:t>
      </w:r>
      <w:r w:rsidR="00A05887" w:rsidRPr="00730388">
        <w:rPr>
          <w:b w:val="0"/>
        </w:rPr>
        <w:t xml:space="preserve"> </w:t>
      </w:r>
      <w:r w:rsidRPr="00730388">
        <w:t>expenses</w:t>
      </w:r>
    </w:p>
    <w:p w14:paraId="547ACC82" w14:textId="77777777" w:rsidR="00D73A3C" w:rsidRPr="00730388" w:rsidRDefault="00D73A3C" w:rsidP="00D73A3C">
      <w:pPr>
        <w:rPr>
          <w:rFonts w:cs="Arial"/>
        </w:rPr>
      </w:pPr>
      <w:r w:rsidRPr="00730388">
        <w:rPr>
          <w:rFonts w:cs="Arial"/>
        </w:rPr>
        <w:t>A:</w:t>
      </w:r>
      <w:r w:rsidR="004906B9" w:rsidRPr="00730388">
        <w:rPr>
          <w:rFonts w:cs="Arial"/>
        </w:rPr>
        <w:t xml:space="preserve"> 867</w:t>
      </w:r>
    </w:p>
    <w:p w14:paraId="06047B56" w14:textId="77777777" w:rsidR="00D73A3C" w:rsidRPr="00730388" w:rsidRDefault="00D73A3C" w:rsidP="00D73A3C">
      <w:pPr>
        <w:rPr>
          <w:rFonts w:cs="Arial"/>
        </w:rPr>
      </w:pPr>
      <w:r w:rsidRPr="00730388">
        <w:rPr>
          <w:rFonts w:cs="Arial"/>
        </w:rPr>
        <w:t>E:</w:t>
      </w:r>
      <w:r w:rsidR="004906B9" w:rsidRPr="00730388">
        <w:rPr>
          <w:rFonts w:cs="Arial"/>
        </w:rPr>
        <w:t xml:space="preserve"> 924</w:t>
      </w:r>
    </w:p>
    <w:p w14:paraId="74FC3921" w14:textId="77777777" w:rsidR="00D73A3C" w:rsidRPr="00730388" w:rsidRDefault="00D73A3C" w:rsidP="00D73A3C">
      <w:pPr>
        <w:rPr>
          <w:rFonts w:cs="Arial"/>
        </w:rPr>
      </w:pPr>
      <w:r w:rsidRPr="00730388">
        <w:rPr>
          <w:rFonts w:cs="Arial"/>
        </w:rPr>
        <w:t>F:</w:t>
      </w:r>
      <w:r w:rsidR="004906B9" w:rsidRPr="00730388">
        <w:rPr>
          <w:rFonts w:cs="Arial"/>
        </w:rPr>
        <w:t xml:space="preserve"> 930</w:t>
      </w:r>
    </w:p>
    <w:p w14:paraId="0B288B3F" w14:textId="3EB871FD" w:rsidR="00D73A3C" w:rsidRPr="00730388" w:rsidRDefault="00D73A3C" w:rsidP="00E72F35">
      <w:pPr>
        <w:pStyle w:val="Heading3"/>
      </w:pPr>
      <w:r w:rsidRPr="00730388">
        <w:t>Property</w:t>
      </w:r>
      <w:r w:rsidR="00A05887" w:rsidRPr="00730388">
        <w:rPr>
          <w:b w:val="0"/>
        </w:rPr>
        <w:t xml:space="preserve"> </w:t>
      </w:r>
      <w:r w:rsidRPr="00730388">
        <w:t>costs</w:t>
      </w:r>
    </w:p>
    <w:p w14:paraId="2D72A4DD" w14:textId="77777777" w:rsidR="00D73A3C" w:rsidRPr="00730388" w:rsidRDefault="00D73A3C" w:rsidP="00D73A3C">
      <w:pPr>
        <w:rPr>
          <w:rFonts w:cs="Arial"/>
        </w:rPr>
      </w:pPr>
      <w:r w:rsidRPr="00730388">
        <w:rPr>
          <w:rFonts w:cs="Arial"/>
        </w:rPr>
        <w:t>A:</w:t>
      </w:r>
      <w:r w:rsidR="004906B9" w:rsidRPr="00730388">
        <w:rPr>
          <w:rFonts w:cs="Arial"/>
        </w:rPr>
        <w:t xml:space="preserve"> 621</w:t>
      </w:r>
    </w:p>
    <w:p w14:paraId="222B75DF" w14:textId="77777777" w:rsidR="00D73A3C" w:rsidRPr="00730388" w:rsidRDefault="00D73A3C" w:rsidP="00D73A3C">
      <w:pPr>
        <w:rPr>
          <w:rFonts w:cs="Arial"/>
        </w:rPr>
      </w:pPr>
      <w:r w:rsidRPr="00730388">
        <w:rPr>
          <w:rFonts w:cs="Arial"/>
        </w:rPr>
        <w:t>E:</w:t>
      </w:r>
      <w:r w:rsidR="004906B9" w:rsidRPr="00730388">
        <w:rPr>
          <w:rFonts w:cs="Arial"/>
        </w:rPr>
        <w:t xml:space="preserve"> 630</w:t>
      </w:r>
    </w:p>
    <w:p w14:paraId="7855BFB4" w14:textId="77777777" w:rsidR="00D73A3C" w:rsidRPr="00730388" w:rsidRDefault="00D73A3C" w:rsidP="00D73A3C">
      <w:pPr>
        <w:rPr>
          <w:rFonts w:cs="Arial"/>
        </w:rPr>
      </w:pPr>
      <w:r w:rsidRPr="00730388">
        <w:rPr>
          <w:rFonts w:cs="Arial"/>
        </w:rPr>
        <w:t>F:</w:t>
      </w:r>
      <w:r w:rsidR="004906B9" w:rsidRPr="00730388">
        <w:rPr>
          <w:rFonts w:cs="Arial"/>
        </w:rPr>
        <w:t xml:space="preserve"> 699</w:t>
      </w:r>
    </w:p>
    <w:p w14:paraId="0CA8587A" w14:textId="409BD279" w:rsidR="00D73A3C" w:rsidRPr="00730388" w:rsidRDefault="00D73A3C" w:rsidP="00E72F35">
      <w:pPr>
        <w:pStyle w:val="Heading3"/>
      </w:pPr>
      <w:r w:rsidRPr="00730388">
        <w:t>Projects</w:t>
      </w:r>
      <w:r w:rsidR="00A05887" w:rsidRPr="00730388">
        <w:rPr>
          <w:b w:val="0"/>
        </w:rPr>
        <w:t xml:space="preserve"> </w:t>
      </w:r>
      <w:r w:rsidRPr="00730388">
        <w:t>and</w:t>
      </w:r>
      <w:r w:rsidR="00A05887" w:rsidRPr="00730388">
        <w:rPr>
          <w:b w:val="0"/>
        </w:rPr>
        <w:t xml:space="preserve"> </w:t>
      </w:r>
      <w:r w:rsidRPr="00730388">
        <w:t>programmes</w:t>
      </w:r>
    </w:p>
    <w:p w14:paraId="3156EC01" w14:textId="77777777" w:rsidR="00D73A3C" w:rsidRPr="00730388" w:rsidRDefault="00D73A3C" w:rsidP="00D73A3C">
      <w:pPr>
        <w:rPr>
          <w:rFonts w:cs="Arial"/>
        </w:rPr>
      </w:pPr>
      <w:r w:rsidRPr="00730388">
        <w:rPr>
          <w:rFonts w:cs="Arial"/>
        </w:rPr>
        <w:t>A:</w:t>
      </w:r>
      <w:r w:rsidR="004906B9" w:rsidRPr="00730388">
        <w:rPr>
          <w:rFonts w:cs="Arial"/>
        </w:rPr>
        <w:t xml:space="preserve"> 1,147</w:t>
      </w:r>
    </w:p>
    <w:p w14:paraId="6EA8B83B" w14:textId="77777777" w:rsidR="00D73A3C" w:rsidRPr="00730388" w:rsidRDefault="00D73A3C" w:rsidP="00D73A3C">
      <w:pPr>
        <w:rPr>
          <w:rFonts w:cs="Arial"/>
        </w:rPr>
      </w:pPr>
      <w:r w:rsidRPr="00730388">
        <w:rPr>
          <w:rFonts w:cs="Arial"/>
        </w:rPr>
        <w:t>E:</w:t>
      </w:r>
      <w:r w:rsidR="004906B9" w:rsidRPr="00730388">
        <w:rPr>
          <w:rFonts w:cs="Arial"/>
        </w:rPr>
        <w:t xml:space="preserve"> 2,195</w:t>
      </w:r>
    </w:p>
    <w:p w14:paraId="59B08F6A" w14:textId="77777777" w:rsidR="00D73A3C" w:rsidRPr="00730388" w:rsidRDefault="00D73A3C" w:rsidP="00D73A3C">
      <w:pPr>
        <w:rPr>
          <w:rFonts w:cs="Arial"/>
        </w:rPr>
      </w:pPr>
      <w:r w:rsidRPr="00730388">
        <w:rPr>
          <w:rFonts w:cs="Arial"/>
        </w:rPr>
        <w:t>F:</w:t>
      </w:r>
      <w:r w:rsidR="004906B9" w:rsidRPr="00730388">
        <w:rPr>
          <w:rFonts w:cs="Arial"/>
        </w:rPr>
        <w:t xml:space="preserve"> 5,423</w:t>
      </w:r>
    </w:p>
    <w:p w14:paraId="657AC992" w14:textId="34E635EA" w:rsidR="00D73A3C" w:rsidRPr="00730388" w:rsidRDefault="00D73A3C" w:rsidP="00E72F35">
      <w:pPr>
        <w:pStyle w:val="Heading3"/>
      </w:pPr>
      <w:r w:rsidRPr="00730388">
        <w:t>Travel</w:t>
      </w:r>
      <w:r w:rsidR="00A05887" w:rsidRPr="00730388">
        <w:rPr>
          <w:b w:val="0"/>
        </w:rPr>
        <w:t xml:space="preserve"> </w:t>
      </w:r>
      <w:r w:rsidRPr="00730388">
        <w:t>costs</w:t>
      </w:r>
    </w:p>
    <w:p w14:paraId="3293CDBE" w14:textId="77777777" w:rsidR="00D73A3C" w:rsidRPr="00730388" w:rsidRDefault="00D73A3C" w:rsidP="00D73A3C">
      <w:pPr>
        <w:rPr>
          <w:rFonts w:cs="Arial"/>
        </w:rPr>
      </w:pPr>
      <w:r w:rsidRPr="00730388">
        <w:rPr>
          <w:rFonts w:cs="Arial"/>
        </w:rPr>
        <w:t>A:</w:t>
      </w:r>
      <w:r w:rsidR="00EE0211" w:rsidRPr="00730388">
        <w:rPr>
          <w:rFonts w:cs="Arial"/>
        </w:rPr>
        <w:t xml:space="preserve"> 309</w:t>
      </w:r>
    </w:p>
    <w:p w14:paraId="6B48B47C" w14:textId="77777777" w:rsidR="00D73A3C" w:rsidRPr="00730388" w:rsidRDefault="00D73A3C" w:rsidP="00D73A3C">
      <w:pPr>
        <w:rPr>
          <w:rFonts w:cs="Arial"/>
        </w:rPr>
      </w:pPr>
      <w:r w:rsidRPr="00730388">
        <w:rPr>
          <w:rFonts w:cs="Arial"/>
        </w:rPr>
        <w:t>E:</w:t>
      </w:r>
      <w:r w:rsidR="00EE0211" w:rsidRPr="00730388">
        <w:rPr>
          <w:rFonts w:cs="Arial"/>
        </w:rPr>
        <w:t xml:space="preserve"> 270</w:t>
      </w:r>
    </w:p>
    <w:p w14:paraId="5F40D74E" w14:textId="77777777" w:rsidR="00D73A3C" w:rsidRPr="00730388" w:rsidRDefault="00D73A3C" w:rsidP="00D73A3C">
      <w:pPr>
        <w:rPr>
          <w:rFonts w:cs="Arial"/>
        </w:rPr>
      </w:pPr>
      <w:r w:rsidRPr="00730388">
        <w:rPr>
          <w:rFonts w:cs="Arial"/>
        </w:rPr>
        <w:t>F:</w:t>
      </w:r>
      <w:r w:rsidR="00EE0211" w:rsidRPr="00730388">
        <w:rPr>
          <w:rFonts w:cs="Arial"/>
        </w:rPr>
        <w:t xml:space="preserve"> 291</w:t>
      </w:r>
    </w:p>
    <w:p w14:paraId="5590B8A8" w14:textId="1D0D453A" w:rsidR="00177463" w:rsidRPr="00730388" w:rsidRDefault="00177463" w:rsidP="00E72F35">
      <w:pPr>
        <w:pStyle w:val="Heading3"/>
      </w:pPr>
      <w:r w:rsidRPr="00730388">
        <w:t>Depreciation</w:t>
      </w:r>
      <w:r w:rsidR="00A05887" w:rsidRPr="00730388">
        <w:rPr>
          <w:b w:val="0"/>
        </w:rPr>
        <w:t xml:space="preserve"> </w:t>
      </w:r>
      <w:r w:rsidRPr="00730388">
        <w:t>and</w:t>
      </w:r>
      <w:r w:rsidR="00A05887" w:rsidRPr="00730388">
        <w:rPr>
          <w:b w:val="0"/>
        </w:rPr>
        <w:t xml:space="preserve"> </w:t>
      </w:r>
      <w:r w:rsidRPr="00730388">
        <w:t>amortisation</w:t>
      </w:r>
    </w:p>
    <w:p w14:paraId="2C08DF65" w14:textId="77777777" w:rsidR="00177463" w:rsidRPr="00730388" w:rsidRDefault="00177463" w:rsidP="00177463">
      <w:pPr>
        <w:rPr>
          <w:rFonts w:cs="Arial"/>
        </w:rPr>
      </w:pPr>
      <w:r w:rsidRPr="00730388">
        <w:rPr>
          <w:rFonts w:cs="Arial"/>
        </w:rPr>
        <w:t>A:</w:t>
      </w:r>
      <w:r w:rsidR="008924A6" w:rsidRPr="00730388">
        <w:rPr>
          <w:rFonts w:cs="Arial"/>
        </w:rPr>
        <w:t xml:space="preserve"> 186</w:t>
      </w:r>
    </w:p>
    <w:p w14:paraId="6B6F01C7" w14:textId="77777777" w:rsidR="00177463" w:rsidRPr="00730388" w:rsidRDefault="00177463" w:rsidP="00177463">
      <w:pPr>
        <w:rPr>
          <w:rFonts w:cs="Arial"/>
        </w:rPr>
      </w:pPr>
      <w:r w:rsidRPr="00730388">
        <w:rPr>
          <w:rFonts w:cs="Arial"/>
        </w:rPr>
        <w:t>E:</w:t>
      </w:r>
      <w:r w:rsidR="008924A6" w:rsidRPr="00730388">
        <w:rPr>
          <w:rFonts w:cs="Arial"/>
        </w:rPr>
        <w:t xml:space="preserve"> 204</w:t>
      </w:r>
    </w:p>
    <w:p w14:paraId="1CA41233" w14:textId="77777777" w:rsidR="00177463" w:rsidRPr="00730388" w:rsidRDefault="00177463" w:rsidP="00177463">
      <w:pPr>
        <w:rPr>
          <w:rFonts w:cs="Arial"/>
        </w:rPr>
      </w:pPr>
      <w:r w:rsidRPr="00730388">
        <w:rPr>
          <w:rFonts w:cs="Arial"/>
        </w:rPr>
        <w:lastRenderedPageBreak/>
        <w:t>F:</w:t>
      </w:r>
      <w:r w:rsidR="008924A6" w:rsidRPr="00730388">
        <w:rPr>
          <w:rFonts w:cs="Arial"/>
        </w:rPr>
        <w:t xml:space="preserve"> 320</w:t>
      </w:r>
    </w:p>
    <w:p w14:paraId="5D5AFF60" w14:textId="77777777" w:rsidR="00D73A3C" w:rsidRPr="00730388" w:rsidRDefault="00D73A3C" w:rsidP="00311878">
      <w:pPr>
        <w:pStyle w:val="Heading4"/>
      </w:pPr>
      <w:r w:rsidRPr="00730388">
        <w:t>Expenses</w:t>
      </w:r>
    </w:p>
    <w:p w14:paraId="0703DF58" w14:textId="77777777" w:rsidR="00D73A3C" w:rsidRPr="00730388" w:rsidRDefault="00D73A3C" w:rsidP="008924A6">
      <w:r w:rsidRPr="00730388">
        <w:t>A:</w:t>
      </w:r>
      <w:r w:rsidR="008924A6" w:rsidRPr="00730388">
        <w:t xml:space="preserve"> 10,901</w:t>
      </w:r>
    </w:p>
    <w:p w14:paraId="3A9BE1CD" w14:textId="77777777" w:rsidR="00D73A3C" w:rsidRPr="00730388" w:rsidRDefault="00D73A3C" w:rsidP="008924A6">
      <w:r w:rsidRPr="00730388">
        <w:t>E:</w:t>
      </w:r>
      <w:r w:rsidR="008924A6" w:rsidRPr="00730388">
        <w:t xml:space="preserve"> 12,445</w:t>
      </w:r>
    </w:p>
    <w:p w14:paraId="09323D1C" w14:textId="77777777" w:rsidR="00D73A3C" w:rsidRPr="00730388" w:rsidRDefault="00D73A3C" w:rsidP="008924A6">
      <w:r w:rsidRPr="00730388">
        <w:t>F:</w:t>
      </w:r>
      <w:r w:rsidR="008924A6" w:rsidRPr="00730388">
        <w:t xml:space="preserve"> 18,024</w:t>
      </w:r>
    </w:p>
    <w:p w14:paraId="675F0129" w14:textId="21258DAD" w:rsidR="00D73A3C" w:rsidRPr="00730388" w:rsidRDefault="00D73A3C" w:rsidP="00E72F35">
      <w:pPr>
        <w:pStyle w:val="Heading3"/>
      </w:pPr>
      <w:r w:rsidRPr="00730388">
        <w:t>Operating</w:t>
      </w:r>
      <w:r w:rsidR="00A05887" w:rsidRPr="00730388">
        <w:rPr>
          <w:b w:val="0"/>
        </w:rPr>
        <w:t xml:space="preserve"> </w:t>
      </w:r>
      <w:r w:rsidRPr="00730388">
        <w:t>surplus/(deficit)</w:t>
      </w:r>
    </w:p>
    <w:p w14:paraId="42BC5F41" w14:textId="38B8E3E4" w:rsidR="00D73A3C" w:rsidRPr="00730388" w:rsidRDefault="00D73A3C" w:rsidP="00D73A3C">
      <w:pPr>
        <w:rPr>
          <w:rFonts w:cs="Arial"/>
        </w:rPr>
      </w:pPr>
      <w:r w:rsidRPr="00730388">
        <w:rPr>
          <w:rFonts w:cs="Arial"/>
        </w:rPr>
        <w:t>A:</w:t>
      </w:r>
      <w:r w:rsidR="00A05887" w:rsidRPr="00730388">
        <w:rPr>
          <w:rStyle w:val="Emphasis"/>
          <w:b w:val="0"/>
        </w:rPr>
        <w:t xml:space="preserve"> </w:t>
      </w:r>
      <w:r w:rsidR="00463BF3" w:rsidRPr="00730388">
        <w:t>3,876</w:t>
      </w:r>
    </w:p>
    <w:p w14:paraId="4F9F26E4" w14:textId="280B6497" w:rsidR="00D73A3C" w:rsidRPr="00730388" w:rsidRDefault="00D73A3C" w:rsidP="00463BF3">
      <w:r w:rsidRPr="00730388">
        <w:rPr>
          <w:rFonts w:cs="Arial"/>
        </w:rPr>
        <w:t>E:</w:t>
      </w:r>
      <w:r w:rsidR="00A05887" w:rsidRPr="00730388">
        <w:rPr>
          <w:rStyle w:val="Emphasis"/>
          <w:b w:val="0"/>
        </w:rPr>
        <w:t xml:space="preserve"> </w:t>
      </w:r>
      <w:r w:rsidR="00463BF3" w:rsidRPr="00730388">
        <w:t>1,050</w:t>
      </w:r>
    </w:p>
    <w:p w14:paraId="27A3D059" w14:textId="4FE30C01" w:rsidR="00D73A3C" w:rsidRPr="00730388" w:rsidRDefault="00D73A3C" w:rsidP="00463BF3">
      <w:r w:rsidRPr="00730388">
        <w:t>F:</w:t>
      </w:r>
      <w:r w:rsidR="00463BF3" w:rsidRPr="00730388">
        <w:t xml:space="preserve"> (3,95</w:t>
      </w:r>
      <w:r w:rsidR="0051711E">
        <w:t>1</w:t>
      </w:r>
      <w:r w:rsidR="00463BF3" w:rsidRPr="00730388">
        <w:t>)</w:t>
      </w:r>
    </w:p>
    <w:p w14:paraId="527C9FCD" w14:textId="581EC8A0" w:rsidR="00D73A3C" w:rsidRPr="00730388" w:rsidRDefault="00D73A3C" w:rsidP="00E72F35">
      <w:pPr>
        <w:pStyle w:val="Heading3"/>
      </w:pPr>
      <w:r w:rsidRPr="00730388">
        <w:t>Non-recurring</w:t>
      </w:r>
      <w:r w:rsidR="00A05887" w:rsidRPr="00730388">
        <w:rPr>
          <w:b w:val="0"/>
        </w:rPr>
        <w:t xml:space="preserve"> </w:t>
      </w:r>
      <w:r w:rsidRPr="00730388">
        <w:t>costs</w:t>
      </w:r>
    </w:p>
    <w:p w14:paraId="120B6187" w14:textId="77777777" w:rsidR="00D73A3C" w:rsidRPr="00730388" w:rsidRDefault="00D73A3C" w:rsidP="00D73A3C">
      <w:pPr>
        <w:rPr>
          <w:rFonts w:cs="Arial"/>
        </w:rPr>
      </w:pPr>
      <w:r w:rsidRPr="00730388">
        <w:rPr>
          <w:rFonts w:cs="Arial"/>
        </w:rPr>
        <w:t>A:</w:t>
      </w:r>
      <w:r w:rsidR="00190063" w:rsidRPr="00730388">
        <w:rPr>
          <w:rFonts w:cs="Arial"/>
        </w:rPr>
        <w:t xml:space="preserve"> Blank</w:t>
      </w:r>
    </w:p>
    <w:p w14:paraId="59A93AA7" w14:textId="77777777" w:rsidR="00D73A3C" w:rsidRPr="00730388" w:rsidRDefault="00D73A3C" w:rsidP="00D73A3C">
      <w:pPr>
        <w:rPr>
          <w:rFonts w:cs="Arial"/>
        </w:rPr>
      </w:pPr>
      <w:r w:rsidRPr="00730388">
        <w:rPr>
          <w:rFonts w:cs="Arial"/>
        </w:rPr>
        <w:t>E:</w:t>
      </w:r>
      <w:r w:rsidR="00190063" w:rsidRPr="00730388">
        <w:rPr>
          <w:rFonts w:cs="Arial"/>
        </w:rPr>
        <w:t xml:space="preserve"> Blank</w:t>
      </w:r>
    </w:p>
    <w:p w14:paraId="4C3C04DD" w14:textId="77777777" w:rsidR="00D73A3C" w:rsidRPr="00730388" w:rsidRDefault="00D73A3C" w:rsidP="00D73A3C">
      <w:pPr>
        <w:rPr>
          <w:rFonts w:cs="Arial"/>
        </w:rPr>
      </w:pPr>
      <w:r w:rsidRPr="00730388">
        <w:rPr>
          <w:rFonts w:cs="Arial"/>
        </w:rPr>
        <w:t>F:</w:t>
      </w:r>
      <w:r w:rsidR="00190063" w:rsidRPr="00730388">
        <w:rPr>
          <w:rFonts w:cs="Arial"/>
        </w:rPr>
        <w:t xml:space="preserve"> Blank</w:t>
      </w:r>
    </w:p>
    <w:p w14:paraId="35937737" w14:textId="3D008721" w:rsidR="00D73A3C" w:rsidRPr="00730388" w:rsidRDefault="00D73A3C" w:rsidP="00E72F35">
      <w:pPr>
        <w:pStyle w:val="Heading3"/>
      </w:pPr>
      <w:r w:rsidRPr="00730388">
        <w:t>Net</w:t>
      </w:r>
      <w:r w:rsidR="00A05887" w:rsidRPr="00730388">
        <w:rPr>
          <w:b w:val="0"/>
        </w:rPr>
        <w:t xml:space="preserve"> </w:t>
      </w:r>
      <w:r w:rsidRPr="00730388">
        <w:t>surplus/(deficit)</w:t>
      </w:r>
      <w:r w:rsidR="00A05887" w:rsidRPr="00730388">
        <w:rPr>
          <w:b w:val="0"/>
        </w:rPr>
        <w:t xml:space="preserve"> </w:t>
      </w:r>
      <w:r w:rsidRPr="00730388">
        <w:t>after</w:t>
      </w:r>
      <w:r w:rsidR="00A05887" w:rsidRPr="00730388">
        <w:rPr>
          <w:b w:val="0"/>
        </w:rPr>
        <w:t xml:space="preserve"> </w:t>
      </w:r>
      <w:r w:rsidRPr="00730388">
        <w:t>non-recurring</w:t>
      </w:r>
      <w:r w:rsidR="00A05887" w:rsidRPr="00730388">
        <w:rPr>
          <w:b w:val="0"/>
        </w:rPr>
        <w:t xml:space="preserve"> </w:t>
      </w:r>
      <w:r w:rsidRPr="00730388">
        <w:t>costs</w:t>
      </w:r>
    </w:p>
    <w:p w14:paraId="75514627" w14:textId="77777777" w:rsidR="00D73A3C" w:rsidRPr="00730388" w:rsidRDefault="00D73A3C" w:rsidP="00D73A3C">
      <w:r w:rsidRPr="00730388">
        <w:rPr>
          <w:rFonts w:cs="Arial"/>
        </w:rPr>
        <w:t>A:</w:t>
      </w:r>
      <w:r w:rsidR="00732C33" w:rsidRPr="00730388">
        <w:t xml:space="preserve"> 3,876</w:t>
      </w:r>
    </w:p>
    <w:p w14:paraId="49FD49D1" w14:textId="77777777" w:rsidR="00D73A3C" w:rsidRPr="00730388" w:rsidRDefault="00D73A3C" w:rsidP="00D73A3C">
      <w:pPr>
        <w:rPr>
          <w:rFonts w:cs="Arial"/>
        </w:rPr>
      </w:pPr>
      <w:r w:rsidRPr="00730388">
        <w:rPr>
          <w:rFonts w:cs="Arial"/>
        </w:rPr>
        <w:t>E:</w:t>
      </w:r>
      <w:r w:rsidR="00732C33" w:rsidRPr="00730388">
        <w:t xml:space="preserve"> 1,050</w:t>
      </w:r>
    </w:p>
    <w:p w14:paraId="1505B650" w14:textId="2B219ABA" w:rsidR="00D73A3C" w:rsidRPr="00730388" w:rsidRDefault="00D73A3C" w:rsidP="00D73A3C">
      <w:pPr>
        <w:rPr>
          <w:rFonts w:cs="Arial"/>
        </w:rPr>
      </w:pPr>
      <w:r w:rsidRPr="00730388">
        <w:rPr>
          <w:rFonts w:cs="Arial"/>
        </w:rPr>
        <w:t>F:</w:t>
      </w:r>
      <w:r w:rsidR="00732C33" w:rsidRPr="00730388">
        <w:t xml:space="preserve"> (3,95</w:t>
      </w:r>
      <w:r w:rsidR="0051711E">
        <w:t>1</w:t>
      </w:r>
      <w:r w:rsidR="00732C33" w:rsidRPr="00730388">
        <w:t>)</w:t>
      </w:r>
    </w:p>
    <w:p w14:paraId="172FD74F" w14:textId="17AF0B1F" w:rsidR="00D73A3C" w:rsidRPr="00730388" w:rsidRDefault="00D73A3C" w:rsidP="00E72F35">
      <w:pPr>
        <w:pStyle w:val="Heading3"/>
      </w:pPr>
      <w:r w:rsidRPr="00730388">
        <w:t>Other</w:t>
      </w:r>
      <w:r w:rsidR="00A05887" w:rsidRPr="00730388">
        <w:rPr>
          <w:b w:val="0"/>
        </w:rPr>
        <w:t xml:space="preserve"> </w:t>
      </w:r>
      <w:r w:rsidRPr="00730388">
        <w:t>comprehensive</w:t>
      </w:r>
      <w:r w:rsidR="00A05887" w:rsidRPr="00730388">
        <w:rPr>
          <w:b w:val="0"/>
        </w:rPr>
        <w:t xml:space="preserve"> </w:t>
      </w:r>
      <w:r w:rsidRPr="00730388">
        <w:t>revenue</w:t>
      </w:r>
    </w:p>
    <w:p w14:paraId="2163A6AD" w14:textId="77777777" w:rsidR="00D73A3C" w:rsidRPr="00730388" w:rsidRDefault="00D73A3C" w:rsidP="00D73A3C">
      <w:pPr>
        <w:rPr>
          <w:rFonts w:cs="Arial"/>
        </w:rPr>
      </w:pPr>
      <w:r w:rsidRPr="00730388">
        <w:rPr>
          <w:rFonts w:cs="Arial"/>
        </w:rPr>
        <w:t>A:</w:t>
      </w:r>
      <w:r w:rsidR="00116391" w:rsidRPr="00730388">
        <w:rPr>
          <w:rFonts w:cs="Arial"/>
        </w:rPr>
        <w:t xml:space="preserve"> Blank</w:t>
      </w:r>
    </w:p>
    <w:p w14:paraId="06FDFE70" w14:textId="77777777" w:rsidR="00D73A3C" w:rsidRPr="00730388" w:rsidRDefault="00D73A3C" w:rsidP="00D73A3C">
      <w:pPr>
        <w:rPr>
          <w:rFonts w:cs="Arial"/>
        </w:rPr>
      </w:pPr>
      <w:r w:rsidRPr="00730388">
        <w:rPr>
          <w:rFonts w:cs="Arial"/>
        </w:rPr>
        <w:t>E:</w:t>
      </w:r>
      <w:r w:rsidR="00116391" w:rsidRPr="00730388">
        <w:rPr>
          <w:rFonts w:cs="Arial"/>
        </w:rPr>
        <w:t xml:space="preserve"> Blank</w:t>
      </w:r>
    </w:p>
    <w:p w14:paraId="5916BC05" w14:textId="77777777" w:rsidR="00D73A3C" w:rsidRPr="00730388" w:rsidRDefault="00D73A3C" w:rsidP="00D73A3C">
      <w:pPr>
        <w:rPr>
          <w:rFonts w:cs="Arial"/>
        </w:rPr>
      </w:pPr>
      <w:r w:rsidRPr="00730388">
        <w:rPr>
          <w:rFonts w:cs="Arial"/>
        </w:rPr>
        <w:t>F:</w:t>
      </w:r>
      <w:r w:rsidR="00116391" w:rsidRPr="00730388">
        <w:rPr>
          <w:rFonts w:cs="Arial"/>
        </w:rPr>
        <w:t xml:space="preserve"> Blank</w:t>
      </w:r>
    </w:p>
    <w:p w14:paraId="5837E189" w14:textId="4FE9DE59" w:rsidR="00D73A3C" w:rsidRPr="00730388" w:rsidRDefault="00D73A3C" w:rsidP="00311878">
      <w:pPr>
        <w:pStyle w:val="Heading4"/>
      </w:pPr>
      <w:r w:rsidRPr="00730388">
        <w:t>Total</w:t>
      </w:r>
      <w:r w:rsidR="00A05887" w:rsidRPr="00730388">
        <w:rPr>
          <w:b w:val="0"/>
        </w:rPr>
        <w:t xml:space="preserve"> </w:t>
      </w:r>
      <w:r w:rsidRPr="00730388">
        <w:t>comprehensive</w:t>
      </w:r>
      <w:r w:rsidR="00A05887" w:rsidRPr="00730388">
        <w:rPr>
          <w:b w:val="0"/>
        </w:rPr>
        <w:t xml:space="preserve"> </w:t>
      </w:r>
      <w:r w:rsidRPr="00730388">
        <w:t>revenue</w:t>
      </w:r>
      <w:r w:rsidR="00A05887" w:rsidRPr="00730388">
        <w:rPr>
          <w:b w:val="0"/>
        </w:rPr>
        <w:t xml:space="preserve"> </w:t>
      </w:r>
      <w:r w:rsidRPr="00730388">
        <w:t>and</w:t>
      </w:r>
      <w:r w:rsidR="00A05887" w:rsidRPr="00730388">
        <w:rPr>
          <w:b w:val="0"/>
        </w:rPr>
        <w:t xml:space="preserve"> </w:t>
      </w:r>
      <w:r w:rsidRPr="00730388">
        <w:t>expense</w:t>
      </w:r>
    </w:p>
    <w:p w14:paraId="72D416D0" w14:textId="77777777" w:rsidR="00D73A3C" w:rsidRPr="00730388" w:rsidRDefault="00D73A3C" w:rsidP="00D73A3C">
      <w:pPr>
        <w:rPr>
          <w:rFonts w:cs="Arial"/>
        </w:rPr>
      </w:pPr>
      <w:r w:rsidRPr="00730388">
        <w:rPr>
          <w:rFonts w:cs="Arial"/>
        </w:rPr>
        <w:t>A:</w:t>
      </w:r>
      <w:r w:rsidR="00F84413" w:rsidRPr="00730388">
        <w:t xml:space="preserve"> 3,876</w:t>
      </w:r>
    </w:p>
    <w:p w14:paraId="4D7C25CB" w14:textId="77777777" w:rsidR="00D73A3C" w:rsidRPr="00730388" w:rsidRDefault="00D73A3C" w:rsidP="00D73A3C">
      <w:pPr>
        <w:rPr>
          <w:rFonts w:cs="Arial"/>
        </w:rPr>
      </w:pPr>
      <w:r w:rsidRPr="00730388">
        <w:rPr>
          <w:rFonts w:cs="Arial"/>
        </w:rPr>
        <w:t>E:</w:t>
      </w:r>
      <w:r w:rsidR="00F84413" w:rsidRPr="00730388">
        <w:t xml:space="preserve"> 1,050</w:t>
      </w:r>
    </w:p>
    <w:p w14:paraId="2EC2BCE1" w14:textId="13892E51" w:rsidR="00D73A3C" w:rsidRPr="00730388" w:rsidRDefault="00D73A3C" w:rsidP="00D73A3C">
      <w:r w:rsidRPr="00730388">
        <w:rPr>
          <w:rFonts w:cs="Arial"/>
        </w:rPr>
        <w:lastRenderedPageBreak/>
        <w:t>F:</w:t>
      </w:r>
      <w:r w:rsidR="00F84413" w:rsidRPr="00730388">
        <w:t xml:space="preserve"> (3,95</w:t>
      </w:r>
      <w:r w:rsidR="0051711E">
        <w:t>1</w:t>
      </w:r>
      <w:r w:rsidR="00F84413" w:rsidRPr="00730388">
        <w:t>)</w:t>
      </w:r>
    </w:p>
    <w:p w14:paraId="7FD4DF4C" w14:textId="77777777" w:rsidR="004825C6" w:rsidRPr="00730388" w:rsidRDefault="004825C6" w:rsidP="004825C6">
      <w:pPr>
        <w:pStyle w:val="Prodnote-OptionalDAISY"/>
        <w:rPr>
          <w:rFonts w:cs="Arial"/>
        </w:rPr>
      </w:pPr>
      <w:r w:rsidRPr="00730388">
        <w:t xml:space="preserve">End </w:t>
      </w:r>
      <w:r w:rsidR="00511230" w:rsidRPr="00730388">
        <w:t xml:space="preserve">of </w:t>
      </w:r>
      <w:r w:rsidRPr="00730388">
        <w:t>table.</w:t>
      </w:r>
    </w:p>
    <w:p w14:paraId="24876577" w14:textId="77777777" w:rsidR="00B15FAB" w:rsidRPr="00730388" w:rsidRDefault="00B15FAB" w:rsidP="00810BD9">
      <w:pPr>
        <w:rPr>
          <w:rStyle w:val="PageNumberDAISY"/>
        </w:rPr>
      </w:pPr>
      <w:r w:rsidRPr="00730388">
        <w:rPr>
          <w:rStyle w:val="PageNumberDAISY"/>
        </w:rPr>
        <w:t>Page 24</w:t>
      </w:r>
    </w:p>
    <w:p w14:paraId="794C4DA2" w14:textId="56D6355F" w:rsidR="008333A1" w:rsidRPr="00730388" w:rsidRDefault="00E80C27" w:rsidP="00B15FAB">
      <w:pPr>
        <w:pStyle w:val="Heading1"/>
      </w:pPr>
      <w:r w:rsidRPr="00730388">
        <w:t>Forecast</w:t>
      </w:r>
      <w:r w:rsidR="00A05887" w:rsidRPr="00730388">
        <w:rPr>
          <w:b w:val="0"/>
        </w:rPr>
        <w:t xml:space="preserve"> </w:t>
      </w:r>
      <w:r w:rsidRPr="00730388">
        <w:t>Statement</w:t>
      </w:r>
      <w:r w:rsidR="00A05887" w:rsidRPr="00730388">
        <w:rPr>
          <w:b w:val="0"/>
        </w:rPr>
        <w:t xml:space="preserve"> </w:t>
      </w:r>
      <w:r w:rsidRPr="00730388">
        <w:t>of</w:t>
      </w:r>
      <w:r w:rsidR="00A05887" w:rsidRPr="00730388">
        <w:rPr>
          <w:b w:val="0"/>
        </w:rPr>
        <w:t xml:space="preserve"> </w:t>
      </w:r>
      <w:r w:rsidRPr="00730388">
        <w:t>Financial</w:t>
      </w:r>
      <w:r w:rsidR="00A05887" w:rsidRPr="00730388">
        <w:rPr>
          <w:b w:val="0"/>
        </w:rPr>
        <w:t xml:space="preserve"> </w:t>
      </w:r>
      <w:r w:rsidRPr="00730388">
        <w:t>Position</w:t>
      </w:r>
    </w:p>
    <w:p w14:paraId="7F4B4406" w14:textId="77777777" w:rsidR="00E72F35" w:rsidRPr="00730388" w:rsidRDefault="00E72F35" w:rsidP="004E4681">
      <w:pPr>
        <w:pStyle w:val="Prodnote-OptionalDAISY"/>
        <w:pBdr>
          <w:left w:val="single" w:sz="4" w:space="5" w:color="auto" w:shadow="1"/>
        </w:pBdr>
      </w:pPr>
      <w:r w:rsidRPr="00730388">
        <w:t>tn. The following table has been listed and the headings have been abbreviated:</w:t>
      </w:r>
    </w:p>
    <w:p w14:paraId="057D83E8" w14:textId="77777777" w:rsidR="00E72F35" w:rsidRPr="00730388" w:rsidRDefault="00E72F35" w:rsidP="004E4681">
      <w:pPr>
        <w:pStyle w:val="Prodnote-OptionalDAISY"/>
        <w:pBdr>
          <w:left w:val="single" w:sz="4" w:space="5" w:color="auto" w:shadow="1"/>
        </w:pBdr>
      </w:pPr>
      <w:r w:rsidRPr="00730388">
        <w:t>A: Actual 2019/20 $000</w:t>
      </w:r>
    </w:p>
    <w:p w14:paraId="3B3A1A26" w14:textId="77777777" w:rsidR="00E72F35" w:rsidRPr="00730388" w:rsidRDefault="00E72F35" w:rsidP="004E4681">
      <w:pPr>
        <w:pStyle w:val="Prodnote-OptionalDAISY"/>
        <w:pBdr>
          <w:left w:val="single" w:sz="4" w:space="5" w:color="auto" w:shadow="1"/>
        </w:pBdr>
      </w:pPr>
      <w:r w:rsidRPr="00730388">
        <w:t>E: Estimated Actual 2020/21 $000</w:t>
      </w:r>
    </w:p>
    <w:p w14:paraId="3F09E67E" w14:textId="77777777" w:rsidR="00E72F35" w:rsidRPr="00730388" w:rsidRDefault="00E72F35" w:rsidP="004E4681">
      <w:pPr>
        <w:pStyle w:val="Prodnote-OptionalDAISY"/>
        <w:pBdr>
          <w:left w:val="single" w:sz="4" w:space="5" w:color="auto" w:shadow="1"/>
        </w:pBdr>
      </w:pPr>
      <w:r w:rsidRPr="00730388">
        <w:t>F: Forecast 2021/22 $000</w:t>
      </w:r>
    </w:p>
    <w:p w14:paraId="79DC3C92" w14:textId="77777777" w:rsidR="00E72F35" w:rsidRPr="00730388" w:rsidRDefault="00E72F35" w:rsidP="004E4681">
      <w:pPr>
        <w:pStyle w:val="Prodnote-OptionalDAISY"/>
        <w:pBdr>
          <w:left w:val="single" w:sz="4" w:space="5" w:color="auto" w:shadow="1"/>
        </w:pBdr>
      </w:pPr>
      <w:r w:rsidRPr="00730388">
        <w:t xml:space="preserve">End tn. </w:t>
      </w:r>
    </w:p>
    <w:p w14:paraId="110CB436" w14:textId="77777777" w:rsidR="00E72F35" w:rsidRPr="00730388" w:rsidRDefault="00E72F35" w:rsidP="004E4681">
      <w:pPr>
        <w:pStyle w:val="Prodnote-OptionalDAISY"/>
        <w:pBdr>
          <w:left w:val="single" w:sz="4" w:space="5" w:color="auto" w:shadow="1"/>
        </w:pBdr>
      </w:pPr>
      <w:r w:rsidRPr="00730388">
        <w:t>Table:</w:t>
      </w:r>
    </w:p>
    <w:p w14:paraId="2F6A492B" w14:textId="77777777" w:rsidR="00E72F35" w:rsidRPr="00730388" w:rsidRDefault="00E72F35" w:rsidP="00E72F35">
      <w:pPr>
        <w:pStyle w:val="Heading2"/>
      </w:pPr>
      <w:r w:rsidRPr="00730388">
        <w:t>Equity</w:t>
      </w:r>
    </w:p>
    <w:p w14:paraId="1B85D063" w14:textId="72CA5E3E" w:rsidR="00E72F35" w:rsidRPr="00730388" w:rsidRDefault="00E72F35" w:rsidP="00E72F35">
      <w:pPr>
        <w:pStyle w:val="Heading3"/>
      </w:pPr>
      <w:r w:rsidRPr="00730388">
        <w:t>Accumulated</w:t>
      </w:r>
      <w:r w:rsidR="00A05887" w:rsidRPr="00730388">
        <w:rPr>
          <w:b w:val="0"/>
        </w:rPr>
        <w:t xml:space="preserve"> </w:t>
      </w:r>
      <w:r w:rsidRPr="00730388">
        <w:t>funds</w:t>
      </w:r>
    </w:p>
    <w:p w14:paraId="779830AA" w14:textId="77777777" w:rsidR="00E72F35" w:rsidRPr="00730388" w:rsidRDefault="00E72F35" w:rsidP="00E72F35">
      <w:r w:rsidRPr="00730388">
        <w:t>A:</w:t>
      </w:r>
      <w:r w:rsidR="0037242B" w:rsidRPr="00730388">
        <w:t xml:space="preserve"> 5,373</w:t>
      </w:r>
    </w:p>
    <w:p w14:paraId="248FEDA2" w14:textId="77777777" w:rsidR="00E72F35" w:rsidRPr="00730388" w:rsidRDefault="00E72F35" w:rsidP="00E72F35">
      <w:r w:rsidRPr="00730388">
        <w:t>E:</w:t>
      </w:r>
      <w:r w:rsidR="0037242B" w:rsidRPr="00730388">
        <w:t xml:space="preserve"> 6,423</w:t>
      </w:r>
    </w:p>
    <w:p w14:paraId="409C2DB4" w14:textId="118D7823" w:rsidR="00E72F35" w:rsidRPr="00730388" w:rsidRDefault="00E72F35" w:rsidP="00E72F35">
      <w:r w:rsidRPr="00730388">
        <w:t>F:</w:t>
      </w:r>
      <w:r w:rsidR="0037242B" w:rsidRPr="00730388">
        <w:t xml:space="preserve"> 2,47</w:t>
      </w:r>
      <w:r w:rsidR="0051711E">
        <w:t>2</w:t>
      </w:r>
    </w:p>
    <w:p w14:paraId="429221AA" w14:textId="588E5D78" w:rsidR="00E72F35" w:rsidRPr="00730388" w:rsidRDefault="00E72F35" w:rsidP="00CC4EE4">
      <w:pPr>
        <w:pStyle w:val="Heading4"/>
      </w:pPr>
      <w:r w:rsidRPr="00730388">
        <w:t>Total</w:t>
      </w:r>
      <w:r w:rsidR="00A05887" w:rsidRPr="00730388">
        <w:rPr>
          <w:b w:val="0"/>
        </w:rPr>
        <w:t xml:space="preserve"> </w:t>
      </w:r>
      <w:r w:rsidRPr="00730388">
        <w:t>equity</w:t>
      </w:r>
    </w:p>
    <w:p w14:paraId="7B225756" w14:textId="77777777" w:rsidR="00E72F35" w:rsidRPr="00730388" w:rsidRDefault="00E72F35" w:rsidP="00E72F35">
      <w:r w:rsidRPr="00730388">
        <w:t>A:</w:t>
      </w:r>
      <w:r w:rsidR="0037242B" w:rsidRPr="00730388">
        <w:t xml:space="preserve"> 5,373</w:t>
      </w:r>
    </w:p>
    <w:p w14:paraId="6F7D839D" w14:textId="77777777" w:rsidR="00E72F35" w:rsidRPr="00730388" w:rsidRDefault="00E72F35" w:rsidP="00E72F35">
      <w:r w:rsidRPr="00730388">
        <w:t>E:</w:t>
      </w:r>
      <w:r w:rsidR="0037242B" w:rsidRPr="00730388">
        <w:t xml:space="preserve"> 6,423</w:t>
      </w:r>
    </w:p>
    <w:p w14:paraId="3D2F042A" w14:textId="5E891071" w:rsidR="00E72F35" w:rsidRPr="00730388" w:rsidRDefault="00E72F35" w:rsidP="00E72F35">
      <w:r w:rsidRPr="00730388">
        <w:t>F:</w:t>
      </w:r>
      <w:r w:rsidR="0037242B" w:rsidRPr="00730388">
        <w:t xml:space="preserve"> 2,47</w:t>
      </w:r>
      <w:r w:rsidR="0051711E">
        <w:t>2</w:t>
      </w:r>
    </w:p>
    <w:p w14:paraId="4FBF88E9" w14:textId="68A4A2A0" w:rsidR="00E72F35" w:rsidRPr="00730388" w:rsidRDefault="00E72F35" w:rsidP="0037242B">
      <w:pPr>
        <w:pStyle w:val="Heading2"/>
      </w:pPr>
      <w:r w:rsidRPr="00730388">
        <w:t>Current</w:t>
      </w:r>
      <w:r w:rsidR="00A05887" w:rsidRPr="00730388">
        <w:rPr>
          <w:b w:val="0"/>
        </w:rPr>
        <w:t xml:space="preserve"> </w:t>
      </w:r>
      <w:r w:rsidRPr="00730388">
        <w:t>assets</w:t>
      </w:r>
    </w:p>
    <w:p w14:paraId="01F441B1" w14:textId="7F59971F" w:rsidR="00E72F35" w:rsidRPr="00730388" w:rsidRDefault="006E2EA6" w:rsidP="0037242B">
      <w:pPr>
        <w:pStyle w:val="Heading3"/>
      </w:pPr>
      <w:r w:rsidRPr="00730388">
        <w:t>Cash</w:t>
      </w:r>
      <w:r w:rsidR="00A05887" w:rsidRPr="00730388">
        <w:rPr>
          <w:b w:val="0"/>
        </w:rPr>
        <w:t xml:space="preserve"> </w:t>
      </w:r>
      <w:r w:rsidRPr="00730388">
        <w:t>and</w:t>
      </w:r>
      <w:r w:rsidR="00A05887" w:rsidRPr="00730388">
        <w:rPr>
          <w:b w:val="0"/>
        </w:rPr>
        <w:t xml:space="preserve"> </w:t>
      </w:r>
      <w:r w:rsidRPr="00730388">
        <w:t>cash</w:t>
      </w:r>
      <w:r w:rsidR="00A05887" w:rsidRPr="00730388">
        <w:rPr>
          <w:b w:val="0"/>
        </w:rPr>
        <w:t xml:space="preserve"> </w:t>
      </w:r>
      <w:r w:rsidRPr="00730388">
        <w:t>equivalents</w:t>
      </w:r>
    </w:p>
    <w:p w14:paraId="1288DE1F" w14:textId="77777777" w:rsidR="0075559D" w:rsidRPr="00730388" w:rsidRDefault="0075559D" w:rsidP="0075559D">
      <w:r w:rsidRPr="00730388">
        <w:t>A:</w:t>
      </w:r>
      <w:r w:rsidR="00E84831" w:rsidRPr="00730388">
        <w:t xml:space="preserve"> 4,716</w:t>
      </w:r>
    </w:p>
    <w:p w14:paraId="27BE154C" w14:textId="77777777" w:rsidR="0075559D" w:rsidRPr="00730388" w:rsidRDefault="0075559D" w:rsidP="0075559D">
      <w:r w:rsidRPr="00730388">
        <w:t>E:</w:t>
      </w:r>
      <w:r w:rsidR="00E84831" w:rsidRPr="00730388">
        <w:t xml:space="preserve"> 4,930</w:t>
      </w:r>
    </w:p>
    <w:p w14:paraId="4243BA68" w14:textId="77777777" w:rsidR="0075559D" w:rsidRPr="00730388" w:rsidRDefault="0075559D" w:rsidP="0075559D">
      <w:r w:rsidRPr="00730388">
        <w:lastRenderedPageBreak/>
        <w:t>F:</w:t>
      </w:r>
      <w:r w:rsidR="00E84831" w:rsidRPr="00730388">
        <w:t xml:space="preserve"> 1,539</w:t>
      </w:r>
    </w:p>
    <w:p w14:paraId="3B5311A8" w14:textId="2B076CFC" w:rsidR="00810BD9" w:rsidRPr="00730388" w:rsidRDefault="006E2EA6" w:rsidP="00E84831">
      <w:pPr>
        <w:pStyle w:val="Heading3"/>
      </w:pPr>
      <w:r w:rsidRPr="00730388">
        <w:t>Term</w:t>
      </w:r>
      <w:r w:rsidR="00A05887" w:rsidRPr="00730388">
        <w:rPr>
          <w:b w:val="0"/>
        </w:rPr>
        <w:t xml:space="preserve"> </w:t>
      </w:r>
      <w:r w:rsidRPr="00730388">
        <w:t>deposits</w:t>
      </w:r>
    </w:p>
    <w:p w14:paraId="7CD926C1" w14:textId="77777777" w:rsidR="0075559D" w:rsidRPr="00730388" w:rsidRDefault="0075559D" w:rsidP="0075559D">
      <w:r w:rsidRPr="00730388">
        <w:t>A:</w:t>
      </w:r>
      <w:r w:rsidR="00E84831" w:rsidRPr="00730388">
        <w:t xml:space="preserve"> 1,000</w:t>
      </w:r>
    </w:p>
    <w:p w14:paraId="31B0BA51" w14:textId="77777777" w:rsidR="0075559D" w:rsidRPr="00730388" w:rsidRDefault="0075559D" w:rsidP="0075559D">
      <w:r w:rsidRPr="00730388">
        <w:t>E:</w:t>
      </w:r>
      <w:r w:rsidR="00632743" w:rsidRPr="00730388">
        <w:t xml:space="preserve"> Blank</w:t>
      </w:r>
    </w:p>
    <w:p w14:paraId="63E8872C" w14:textId="77777777" w:rsidR="0075559D" w:rsidRPr="00730388" w:rsidRDefault="0075559D" w:rsidP="0075559D">
      <w:r w:rsidRPr="00730388">
        <w:t>F:</w:t>
      </w:r>
      <w:r w:rsidR="00632743" w:rsidRPr="00730388">
        <w:t xml:space="preserve"> Blank</w:t>
      </w:r>
    </w:p>
    <w:p w14:paraId="6A968357" w14:textId="77777777" w:rsidR="006E2EA6" w:rsidRPr="00730388" w:rsidRDefault="006E2EA6" w:rsidP="00632743">
      <w:pPr>
        <w:pStyle w:val="Heading3"/>
      </w:pPr>
      <w:r w:rsidRPr="00730388">
        <w:t>Receivables</w:t>
      </w:r>
    </w:p>
    <w:p w14:paraId="2B399113" w14:textId="77777777" w:rsidR="0075559D" w:rsidRPr="00730388" w:rsidRDefault="0075559D" w:rsidP="0075559D">
      <w:r w:rsidRPr="00730388">
        <w:t>A:</w:t>
      </w:r>
      <w:r w:rsidR="001922D7" w:rsidRPr="00730388">
        <w:t xml:space="preserve"> 62</w:t>
      </w:r>
    </w:p>
    <w:p w14:paraId="5A7F5207" w14:textId="77777777" w:rsidR="0075559D" w:rsidRPr="00730388" w:rsidRDefault="0075559D" w:rsidP="0075559D">
      <w:r w:rsidRPr="00730388">
        <w:t>E:</w:t>
      </w:r>
      <w:r w:rsidR="001922D7" w:rsidRPr="00730388">
        <w:t xml:space="preserve"> 1</w:t>
      </w:r>
    </w:p>
    <w:p w14:paraId="617AC55C" w14:textId="77777777" w:rsidR="0075559D" w:rsidRPr="00730388" w:rsidRDefault="0075559D" w:rsidP="0075559D">
      <w:r w:rsidRPr="00730388">
        <w:t>F:</w:t>
      </w:r>
      <w:r w:rsidR="001922D7" w:rsidRPr="00730388">
        <w:t xml:space="preserve"> 4</w:t>
      </w:r>
    </w:p>
    <w:p w14:paraId="3DF24D10" w14:textId="77777777" w:rsidR="006E2EA6" w:rsidRPr="00730388" w:rsidRDefault="006E2EA6" w:rsidP="00433D24">
      <w:pPr>
        <w:pStyle w:val="Heading3"/>
      </w:pPr>
      <w:r w:rsidRPr="00730388">
        <w:t>Prepayments</w:t>
      </w:r>
    </w:p>
    <w:p w14:paraId="13833535" w14:textId="77777777" w:rsidR="0075559D" w:rsidRPr="00730388" w:rsidRDefault="0075559D" w:rsidP="0075559D">
      <w:r w:rsidRPr="00730388">
        <w:t>A:</w:t>
      </w:r>
      <w:r w:rsidR="004D70FF" w:rsidRPr="00730388">
        <w:t xml:space="preserve"> 39</w:t>
      </w:r>
    </w:p>
    <w:p w14:paraId="2B9CF64A" w14:textId="77777777" w:rsidR="0075559D" w:rsidRPr="00730388" w:rsidRDefault="0075559D" w:rsidP="0075559D">
      <w:r w:rsidRPr="00730388">
        <w:t>E:</w:t>
      </w:r>
      <w:r w:rsidR="004D70FF" w:rsidRPr="00730388">
        <w:t xml:space="preserve"> 4</w:t>
      </w:r>
    </w:p>
    <w:p w14:paraId="3FA14C06" w14:textId="77777777" w:rsidR="0075559D" w:rsidRPr="00730388" w:rsidRDefault="0075559D" w:rsidP="0075559D">
      <w:r w:rsidRPr="00730388">
        <w:t>F:</w:t>
      </w:r>
      <w:r w:rsidR="004D70FF" w:rsidRPr="00730388">
        <w:t xml:space="preserve"> 0</w:t>
      </w:r>
    </w:p>
    <w:p w14:paraId="29EE6589" w14:textId="54D8999B" w:rsidR="00CC4EE4" w:rsidRPr="00730388" w:rsidRDefault="008F150A" w:rsidP="00CC4EE4">
      <w:pPr>
        <w:pStyle w:val="Heading4"/>
      </w:pPr>
      <w:r w:rsidRPr="00730388">
        <w:t>Total</w:t>
      </w:r>
      <w:r w:rsidR="00A05887" w:rsidRPr="00730388">
        <w:rPr>
          <w:b w:val="0"/>
        </w:rPr>
        <w:t xml:space="preserve"> </w:t>
      </w:r>
      <w:r w:rsidRPr="00730388">
        <w:t>current</w:t>
      </w:r>
      <w:r w:rsidR="00A05887" w:rsidRPr="00730388">
        <w:rPr>
          <w:b w:val="0"/>
        </w:rPr>
        <w:t xml:space="preserve"> </w:t>
      </w:r>
      <w:r w:rsidRPr="00730388">
        <w:t>assets</w:t>
      </w:r>
    </w:p>
    <w:p w14:paraId="39BA0D11" w14:textId="77777777" w:rsidR="00CC4EE4" w:rsidRPr="00730388" w:rsidRDefault="00CC4EE4" w:rsidP="00CC4EE4">
      <w:r w:rsidRPr="00730388">
        <w:t>A:</w:t>
      </w:r>
      <w:r w:rsidR="008F150A" w:rsidRPr="00730388">
        <w:t xml:space="preserve"> 5,817</w:t>
      </w:r>
    </w:p>
    <w:p w14:paraId="319405EA" w14:textId="77777777" w:rsidR="00CC4EE4" w:rsidRPr="00730388" w:rsidRDefault="00CC4EE4" w:rsidP="00CC4EE4">
      <w:r w:rsidRPr="00730388">
        <w:t>E:</w:t>
      </w:r>
      <w:r w:rsidR="008F150A" w:rsidRPr="00730388">
        <w:t xml:space="preserve"> 4,934</w:t>
      </w:r>
    </w:p>
    <w:p w14:paraId="16B3B974" w14:textId="77777777" w:rsidR="00CC4EE4" w:rsidRPr="00730388" w:rsidRDefault="00CC4EE4" w:rsidP="00CC4EE4">
      <w:r w:rsidRPr="00730388">
        <w:t>F:</w:t>
      </w:r>
      <w:r w:rsidR="008F150A" w:rsidRPr="00730388">
        <w:t xml:space="preserve"> 1,543</w:t>
      </w:r>
    </w:p>
    <w:p w14:paraId="07DE49A5" w14:textId="1489AB19" w:rsidR="006E2EA6" w:rsidRPr="00730388" w:rsidRDefault="006E2EA6" w:rsidP="00487152">
      <w:pPr>
        <w:pStyle w:val="Heading2"/>
      </w:pPr>
      <w:r w:rsidRPr="00730388">
        <w:t>Current</w:t>
      </w:r>
      <w:r w:rsidR="00A05887" w:rsidRPr="00730388">
        <w:rPr>
          <w:b w:val="0"/>
        </w:rPr>
        <w:t xml:space="preserve"> </w:t>
      </w:r>
      <w:r w:rsidRPr="00730388">
        <w:t>liabilities</w:t>
      </w:r>
    </w:p>
    <w:p w14:paraId="75BC02C0" w14:textId="77777777" w:rsidR="006E2EA6" w:rsidRPr="00730388" w:rsidRDefault="0075559D" w:rsidP="00487152">
      <w:pPr>
        <w:pStyle w:val="Heading3"/>
      </w:pPr>
      <w:r w:rsidRPr="00730388">
        <w:t>Payables</w:t>
      </w:r>
    </w:p>
    <w:p w14:paraId="48C2685A" w14:textId="77777777" w:rsidR="0075559D" w:rsidRPr="00730388" w:rsidRDefault="0075559D" w:rsidP="0075559D">
      <w:r w:rsidRPr="00730388">
        <w:t>A:</w:t>
      </w:r>
      <w:r w:rsidR="00EE7860" w:rsidRPr="00730388">
        <w:t xml:space="preserve"> 459</w:t>
      </w:r>
    </w:p>
    <w:p w14:paraId="652A0E0C" w14:textId="77777777" w:rsidR="0075559D" w:rsidRPr="00730388" w:rsidRDefault="0075559D" w:rsidP="0075559D">
      <w:r w:rsidRPr="00730388">
        <w:t>E:</w:t>
      </w:r>
      <w:r w:rsidR="00EE7860" w:rsidRPr="00730388">
        <w:t xml:space="preserve"> 279</w:t>
      </w:r>
    </w:p>
    <w:p w14:paraId="1969DBE5" w14:textId="77777777" w:rsidR="0075559D" w:rsidRPr="00730388" w:rsidRDefault="0075559D" w:rsidP="0075559D">
      <w:r w:rsidRPr="00730388">
        <w:t>F:</w:t>
      </w:r>
      <w:r w:rsidR="00EE7860" w:rsidRPr="00730388">
        <w:t xml:space="preserve"> 260</w:t>
      </w:r>
    </w:p>
    <w:p w14:paraId="0D25AB7F" w14:textId="0075A51E" w:rsidR="006E2EA6" w:rsidRPr="00730388" w:rsidRDefault="0075559D" w:rsidP="00EE7860">
      <w:pPr>
        <w:pStyle w:val="Heading3"/>
      </w:pPr>
      <w:r w:rsidRPr="00730388">
        <w:t>GST</w:t>
      </w:r>
      <w:r w:rsidR="00A05887" w:rsidRPr="00730388">
        <w:rPr>
          <w:b w:val="0"/>
        </w:rPr>
        <w:t xml:space="preserve"> </w:t>
      </w:r>
      <w:r w:rsidRPr="00730388">
        <w:t>payable</w:t>
      </w:r>
    </w:p>
    <w:p w14:paraId="7930EFAA" w14:textId="77777777" w:rsidR="0075559D" w:rsidRPr="00730388" w:rsidRDefault="0075559D" w:rsidP="0075559D">
      <w:r w:rsidRPr="00730388">
        <w:t>A:</w:t>
      </w:r>
      <w:r w:rsidR="00EE7860" w:rsidRPr="00730388">
        <w:t xml:space="preserve"> 314</w:t>
      </w:r>
    </w:p>
    <w:p w14:paraId="6567465D" w14:textId="77777777" w:rsidR="0075559D" w:rsidRPr="00730388" w:rsidRDefault="0075559D" w:rsidP="0075559D">
      <w:r w:rsidRPr="00730388">
        <w:lastRenderedPageBreak/>
        <w:t>E:</w:t>
      </w:r>
      <w:r w:rsidR="00EE7860" w:rsidRPr="00730388">
        <w:t xml:space="preserve"> 42</w:t>
      </w:r>
    </w:p>
    <w:p w14:paraId="4603567F" w14:textId="77777777" w:rsidR="0075559D" w:rsidRPr="00730388" w:rsidRDefault="0075559D" w:rsidP="0075559D">
      <w:r w:rsidRPr="00730388">
        <w:t>F:</w:t>
      </w:r>
      <w:r w:rsidR="00EE7860" w:rsidRPr="00730388">
        <w:t xml:space="preserve"> 142</w:t>
      </w:r>
    </w:p>
    <w:p w14:paraId="091A1185" w14:textId="3C4C2ADE" w:rsidR="006E2EA6" w:rsidRPr="00730388" w:rsidRDefault="0075559D" w:rsidP="00F87AAF">
      <w:pPr>
        <w:pStyle w:val="Heading3"/>
      </w:pPr>
      <w:r w:rsidRPr="00730388">
        <w:t>Employee</w:t>
      </w:r>
      <w:r w:rsidR="00A05887" w:rsidRPr="00730388">
        <w:rPr>
          <w:b w:val="0"/>
        </w:rPr>
        <w:t xml:space="preserve"> </w:t>
      </w:r>
      <w:r w:rsidRPr="00730388">
        <w:t>entitlements</w:t>
      </w:r>
    </w:p>
    <w:p w14:paraId="481EC474" w14:textId="77777777" w:rsidR="0075559D" w:rsidRPr="00730388" w:rsidRDefault="0075559D" w:rsidP="0075559D">
      <w:r w:rsidRPr="00730388">
        <w:t>A:</w:t>
      </w:r>
      <w:r w:rsidR="00F87AAF" w:rsidRPr="00730388">
        <w:t xml:space="preserve"> 550</w:t>
      </w:r>
    </w:p>
    <w:p w14:paraId="5F636543" w14:textId="77777777" w:rsidR="0075559D" w:rsidRPr="00730388" w:rsidRDefault="0075559D" w:rsidP="0075559D">
      <w:r w:rsidRPr="00730388">
        <w:t>E:</w:t>
      </w:r>
      <w:r w:rsidR="00F87AAF" w:rsidRPr="00730388">
        <w:t xml:space="preserve"> 398</w:t>
      </w:r>
    </w:p>
    <w:p w14:paraId="0330B45A" w14:textId="77777777" w:rsidR="0075559D" w:rsidRPr="00730388" w:rsidRDefault="0075559D" w:rsidP="0075559D">
      <w:r w:rsidRPr="00730388">
        <w:t>F:</w:t>
      </w:r>
      <w:r w:rsidR="00F87AAF" w:rsidRPr="00730388">
        <w:t xml:space="preserve"> 491</w:t>
      </w:r>
    </w:p>
    <w:p w14:paraId="7E83A194" w14:textId="3BDB9BC8" w:rsidR="006E2EA6" w:rsidRPr="00730388" w:rsidRDefault="0075559D" w:rsidP="00311878">
      <w:pPr>
        <w:pStyle w:val="Heading4"/>
      </w:pPr>
      <w:r w:rsidRPr="00730388">
        <w:t>Total</w:t>
      </w:r>
      <w:r w:rsidR="00A05887" w:rsidRPr="00730388">
        <w:rPr>
          <w:b w:val="0"/>
        </w:rPr>
        <w:t xml:space="preserve"> </w:t>
      </w:r>
      <w:r w:rsidRPr="00730388">
        <w:t>current</w:t>
      </w:r>
      <w:r w:rsidR="00A05887" w:rsidRPr="00730388">
        <w:rPr>
          <w:b w:val="0"/>
        </w:rPr>
        <w:t xml:space="preserve"> </w:t>
      </w:r>
      <w:r w:rsidRPr="00730388">
        <w:t>liabilities</w:t>
      </w:r>
    </w:p>
    <w:p w14:paraId="1ADAB683" w14:textId="77777777" w:rsidR="00311878" w:rsidRPr="00730388" w:rsidRDefault="00311878" w:rsidP="00311878">
      <w:r w:rsidRPr="00730388">
        <w:t>A: 1,283</w:t>
      </w:r>
    </w:p>
    <w:p w14:paraId="539880DA" w14:textId="77777777" w:rsidR="00311878" w:rsidRPr="00730388" w:rsidRDefault="00311878" w:rsidP="00311878">
      <w:r w:rsidRPr="00730388">
        <w:t>E: 719</w:t>
      </w:r>
    </w:p>
    <w:p w14:paraId="1C940D0E" w14:textId="77777777" w:rsidR="00311878" w:rsidRPr="00730388" w:rsidRDefault="00311878" w:rsidP="00311878">
      <w:r w:rsidRPr="00730388">
        <w:t>F: 892</w:t>
      </w:r>
    </w:p>
    <w:p w14:paraId="76C58E1A" w14:textId="72F40CF6" w:rsidR="0075559D" w:rsidRPr="00730388" w:rsidRDefault="0075559D" w:rsidP="001A0559">
      <w:pPr>
        <w:pStyle w:val="Heading3"/>
      </w:pPr>
      <w:r w:rsidRPr="00730388">
        <w:t>Working</w:t>
      </w:r>
      <w:r w:rsidR="00A05887" w:rsidRPr="00730388">
        <w:rPr>
          <w:b w:val="0"/>
        </w:rPr>
        <w:t xml:space="preserve"> </w:t>
      </w:r>
      <w:r w:rsidRPr="00730388">
        <w:t>capital</w:t>
      </w:r>
    </w:p>
    <w:p w14:paraId="13E9683F" w14:textId="77777777" w:rsidR="0075559D" w:rsidRPr="00730388" w:rsidRDefault="0075559D" w:rsidP="0075559D">
      <w:r w:rsidRPr="00730388">
        <w:t>A:</w:t>
      </w:r>
      <w:r w:rsidR="004D009D" w:rsidRPr="00730388">
        <w:t xml:space="preserve"> 4,534</w:t>
      </w:r>
    </w:p>
    <w:p w14:paraId="7C50E278" w14:textId="77777777" w:rsidR="0075559D" w:rsidRPr="00730388" w:rsidRDefault="0075559D" w:rsidP="0075559D">
      <w:r w:rsidRPr="00730388">
        <w:t>E:</w:t>
      </w:r>
      <w:r w:rsidR="004D009D" w:rsidRPr="00730388">
        <w:t xml:space="preserve"> 4,216</w:t>
      </w:r>
    </w:p>
    <w:p w14:paraId="460D0E87" w14:textId="77777777" w:rsidR="0075559D" w:rsidRPr="00730388" w:rsidRDefault="0075559D" w:rsidP="0075559D">
      <w:r w:rsidRPr="00730388">
        <w:t>F:</w:t>
      </w:r>
      <w:r w:rsidR="004D009D" w:rsidRPr="00730388">
        <w:t xml:space="preserve"> 651</w:t>
      </w:r>
    </w:p>
    <w:p w14:paraId="7DF33179" w14:textId="17A23A3F" w:rsidR="0075559D" w:rsidRPr="00730388" w:rsidRDefault="0075559D" w:rsidP="004A156F">
      <w:pPr>
        <w:pStyle w:val="Heading2"/>
      </w:pPr>
      <w:r w:rsidRPr="00730388">
        <w:t>Non-current</w:t>
      </w:r>
      <w:r w:rsidR="00A05887" w:rsidRPr="00730388">
        <w:rPr>
          <w:b w:val="0"/>
        </w:rPr>
        <w:t xml:space="preserve"> </w:t>
      </w:r>
      <w:r w:rsidRPr="00730388">
        <w:t>assets</w:t>
      </w:r>
    </w:p>
    <w:p w14:paraId="75BDE664" w14:textId="72573D46" w:rsidR="006E2EA6" w:rsidRPr="00730388" w:rsidRDefault="0075559D" w:rsidP="004A156F">
      <w:pPr>
        <w:pStyle w:val="Heading3"/>
      </w:pPr>
      <w:r w:rsidRPr="00730388">
        <w:t>Property,</w:t>
      </w:r>
      <w:r w:rsidR="00A05887" w:rsidRPr="00730388">
        <w:rPr>
          <w:b w:val="0"/>
        </w:rPr>
        <w:t xml:space="preserve"> </w:t>
      </w:r>
      <w:proofErr w:type="gramStart"/>
      <w:r w:rsidRPr="00730388">
        <w:t>plant</w:t>
      </w:r>
      <w:proofErr w:type="gramEnd"/>
      <w:r w:rsidR="00A05887" w:rsidRPr="00730388">
        <w:rPr>
          <w:b w:val="0"/>
        </w:rPr>
        <w:t xml:space="preserve"> </w:t>
      </w:r>
      <w:r w:rsidRPr="00730388">
        <w:t>and</w:t>
      </w:r>
      <w:r w:rsidR="00A05887" w:rsidRPr="00730388">
        <w:rPr>
          <w:b w:val="0"/>
        </w:rPr>
        <w:t xml:space="preserve"> </w:t>
      </w:r>
      <w:r w:rsidRPr="00730388">
        <w:t>equipment</w:t>
      </w:r>
    </w:p>
    <w:p w14:paraId="113C78DA" w14:textId="77777777" w:rsidR="0075559D" w:rsidRPr="00730388" w:rsidRDefault="0075559D" w:rsidP="0075559D">
      <w:r w:rsidRPr="00730388">
        <w:t>A:</w:t>
      </w:r>
      <w:r w:rsidR="004A156F" w:rsidRPr="00730388">
        <w:t xml:space="preserve"> 719</w:t>
      </w:r>
    </w:p>
    <w:p w14:paraId="57F4F3AC" w14:textId="77777777" w:rsidR="0075559D" w:rsidRPr="00730388" w:rsidRDefault="0075559D" w:rsidP="0075559D">
      <w:r w:rsidRPr="00730388">
        <w:t>E:</w:t>
      </w:r>
      <w:r w:rsidR="004A156F" w:rsidRPr="00730388">
        <w:t xml:space="preserve"> 2,102</w:t>
      </w:r>
    </w:p>
    <w:p w14:paraId="6B34FB54" w14:textId="77777777" w:rsidR="0075559D" w:rsidRPr="00730388" w:rsidRDefault="0075559D" w:rsidP="0075559D">
      <w:r w:rsidRPr="00730388">
        <w:t>F:</w:t>
      </w:r>
      <w:r w:rsidR="004A156F" w:rsidRPr="00730388">
        <w:t xml:space="preserve"> 1,922</w:t>
      </w:r>
    </w:p>
    <w:p w14:paraId="6A9AAA4B" w14:textId="17D69F38" w:rsidR="006E2EA6" w:rsidRPr="00730388" w:rsidRDefault="0075559D" w:rsidP="00B43DC9">
      <w:pPr>
        <w:pStyle w:val="Heading3"/>
      </w:pPr>
      <w:r w:rsidRPr="00730388">
        <w:t>Intangible</w:t>
      </w:r>
      <w:r w:rsidR="00A05887" w:rsidRPr="00730388">
        <w:rPr>
          <w:b w:val="0"/>
        </w:rPr>
        <w:t xml:space="preserve"> </w:t>
      </w:r>
      <w:r w:rsidRPr="00730388">
        <w:t>assets</w:t>
      </w:r>
    </w:p>
    <w:p w14:paraId="4A83E4EC" w14:textId="77777777" w:rsidR="0075559D" w:rsidRPr="00730388" w:rsidRDefault="0075559D" w:rsidP="0075559D">
      <w:r w:rsidRPr="00730388">
        <w:t>A:</w:t>
      </w:r>
      <w:r w:rsidR="004A156F" w:rsidRPr="00730388">
        <w:t xml:space="preserve"> 232</w:t>
      </w:r>
    </w:p>
    <w:p w14:paraId="40F21E3B" w14:textId="77777777" w:rsidR="0075559D" w:rsidRPr="00730388" w:rsidRDefault="0075559D" w:rsidP="0075559D">
      <w:r w:rsidRPr="00730388">
        <w:t>E:</w:t>
      </w:r>
      <w:r w:rsidR="004A156F" w:rsidRPr="00730388">
        <w:t xml:space="preserve"> 180</w:t>
      </w:r>
    </w:p>
    <w:p w14:paraId="237E97E0" w14:textId="77777777" w:rsidR="0075559D" w:rsidRPr="00730388" w:rsidRDefault="0075559D" w:rsidP="0075559D">
      <w:r w:rsidRPr="00730388">
        <w:t>F:</w:t>
      </w:r>
      <w:r w:rsidR="004A156F" w:rsidRPr="00730388">
        <w:t xml:space="preserve"> 127</w:t>
      </w:r>
    </w:p>
    <w:p w14:paraId="4A952911" w14:textId="5E0608E4" w:rsidR="006E2EA6" w:rsidRPr="00730388" w:rsidRDefault="0075559D" w:rsidP="00B43DC9">
      <w:pPr>
        <w:pStyle w:val="Heading4"/>
      </w:pPr>
      <w:r w:rsidRPr="00730388">
        <w:lastRenderedPageBreak/>
        <w:t>Total</w:t>
      </w:r>
      <w:r w:rsidR="00A05887" w:rsidRPr="00730388">
        <w:rPr>
          <w:b w:val="0"/>
        </w:rPr>
        <w:t xml:space="preserve"> </w:t>
      </w:r>
      <w:r w:rsidRPr="00730388">
        <w:t>non-current</w:t>
      </w:r>
      <w:r w:rsidR="00A05887" w:rsidRPr="00730388">
        <w:rPr>
          <w:b w:val="0"/>
        </w:rPr>
        <w:t xml:space="preserve"> </w:t>
      </w:r>
      <w:r w:rsidRPr="00730388">
        <w:t>assets</w:t>
      </w:r>
    </w:p>
    <w:p w14:paraId="57554FF5" w14:textId="77777777" w:rsidR="0075559D" w:rsidRPr="00730388" w:rsidRDefault="0075559D" w:rsidP="0075559D">
      <w:r w:rsidRPr="00730388">
        <w:t>A:</w:t>
      </w:r>
      <w:r w:rsidR="00B43DC9" w:rsidRPr="00730388">
        <w:t xml:space="preserve"> 951</w:t>
      </w:r>
    </w:p>
    <w:p w14:paraId="7EE96196" w14:textId="77777777" w:rsidR="0075559D" w:rsidRPr="00730388" w:rsidRDefault="0075559D" w:rsidP="0075559D">
      <w:r w:rsidRPr="00730388">
        <w:t>E:</w:t>
      </w:r>
      <w:r w:rsidR="00B43DC9" w:rsidRPr="00730388">
        <w:t xml:space="preserve"> 2,282</w:t>
      </w:r>
    </w:p>
    <w:p w14:paraId="5A51B3CC" w14:textId="77777777" w:rsidR="0075559D" w:rsidRPr="00730388" w:rsidRDefault="0075559D" w:rsidP="0075559D">
      <w:r w:rsidRPr="00730388">
        <w:t>F:</w:t>
      </w:r>
      <w:r w:rsidR="00B43DC9" w:rsidRPr="00730388">
        <w:t xml:space="preserve"> 2,049</w:t>
      </w:r>
    </w:p>
    <w:p w14:paraId="0B6B8024" w14:textId="289008B1" w:rsidR="0075559D" w:rsidRPr="00730388" w:rsidRDefault="0075559D" w:rsidP="00B43DC9">
      <w:pPr>
        <w:pStyle w:val="Heading2"/>
      </w:pPr>
      <w:r w:rsidRPr="00730388">
        <w:t>Non-current</w:t>
      </w:r>
      <w:r w:rsidR="00A05887" w:rsidRPr="00730388">
        <w:rPr>
          <w:b w:val="0"/>
        </w:rPr>
        <w:t xml:space="preserve"> </w:t>
      </w:r>
      <w:r w:rsidRPr="00730388">
        <w:t>liabilities</w:t>
      </w:r>
    </w:p>
    <w:p w14:paraId="361F8F30" w14:textId="77777777" w:rsidR="0075559D" w:rsidRPr="00730388" w:rsidRDefault="0075559D" w:rsidP="00B43DC9">
      <w:pPr>
        <w:pStyle w:val="Heading3"/>
      </w:pPr>
      <w:r w:rsidRPr="00730388">
        <w:t>Payables</w:t>
      </w:r>
    </w:p>
    <w:p w14:paraId="73C5016C" w14:textId="77777777" w:rsidR="0075559D" w:rsidRPr="00730388" w:rsidRDefault="0075559D" w:rsidP="0075559D">
      <w:r w:rsidRPr="00730388">
        <w:t>A:</w:t>
      </w:r>
      <w:r w:rsidR="002524D1" w:rsidRPr="00730388">
        <w:t xml:space="preserve"> 21</w:t>
      </w:r>
    </w:p>
    <w:p w14:paraId="67D47608" w14:textId="77777777" w:rsidR="0075559D" w:rsidRPr="00730388" w:rsidRDefault="0075559D" w:rsidP="0075559D">
      <w:r w:rsidRPr="00730388">
        <w:t>E:</w:t>
      </w:r>
      <w:r w:rsidR="002524D1" w:rsidRPr="00730388">
        <w:t xml:space="preserve"> 2</w:t>
      </w:r>
    </w:p>
    <w:p w14:paraId="5CC0FD07" w14:textId="3E3790CE" w:rsidR="0075559D" w:rsidRPr="00730388" w:rsidRDefault="0075559D" w:rsidP="0075559D">
      <w:r w:rsidRPr="00730388">
        <w:t>F:</w:t>
      </w:r>
      <w:r w:rsidR="002524D1" w:rsidRPr="00730388">
        <w:t xml:space="preserve"> 15</w:t>
      </w:r>
      <w:r w:rsidR="0051711E">
        <w:t>5</w:t>
      </w:r>
    </w:p>
    <w:p w14:paraId="72B7D380" w14:textId="38AA3D6D" w:rsidR="0075559D" w:rsidRPr="00730388" w:rsidRDefault="0075559D" w:rsidP="002524D1">
      <w:pPr>
        <w:pStyle w:val="Heading3"/>
      </w:pPr>
      <w:r w:rsidRPr="00730388">
        <w:t>Employee</w:t>
      </w:r>
      <w:r w:rsidR="00A05887" w:rsidRPr="00730388">
        <w:rPr>
          <w:b w:val="0"/>
        </w:rPr>
        <w:t xml:space="preserve"> </w:t>
      </w:r>
      <w:r w:rsidRPr="00730388">
        <w:t>entitlements</w:t>
      </w:r>
    </w:p>
    <w:p w14:paraId="1139CD2A" w14:textId="77777777" w:rsidR="0075559D" w:rsidRPr="00730388" w:rsidRDefault="0075559D" w:rsidP="0075559D">
      <w:r w:rsidRPr="00730388">
        <w:t>A:</w:t>
      </w:r>
      <w:r w:rsidR="002524D1" w:rsidRPr="00730388">
        <w:t xml:space="preserve"> 91</w:t>
      </w:r>
    </w:p>
    <w:p w14:paraId="71807AE1" w14:textId="77777777" w:rsidR="0075559D" w:rsidRPr="00730388" w:rsidRDefault="0075559D" w:rsidP="0075559D">
      <w:r w:rsidRPr="00730388">
        <w:t>E:</w:t>
      </w:r>
      <w:r w:rsidR="002524D1" w:rsidRPr="00730388">
        <w:t xml:space="preserve"> 72</w:t>
      </w:r>
    </w:p>
    <w:p w14:paraId="68F6F389" w14:textId="77777777" w:rsidR="0075559D" w:rsidRPr="00730388" w:rsidRDefault="0075559D" w:rsidP="0075559D">
      <w:r w:rsidRPr="00730388">
        <w:t>F:</w:t>
      </w:r>
      <w:r w:rsidR="002524D1" w:rsidRPr="00730388">
        <w:t xml:space="preserve"> 73</w:t>
      </w:r>
    </w:p>
    <w:p w14:paraId="64E9BAE4" w14:textId="78509EC6" w:rsidR="0075559D" w:rsidRPr="00730388" w:rsidRDefault="0075559D" w:rsidP="002524D1">
      <w:pPr>
        <w:pStyle w:val="Heading4"/>
      </w:pPr>
      <w:r w:rsidRPr="00730388">
        <w:t>Total</w:t>
      </w:r>
      <w:r w:rsidR="00A05887" w:rsidRPr="00730388">
        <w:rPr>
          <w:b w:val="0"/>
        </w:rPr>
        <w:t xml:space="preserve"> </w:t>
      </w:r>
      <w:r w:rsidRPr="00730388">
        <w:t>non-current</w:t>
      </w:r>
      <w:r w:rsidR="00A05887" w:rsidRPr="00730388">
        <w:rPr>
          <w:b w:val="0"/>
        </w:rPr>
        <w:t xml:space="preserve"> </w:t>
      </w:r>
      <w:r w:rsidRPr="00730388">
        <w:t>liabilities</w:t>
      </w:r>
    </w:p>
    <w:p w14:paraId="75B39AC9" w14:textId="77777777" w:rsidR="0075559D" w:rsidRPr="00730388" w:rsidRDefault="0075559D" w:rsidP="0075559D">
      <w:r w:rsidRPr="00730388">
        <w:t>A:</w:t>
      </w:r>
      <w:r w:rsidR="002524D1" w:rsidRPr="00730388">
        <w:t xml:space="preserve"> 112</w:t>
      </w:r>
    </w:p>
    <w:p w14:paraId="064608AF" w14:textId="77777777" w:rsidR="0075559D" w:rsidRPr="00730388" w:rsidRDefault="0075559D" w:rsidP="0075559D">
      <w:r w:rsidRPr="00730388">
        <w:t>E:</w:t>
      </w:r>
      <w:r w:rsidR="002524D1" w:rsidRPr="00730388">
        <w:t xml:space="preserve"> 74</w:t>
      </w:r>
    </w:p>
    <w:p w14:paraId="47C7D832" w14:textId="483CD004" w:rsidR="0075559D" w:rsidRPr="00730388" w:rsidRDefault="0075559D" w:rsidP="0075559D">
      <w:r w:rsidRPr="00730388">
        <w:t>F:</w:t>
      </w:r>
      <w:r w:rsidR="002524D1" w:rsidRPr="00730388">
        <w:t xml:space="preserve"> 22</w:t>
      </w:r>
      <w:r w:rsidR="0051711E">
        <w:t>8</w:t>
      </w:r>
    </w:p>
    <w:p w14:paraId="58BDDFF6" w14:textId="47E7F775" w:rsidR="0075559D" w:rsidRPr="00730388" w:rsidRDefault="0075559D" w:rsidP="002524D1">
      <w:pPr>
        <w:pStyle w:val="Heading4"/>
      </w:pPr>
      <w:r w:rsidRPr="00730388">
        <w:t>Net</w:t>
      </w:r>
      <w:r w:rsidR="00A05887" w:rsidRPr="00730388">
        <w:rPr>
          <w:b w:val="0"/>
        </w:rPr>
        <w:t xml:space="preserve"> </w:t>
      </w:r>
      <w:r w:rsidRPr="00730388">
        <w:t>assets</w:t>
      </w:r>
    </w:p>
    <w:p w14:paraId="0745CC7E" w14:textId="77777777" w:rsidR="0075559D" w:rsidRPr="00730388" w:rsidRDefault="0075559D" w:rsidP="0075559D">
      <w:r w:rsidRPr="00730388">
        <w:t>A:</w:t>
      </w:r>
      <w:r w:rsidR="002524D1" w:rsidRPr="00730388">
        <w:t xml:space="preserve"> 5,373</w:t>
      </w:r>
    </w:p>
    <w:p w14:paraId="1BC2B55F" w14:textId="77777777" w:rsidR="0075559D" w:rsidRPr="00730388" w:rsidRDefault="0075559D" w:rsidP="0075559D">
      <w:r w:rsidRPr="00730388">
        <w:t>E:</w:t>
      </w:r>
      <w:r w:rsidR="002524D1" w:rsidRPr="00730388">
        <w:t xml:space="preserve"> 6,423</w:t>
      </w:r>
    </w:p>
    <w:p w14:paraId="17B4CED0" w14:textId="3D111243" w:rsidR="0075559D" w:rsidRPr="00730388" w:rsidRDefault="0075559D" w:rsidP="0075559D">
      <w:r w:rsidRPr="00730388">
        <w:t>F:</w:t>
      </w:r>
      <w:r w:rsidR="002524D1" w:rsidRPr="00730388">
        <w:t xml:space="preserve"> 2,47</w:t>
      </w:r>
      <w:r w:rsidR="0051711E">
        <w:t>2</w:t>
      </w:r>
    </w:p>
    <w:p w14:paraId="0E6EB81D" w14:textId="77777777" w:rsidR="0075559D" w:rsidRPr="00730388" w:rsidRDefault="00511230" w:rsidP="0075559D">
      <w:pPr>
        <w:pStyle w:val="Prodnote-OptionalDAISY"/>
      </w:pPr>
      <w:r w:rsidRPr="00730388">
        <w:t>End of t</w:t>
      </w:r>
      <w:r w:rsidR="0075559D" w:rsidRPr="00730388">
        <w:t>able.</w:t>
      </w:r>
    </w:p>
    <w:p w14:paraId="4899ED01" w14:textId="77777777" w:rsidR="00511230" w:rsidRPr="00730388" w:rsidRDefault="00511230" w:rsidP="00511230">
      <w:pPr>
        <w:rPr>
          <w:rStyle w:val="PageNumberDAISY"/>
        </w:rPr>
      </w:pPr>
      <w:r w:rsidRPr="00730388">
        <w:rPr>
          <w:rStyle w:val="PageNumberDAISY"/>
        </w:rPr>
        <w:t>Page 25</w:t>
      </w:r>
    </w:p>
    <w:p w14:paraId="5426093E" w14:textId="2A10631B" w:rsidR="0075559D" w:rsidRPr="00730388" w:rsidRDefault="0075559D" w:rsidP="007B7EE9">
      <w:pPr>
        <w:pStyle w:val="Heading1"/>
      </w:pPr>
      <w:r w:rsidRPr="00730388">
        <w:lastRenderedPageBreak/>
        <w:t>Forecast</w:t>
      </w:r>
      <w:r w:rsidR="00A05887" w:rsidRPr="00730388">
        <w:rPr>
          <w:b w:val="0"/>
        </w:rPr>
        <w:t xml:space="preserve"> </w:t>
      </w:r>
      <w:r w:rsidRPr="00730388">
        <w:t>Statement</w:t>
      </w:r>
      <w:r w:rsidR="00A05887" w:rsidRPr="00730388">
        <w:rPr>
          <w:b w:val="0"/>
        </w:rPr>
        <w:t xml:space="preserve"> </w:t>
      </w:r>
      <w:r w:rsidRPr="00730388">
        <w:t>of</w:t>
      </w:r>
      <w:r w:rsidR="00A05887" w:rsidRPr="00730388">
        <w:rPr>
          <w:b w:val="0"/>
        </w:rPr>
        <w:t xml:space="preserve"> </w:t>
      </w:r>
      <w:r w:rsidRPr="00730388">
        <w:t>Changes</w:t>
      </w:r>
      <w:r w:rsidR="00A05887" w:rsidRPr="00730388">
        <w:rPr>
          <w:b w:val="0"/>
        </w:rPr>
        <w:t xml:space="preserve"> </w:t>
      </w:r>
      <w:r w:rsidRPr="00730388">
        <w:t>in</w:t>
      </w:r>
      <w:r w:rsidR="00A05887" w:rsidRPr="00730388">
        <w:rPr>
          <w:b w:val="0"/>
        </w:rPr>
        <w:t xml:space="preserve"> </w:t>
      </w:r>
      <w:r w:rsidRPr="00730388">
        <w:t>Equity</w:t>
      </w:r>
    </w:p>
    <w:p w14:paraId="523D6D1C" w14:textId="77777777" w:rsidR="004E4681" w:rsidRPr="00730388" w:rsidRDefault="004E4681" w:rsidP="004E4681">
      <w:pPr>
        <w:pStyle w:val="Prodnote-OptionalDAISY"/>
        <w:pBdr>
          <w:left w:val="single" w:sz="4" w:space="5" w:color="auto" w:shadow="1"/>
        </w:pBdr>
      </w:pPr>
      <w:r w:rsidRPr="00730388">
        <w:t>tn. The following table has been listed and the headings have been abbreviated:</w:t>
      </w:r>
    </w:p>
    <w:p w14:paraId="198F9FFE" w14:textId="77777777" w:rsidR="004E4681" w:rsidRPr="00730388" w:rsidRDefault="004E4681" w:rsidP="004E4681">
      <w:pPr>
        <w:pStyle w:val="Prodnote-OptionalDAISY"/>
        <w:pBdr>
          <w:left w:val="single" w:sz="4" w:space="5" w:color="auto" w:shadow="1"/>
        </w:pBdr>
      </w:pPr>
      <w:r w:rsidRPr="00730388">
        <w:t>A: Actual 2019/20 $000</w:t>
      </w:r>
    </w:p>
    <w:p w14:paraId="35F99E6D" w14:textId="77777777" w:rsidR="004E4681" w:rsidRPr="00730388" w:rsidRDefault="004E4681" w:rsidP="004E4681">
      <w:pPr>
        <w:pStyle w:val="Prodnote-OptionalDAISY"/>
        <w:pBdr>
          <w:left w:val="single" w:sz="4" w:space="5" w:color="auto" w:shadow="1"/>
        </w:pBdr>
      </w:pPr>
      <w:r w:rsidRPr="00730388">
        <w:t>E: Estimated Actual 2020/21 $000</w:t>
      </w:r>
    </w:p>
    <w:p w14:paraId="443F9C8E" w14:textId="77777777" w:rsidR="004E4681" w:rsidRPr="00730388" w:rsidRDefault="004E4681" w:rsidP="004E4681">
      <w:pPr>
        <w:pStyle w:val="Prodnote-OptionalDAISY"/>
        <w:pBdr>
          <w:left w:val="single" w:sz="4" w:space="5" w:color="auto" w:shadow="1"/>
        </w:pBdr>
      </w:pPr>
      <w:r w:rsidRPr="00730388">
        <w:t>F: Forecast 2021/22 $000</w:t>
      </w:r>
    </w:p>
    <w:p w14:paraId="5765CF13" w14:textId="77777777" w:rsidR="004E4681" w:rsidRPr="00730388" w:rsidRDefault="004E4681" w:rsidP="004E4681">
      <w:pPr>
        <w:pStyle w:val="Prodnote-OptionalDAISY"/>
        <w:pBdr>
          <w:left w:val="single" w:sz="4" w:space="5" w:color="auto" w:shadow="1"/>
        </w:pBdr>
      </w:pPr>
      <w:r w:rsidRPr="00730388">
        <w:t xml:space="preserve">End tn. </w:t>
      </w:r>
    </w:p>
    <w:p w14:paraId="77C5DD6C" w14:textId="77777777" w:rsidR="004E4681" w:rsidRPr="00730388" w:rsidRDefault="004E4681" w:rsidP="004E4681">
      <w:pPr>
        <w:pStyle w:val="Prodnote-OptionalDAISY"/>
        <w:pBdr>
          <w:left w:val="single" w:sz="4" w:space="5" w:color="auto" w:shadow="1"/>
        </w:pBdr>
      </w:pPr>
      <w:r w:rsidRPr="00730388">
        <w:t>Table:</w:t>
      </w:r>
    </w:p>
    <w:p w14:paraId="7CCC6A0C" w14:textId="55EA2046" w:rsidR="006E2EA6" w:rsidRPr="00730388" w:rsidRDefault="00511230" w:rsidP="00511230">
      <w:pPr>
        <w:pStyle w:val="Heading2"/>
      </w:pPr>
      <w:r w:rsidRPr="00730388">
        <w:t>Balance</w:t>
      </w:r>
      <w:r w:rsidR="00A05887" w:rsidRPr="00730388">
        <w:rPr>
          <w:b w:val="0"/>
        </w:rPr>
        <w:t xml:space="preserve"> </w:t>
      </w:r>
      <w:r w:rsidRPr="00730388">
        <w:t>at</w:t>
      </w:r>
      <w:r w:rsidR="00A05887" w:rsidRPr="00730388">
        <w:rPr>
          <w:b w:val="0"/>
        </w:rPr>
        <w:t xml:space="preserve"> </w:t>
      </w:r>
      <w:r w:rsidRPr="00730388">
        <w:t>1</w:t>
      </w:r>
      <w:r w:rsidR="00A05887" w:rsidRPr="00730388">
        <w:rPr>
          <w:b w:val="0"/>
        </w:rPr>
        <w:t xml:space="preserve"> </w:t>
      </w:r>
      <w:r w:rsidRPr="00730388">
        <w:t>July</w:t>
      </w:r>
    </w:p>
    <w:p w14:paraId="490D4B44" w14:textId="77777777" w:rsidR="00511230" w:rsidRPr="00730388" w:rsidRDefault="00511230" w:rsidP="00511230">
      <w:r w:rsidRPr="00730388">
        <w:t>A:</w:t>
      </w:r>
      <w:r w:rsidRPr="00730388">
        <w:rPr>
          <w:rFonts w:cs="Arial"/>
        </w:rPr>
        <w:t xml:space="preserve"> 1,497</w:t>
      </w:r>
    </w:p>
    <w:p w14:paraId="1E0D41C1" w14:textId="77777777" w:rsidR="00511230" w:rsidRPr="00730388" w:rsidRDefault="00511230" w:rsidP="00511230">
      <w:r w:rsidRPr="00730388">
        <w:t>E:</w:t>
      </w:r>
      <w:r w:rsidRPr="00730388">
        <w:rPr>
          <w:rFonts w:cs="Arial"/>
        </w:rPr>
        <w:t xml:space="preserve"> 5,373</w:t>
      </w:r>
    </w:p>
    <w:p w14:paraId="7DA0389D" w14:textId="77777777" w:rsidR="00511230" w:rsidRPr="00730388" w:rsidRDefault="00511230" w:rsidP="00511230">
      <w:r w:rsidRPr="00730388">
        <w:t>F:</w:t>
      </w:r>
      <w:r w:rsidRPr="00730388">
        <w:rPr>
          <w:rFonts w:cs="Arial"/>
        </w:rPr>
        <w:t xml:space="preserve"> 6,423</w:t>
      </w:r>
    </w:p>
    <w:p w14:paraId="06A8E563" w14:textId="2E51A081" w:rsidR="00511230" w:rsidRPr="00730388" w:rsidRDefault="00511230" w:rsidP="00511230">
      <w:pPr>
        <w:pStyle w:val="Heading2"/>
      </w:pPr>
      <w:r w:rsidRPr="00730388">
        <w:t>Total</w:t>
      </w:r>
      <w:r w:rsidR="00A05887" w:rsidRPr="00730388">
        <w:rPr>
          <w:b w:val="0"/>
        </w:rPr>
        <w:t xml:space="preserve"> </w:t>
      </w:r>
      <w:r w:rsidRPr="00730388">
        <w:t>comprehensive</w:t>
      </w:r>
      <w:r w:rsidR="00A05887" w:rsidRPr="00730388">
        <w:rPr>
          <w:b w:val="0"/>
        </w:rPr>
        <w:t xml:space="preserve"> </w:t>
      </w:r>
      <w:r w:rsidRPr="00730388">
        <w:t>revenue</w:t>
      </w:r>
      <w:r w:rsidR="00A05887" w:rsidRPr="00730388">
        <w:rPr>
          <w:b w:val="0"/>
        </w:rPr>
        <w:t xml:space="preserve"> </w:t>
      </w:r>
      <w:r w:rsidRPr="00730388">
        <w:t>and</w:t>
      </w:r>
      <w:r w:rsidR="00A05887" w:rsidRPr="00730388">
        <w:rPr>
          <w:b w:val="0"/>
        </w:rPr>
        <w:t xml:space="preserve"> </w:t>
      </w:r>
      <w:r w:rsidRPr="00730388">
        <w:t>expense</w:t>
      </w:r>
    </w:p>
    <w:p w14:paraId="1874AE4E" w14:textId="77777777" w:rsidR="00511230" w:rsidRPr="00730388" w:rsidRDefault="00511230" w:rsidP="00511230">
      <w:r w:rsidRPr="00730388">
        <w:t>A:</w:t>
      </w:r>
      <w:r w:rsidRPr="00730388">
        <w:rPr>
          <w:rFonts w:cs="Arial"/>
        </w:rPr>
        <w:t xml:space="preserve"> 3,876</w:t>
      </w:r>
    </w:p>
    <w:p w14:paraId="4F4FA7AC" w14:textId="77777777" w:rsidR="00511230" w:rsidRPr="00730388" w:rsidRDefault="00511230" w:rsidP="00511230">
      <w:r w:rsidRPr="00730388">
        <w:t>E:</w:t>
      </w:r>
      <w:r w:rsidRPr="00730388">
        <w:rPr>
          <w:rFonts w:cs="Arial"/>
        </w:rPr>
        <w:t xml:space="preserve"> 1,050</w:t>
      </w:r>
    </w:p>
    <w:p w14:paraId="3DE05A4F" w14:textId="50F982E3" w:rsidR="00511230" w:rsidRPr="00730388" w:rsidRDefault="00511230" w:rsidP="00511230">
      <w:r w:rsidRPr="00730388">
        <w:t>F:</w:t>
      </w:r>
      <w:r w:rsidRPr="00730388">
        <w:rPr>
          <w:rFonts w:cs="Arial"/>
        </w:rPr>
        <w:t xml:space="preserve"> (3,95</w:t>
      </w:r>
      <w:r w:rsidR="0051711E">
        <w:rPr>
          <w:rFonts w:cs="Arial"/>
        </w:rPr>
        <w:t>1</w:t>
      </w:r>
      <w:r w:rsidRPr="00730388">
        <w:rPr>
          <w:rFonts w:cs="Arial"/>
        </w:rPr>
        <w:t>)</w:t>
      </w:r>
    </w:p>
    <w:p w14:paraId="62F566F5" w14:textId="0F265CE1" w:rsidR="00511230" w:rsidRPr="00730388" w:rsidRDefault="00511230" w:rsidP="00511230">
      <w:pPr>
        <w:pStyle w:val="Heading3"/>
      </w:pPr>
      <w:r w:rsidRPr="00730388">
        <w:t>Balance</w:t>
      </w:r>
      <w:r w:rsidR="00A05887" w:rsidRPr="00730388">
        <w:rPr>
          <w:b w:val="0"/>
        </w:rPr>
        <w:t xml:space="preserve"> </w:t>
      </w:r>
      <w:r w:rsidRPr="00730388">
        <w:t>at</w:t>
      </w:r>
      <w:r w:rsidR="00A05887" w:rsidRPr="00730388">
        <w:rPr>
          <w:b w:val="0"/>
        </w:rPr>
        <w:t xml:space="preserve"> </w:t>
      </w:r>
      <w:r w:rsidRPr="00730388">
        <w:t>30</w:t>
      </w:r>
      <w:r w:rsidR="00A05887" w:rsidRPr="00730388">
        <w:rPr>
          <w:b w:val="0"/>
        </w:rPr>
        <w:t xml:space="preserve"> </w:t>
      </w:r>
      <w:r w:rsidRPr="00730388">
        <w:t>June</w:t>
      </w:r>
    </w:p>
    <w:p w14:paraId="7B7BB22C" w14:textId="77777777" w:rsidR="00511230" w:rsidRPr="00730388" w:rsidRDefault="00511230" w:rsidP="00511230">
      <w:r w:rsidRPr="00730388">
        <w:t>A:</w:t>
      </w:r>
      <w:r w:rsidRPr="00730388">
        <w:rPr>
          <w:rFonts w:cs="Arial"/>
        </w:rPr>
        <w:t xml:space="preserve"> 5,373</w:t>
      </w:r>
    </w:p>
    <w:p w14:paraId="536F34C6" w14:textId="77777777" w:rsidR="00511230" w:rsidRPr="00730388" w:rsidRDefault="00511230" w:rsidP="00511230">
      <w:r w:rsidRPr="00730388">
        <w:t>E:</w:t>
      </w:r>
      <w:r w:rsidRPr="00730388">
        <w:rPr>
          <w:rFonts w:cs="Arial"/>
        </w:rPr>
        <w:t xml:space="preserve"> 6,423</w:t>
      </w:r>
    </w:p>
    <w:p w14:paraId="6C487442" w14:textId="351CCF38" w:rsidR="00511230" w:rsidRPr="00730388" w:rsidRDefault="00511230" w:rsidP="00511230">
      <w:r w:rsidRPr="00730388">
        <w:t>F:</w:t>
      </w:r>
      <w:r w:rsidRPr="00730388">
        <w:rPr>
          <w:rFonts w:cs="Arial"/>
        </w:rPr>
        <w:t xml:space="preserve"> 2,47</w:t>
      </w:r>
      <w:r w:rsidR="0051711E">
        <w:rPr>
          <w:rFonts w:cs="Arial"/>
        </w:rPr>
        <w:t>2</w:t>
      </w:r>
    </w:p>
    <w:p w14:paraId="32A0EA22" w14:textId="77777777" w:rsidR="006E2EA6" w:rsidRPr="00730388" w:rsidRDefault="00511230" w:rsidP="00511230">
      <w:pPr>
        <w:pStyle w:val="Prodnote-OptionalDAISY"/>
      </w:pPr>
      <w:r w:rsidRPr="00730388">
        <w:t xml:space="preserve">End of table. </w:t>
      </w:r>
    </w:p>
    <w:p w14:paraId="6242F264" w14:textId="4E58BE5D" w:rsidR="00511230" w:rsidRPr="00730388" w:rsidRDefault="00511230" w:rsidP="00511230">
      <w:pPr>
        <w:pStyle w:val="Heading1"/>
      </w:pPr>
      <w:r w:rsidRPr="00730388">
        <w:t>Forecast</w:t>
      </w:r>
      <w:r w:rsidR="00A05887" w:rsidRPr="00730388">
        <w:rPr>
          <w:b w:val="0"/>
        </w:rPr>
        <w:t xml:space="preserve"> </w:t>
      </w:r>
      <w:r w:rsidRPr="00730388">
        <w:t>Statement</w:t>
      </w:r>
      <w:r w:rsidR="00A05887" w:rsidRPr="00730388">
        <w:rPr>
          <w:b w:val="0"/>
        </w:rPr>
        <w:t xml:space="preserve"> </w:t>
      </w:r>
      <w:r w:rsidRPr="00730388">
        <w:t>of</w:t>
      </w:r>
      <w:r w:rsidR="00A05887" w:rsidRPr="00730388">
        <w:rPr>
          <w:b w:val="0"/>
        </w:rPr>
        <w:t xml:space="preserve"> </w:t>
      </w:r>
      <w:r w:rsidRPr="00730388">
        <w:t>Cash</w:t>
      </w:r>
      <w:r w:rsidR="00A05887" w:rsidRPr="00730388">
        <w:rPr>
          <w:b w:val="0"/>
        </w:rPr>
        <w:t xml:space="preserve"> </w:t>
      </w:r>
      <w:r w:rsidRPr="00730388">
        <w:t>Flows</w:t>
      </w:r>
    </w:p>
    <w:p w14:paraId="3D59D094" w14:textId="77777777" w:rsidR="00C96F7A" w:rsidRPr="00730388" w:rsidRDefault="00C96F7A" w:rsidP="00C96F7A">
      <w:pPr>
        <w:pStyle w:val="Prodnote-OptionalDAISY"/>
        <w:pBdr>
          <w:left w:val="single" w:sz="4" w:space="5" w:color="auto" w:shadow="1"/>
        </w:pBdr>
      </w:pPr>
      <w:r w:rsidRPr="00730388">
        <w:t>tn. The following table has been listed and the headings have been abbreviated:</w:t>
      </w:r>
    </w:p>
    <w:p w14:paraId="39A386F9" w14:textId="77777777" w:rsidR="00C96F7A" w:rsidRPr="00730388" w:rsidRDefault="00C96F7A" w:rsidP="00C96F7A">
      <w:pPr>
        <w:pStyle w:val="Prodnote-OptionalDAISY"/>
        <w:pBdr>
          <w:left w:val="single" w:sz="4" w:space="5" w:color="auto" w:shadow="1"/>
        </w:pBdr>
      </w:pPr>
      <w:r w:rsidRPr="00730388">
        <w:t>A: Actual 2019/20 $000</w:t>
      </w:r>
    </w:p>
    <w:p w14:paraId="517DC3B1" w14:textId="77777777" w:rsidR="00C96F7A" w:rsidRPr="00730388" w:rsidRDefault="00C96F7A" w:rsidP="00C96F7A">
      <w:pPr>
        <w:pStyle w:val="Prodnote-OptionalDAISY"/>
        <w:pBdr>
          <w:left w:val="single" w:sz="4" w:space="5" w:color="auto" w:shadow="1"/>
        </w:pBdr>
      </w:pPr>
      <w:r w:rsidRPr="00730388">
        <w:lastRenderedPageBreak/>
        <w:t>E: Estimated Actual 2020/21 $000</w:t>
      </w:r>
    </w:p>
    <w:p w14:paraId="60C930D8" w14:textId="77777777" w:rsidR="00C96F7A" w:rsidRPr="00730388" w:rsidRDefault="00C96F7A" w:rsidP="00C96F7A">
      <w:pPr>
        <w:pStyle w:val="Prodnote-OptionalDAISY"/>
        <w:pBdr>
          <w:left w:val="single" w:sz="4" w:space="5" w:color="auto" w:shadow="1"/>
        </w:pBdr>
      </w:pPr>
      <w:r w:rsidRPr="00730388">
        <w:t>F: Forecast 2021/22 $000</w:t>
      </w:r>
    </w:p>
    <w:p w14:paraId="2163BC9E" w14:textId="77777777" w:rsidR="00C96F7A" w:rsidRPr="00730388" w:rsidRDefault="00C96F7A" w:rsidP="00C96F7A">
      <w:pPr>
        <w:pStyle w:val="Prodnote-OptionalDAISY"/>
        <w:pBdr>
          <w:left w:val="single" w:sz="4" w:space="5" w:color="auto" w:shadow="1"/>
        </w:pBdr>
      </w:pPr>
      <w:r w:rsidRPr="00730388">
        <w:t xml:space="preserve">End tn. </w:t>
      </w:r>
    </w:p>
    <w:p w14:paraId="0A47AD54" w14:textId="77777777" w:rsidR="00C96F7A" w:rsidRPr="00730388" w:rsidRDefault="00C96F7A" w:rsidP="00C96F7A">
      <w:pPr>
        <w:pStyle w:val="Prodnote-OptionalDAISY"/>
        <w:pBdr>
          <w:left w:val="single" w:sz="4" w:space="5" w:color="auto" w:shadow="1"/>
        </w:pBdr>
      </w:pPr>
      <w:r w:rsidRPr="00730388">
        <w:t>Table:</w:t>
      </w:r>
    </w:p>
    <w:p w14:paraId="7AD11E45" w14:textId="601A1861" w:rsidR="00C96F7A" w:rsidRPr="00730388" w:rsidRDefault="00C96F7A" w:rsidP="00C96F7A">
      <w:pPr>
        <w:pStyle w:val="Heading2"/>
      </w:pPr>
      <w:r w:rsidRPr="00730388">
        <w:t>Cash</w:t>
      </w:r>
      <w:r w:rsidR="00A05887" w:rsidRPr="00730388">
        <w:rPr>
          <w:b w:val="0"/>
        </w:rPr>
        <w:t xml:space="preserve"> </w:t>
      </w:r>
      <w:r w:rsidRPr="00730388">
        <w:t>flows</w:t>
      </w:r>
      <w:r w:rsidR="00A05887" w:rsidRPr="00730388">
        <w:rPr>
          <w:b w:val="0"/>
        </w:rPr>
        <w:t xml:space="preserve"> </w:t>
      </w:r>
      <w:r w:rsidRPr="00730388">
        <w:t>from</w:t>
      </w:r>
      <w:r w:rsidR="00A05887" w:rsidRPr="00730388">
        <w:rPr>
          <w:b w:val="0"/>
        </w:rPr>
        <w:t xml:space="preserve"> </w:t>
      </w:r>
      <w:r w:rsidRPr="00730388">
        <w:t>operating</w:t>
      </w:r>
      <w:r w:rsidR="00A05887" w:rsidRPr="00730388">
        <w:rPr>
          <w:b w:val="0"/>
        </w:rPr>
        <w:t xml:space="preserve"> </w:t>
      </w:r>
      <w:r w:rsidRPr="00730388">
        <w:t>activities</w:t>
      </w:r>
    </w:p>
    <w:p w14:paraId="43832418" w14:textId="35583E99" w:rsidR="00511230" w:rsidRPr="00730388" w:rsidRDefault="00C96F7A" w:rsidP="003E2678">
      <w:pPr>
        <w:pStyle w:val="Heading3"/>
      </w:pPr>
      <w:r w:rsidRPr="00730388">
        <w:t>Receipts</w:t>
      </w:r>
      <w:r w:rsidR="00A05887" w:rsidRPr="00730388">
        <w:rPr>
          <w:b w:val="0"/>
        </w:rPr>
        <w:t xml:space="preserve"> </w:t>
      </w:r>
      <w:r w:rsidRPr="00730388">
        <w:t>from</w:t>
      </w:r>
      <w:r w:rsidR="00A05887" w:rsidRPr="00730388">
        <w:rPr>
          <w:b w:val="0"/>
        </w:rPr>
        <w:t xml:space="preserve"> </w:t>
      </w:r>
      <w:r w:rsidRPr="00730388">
        <w:t>the</w:t>
      </w:r>
      <w:r w:rsidR="00A05887" w:rsidRPr="00730388">
        <w:rPr>
          <w:b w:val="0"/>
        </w:rPr>
        <w:t xml:space="preserve"> </w:t>
      </w:r>
      <w:r w:rsidRPr="00730388">
        <w:t>Crown</w:t>
      </w:r>
    </w:p>
    <w:p w14:paraId="190C7D45" w14:textId="77777777" w:rsidR="003E2678" w:rsidRPr="00730388" w:rsidRDefault="003E2678" w:rsidP="00511230">
      <w:pPr>
        <w:rPr>
          <w:rFonts w:cs="Arial"/>
        </w:rPr>
      </w:pPr>
      <w:r w:rsidRPr="00730388">
        <w:rPr>
          <w:rFonts w:cs="Arial"/>
        </w:rPr>
        <w:t>A:</w:t>
      </w:r>
      <w:r w:rsidR="005170A3" w:rsidRPr="00730388">
        <w:rPr>
          <w:rFonts w:cs="Arial"/>
        </w:rPr>
        <w:t xml:space="preserve"> 14,518</w:t>
      </w:r>
    </w:p>
    <w:p w14:paraId="0F2E7DA9" w14:textId="77777777" w:rsidR="003E2678" w:rsidRPr="00730388" w:rsidRDefault="003E2678" w:rsidP="00511230">
      <w:pPr>
        <w:rPr>
          <w:rFonts w:cs="Arial"/>
        </w:rPr>
      </w:pPr>
      <w:r w:rsidRPr="00730388">
        <w:rPr>
          <w:rFonts w:cs="Arial"/>
        </w:rPr>
        <w:t>E:</w:t>
      </w:r>
      <w:r w:rsidR="005170A3" w:rsidRPr="00730388">
        <w:rPr>
          <w:rFonts w:cs="Arial"/>
        </w:rPr>
        <w:t xml:space="preserve"> 13,310</w:t>
      </w:r>
    </w:p>
    <w:p w14:paraId="05977BB6" w14:textId="77777777" w:rsidR="003E2678" w:rsidRPr="00730388" w:rsidRDefault="003E2678" w:rsidP="00511230">
      <w:pPr>
        <w:rPr>
          <w:rFonts w:cs="Arial"/>
        </w:rPr>
      </w:pPr>
      <w:r w:rsidRPr="00730388">
        <w:rPr>
          <w:rFonts w:cs="Arial"/>
        </w:rPr>
        <w:t>F:</w:t>
      </w:r>
      <w:r w:rsidR="005170A3" w:rsidRPr="00730388">
        <w:rPr>
          <w:rFonts w:cs="Arial"/>
        </w:rPr>
        <w:t xml:space="preserve"> 13,795</w:t>
      </w:r>
    </w:p>
    <w:p w14:paraId="1F71BB41" w14:textId="4AD784B4" w:rsidR="003E2678" w:rsidRPr="00730388" w:rsidRDefault="003E2678" w:rsidP="003E2678">
      <w:pPr>
        <w:pStyle w:val="Heading3"/>
      </w:pPr>
      <w:r w:rsidRPr="00730388">
        <w:t>Receipts</w:t>
      </w:r>
      <w:r w:rsidR="00A05887" w:rsidRPr="00730388">
        <w:rPr>
          <w:b w:val="0"/>
        </w:rPr>
        <w:t xml:space="preserve"> </w:t>
      </w:r>
      <w:r w:rsidRPr="00730388">
        <w:t>from</w:t>
      </w:r>
      <w:r w:rsidR="00A05887" w:rsidRPr="00730388">
        <w:rPr>
          <w:b w:val="0"/>
        </w:rPr>
        <w:t xml:space="preserve"> </w:t>
      </w:r>
      <w:r w:rsidRPr="00730388">
        <w:t>other</w:t>
      </w:r>
      <w:r w:rsidR="00A05887" w:rsidRPr="00730388">
        <w:rPr>
          <w:b w:val="0"/>
        </w:rPr>
        <w:t xml:space="preserve"> </w:t>
      </w:r>
      <w:r w:rsidRPr="00730388">
        <w:t>sources</w:t>
      </w:r>
    </w:p>
    <w:p w14:paraId="692960B0" w14:textId="77777777" w:rsidR="003E2678" w:rsidRPr="00730388" w:rsidRDefault="003E2678" w:rsidP="003E2678">
      <w:pPr>
        <w:rPr>
          <w:rFonts w:cs="Arial"/>
        </w:rPr>
      </w:pPr>
      <w:r w:rsidRPr="00730388">
        <w:rPr>
          <w:rFonts w:cs="Arial"/>
        </w:rPr>
        <w:t>A:</w:t>
      </w:r>
      <w:r w:rsidR="005170A3" w:rsidRPr="00730388">
        <w:rPr>
          <w:rFonts w:cs="Arial"/>
        </w:rPr>
        <w:t xml:space="preserve"> 106</w:t>
      </w:r>
    </w:p>
    <w:p w14:paraId="736F22FD" w14:textId="77777777" w:rsidR="003E2678" w:rsidRPr="00730388" w:rsidRDefault="003E2678" w:rsidP="003E2678">
      <w:pPr>
        <w:rPr>
          <w:rFonts w:cs="Arial"/>
        </w:rPr>
      </w:pPr>
      <w:r w:rsidRPr="00730388">
        <w:rPr>
          <w:rFonts w:cs="Arial"/>
        </w:rPr>
        <w:t>E:</w:t>
      </w:r>
      <w:r w:rsidR="005170A3" w:rsidRPr="00730388">
        <w:rPr>
          <w:rFonts w:cs="Arial"/>
        </w:rPr>
        <w:t xml:space="preserve"> 135</w:t>
      </w:r>
    </w:p>
    <w:p w14:paraId="099E4910" w14:textId="77777777" w:rsidR="003E2678" w:rsidRPr="00730388" w:rsidRDefault="003E2678" w:rsidP="003E2678">
      <w:pPr>
        <w:rPr>
          <w:rFonts w:cs="Arial"/>
        </w:rPr>
      </w:pPr>
      <w:r w:rsidRPr="00730388">
        <w:rPr>
          <w:rFonts w:cs="Arial"/>
        </w:rPr>
        <w:t>F:</w:t>
      </w:r>
      <w:r w:rsidR="005170A3" w:rsidRPr="00730388">
        <w:rPr>
          <w:rFonts w:cs="Arial"/>
        </w:rPr>
        <w:t xml:space="preserve"> 238</w:t>
      </w:r>
    </w:p>
    <w:p w14:paraId="186595C0" w14:textId="490AC25C" w:rsidR="00511230" w:rsidRPr="00730388" w:rsidRDefault="003E2678" w:rsidP="00D618BC">
      <w:pPr>
        <w:pStyle w:val="Heading3"/>
      </w:pPr>
      <w:r w:rsidRPr="00730388">
        <w:t>Interest</w:t>
      </w:r>
      <w:r w:rsidR="00A05887" w:rsidRPr="00730388">
        <w:rPr>
          <w:b w:val="0"/>
        </w:rPr>
        <w:t xml:space="preserve"> </w:t>
      </w:r>
      <w:r w:rsidRPr="00730388">
        <w:t>received</w:t>
      </w:r>
    </w:p>
    <w:p w14:paraId="0C2E9D4D" w14:textId="77777777" w:rsidR="003E2678" w:rsidRPr="00730388" w:rsidRDefault="003E2678" w:rsidP="003E2678">
      <w:pPr>
        <w:rPr>
          <w:rFonts w:cs="Arial"/>
        </w:rPr>
      </w:pPr>
      <w:r w:rsidRPr="00730388">
        <w:rPr>
          <w:rFonts w:cs="Arial"/>
        </w:rPr>
        <w:t>A:</w:t>
      </w:r>
      <w:r w:rsidR="005170A3" w:rsidRPr="00730388">
        <w:rPr>
          <w:rFonts w:cs="Arial"/>
        </w:rPr>
        <w:t xml:space="preserve"> 95</w:t>
      </w:r>
    </w:p>
    <w:p w14:paraId="73554F70" w14:textId="77777777" w:rsidR="003E2678" w:rsidRPr="00730388" w:rsidRDefault="003E2678" w:rsidP="003E2678">
      <w:pPr>
        <w:rPr>
          <w:rFonts w:cs="Arial"/>
        </w:rPr>
      </w:pPr>
      <w:r w:rsidRPr="00730388">
        <w:rPr>
          <w:rFonts w:cs="Arial"/>
        </w:rPr>
        <w:t>E:</w:t>
      </w:r>
      <w:r w:rsidR="005170A3" w:rsidRPr="00730388">
        <w:rPr>
          <w:rFonts w:cs="Arial"/>
        </w:rPr>
        <w:t xml:space="preserve"> 50</w:t>
      </w:r>
    </w:p>
    <w:p w14:paraId="2AD56BEF" w14:textId="77777777" w:rsidR="003E2678" w:rsidRPr="00730388" w:rsidRDefault="003E2678" w:rsidP="003E2678">
      <w:pPr>
        <w:rPr>
          <w:rFonts w:cs="Arial"/>
        </w:rPr>
      </w:pPr>
      <w:r w:rsidRPr="00730388">
        <w:rPr>
          <w:rFonts w:cs="Arial"/>
        </w:rPr>
        <w:t>F:</w:t>
      </w:r>
      <w:r w:rsidR="005170A3" w:rsidRPr="00730388">
        <w:rPr>
          <w:rFonts w:cs="Arial"/>
        </w:rPr>
        <w:t xml:space="preserve"> 40</w:t>
      </w:r>
    </w:p>
    <w:p w14:paraId="589A6732" w14:textId="7085A64D" w:rsidR="00511230" w:rsidRPr="00730388" w:rsidRDefault="003E2678" w:rsidP="00D618BC">
      <w:pPr>
        <w:pStyle w:val="Heading3"/>
      </w:pPr>
      <w:r w:rsidRPr="00730388">
        <w:t>Payments</w:t>
      </w:r>
      <w:r w:rsidR="00A05887" w:rsidRPr="00730388">
        <w:rPr>
          <w:b w:val="0"/>
        </w:rPr>
        <w:t xml:space="preserve"> </w:t>
      </w:r>
      <w:r w:rsidRPr="00730388">
        <w:t>to</w:t>
      </w:r>
      <w:r w:rsidR="00A05887" w:rsidRPr="00730388">
        <w:rPr>
          <w:b w:val="0"/>
        </w:rPr>
        <w:t xml:space="preserve"> </w:t>
      </w:r>
      <w:r w:rsidRPr="00730388">
        <w:t>personnel</w:t>
      </w:r>
    </w:p>
    <w:p w14:paraId="3675CBEC" w14:textId="77777777" w:rsidR="00D618BC" w:rsidRPr="00730388" w:rsidRDefault="00D618BC" w:rsidP="00D618BC">
      <w:pPr>
        <w:rPr>
          <w:rFonts w:cs="Arial"/>
        </w:rPr>
      </w:pPr>
      <w:r w:rsidRPr="00730388">
        <w:rPr>
          <w:rFonts w:cs="Arial"/>
        </w:rPr>
        <w:t>A:</w:t>
      </w:r>
      <w:r w:rsidR="005170A3" w:rsidRPr="00730388">
        <w:rPr>
          <w:rFonts w:cs="Arial"/>
        </w:rPr>
        <w:t xml:space="preserve"> (6,507)</w:t>
      </w:r>
    </w:p>
    <w:p w14:paraId="601CDFA5" w14:textId="77777777" w:rsidR="00D618BC" w:rsidRPr="00730388" w:rsidRDefault="00D618BC" w:rsidP="00D618BC">
      <w:pPr>
        <w:rPr>
          <w:rFonts w:cs="Arial"/>
        </w:rPr>
      </w:pPr>
      <w:r w:rsidRPr="00730388">
        <w:rPr>
          <w:rFonts w:cs="Arial"/>
        </w:rPr>
        <w:t>E:</w:t>
      </w:r>
      <w:r w:rsidR="005170A3" w:rsidRPr="00730388">
        <w:rPr>
          <w:rFonts w:cs="Arial"/>
        </w:rPr>
        <w:t xml:space="preserve"> (7,743)</w:t>
      </w:r>
    </w:p>
    <w:p w14:paraId="4EBC9EA6" w14:textId="77777777" w:rsidR="00D618BC" w:rsidRPr="00730388" w:rsidRDefault="00D618BC" w:rsidP="00D618BC">
      <w:pPr>
        <w:rPr>
          <w:rFonts w:cs="Arial"/>
        </w:rPr>
      </w:pPr>
      <w:r w:rsidRPr="00730388">
        <w:rPr>
          <w:rFonts w:cs="Arial"/>
        </w:rPr>
        <w:t>F:</w:t>
      </w:r>
      <w:r w:rsidR="005170A3" w:rsidRPr="00730388">
        <w:rPr>
          <w:rFonts w:cs="Arial"/>
        </w:rPr>
        <w:t xml:space="preserve"> (9,434)</w:t>
      </w:r>
    </w:p>
    <w:p w14:paraId="351F1AC0" w14:textId="765303F4" w:rsidR="003E2678" w:rsidRPr="00730388" w:rsidRDefault="003E2678" w:rsidP="00D618BC">
      <w:pPr>
        <w:pStyle w:val="Heading3"/>
      </w:pPr>
      <w:r w:rsidRPr="00730388">
        <w:t>Payments</w:t>
      </w:r>
      <w:r w:rsidR="00A05887" w:rsidRPr="00730388">
        <w:rPr>
          <w:b w:val="0"/>
        </w:rPr>
        <w:t xml:space="preserve"> </w:t>
      </w:r>
      <w:r w:rsidRPr="00730388">
        <w:t>to</w:t>
      </w:r>
      <w:r w:rsidR="00A05887" w:rsidRPr="00730388">
        <w:rPr>
          <w:b w:val="0"/>
        </w:rPr>
        <w:t xml:space="preserve"> </w:t>
      </w:r>
      <w:r w:rsidRPr="00730388">
        <w:t>suppliers</w:t>
      </w:r>
    </w:p>
    <w:p w14:paraId="0552066E" w14:textId="77777777" w:rsidR="00D618BC" w:rsidRPr="00730388" w:rsidRDefault="00D618BC" w:rsidP="00D618BC">
      <w:pPr>
        <w:rPr>
          <w:rFonts w:cs="Arial"/>
        </w:rPr>
      </w:pPr>
      <w:r w:rsidRPr="00730388">
        <w:rPr>
          <w:rFonts w:cs="Arial"/>
        </w:rPr>
        <w:t>A:</w:t>
      </w:r>
      <w:r w:rsidR="005170A3" w:rsidRPr="00730388">
        <w:rPr>
          <w:rFonts w:cs="Arial"/>
        </w:rPr>
        <w:t xml:space="preserve"> (3,925)</w:t>
      </w:r>
    </w:p>
    <w:p w14:paraId="36CD52CC" w14:textId="77777777" w:rsidR="00D618BC" w:rsidRPr="00730388" w:rsidRDefault="00D618BC" w:rsidP="00D618BC">
      <w:pPr>
        <w:rPr>
          <w:rFonts w:cs="Arial"/>
        </w:rPr>
      </w:pPr>
      <w:r w:rsidRPr="00730388">
        <w:rPr>
          <w:rFonts w:cs="Arial"/>
        </w:rPr>
        <w:t>E:</w:t>
      </w:r>
      <w:r w:rsidR="005170A3" w:rsidRPr="00730388">
        <w:rPr>
          <w:rFonts w:cs="Arial"/>
        </w:rPr>
        <w:t xml:space="preserve"> (5,473)</w:t>
      </w:r>
    </w:p>
    <w:p w14:paraId="7DEE35B8" w14:textId="77777777" w:rsidR="00D618BC" w:rsidRPr="00730388" w:rsidRDefault="00D618BC" w:rsidP="00D618BC">
      <w:pPr>
        <w:rPr>
          <w:rFonts w:cs="Arial"/>
        </w:rPr>
      </w:pPr>
      <w:r w:rsidRPr="00730388">
        <w:rPr>
          <w:rFonts w:cs="Arial"/>
        </w:rPr>
        <w:lastRenderedPageBreak/>
        <w:t>F:</w:t>
      </w:r>
      <w:r w:rsidR="005170A3" w:rsidRPr="00730388">
        <w:rPr>
          <w:rFonts w:cs="Arial"/>
        </w:rPr>
        <w:t xml:space="preserve"> (7,843)</w:t>
      </w:r>
    </w:p>
    <w:p w14:paraId="368FDD57" w14:textId="12062AD3" w:rsidR="00511230" w:rsidRPr="00730388" w:rsidRDefault="00D618BC" w:rsidP="00D618BC">
      <w:pPr>
        <w:pStyle w:val="Heading3"/>
      </w:pPr>
      <w:r w:rsidRPr="00730388">
        <w:t>Goods</w:t>
      </w:r>
      <w:r w:rsidR="00A05887" w:rsidRPr="00730388">
        <w:rPr>
          <w:b w:val="0"/>
        </w:rPr>
        <w:t xml:space="preserve"> </w:t>
      </w:r>
      <w:r w:rsidRPr="00730388">
        <w:t>and</w:t>
      </w:r>
      <w:r w:rsidR="00A05887" w:rsidRPr="00730388">
        <w:rPr>
          <w:b w:val="0"/>
        </w:rPr>
        <w:t xml:space="preserve"> </w:t>
      </w:r>
      <w:r w:rsidRPr="00730388">
        <w:t>services</w:t>
      </w:r>
      <w:r w:rsidR="00A05887" w:rsidRPr="00730388">
        <w:rPr>
          <w:b w:val="0"/>
        </w:rPr>
        <w:t xml:space="preserve"> </w:t>
      </w:r>
      <w:r w:rsidRPr="00730388">
        <w:t>tax</w:t>
      </w:r>
      <w:r w:rsidR="00A05887" w:rsidRPr="00730388">
        <w:rPr>
          <w:b w:val="0"/>
        </w:rPr>
        <w:t xml:space="preserve"> </w:t>
      </w:r>
      <w:r w:rsidRPr="00730388">
        <w:t>(net)</w:t>
      </w:r>
    </w:p>
    <w:p w14:paraId="482B1212" w14:textId="77777777" w:rsidR="00D618BC" w:rsidRPr="00730388" w:rsidRDefault="00D618BC" w:rsidP="00D618BC">
      <w:pPr>
        <w:rPr>
          <w:rFonts w:cs="Arial"/>
        </w:rPr>
      </w:pPr>
      <w:r w:rsidRPr="00730388">
        <w:rPr>
          <w:rFonts w:cs="Arial"/>
        </w:rPr>
        <w:t>A:</w:t>
      </w:r>
      <w:r w:rsidR="005170A3" w:rsidRPr="00730388">
        <w:rPr>
          <w:rFonts w:cs="Arial"/>
        </w:rPr>
        <w:t xml:space="preserve"> 202</w:t>
      </w:r>
    </w:p>
    <w:p w14:paraId="3761109C" w14:textId="77777777" w:rsidR="00D618BC" w:rsidRPr="00730388" w:rsidRDefault="00D618BC" w:rsidP="00D618BC">
      <w:pPr>
        <w:rPr>
          <w:rFonts w:cs="Arial"/>
        </w:rPr>
      </w:pPr>
      <w:r w:rsidRPr="00730388">
        <w:rPr>
          <w:rFonts w:cs="Arial"/>
        </w:rPr>
        <w:t>E:</w:t>
      </w:r>
      <w:r w:rsidR="005170A3" w:rsidRPr="00730388">
        <w:rPr>
          <w:rFonts w:cs="Arial"/>
        </w:rPr>
        <w:t xml:space="preserve"> 272</w:t>
      </w:r>
    </w:p>
    <w:p w14:paraId="21C702DF" w14:textId="77777777" w:rsidR="00D618BC" w:rsidRPr="00730388" w:rsidRDefault="00D618BC" w:rsidP="00D618BC">
      <w:pPr>
        <w:rPr>
          <w:rFonts w:cs="Arial"/>
        </w:rPr>
      </w:pPr>
      <w:r w:rsidRPr="00730388">
        <w:rPr>
          <w:rFonts w:cs="Arial"/>
        </w:rPr>
        <w:t>F:</w:t>
      </w:r>
      <w:r w:rsidR="005170A3" w:rsidRPr="00730388">
        <w:rPr>
          <w:rFonts w:cs="Arial"/>
        </w:rPr>
        <w:t xml:space="preserve"> (100)</w:t>
      </w:r>
    </w:p>
    <w:p w14:paraId="6AC5E273" w14:textId="5B3DF2E3" w:rsidR="00511230" w:rsidRPr="00730388" w:rsidRDefault="00D618BC" w:rsidP="005170A3">
      <w:pPr>
        <w:pStyle w:val="Heading4"/>
      </w:pPr>
      <w:r w:rsidRPr="00730388">
        <w:t>Net</w:t>
      </w:r>
      <w:r w:rsidR="00A05887" w:rsidRPr="00730388">
        <w:rPr>
          <w:b w:val="0"/>
        </w:rPr>
        <w:t xml:space="preserve"> </w:t>
      </w:r>
      <w:r w:rsidRPr="00730388">
        <w:t>cash</w:t>
      </w:r>
      <w:r w:rsidR="00A05887" w:rsidRPr="00730388">
        <w:rPr>
          <w:b w:val="0"/>
        </w:rPr>
        <w:t xml:space="preserve"> </w:t>
      </w:r>
      <w:r w:rsidRPr="00730388">
        <w:t>flow</w:t>
      </w:r>
      <w:r w:rsidR="00A05887" w:rsidRPr="00730388">
        <w:rPr>
          <w:b w:val="0"/>
        </w:rPr>
        <w:t xml:space="preserve"> </w:t>
      </w:r>
      <w:r w:rsidRPr="00730388">
        <w:t>from</w:t>
      </w:r>
      <w:r w:rsidR="00A05887" w:rsidRPr="00730388">
        <w:rPr>
          <w:b w:val="0"/>
        </w:rPr>
        <w:t xml:space="preserve"> </w:t>
      </w:r>
      <w:r w:rsidRPr="00730388">
        <w:t>operating</w:t>
      </w:r>
      <w:r w:rsidR="00A05887" w:rsidRPr="00730388">
        <w:rPr>
          <w:b w:val="0"/>
        </w:rPr>
        <w:t xml:space="preserve"> </w:t>
      </w:r>
      <w:r w:rsidRPr="00730388">
        <w:t>activities</w:t>
      </w:r>
    </w:p>
    <w:p w14:paraId="448D53E2" w14:textId="77777777" w:rsidR="00D618BC" w:rsidRPr="00730388" w:rsidRDefault="00D618BC" w:rsidP="00D618BC">
      <w:pPr>
        <w:rPr>
          <w:rFonts w:cs="Arial"/>
        </w:rPr>
      </w:pPr>
      <w:r w:rsidRPr="00730388">
        <w:rPr>
          <w:rFonts w:cs="Arial"/>
        </w:rPr>
        <w:t>A:</w:t>
      </w:r>
      <w:r w:rsidR="005170A3" w:rsidRPr="00730388">
        <w:rPr>
          <w:rFonts w:cs="Arial"/>
        </w:rPr>
        <w:t xml:space="preserve"> 4,489</w:t>
      </w:r>
    </w:p>
    <w:p w14:paraId="7CD7D38C" w14:textId="77777777" w:rsidR="00D618BC" w:rsidRPr="00730388" w:rsidRDefault="00D618BC" w:rsidP="00D618BC">
      <w:pPr>
        <w:rPr>
          <w:rFonts w:cs="Arial"/>
        </w:rPr>
      </w:pPr>
      <w:r w:rsidRPr="00730388">
        <w:rPr>
          <w:rFonts w:cs="Arial"/>
        </w:rPr>
        <w:t>E:</w:t>
      </w:r>
      <w:r w:rsidR="005170A3" w:rsidRPr="00730388">
        <w:rPr>
          <w:rFonts w:cs="Arial"/>
        </w:rPr>
        <w:t xml:space="preserve"> 550</w:t>
      </w:r>
    </w:p>
    <w:p w14:paraId="7EDBA8E0" w14:textId="77777777" w:rsidR="00D618BC" w:rsidRPr="00730388" w:rsidRDefault="00D618BC" w:rsidP="00D618BC">
      <w:pPr>
        <w:rPr>
          <w:rFonts w:cs="Arial"/>
        </w:rPr>
      </w:pPr>
      <w:r w:rsidRPr="00730388">
        <w:rPr>
          <w:rFonts w:cs="Arial"/>
        </w:rPr>
        <w:t>F:</w:t>
      </w:r>
      <w:r w:rsidR="005170A3" w:rsidRPr="00730388">
        <w:rPr>
          <w:rFonts w:cs="Arial"/>
        </w:rPr>
        <w:t xml:space="preserve"> (3,304)</w:t>
      </w:r>
    </w:p>
    <w:p w14:paraId="4BEAA5DD" w14:textId="63BA82C3" w:rsidR="00D618BC" w:rsidRPr="00730388" w:rsidRDefault="00D618BC" w:rsidP="00D618BC">
      <w:pPr>
        <w:pStyle w:val="Heading2"/>
      </w:pPr>
      <w:r w:rsidRPr="00730388">
        <w:t>Cash</w:t>
      </w:r>
      <w:r w:rsidR="00A05887" w:rsidRPr="00730388">
        <w:rPr>
          <w:b w:val="0"/>
        </w:rPr>
        <w:t xml:space="preserve"> </w:t>
      </w:r>
      <w:r w:rsidRPr="00730388">
        <w:t>flows</w:t>
      </w:r>
      <w:r w:rsidR="00A05887" w:rsidRPr="00730388">
        <w:rPr>
          <w:b w:val="0"/>
        </w:rPr>
        <w:t xml:space="preserve"> </w:t>
      </w:r>
      <w:r w:rsidRPr="00730388">
        <w:t>from</w:t>
      </w:r>
      <w:r w:rsidR="00A05887" w:rsidRPr="00730388">
        <w:rPr>
          <w:b w:val="0"/>
        </w:rPr>
        <w:t xml:space="preserve"> </w:t>
      </w:r>
      <w:r w:rsidRPr="00730388">
        <w:t>investing</w:t>
      </w:r>
      <w:r w:rsidR="00A05887" w:rsidRPr="00730388">
        <w:rPr>
          <w:b w:val="0"/>
        </w:rPr>
        <w:t xml:space="preserve"> </w:t>
      </w:r>
      <w:r w:rsidRPr="00730388">
        <w:t>activities</w:t>
      </w:r>
    </w:p>
    <w:p w14:paraId="03E9FF4F" w14:textId="650B8D88" w:rsidR="00511230" w:rsidRPr="00730388" w:rsidRDefault="006B4C74" w:rsidP="00A8177F">
      <w:pPr>
        <w:pStyle w:val="Heading3"/>
      </w:pPr>
      <w:r w:rsidRPr="00730388">
        <w:t>Maturity</w:t>
      </w:r>
      <w:r w:rsidR="00A05887" w:rsidRPr="00730388">
        <w:rPr>
          <w:b w:val="0"/>
        </w:rPr>
        <w:t xml:space="preserve"> </w:t>
      </w:r>
      <w:r w:rsidRPr="00730388">
        <w:t>of</w:t>
      </w:r>
      <w:r w:rsidR="00A05887" w:rsidRPr="00730388">
        <w:rPr>
          <w:b w:val="0"/>
        </w:rPr>
        <w:t xml:space="preserve"> </w:t>
      </w:r>
      <w:r w:rsidRPr="00730388">
        <w:t>term</w:t>
      </w:r>
      <w:r w:rsidR="00A05887" w:rsidRPr="00730388">
        <w:rPr>
          <w:b w:val="0"/>
        </w:rPr>
        <w:t xml:space="preserve"> </w:t>
      </w:r>
      <w:r w:rsidRPr="00730388">
        <w:t>deposits</w:t>
      </w:r>
    </w:p>
    <w:p w14:paraId="42F41C04" w14:textId="77777777" w:rsidR="00A8177F" w:rsidRPr="00730388" w:rsidRDefault="00A8177F" w:rsidP="00511230">
      <w:pPr>
        <w:rPr>
          <w:rFonts w:cs="Arial"/>
        </w:rPr>
      </w:pPr>
      <w:r w:rsidRPr="00730388">
        <w:rPr>
          <w:rFonts w:cs="Arial"/>
        </w:rPr>
        <w:t>A:</w:t>
      </w:r>
      <w:r w:rsidR="00771189" w:rsidRPr="00730388">
        <w:rPr>
          <w:rFonts w:cs="Arial"/>
        </w:rPr>
        <w:t xml:space="preserve"> 3,016</w:t>
      </w:r>
    </w:p>
    <w:p w14:paraId="29E3A6A3" w14:textId="77777777" w:rsidR="00A8177F" w:rsidRPr="00730388" w:rsidRDefault="00A8177F" w:rsidP="00511230">
      <w:pPr>
        <w:rPr>
          <w:rFonts w:cs="Arial"/>
        </w:rPr>
      </w:pPr>
      <w:r w:rsidRPr="00730388">
        <w:rPr>
          <w:rFonts w:cs="Arial"/>
        </w:rPr>
        <w:t>E:</w:t>
      </w:r>
      <w:r w:rsidR="00771189" w:rsidRPr="00730388">
        <w:rPr>
          <w:rFonts w:cs="Arial"/>
        </w:rPr>
        <w:t xml:space="preserve"> 1,000</w:t>
      </w:r>
    </w:p>
    <w:p w14:paraId="1D7C853F" w14:textId="77777777" w:rsidR="00A8177F" w:rsidRPr="00730388" w:rsidRDefault="00A8177F" w:rsidP="00511230">
      <w:pPr>
        <w:rPr>
          <w:rFonts w:cs="Arial"/>
        </w:rPr>
      </w:pPr>
      <w:r w:rsidRPr="00730388">
        <w:rPr>
          <w:rFonts w:cs="Arial"/>
        </w:rPr>
        <w:t>F:</w:t>
      </w:r>
      <w:r w:rsidR="00771189" w:rsidRPr="00730388">
        <w:rPr>
          <w:rFonts w:cs="Arial"/>
        </w:rPr>
        <w:t xml:space="preserve"> Blank</w:t>
      </w:r>
    </w:p>
    <w:p w14:paraId="4D10870C" w14:textId="63EA3E9C" w:rsidR="006B4C74" w:rsidRPr="00730388" w:rsidRDefault="006B4C74" w:rsidP="00A8177F">
      <w:pPr>
        <w:pStyle w:val="Heading3"/>
      </w:pPr>
      <w:r w:rsidRPr="00730388">
        <w:t>Sale</w:t>
      </w:r>
      <w:r w:rsidR="00A05887" w:rsidRPr="00730388">
        <w:rPr>
          <w:b w:val="0"/>
        </w:rPr>
        <w:t xml:space="preserve"> </w:t>
      </w:r>
      <w:r w:rsidRPr="00730388">
        <w:t>of</w:t>
      </w:r>
      <w:r w:rsidR="00A05887" w:rsidRPr="00730388">
        <w:rPr>
          <w:b w:val="0"/>
        </w:rPr>
        <w:t xml:space="preserve"> </w:t>
      </w:r>
      <w:r w:rsidRPr="00730388">
        <w:t>property,</w:t>
      </w:r>
      <w:r w:rsidR="00A05887" w:rsidRPr="00730388">
        <w:rPr>
          <w:b w:val="0"/>
        </w:rPr>
        <w:t xml:space="preserve"> </w:t>
      </w:r>
      <w:proofErr w:type="gramStart"/>
      <w:r w:rsidRPr="00730388">
        <w:t>plant</w:t>
      </w:r>
      <w:proofErr w:type="gramEnd"/>
      <w:r w:rsidR="00A05887" w:rsidRPr="00730388">
        <w:rPr>
          <w:b w:val="0"/>
        </w:rPr>
        <w:t xml:space="preserve"> </w:t>
      </w:r>
      <w:r w:rsidRPr="00730388">
        <w:t>and</w:t>
      </w:r>
      <w:r w:rsidR="00A05887" w:rsidRPr="00730388">
        <w:rPr>
          <w:b w:val="0"/>
        </w:rPr>
        <w:t xml:space="preserve"> </w:t>
      </w:r>
      <w:r w:rsidRPr="00730388">
        <w:t>equipment</w:t>
      </w:r>
    </w:p>
    <w:p w14:paraId="0E19A3F1" w14:textId="77777777" w:rsidR="00A8177F" w:rsidRPr="00730388" w:rsidRDefault="00A8177F" w:rsidP="00A8177F">
      <w:pPr>
        <w:rPr>
          <w:rFonts w:cs="Arial"/>
        </w:rPr>
      </w:pPr>
      <w:r w:rsidRPr="00730388">
        <w:rPr>
          <w:rFonts w:cs="Arial"/>
        </w:rPr>
        <w:t>A:</w:t>
      </w:r>
      <w:r w:rsidR="00C12F84" w:rsidRPr="00730388">
        <w:rPr>
          <w:rFonts w:cs="Arial"/>
        </w:rPr>
        <w:t xml:space="preserve"> 2</w:t>
      </w:r>
    </w:p>
    <w:p w14:paraId="08B2FA18" w14:textId="77777777" w:rsidR="00A8177F" w:rsidRPr="00730388" w:rsidRDefault="00A8177F" w:rsidP="00A8177F">
      <w:pPr>
        <w:rPr>
          <w:rFonts w:cs="Arial"/>
        </w:rPr>
      </w:pPr>
      <w:r w:rsidRPr="00730388">
        <w:rPr>
          <w:rFonts w:cs="Arial"/>
        </w:rPr>
        <w:t>E:</w:t>
      </w:r>
      <w:r w:rsidR="00C12F84" w:rsidRPr="00730388">
        <w:rPr>
          <w:rFonts w:cs="Arial"/>
        </w:rPr>
        <w:t xml:space="preserve"> 1</w:t>
      </w:r>
    </w:p>
    <w:p w14:paraId="55311E45" w14:textId="77777777" w:rsidR="00A8177F" w:rsidRPr="00730388" w:rsidRDefault="00A8177F" w:rsidP="00A8177F">
      <w:pPr>
        <w:rPr>
          <w:rFonts w:cs="Arial"/>
        </w:rPr>
      </w:pPr>
      <w:r w:rsidRPr="00730388">
        <w:rPr>
          <w:rFonts w:cs="Arial"/>
        </w:rPr>
        <w:t>F:</w:t>
      </w:r>
      <w:r w:rsidR="00C12F84" w:rsidRPr="00730388">
        <w:rPr>
          <w:rFonts w:cs="Arial"/>
        </w:rPr>
        <w:t xml:space="preserve"> Blank</w:t>
      </w:r>
    </w:p>
    <w:p w14:paraId="586315B5" w14:textId="5C602BE3" w:rsidR="006B4C74" w:rsidRPr="00730388" w:rsidRDefault="006B4C74" w:rsidP="00A8177F">
      <w:pPr>
        <w:pStyle w:val="Heading3"/>
      </w:pPr>
      <w:r w:rsidRPr="00730388">
        <w:t>Placement</w:t>
      </w:r>
      <w:r w:rsidR="00A05887" w:rsidRPr="00730388">
        <w:rPr>
          <w:b w:val="0"/>
        </w:rPr>
        <w:t xml:space="preserve"> </w:t>
      </w:r>
      <w:r w:rsidRPr="00730388">
        <w:t>of</w:t>
      </w:r>
      <w:r w:rsidR="00A05887" w:rsidRPr="00730388">
        <w:rPr>
          <w:b w:val="0"/>
        </w:rPr>
        <w:t xml:space="preserve"> </w:t>
      </w:r>
      <w:r w:rsidRPr="00730388">
        <w:t>term</w:t>
      </w:r>
      <w:r w:rsidR="00A05887" w:rsidRPr="00730388">
        <w:rPr>
          <w:b w:val="0"/>
        </w:rPr>
        <w:t xml:space="preserve"> </w:t>
      </w:r>
      <w:r w:rsidRPr="00730388">
        <w:t>deposits</w:t>
      </w:r>
    </w:p>
    <w:p w14:paraId="6C449605" w14:textId="77777777" w:rsidR="00A8177F" w:rsidRPr="00730388" w:rsidRDefault="00A8177F" w:rsidP="00A8177F">
      <w:pPr>
        <w:rPr>
          <w:rFonts w:cs="Arial"/>
        </w:rPr>
      </w:pPr>
      <w:r w:rsidRPr="00730388">
        <w:rPr>
          <w:rFonts w:cs="Arial"/>
        </w:rPr>
        <w:t>A:</w:t>
      </w:r>
      <w:r w:rsidR="00C12F84" w:rsidRPr="00730388">
        <w:rPr>
          <w:rFonts w:cs="Arial"/>
        </w:rPr>
        <w:t xml:space="preserve"> (3,016)</w:t>
      </w:r>
    </w:p>
    <w:p w14:paraId="1E3C32C8" w14:textId="77777777" w:rsidR="00A8177F" w:rsidRPr="00730388" w:rsidRDefault="00A8177F" w:rsidP="00A8177F">
      <w:pPr>
        <w:rPr>
          <w:rFonts w:cs="Arial"/>
        </w:rPr>
      </w:pPr>
      <w:r w:rsidRPr="00730388">
        <w:rPr>
          <w:rFonts w:cs="Arial"/>
        </w:rPr>
        <w:t>E:</w:t>
      </w:r>
      <w:r w:rsidR="00C12F84" w:rsidRPr="00730388">
        <w:rPr>
          <w:rFonts w:cs="Arial"/>
        </w:rPr>
        <w:t xml:space="preserve"> Blank</w:t>
      </w:r>
    </w:p>
    <w:p w14:paraId="0674EAF7" w14:textId="77777777" w:rsidR="00A8177F" w:rsidRPr="00730388" w:rsidRDefault="00A8177F" w:rsidP="00A8177F">
      <w:pPr>
        <w:rPr>
          <w:rFonts w:cs="Arial"/>
        </w:rPr>
      </w:pPr>
      <w:r w:rsidRPr="00730388">
        <w:rPr>
          <w:rFonts w:cs="Arial"/>
        </w:rPr>
        <w:t>F:</w:t>
      </w:r>
      <w:r w:rsidR="00C12F84" w:rsidRPr="00730388">
        <w:rPr>
          <w:rFonts w:cs="Arial"/>
        </w:rPr>
        <w:t xml:space="preserve"> Blank</w:t>
      </w:r>
    </w:p>
    <w:p w14:paraId="4E66C412" w14:textId="09DDA04E" w:rsidR="00511230" w:rsidRPr="00730388" w:rsidRDefault="006B4C74" w:rsidP="00A8177F">
      <w:pPr>
        <w:pStyle w:val="Heading3"/>
      </w:pPr>
      <w:r w:rsidRPr="00730388">
        <w:t>Purchase</w:t>
      </w:r>
      <w:r w:rsidR="00A05887" w:rsidRPr="00730388">
        <w:rPr>
          <w:b w:val="0"/>
        </w:rPr>
        <w:t xml:space="preserve"> </w:t>
      </w:r>
      <w:r w:rsidRPr="00730388">
        <w:t>of</w:t>
      </w:r>
      <w:r w:rsidR="00A05887" w:rsidRPr="00730388">
        <w:rPr>
          <w:b w:val="0"/>
        </w:rPr>
        <w:t xml:space="preserve"> </w:t>
      </w:r>
      <w:r w:rsidRPr="00730388">
        <w:t>property,</w:t>
      </w:r>
      <w:r w:rsidR="00A05887" w:rsidRPr="00730388">
        <w:rPr>
          <w:b w:val="0"/>
        </w:rPr>
        <w:t xml:space="preserve"> </w:t>
      </w:r>
      <w:proofErr w:type="gramStart"/>
      <w:r w:rsidRPr="00730388">
        <w:t>plant</w:t>
      </w:r>
      <w:proofErr w:type="gramEnd"/>
      <w:r w:rsidR="00A05887" w:rsidRPr="00730388">
        <w:rPr>
          <w:b w:val="0"/>
        </w:rPr>
        <w:t xml:space="preserve"> </w:t>
      </w:r>
      <w:r w:rsidRPr="00730388">
        <w:t>and</w:t>
      </w:r>
      <w:r w:rsidR="00A05887" w:rsidRPr="00730388">
        <w:rPr>
          <w:b w:val="0"/>
        </w:rPr>
        <w:t xml:space="preserve"> </w:t>
      </w:r>
      <w:r w:rsidRPr="00730388">
        <w:t>equipment</w:t>
      </w:r>
    </w:p>
    <w:p w14:paraId="577CC52C" w14:textId="77777777" w:rsidR="00A8177F" w:rsidRPr="00730388" w:rsidRDefault="00A8177F" w:rsidP="00A8177F">
      <w:pPr>
        <w:rPr>
          <w:rFonts w:cs="Arial"/>
        </w:rPr>
      </w:pPr>
      <w:r w:rsidRPr="00730388">
        <w:rPr>
          <w:rFonts w:cs="Arial"/>
        </w:rPr>
        <w:t>A:</w:t>
      </w:r>
      <w:r w:rsidR="000474C1" w:rsidRPr="00730388">
        <w:rPr>
          <w:rFonts w:cs="Arial"/>
        </w:rPr>
        <w:t xml:space="preserve"> (63)</w:t>
      </w:r>
    </w:p>
    <w:p w14:paraId="68A512A2" w14:textId="77777777" w:rsidR="00A8177F" w:rsidRPr="00730388" w:rsidRDefault="00A8177F" w:rsidP="00A8177F">
      <w:pPr>
        <w:rPr>
          <w:rFonts w:cs="Arial"/>
        </w:rPr>
      </w:pPr>
      <w:r w:rsidRPr="00730388">
        <w:rPr>
          <w:rFonts w:cs="Arial"/>
        </w:rPr>
        <w:lastRenderedPageBreak/>
        <w:t>E:</w:t>
      </w:r>
      <w:r w:rsidR="000474C1" w:rsidRPr="00730388">
        <w:rPr>
          <w:rFonts w:cs="Arial"/>
        </w:rPr>
        <w:t xml:space="preserve"> (1,337)</w:t>
      </w:r>
    </w:p>
    <w:p w14:paraId="1FC8AF0A" w14:textId="77777777" w:rsidR="00A8177F" w:rsidRPr="00730388" w:rsidRDefault="00A8177F" w:rsidP="00A8177F">
      <w:pPr>
        <w:rPr>
          <w:rFonts w:cs="Arial"/>
        </w:rPr>
      </w:pPr>
      <w:r w:rsidRPr="00730388">
        <w:rPr>
          <w:rFonts w:cs="Arial"/>
        </w:rPr>
        <w:t>F:</w:t>
      </w:r>
      <w:r w:rsidR="000474C1" w:rsidRPr="00730388">
        <w:rPr>
          <w:rFonts w:cs="Arial"/>
        </w:rPr>
        <w:t xml:space="preserve"> (87)</w:t>
      </w:r>
    </w:p>
    <w:p w14:paraId="70EFD278" w14:textId="6779D676" w:rsidR="00511230" w:rsidRPr="00730388" w:rsidRDefault="006B4C74" w:rsidP="00A8177F">
      <w:pPr>
        <w:pStyle w:val="Heading3"/>
      </w:pPr>
      <w:r w:rsidRPr="00730388">
        <w:t>Purchase</w:t>
      </w:r>
      <w:r w:rsidR="00A05887" w:rsidRPr="00730388">
        <w:rPr>
          <w:b w:val="0"/>
        </w:rPr>
        <w:t xml:space="preserve"> </w:t>
      </w:r>
      <w:r w:rsidRPr="00730388">
        <w:t>of</w:t>
      </w:r>
      <w:r w:rsidR="00A05887" w:rsidRPr="00730388">
        <w:rPr>
          <w:b w:val="0"/>
        </w:rPr>
        <w:t xml:space="preserve"> </w:t>
      </w:r>
      <w:r w:rsidRPr="00730388">
        <w:t>intangible</w:t>
      </w:r>
      <w:r w:rsidR="00A05887" w:rsidRPr="00730388">
        <w:rPr>
          <w:b w:val="0"/>
        </w:rPr>
        <w:t xml:space="preserve"> </w:t>
      </w:r>
      <w:r w:rsidRPr="00730388">
        <w:t>assets</w:t>
      </w:r>
    </w:p>
    <w:p w14:paraId="3B6A3C81" w14:textId="77777777" w:rsidR="00A8177F" w:rsidRPr="00730388" w:rsidRDefault="00A8177F" w:rsidP="00A8177F">
      <w:pPr>
        <w:rPr>
          <w:rFonts w:cs="Arial"/>
        </w:rPr>
      </w:pPr>
      <w:r w:rsidRPr="00730388">
        <w:rPr>
          <w:rFonts w:cs="Arial"/>
        </w:rPr>
        <w:t>A:</w:t>
      </w:r>
      <w:r w:rsidR="004D4911" w:rsidRPr="00730388">
        <w:rPr>
          <w:rFonts w:cs="Arial"/>
        </w:rPr>
        <w:t xml:space="preserve"> (262)</w:t>
      </w:r>
    </w:p>
    <w:p w14:paraId="75A004E4" w14:textId="77777777" w:rsidR="00A8177F" w:rsidRPr="00730388" w:rsidRDefault="00A8177F" w:rsidP="00A8177F">
      <w:pPr>
        <w:rPr>
          <w:rFonts w:cs="Arial"/>
        </w:rPr>
      </w:pPr>
      <w:r w:rsidRPr="00730388">
        <w:rPr>
          <w:rFonts w:cs="Arial"/>
        </w:rPr>
        <w:t>E:</w:t>
      </w:r>
      <w:r w:rsidR="004D4911" w:rsidRPr="00730388">
        <w:rPr>
          <w:rFonts w:cs="Arial"/>
        </w:rPr>
        <w:t xml:space="preserve"> Blank</w:t>
      </w:r>
      <w:r w:rsidR="004D4911" w:rsidRPr="00730388">
        <w:rPr>
          <w:rFonts w:cs="Arial"/>
        </w:rPr>
        <w:tab/>
      </w:r>
    </w:p>
    <w:p w14:paraId="16E88B7A" w14:textId="77777777" w:rsidR="00A8177F" w:rsidRPr="00730388" w:rsidRDefault="00A8177F" w:rsidP="00A8177F">
      <w:pPr>
        <w:rPr>
          <w:rFonts w:cs="Arial"/>
        </w:rPr>
      </w:pPr>
      <w:r w:rsidRPr="00730388">
        <w:rPr>
          <w:rFonts w:cs="Arial"/>
        </w:rPr>
        <w:t>F:</w:t>
      </w:r>
      <w:r w:rsidR="004D4911" w:rsidRPr="00730388">
        <w:rPr>
          <w:rFonts w:cs="Arial"/>
        </w:rPr>
        <w:t xml:space="preserve"> Blank</w:t>
      </w:r>
    </w:p>
    <w:p w14:paraId="723B897B" w14:textId="7618676C" w:rsidR="00A8177F" w:rsidRPr="00730388" w:rsidRDefault="00A8177F" w:rsidP="00A8177F">
      <w:pPr>
        <w:pStyle w:val="Heading4"/>
      </w:pPr>
      <w:r w:rsidRPr="00730388">
        <w:t>Net</w:t>
      </w:r>
      <w:r w:rsidR="00A05887" w:rsidRPr="00730388">
        <w:rPr>
          <w:b w:val="0"/>
        </w:rPr>
        <w:t xml:space="preserve"> </w:t>
      </w:r>
      <w:r w:rsidRPr="00730388">
        <w:t>cash</w:t>
      </w:r>
      <w:r w:rsidR="00A05887" w:rsidRPr="00730388">
        <w:rPr>
          <w:b w:val="0"/>
        </w:rPr>
        <w:t xml:space="preserve"> </w:t>
      </w:r>
      <w:r w:rsidRPr="00730388">
        <w:t>flow</w:t>
      </w:r>
      <w:r w:rsidR="00A05887" w:rsidRPr="00730388">
        <w:rPr>
          <w:b w:val="0"/>
        </w:rPr>
        <w:t xml:space="preserve"> </w:t>
      </w:r>
      <w:r w:rsidRPr="00730388">
        <w:t>from</w:t>
      </w:r>
      <w:r w:rsidR="00A05887" w:rsidRPr="00730388">
        <w:rPr>
          <w:b w:val="0"/>
        </w:rPr>
        <w:t xml:space="preserve"> </w:t>
      </w:r>
      <w:r w:rsidRPr="00730388">
        <w:t>investing</w:t>
      </w:r>
      <w:r w:rsidR="00A05887" w:rsidRPr="00730388">
        <w:rPr>
          <w:b w:val="0"/>
        </w:rPr>
        <w:t xml:space="preserve"> </w:t>
      </w:r>
      <w:r w:rsidRPr="00730388">
        <w:t>activities</w:t>
      </w:r>
      <w:r w:rsidR="00A05887" w:rsidRPr="00730388">
        <w:rPr>
          <w:b w:val="0"/>
        </w:rPr>
        <w:t xml:space="preserve"> </w:t>
      </w:r>
    </w:p>
    <w:p w14:paraId="71161C6E" w14:textId="77777777" w:rsidR="00A8177F" w:rsidRPr="00730388" w:rsidRDefault="00A8177F" w:rsidP="00A8177F">
      <w:pPr>
        <w:rPr>
          <w:rFonts w:cs="Arial"/>
        </w:rPr>
      </w:pPr>
      <w:r w:rsidRPr="00730388">
        <w:rPr>
          <w:rFonts w:cs="Arial"/>
        </w:rPr>
        <w:t>A:</w:t>
      </w:r>
      <w:r w:rsidR="00755894" w:rsidRPr="00730388">
        <w:rPr>
          <w:rFonts w:cs="Arial"/>
        </w:rPr>
        <w:t xml:space="preserve"> (323)</w:t>
      </w:r>
    </w:p>
    <w:p w14:paraId="784DA5C3" w14:textId="77777777" w:rsidR="00A8177F" w:rsidRPr="00730388" w:rsidRDefault="00A8177F" w:rsidP="00A8177F">
      <w:pPr>
        <w:rPr>
          <w:rFonts w:cs="Arial"/>
        </w:rPr>
      </w:pPr>
      <w:r w:rsidRPr="00730388">
        <w:rPr>
          <w:rFonts w:cs="Arial"/>
        </w:rPr>
        <w:t>E:</w:t>
      </w:r>
      <w:r w:rsidR="00755894" w:rsidRPr="00730388">
        <w:rPr>
          <w:rFonts w:cs="Arial"/>
        </w:rPr>
        <w:t xml:space="preserve"> (336)</w:t>
      </w:r>
    </w:p>
    <w:p w14:paraId="55DD2924" w14:textId="77777777" w:rsidR="00A8177F" w:rsidRPr="00730388" w:rsidRDefault="00A8177F" w:rsidP="00A8177F">
      <w:pPr>
        <w:rPr>
          <w:rFonts w:cs="Arial"/>
        </w:rPr>
      </w:pPr>
      <w:r w:rsidRPr="00730388">
        <w:rPr>
          <w:rFonts w:cs="Arial"/>
        </w:rPr>
        <w:t>F:</w:t>
      </w:r>
      <w:r w:rsidR="00755894" w:rsidRPr="00730388">
        <w:rPr>
          <w:rFonts w:cs="Arial"/>
        </w:rPr>
        <w:t xml:space="preserve"> (87)</w:t>
      </w:r>
    </w:p>
    <w:p w14:paraId="20803B4C" w14:textId="4317B270" w:rsidR="006B4C74" w:rsidRPr="00730388" w:rsidRDefault="006B4C74" w:rsidP="00A8177F">
      <w:pPr>
        <w:pStyle w:val="Heading3"/>
      </w:pPr>
      <w:r w:rsidRPr="00730388">
        <w:t>Net</w:t>
      </w:r>
      <w:r w:rsidR="00A05887" w:rsidRPr="00730388">
        <w:rPr>
          <w:b w:val="0"/>
        </w:rPr>
        <w:t xml:space="preserve"> </w:t>
      </w:r>
      <w:r w:rsidRPr="00730388">
        <w:t>increase/(decrease)</w:t>
      </w:r>
      <w:r w:rsidR="00A05887" w:rsidRPr="00730388">
        <w:rPr>
          <w:b w:val="0"/>
        </w:rPr>
        <w:t xml:space="preserve"> </w:t>
      </w:r>
      <w:r w:rsidRPr="00730388">
        <w:t>in</w:t>
      </w:r>
      <w:r w:rsidR="00A05887" w:rsidRPr="00730388">
        <w:rPr>
          <w:b w:val="0"/>
        </w:rPr>
        <w:t xml:space="preserve"> </w:t>
      </w:r>
      <w:r w:rsidRPr="00730388">
        <w:t>cash</w:t>
      </w:r>
    </w:p>
    <w:p w14:paraId="726F97B1" w14:textId="77777777" w:rsidR="00E55708" w:rsidRPr="00730388" w:rsidRDefault="00A8177F" w:rsidP="00A8177F">
      <w:pPr>
        <w:rPr>
          <w:rFonts w:cs="Arial"/>
        </w:rPr>
      </w:pPr>
      <w:r w:rsidRPr="00730388">
        <w:rPr>
          <w:rFonts w:cs="Arial"/>
        </w:rPr>
        <w:t>A:</w:t>
      </w:r>
      <w:r w:rsidR="00E55708" w:rsidRPr="00730388">
        <w:rPr>
          <w:rFonts w:cs="Arial"/>
        </w:rPr>
        <w:t xml:space="preserve"> 4,166 </w:t>
      </w:r>
    </w:p>
    <w:p w14:paraId="3E1B4D46" w14:textId="77777777" w:rsidR="00A8177F" w:rsidRPr="00730388" w:rsidRDefault="00A8177F" w:rsidP="00A8177F">
      <w:pPr>
        <w:rPr>
          <w:rFonts w:cs="Arial"/>
        </w:rPr>
      </w:pPr>
      <w:r w:rsidRPr="00730388">
        <w:rPr>
          <w:rFonts w:cs="Arial"/>
        </w:rPr>
        <w:t>E:</w:t>
      </w:r>
      <w:r w:rsidR="00E55708" w:rsidRPr="00730388">
        <w:rPr>
          <w:rFonts w:cs="Arial"/>
        </w:rPr>
        <w:t xml:space="preserve"> 214</w:t>
      </w:r>
    </w:p>
    <w:p w14:paraId="38704687" w14:textId="77777777" w:rsidR="00A8177F" w:rsidRPr="00730388" w:rsidRDefault="00A8177F" w:rsidP="00A8177F">
      <w:pPr>
        <w:rPr>
          <w:rFonts w:cs="Arial"/>
        </w:rPr>
      </w:pPr>
      <w:r w:rsidRPr="00730388">
        <w:rPr>
          <w:rFonts w:cs="Arial"/>
        </w:rPr>
        <w:t>F:</w:t>
      </w:r>
      <w:r w:rsidR="00E55708" w:rsidRPr="00730388">
        <w:rPr>
          <w:rFonts w:cs="Arial"/>
        </w:rPr>
        <w:t xml:space="preserve"> (3,391)</w:t>
      </w:r>
    </w:p>
    <w:p w14:paraId="464E898D" w14:textId="663A41F2" w:rsidR="006B4C74" w:rsidRPr="00730388" w:rsidRDefault="006B4C74" w:rsidP="00A8177F">
      <w:pPr>
        <w:pStyle w:val="Heading3"/>
      </w:pPr>
      <w:r w:rsidRPr="00730388">
        <w:t>Cash</w:t>
      </w:r>
      <w:r w:rsidR="00A05887" w:rsidRPr="00730388">
        <w:rPr>
          <w:b w:val="0"/>
        </w:rPr>
        <w:t xml:space="preserve"> </w:t>
      </w:r>
      <w:r w:rsidRPr="00730388">
        <w:t>and</w:t>
      </w:r>
      <w:r w:rsidR="00A05887" w:rsidRPr="00730388">
        <w:rPr>
          <w:b w:val="0"/>
        </w:rPr>
        <w:t xml:space="preserve"> </w:t>
      </w:r>
      <w:r w:rsidRPr="00730388">
        <w:t>cash</w:t>
      </w:r>
      <w:r w:rsidR="00A05887" w:rsidRPr="00730388">
        <w:rPr>
          <w:b w:val="0"/>
        </w:rPr>
        <w:t xml:space="preserve"> </w:t>
      </w:r>
      <w:r w:rsidRPr="00730388">
        <w:t>equivalents</w:t>
      </w:r>
      <w:r w:rsidR="00A05887" w:rsidRPr="00730388">
        <w:rPr>
          <w:b w:val="0"/>
        </w:rPr>
        <w:t xml:space="preserve"> </w:t>
      </w:r>
      <w:r w:rsidRPr="00730388">
        <w:t>at</w:t>
      </w:r>
      <w:r w:rsidR="00A05887" w:rsidRPr="00730388">
        <w:rPr>
          <w:b w:val="0"/>
        </w:rPr>
        <w:t xml:space="preserve"> </w:t>
      </w:r>
      <w:r w:rsidRPr="00730388">
        <w:t>the</w:t>
      </w:r>
      <w:r w:rsidR="00A05887" w:rsidRPr="00730388">
        <w:rPr>
          <w:b w:val="0"/>
        </w:rPr>
        <w:t xml:space="preserve"> </w:t>
      </w:r>
      <w:r w:rsidRPr="00730388">
        <w:t>beginning</w:t>
      </w:r>
      <w:r w:rsidR="00A05887" w:rsidRPr="00730388">
        <w:rPr>
          <w:b w:val="0"/>
        </w:rPr>
        <w:t xml:space="preserve"> </w:t>
      </w:r>
      <w:r w:rsidRPr="00730388">
        <w:t>of</w:t>
      </w:r>
      <w:r w:rsidR="00A05887" w:rsidRPr="00730388">
        <w:rPr>
          <w:b w:val="0"/>
        </w:rPr>
        <w:t xml:space="preserve"> </w:t>
      </w:r>
      <w:r w:rsidRPr="00730388">
        <w:t>the</w:t>
      </w:r>
      <w:r w:rsidR="00A05887" w:rsidRPr="00730388">
        <w:rPr>
          <w:b w:val="0"/>
        </w:rPr>
        <w:t xml:space="preserve"> </w:t>
      </w:r>
      <w:r w:rsidRPr="00730388">
        <w:t>year</w:t>
      </w:r>
    </w:p>
    <w:p w14:paraId="4DFFBE43" w14:textId="77777777" w:rsidR="00A8177F" w:rsidRPr="00730388" w:rsidRDefault="00A8177F" w:rsidP="00A8177F">
      <w:pPr>
        <w:rPr>
          <w:rFonts w:cs="Arial"/>
        </w:rPr>
      </w:pPr>
      <w:r w:rsidRPr="00730388">
        <w:rPr>
          <w:rFonts w:cs="Arial"/>
        </w:rPr>
        <w:t>A:</w:t>
      </w:r>
      <w:r w:rsidR="00E55708" w:rsidRPr="00730388">
        <w:rPr>
          <w:rFonts w:cs="Arial"/>
        </w:rPr>
        <w:t xml:space="preserve"> 550</w:t>
      </w:r>
    </w:p>
    <w:p w14:paraId="6732FA96" w14:textId="77777777" w:rsidR="00A8177F" w:rsidRPr="00730388" w:rsidRDefault="00A8177F" w:rsidP="00A8177F">
      <w:pPr>
        <w:rPr>
          <w:rFonts w:cs="Arial"/>
        </w:rPr>
      </w:pPr>
      <w:r w:rsidRPr="00730388">
        <w:rPr>
          <w:rFonts w:cs="Arial"/>
        </w:rPr>
        <w:t>E:</w:t>
      </w:r>
      <w:r w:rsidR="00E55708" w:rsidRPr="00730388">
        <w:rPr>
          <w:rFonts w:cs="Arial"/>
        </w:rPr>
        <w:t xml:space="preserve"> 4,716</w:t>
      </w:r>
    </w:p>
    <w:p w14:paraId="29C43C10" w14:textId="77777777" w:rsidR="00A8177F" w:rsidRPr="00730388" w:rsidRDefault="00A8177F" w:rsidP="00A8177F">
      <w:pPr>
        <w:rPr>
          <w:rFonts w:cs="Arial"/>
        </w:rPr>
      </w:pPr>
      <w:r w:rsidRPr="00730388">
        <w:rPr>
          <w:rFonts w:cs="Arial"/>
        </w:rPr>
        <w:t>F:</w:t>
      </w:r>
      <w:r w:rsidR="00E55708" w:rsidRPr="00730388">
        <w:rPr>
          <w:rFonts w:cs="Arial"/>
        </w:rPr>
        <w:t xml:space="preserve"> 4,930</w:t>
      </w:r>
    </w:p>
    <w:p w14:paraId="6840F70B" w14:textId="5DFEC8AF" w:rsidR="006B4C74" w:rsidRPr="00730388" w:rsidRDefault="006B4C74" w:rsidP="00A8177F">
      <w:pPr>
        <w:pStyle w:val="Heading4"/>
      </w:pPr>
      <w:r w:rsidRPr="00730388">
        <w:t>Cash</w:t>
      </w:r>
      <w:r w:rsidR="00A05887" w:rsidRPr="00730388">
        <w:rPr>
          <w:b w:val="0"/>
        </w:rPr>
        <w:t xml:space="preserve"> </w:t>
      </w:r>
      <w:r w:rsidRPr="00730388">
        <w:t>and</w:t>
      </w:r>
      <w:r w:rsidR="00A05887" w:rsidRPr="00730388">
        <w:rPr>
          <w:b w:val="0"/>
        </w:rPr>
        <w:t xml:space="preserve"> </w:t>
      </w:r>
      <w:r w:rsidRPr="00730388">
        <w:t>cash</w:t>
      </w:r>
      <w:r w:rsidR="00A05887" w:rsidRPr="00730388">
        <w:rPr>
          <w:b w:val="0"/>
        </w:rPr>
        <w:t xml:space="preserve"> </w:t>
      </w:r>
      <w:r w:rsidRPr="00730388">
        <w:t>equivalents</w:t>
      </w:r>
      <w:r w:rsidR="00A05887" w:rsidRPr="00730388">
        <w:rPr>
          <w:b w:val="0"/>
        </w:rPr>
        <w:t xml:space="preserve"> </w:t>
      </w:r>
      <w:r w:rsidRPr="00730388">
        <w:t>at</w:t>
      </w:r>
      <w:r w:rsidR="00A05887" w:rsidRPr="00730388">
        <w:rPr>
          <w:b w:val="0"/>
        </w:rPr>
        <w:t xml:space="preserve"> </w:t>
      </w:r>
      <w:r w:rsidRPr="00730388">
        <w:t>the</w:t>
      </w:r>
      <w:r w:rsidR="00A05887" w:rsidRPr="00730388">
        <w:rPr>
          <w:b w:val="0"/>
        </w:rPr>
        <w:t xml:space="preserve"> </w:t>
      </w:r>
      <w:r w:rsidRPr="00730388">
        <w:t>end</w:t>
      </w:r>
      <w:r w:rsidR="00A05887" w:rsidRPr="00730388">
        <w:rPr>
          <w:b w:val="0"/>
        </w:rPr>
        <w:t xml:space="preserve"> </w:t>
      </w:r>
      <w:r w:rsidRPr="00730388">
        <w:t>of</w:t>
      </w:r>
      <w:r w:rsidR="00A05887" w:rsidRPr="00730388">
        <w:rPr>
          <w:b w:val="0"/>
        </w:rPr>
        <w:t xml:space="preserve"> </w:t>
      </w:r>
      <w:r w:rsidRPr="00730388">
        <w:t>the</w:t>
      </w:r>
      <w:r w:rsidR="00A05887" w:rsidRPr="00730388">
        <w:rPr>
          <w:b w:val="0"/>
        </w:rPr>
        <w:t xml:space="preserve"> </w:t>
      </w:r>
      <w:r w:rsidRPr="00730388">
        <w:t>year</w:t>
      </w:r>
    </w:p>
    <w:p w14:paraId="1F525AE8" w14:textId="77777777" w:rsidR="00A8177F" w:rsidRPr="00730388" w:rsidRDefault="00A8177F" w:rsidP="00A8177F">
      <w:pPr>
        <w:rPr>
          <w:rFonts w:cs="Arial"/>
        </w:rPr>
      </w:pPr>
      <w:r w:rsidRPr="00730388">
        <w:rPr>
          <w:rFonts w:cs="Arial"/>
        </w:rPr>
        <w:t>A:</w:t>
      </w:r>
      <w:r w:rsidR="00E55708" w:rsidRPr="00730388">
        <w:rPr>
          <w:rFonts w:cs="Arial"/>
        </w:rPr>
        <w:t xml:space="preserve"> 4,716</w:t>
      </w:r>
    </w:p>
    <w:p w14:paraId="35763E10" w14:textId="77777777" w:rsidR="00A8177F" w:rsidRPr="00730388" w:rsidRDefault="00A8177F" w:rsidP="00A8177F">
      <w:pPr>
        <w:rPr>
          <w:rFonts w:cs="Arial"/>
        </w:rPr>
      </w:pPr>
      <w:r w:rsidRPr="00730388">
        <w:rPr>
          <w:rFonts w:cs="Arial"/>
        </w:rPr>
        <w:t>E:</w:t>
      </w:r>
      <w:r w:rsidR="00E55708" w:rsidRPr="00730388">
        <w:rPr>
          <w:rFonts w:cs="Arial"/>
        </w:rPr>
        <w:t xml:space="preserve"> 4,930</w:t>
      </w:r>
    </w:p>
    <w:p w14:paraId="1437C61B" w14:textId="77777777" w:rsidR="00A8177F" w:rsidRPr="00730388" w:rsidRDefault="00A8177F" w:rsidP="00A8177F">
      <w:pPr>
        <w:rPr>
          <w:rFonts w:cs="Arial"/>
        </w:rPr>
      </w:pPr>
      <w:r w:rsidRPr="00730388">
        <w:rPr>
          <w:rFonts w:cs="Arial"/>
        </w:rPr>
        <w:t>F:</w:t>
      </w:r>
      <w:r w:rsidR="00E55708" w:rsidRPr="00730388">
        <w:rPr>
          <w:rFonts w:cs="Arial"/>
        </w:rPr>
        <w:t xml:space="preserve"> 1,539</w:t>
      </w:r>
    </w:p>
    <w:p w14:paraId="3AB7A891" w14:textId="77777777" w:rsidR="006B4C74" w:rsidRPr="00730388" w:rsidRDefault="006B4C74" w:rsidP="00A8177F">
      <w:pPr>
        <w:pStyle w:val="Prodnote-OptionalDAISY"/>
      </w:pPr>
      <w:r w:rsidRPr="00730388">
        <w:t>End of table.</w:t>
      </w:r>
    </w:p>
    <w:p w14:paraId="32CA8357" w14:textId="77777777" w:rsidR="008C494B" w:rsidRPr="00730388" w:rsidRDefault="008C494B" w:rsidP="00810BD9">
      <w:pPr>
        <w:rPr>
          <w:rStyle w:val="PageNumberDAISY"/>
        </w:rPr>
      </w:pPr>
      <w:r w:rsidRPr="00730388">
        <w:rPr>
          <w:rStyle w:val="PageNumberDAISY"/>
        </w:rPr>
        <w:t>Page 26</w:t>
      </w:r>
    </w:p>
    <w:p w14:paraId="1E1D7115" w14:textId="5DC848E3" w:rsidR="00810BD9" w:rsidRPr="00730388" w:rsidRDefault="00E80C27" w:rsidP="008C494B">
      <w:pPr>
        <w:pStyle w:val="Heading1"/>
      </w:pPr>
      <w:r w:rsidRPr="00730388">
        <w:lastRenderedPageBreak/>
        <w:t>Notes</w:t>
      </w:r>
      <w:r w:rsidR="00A05887" w:rsidRPr="00730388">
        <w:rPr>
          <w:b w:val="0"/>
        </w:rPr>
        <w:t xml:space="preserve"> </w:t>
      </w:r>
      <w:r w:rsidRPr="00730388">
        <w:t>to</w:t>
      </w:r>
      <w:r w:rsidR="00A05887" w:rsidRPr="00730388">
        <w:rPr>
          <w:b w:val="0"/>
        </w:rPr>
        <w:t xml:space="preserve"> </w:t>
      </w:r>
      <w:r w:rsidRPr="00730388">
        <w:t>and</w:t>
      </w:r>
      <w:r w:rsidR="00A05887" w:rsidRPr="00730388">
        <w:rPr>
          <w:b w:val="0"/>
        </w:rPr>
        <w:t xml:space="preserve"> </w:t>
      </w:r>
      <w:r w:rsidRPr="00730388">
        <w:t>forming</w:t>
      </w:r>
      <w:r w:rsidR="00A05887" w:rsidRPr="00730388">
        <w:rPr>
          <w:b w:val="0"/>
        </w:rPr>
        <w:t xml:space="preserve"> </w:t>
      </w:r>
      <w:r w:rsidRPr="00730388">
        <w:t>part</w:t>
      </w:r>
      <w:r w:rsidR="00A05887" w:rsidRPr="00730388">
        <w:rPr>
          <w:b w:val="0"/>
        </w:rPr>
        <w:t xml:space="preserve"> </w:t>
      </w:r>
      <w:r w:rsidRPr="00730388">
        <w:t>of</w:t>
      </w:r>
      <w:r w:rsidR="00A05887" w:rsidRPr="00730388">
        <w:rPr>
          <w:b w:val="0"/>
        </w:rPr>
        <w:t xml:space="preserve"> </w:t>
      </w:r>
      <w:r w:rsidRPr="00730388">
        <w:t>the</w:t>
      </w:r>
      <w:r w:rsidR="00A05887" w:rsidRPr="00730388">
        <w:rPr>
          <w:b w:val="0"/>
        </w:rPr>
        <w:t xml:space="preserve"> </w:t>
      </w:r>
      <w:r w:rsidRPr="00730388">
        <w:t>forecast</w:t>
      </w:r>
      <w:r w:rsidR="00A05887" w:rsidRPr="00730388">
        <w:rPr>
          <w:b w:val="0"/>
        </w:rPr>
        <w:t xml:space="preserve"> </w:t>
      </w:r>
      <w:r w:rsidRPr="00730388">
        <w:t>financial</w:t>
      </w:r>
      <w:r w:rsidR="00A05887" w:rsidRPr="00730388">
        <w:rPr>
          <w:b w:val="0"/>
        </w:rPr>
        <w:t xml:space="preserve"> </w:t>
      </w:r>
      <w:r w:rsidRPr="00730388">
        <w:t>statements</w:t>
      </w:r>
    </w:p>
    <w:p w14:paraId="6A87E940" w14:textId="77777777" w:rsidR="00810BD9" w:rsidRPr="00730388" w:rsidRDefault="00E80C27" w:rsidP="00810BD9">
      <w:pPr>
        <w:rPr>
          <w:rFonts w:cs="Arial"/>
        </w:rPr>
      </w:pPr>
      <w:r w:rsidRPr="00730388">
        <w:rPr>
          <w:rFonts w:cs="Arial"/>
        </w:rPr>
        <w:t>The Board of the Commission is responsible for the forecast financial statements presented in this statement of performance expectations, including the appropriateness of the assumptions underlying the forecast financial statements and all other required disclosures.</w:t>
      </w:r>
    </w:p>
    <w:p w14:paraId="7B0C260C" w14:textId="77777777" w:rsidR="00810BD9" w:rsidRPr="00730388" w:rsidRDefault="00E80C27" w:rsidP="00810BD9">
      <w:pPr>
        <w:rPr>
          <w:rFonts w:cs="Arial"/>
        </w:rPr>
      </w:pPr>
      <w:r w:rsidRPr="00730388">
        <w:rPr>
          <w:rFonts w:cs="Arial"/>
        </w:rPr>
        <w:t>The forecast financial statements were approved by the Board of the Commission on 30 June 2021.</w:t>
      </w:r>
    </w:p>
    <w:p w14:paraId="1C1C867C" w14:textId="72B548C8" w:rsidR="00810BD9" w:rsidRPr="00730388" w:rsidRDefault="00E80C27" w:rsidP="00582421">
      <w:pPr>
        <w:pStyle w:val="Heading2"/>
      </w:pPr>
      <w:r w:rsidRPr="00730388">
        <w:t>Statement</w:t>
      </w:r>
      <w:r w:rsidR="00A05887" w:rsidRPr="00730388">
        <w:rPr>
          <w:b w:val="0"/>
        </w:rPr>
        <w:t xml:space="preserve"> </w:t>
      </w:r>
      <w:r w:rsidRPr="00730388">
        <w:t>of</w:t>
      </w:r>
      <w:r w:rsidR="00A05887" w:rsidRPr="00730388">
        <w:rPr>
          <w:b w:val="0"/>
        </w:rPr>
        <w:t xml:space="preserve"> </w:t>
      </w:r>
      <w:r w:rsidRPr="00730388">
        <w:t>signifi</w:t>
      </w:r>
      <w:r w:rsidR="00810BD9" w:rsidRPr="00730388">
        <w:t>cant</w:t>
      </w:r>
      <w:r w:rsidR="00A05887" w:rsidRPr="00730388">
        <w:rPr>
          <w:b w:val="0"/>
        </w:rPr>
        <w:t xml:space="preserve"> </w:t>
      </w:r>
      <w:r w:rsidRPr="00730388">
        <w:t>underlying</w:t>
      </w:r>
      <w:r w:rsidR="00A05887" w:rsidRPr="00730388">
        <w:rPr>
          <w:b w:val="0"/>
        </w:rPr>
        <w:t xml:space="preserve"> </w:t>
      </w:r>
      <w:r w:rsidRPr="00730388">
        <w:t>assumptions</w:t>
      </w:r>
    </w:p>
    <w:p w14:paraId="0D5FFAB9" w14:textId="77777777" w:rsidR="00810BD9" w:rsidRPr="00730388" w:rsidRDefault="00E80C27" w:rsidP="00810BD9">
      <w:pPr>
        <w:rPr>
          <w:rFonts w:cs="Arial"/>
        </w:rPr>
      </w:pPr>
      <w:r w:rsidRPr="00730388">
        <w:rPr>
          <w:rFonts w:cs="Arial"/>
        </w:rPr>
        <w:t>The forecast financial statements are based on the following assumptions:</w:t>
      </w:r>
    </w:p>
    <w:p w14:paraId="36223D1C" w14:textId="23BE2AFC" w:rsidR="00810BD9" w:rsidRPr="00730388" w:rsidRDefault="0095625B" w:rsidP="0085223D">
      <w:r w:rsidRPr="00730388">
        <w:t xml:space="preserve">1. </w:t>
      </w:r>
      <w:r w:rsidR="00E80C27" w:rsidRPr="00730388">
        <w:t>Our functions will remain broadly the same as the previous year with some evolvement and expansion in accordance with new funding for social inclusion activity.</w:t>
      </w:r>
    </w:p>
    <w:p w14:paraId="5A8F33F6" w14:textId="2FB60CB4" w:rsidR="00810BD9" w:rsidRPr="00730388" w:rsidRDefault="0095625B" w:rsidP="0085223D">
      <w:r w:rsidRPr="00730388">
        <w:t xml:space="preserve">2. </w:t>
      </w:r>
      <w:r w:rsidR="00E80C27" w:rsidRPr="00730388">
        <w:t>The Commission received time limited funding of $2.5m in late 2020/21 (carried forward) and will receive an additional $2.5m in 2021/22 to strengthen its capacity and add new services.</w:t>
      </w:r>
      <w:r w:rsidR="00810BD9" w:rsidRPr="00730388">
        <w:t xml:space="preserve"> </w:t>
      </w:r>
      <w:r w:rsidR="00E80C27" w:rsidRPr="00730388">
        <w:t>This additional investment is primarily focused on the functional area of disputes resolution and inquiries, to upscale the service (including potentially adding new services) for clients who have been hurt by harmful behaviour.</w:t>
      </w:r>
      <w:r w:rsidR="00810BD9" w:rsidRPr="00730388">
        <w:t xml:space="preserve"> </w:t>
      </w:r>
      <w:r w:rsidR="00E80C27" w:rsidRPr="00730388">
        <w:t>This includes cases or matters where the threshold for a response under the Human Rights Act may not be met. The specific services to be offered are yet to be finalised and will consist of a series of offerings that will need to be time-limited trials, given the funding is time-bound.</w:t>
      </w:r>
      <w:r w:rsidR="00A05887" w:rsidRPr="00730388">
        <w:t xml:space="preserve"> </w:t>
      </w:r>
      <w:r w:rsidR="00E80C27" w:rsidRPr="00730388">
        <w:t xml:space="preserve">Ongoing refinement and improvement </w:t>
      </w:r>
      <w:proofErr w:type="gramStart"/>
      <w:r w:rsidR="00E80C27" w:rsidRPr="00730388">
        <w:t>is</w:t>
      </w:r>
      <w:proofErr w:type="gramEnd"/>
      <w:r w:rsidR="00E80C27" w:rsidRPr="00730388">
        <w:t xml:space="preserve"> expected as the results of these services are continually assessed in terms of outcomes.</w:t>
      </w:r>
    </w:p>
    <w:p w14:paraId="42C94793" w14:textId="010AD633" w:rsidR="00810BD9" w:rsidRPr="00730388" w:rsidRDefault="0095625B" w:rsidP="0085223D">
      <w:r w:rsidRPr="00730388">
        <w:t xml:space="preserve">3. </w:t>
      </w:r>
      <w:r w:rsidR="00E80C27" w:rsidRPr="00730388">
        <w:t>Equity will be used to fund operating deficits and provide for relocating the Wellington Office, and an asset replacement fund to replace assets as they wear out. Surplus cash held in equity will diminish accordingly.</w:t>
      </w:r>
    </w:p>
    <w:p w14:paraId="3ECB98C3" w14:textId="5F185E7D" w:rsidR="00810BD9" w:rsidRPr="00730388" w:rsidRDefault="0095625B" w:rsidP="0085223D">
      <w:r w:rsidRPr="00730388">
        <w:t xml:space="preserve">4. </w:t>
      </w:r>
      <w:r w:rsidR="00E80C27" w:rsidRPr="00730388">
        <w:t>We will continue to operate offices in Auckland and Wellington.</w:t>
      </w:r>
      <w:r w:rsidR="00810BD9" w:rsidRPr="00730388">
        <w:t xml:space="preserve"> </w:t>
      </w:r>
      <w:r w:rsidR="00E80C27" w:rsidRPr="00730388">
        <w:t>We will also maintain a small office space in Christchurch for mediation staff to operate from. The Wellington Office is planned to be relocated with all works completed by July/August 2021.</w:t>
      </w:r>
    </w:p>
    <w:p w14:paraId="23B039D2" w14:textId="1FA19349" w:rsidR="00810BD9" w:rsidRPr="00730388" w:rsidRDefault="0095625B" w:rsidP="0085223D">
      <w:r w:rsidRPr="00730388">
        <w:lastRenderedPageBreak/>
        <w:t xml:space="preserve">5. </w:t>
      </w:r>
      <w:r w:rsidR="00E80C27" w:rsidRPr="00730388">
        <w:t>Inflation is assumed at an average of 2.0% per annum. Interest rate assumptions are based on economic forecasts by Treasury but are not material.</w:t>
      </w:r>
    </w:p>
    <w:p w14:paraId="3AA703FB" w14:textId="111E84B7" w:rsidR="00810BD9" w:rsidRPr="00730388" w:rsidRDefault="0095625B" w:rsidP="0085223D">
      <w:r w:rsidRPr="00730388">
        <w:t xml:space="preserve">6. </w:t>
      </w:r>
      <w:r w:rsidR="00E80C27" w:rsidRPr="00730388">
        <w:t xml:space="preserve">The forecast financial statements have been prepared based on actual events, </w:t>
      </w:r>
      <w:proofErr w:type="gramStart"/>
      <w:r w:rsidR="00E80C27" w:rsidRPr="00730388">
        <w:t>transactions</w:t>
      </w:r>
      <w:proofErr w:type="gramEnd"/>
      <w:r w:rsidR="00E80C27" w:rsidRPr="00730388">
        <w:t xml:space="preserve"> and financial results up to 28 February 2021. They are also based on assumptions about future events that are reasonably expected to occur, associated with the actions that are reasonably expected to be taken, as at the date his information was prepared.</w:t>
      </w:r>
    </w:p>
    <w:p w14:paraId="34509418" w14:textId="77777777" w:rsidR="00582421" w:rsidRPr="00730388" w:rsidRDefault="00E80C27" w:rsidP="00810BD9">
      <w:pPr>
        <w:rPr>
          <w:rFonts w:cs="Arial"/>
        </w:rPr>
      </w:pPr>
      <w:r w:rsidRPr="00730388">
        <w:rPr>
          <w:rFonts w:cs="Arial"/>
        </w:rPr>
        <w:t xml:space="preserve">The information disclosed is indicative only and may not be appropriate for any other purpose. </w:t>
      </w:r>
    </w:p>
    <w:p w14:paraId="124E2361" w14:textId="77777777" w:rsidR="00582421" w:rsidRPr="00730388" w:rsidRDefault="00582421" w:rsidP="00810BD9">
      <w:pPr>
        <w:rPr>
          <w:rStyle w:val="PageNumberDAISY"/>
        </w:rPr>
      </w:pPr>
      <w:r w:rsidRPr="00730388">
        <w:rPr>
          <w:rStyle w:val="PageNumberDAISY"/>
        </w:rPr>
        <w:t>Page 27</w:t>
      </w:r>
    </w:p>
    <w:p w14:paraId="5AAFFEBA" w14:textId="77777777" w:rsidR="00810BD9" w:rsidRPr="00730388" w:rsidRDefault="00E80C27" w:rsidP="00810BD9">
      <w:pPr>
        <w:rPr>
          <w:rFonts w:cs="Arial"/>
        </w:rPr>
      </w:pPr>
      <w:r w:rsidRPr="00730388">
        <w:rPr>
          <w:rFonts w:cs="Arial"/>
        </w:rPr>
        <w:t>Readers are cautioned that actual results are likely to vary from the information presented here and that the variations may be material.</w:t>
      </w:r>
    </w:p>
    <w:p w14:paraId="2CCC1225" w14:textId="77777777" w:rsidR="00810BD9" w:rsidRPr="00730388" w:rsidRDefault="00E80C27" w:rsidP="00810BD9">
      <w:pPr>
        <w:rPr>
          <w:rFonts w:cs="Arial"/>
        </w:rPr>
      </w:pPr>
      <w:r w:rsidRPr="00730388">
        <w:rPr>
          <w:rFonts w:cs="Arial"/>
        </w:rPr>
        <w:t>It is not intended that this published material will be updated.</w:t>
      </w:r>
    </w:p>
    <w:p w14:paraId="2BE0D07D" w14:textId="77777777" w:rsidR="00B36ED6" w:rsidRPr="00730388" w:rsidRDefault="00B36ED6" w:rsidP="00810BD9">
      <w:pPr>
        <w:rPr>
          <w:rStyle w:val="PageNumberDAISY"/>
        </w:rPr>
      </w:pPr>
      <w:r w:rsidRPr="00730388">
        <w:rPr>
          <w:rStyle w:val="PageNumberDAISY"/>
        </w:rPr>
        <w:t>Page 28</w:t>
      </w:r>
    </w:p>
    <w:p w14:paraId="6AAB03FB" w14:textId="59184D48" w:rsidR="00810BD9" w:rsidRPr="00730388" w:rsidRDefault="00E80C27" w:rsidP="00B36ED6">
      <w:pPr>
        <w:pStyle w:val="Heading2"/>
      </w:pPr>
      <w:r w:rsidRPr="00730388">
        <w:t>Statement</w:t>
      </w:r>
      <w:r w:rsidR="00A05887" w:rsidRPr="00730388">
        <w:rPr>
          <w:b w:val="0"/>
        </w:rPr>
        <w:t xml:space="preserve"> </w:t>
      </w:r>
      <w:r w:rsidRPr="00730388">
        <w:t>of</w:t>
      </w:r>
      <w:r w:rsidR="00A05887" w:rsidRPr="00730388">
        <w:rPr>
          <w:b w:val="0"/>
        </w:rPr>
        <w:t xml:space="preserve"> </w:t>
      </w:r>
      <w:r w:rsidRPr="00730388">
        <w:t>accounting</w:t>
      </w:r>
      <w:r w:rsidR="00A05887" w:rsidRPr="00730388">
        <w:rPr>
          <w:b w:val="0"/>
        </w:rPr>
        <w:t xml:space="preserve"> </w:t>
      </w:r>
      <w:r w:rsidRPr="00730388">
        <w:t>policies</w:t>
      </w:r>
    </w:p>
    <w:p w14:paraId="3DC49358" w14:textId="1459B832" w:rsidR="00810BD9" w:rsidRPr="00730388" w:rsidRDefault="00E80C27" w:rsidP="00B36ED6">
      <w:pPr>
        <w:pStyle w:val="Heading3"/>
      </w:pPr>
      <w:r w:rsidRPr="00730388">
        <w:t>Reporting</w:t>
      </w:r>
      <w:r w:rsidR="00A05887" w:rsidRPr="00730388">
        <w:rPr>
          <w:b w:val="0"/>
        </w:rPr>
        <w:t xml:space="preserve"> </w:t>
      </w:r>
      <w:r w:rsidRPr="00730388">
        <w:t>entity</w:t>
      </w:r>
    </w:p>
    <w:p w14:paraId="395564AC" w14:textId="77777777" w:rsidR="00810BD9" w:rsidRPr="00730388" w:rsidRDefault="00E80C27" w:rsidP="00810BD9">
      <w:pPr>
        <w:rPr>
          <w:rFonts w:cs="Arial"/>
        </w:rPr>
      </w:pPr>
      <w:r w:rsidRPr="00730388">
        <w:rPr>
          <w:rFonts w:cs="Arial"/>
        </w:rPr>
        <w:t>The Commission is a Crown entity as defined by the Crown Entities Act 2004. The Commission</w:t>
      </w:r>
      <w:r w:rsidR="00810BD9" w:rsidRPr="00730388">
        <w:rPr>
          <w:rFonts w:cs="Arial"/>
        </w:rPr>
        <w:t>'</w:t>
      </w:r>
      <w:r w:rsidRPr="00730388">
        <w:rPr>
          <w:rFonts w:cs="Arial"/>
        </w:rPr>
        <w:t>s functions and responsibilities are set out in the Human Rights Act 1993 and the Crimes of Torture Act 1989. It has designated itself as a public benefit entity (PBE) for financial reporting purposes.</w:t>
      </w:r>
    </w:p>
    <w:p w14:paraId="1C03DBD3" w14:textId="74323A66" w:rsidR="00810BD9" w:rsidRPr="00730388" w:rsidRDefault="00E80C27" w:rsidP="00B36ED6">
      <w:pPr>
        <w:pStyle w:val="Heading3"/>
      </w:pPr>
      <w:r w:rsidRPr="00730388">
        <w:t>Basis</w:t>
      </w:r>
      <w:r w:rsidR="00A05887" w:rsidRPr="00730388">
        <w:rPr>
          <w:b w:val="0"/>
        </w:rPr>
        <w:t xml:space="preserve"> </w:t>
      </w:r>
      <w:r w:rsidRPr="00730388">
        <w:t>of</w:t>
      </w:r>
      <w:r w:rsidR="00A05887" w:rsidRPr="00730388">
        <w:rPr>
          <w:b w:val="0"/>
        </w:rPr>
        <w:t xml:space="preserve"> </w:t>
      </w:r>
      <w:r w:rsidRPr="00730388">
        <w:t>preparation</w:t>
      </w:r>
    </w:p>
    <w:p w14:paraId="5B14F01D" w14:textId="77777777" w:rsidR="00810BD9" w:rsidRPr="00730388" w:rsidRDefault="00E80C27" w:rsidP="00810BD9">
      <w:pPr>
        <w:rPr>
          <w:rFonts w:cs="Arial"/>
        </w:rPr>
      </w:pPr>
      <w:r w:rsidRPr="00730388">
        <w:rPr>
          <w:rFonts w:cs="Arial"/>
        </w:rPr>
        <w:t>The forecast financial statements have been prepared on a going concern basis and the accounting policies have been applied consistently throughout the period.</w:t>
      </w:r>
    </w:p>
    <w:p w14:paraId="4D4C66CB" w14:textId="391976E7" w:rsidR="00810BD9" w:rsidRPr="00730388" w:rsidRDefault="00E80C27" w:rsidP="00B36ED6">
      <w:pPr>
        <w:pStyle w:val="Heading3"/>
      </w:pPr>
      <w:r w:rsidRPr="00730388">
        <w:t>Statement</w:t>
      </w:r>
      <w:r w:rsidR="00A05887" w:rsidRPr="00730388">
        <w:rPr>
          <w:b w:val="0"/>
        </w:rPr>
        <w:t xml:space="preserve"> </w:t>
      </w:r>
      <w:r w:rsidRPr="00730388">
        <w:t>of</w:t>
      </w:r>
      <w:r w:rsidR="00A05887" w:rsidRPr="00730388">
        <w:rPr>
          <w:b w:val="0"/>
        </w:rPr>
        <w:t xml:space="preserve"> </w:t>
      </w:r>
      <w:r w:rsidRPr="00730388">
        <w:t>compliance</w:t>
      </w:r>
    </w:p>
    <w:p w14:paraId="071066EC" w14:textId="77777777" w:rsidR="00810BD9" w:rsidRPr="00730388" w:rsidRDefault="00E80C27" w:rsidP="00810BD9">
      <w:pPr>
        <w:rPr>
          <w:rFonts w:cs="Arial"/>
        </w:rPr>
      </w:pPr>
      <w:r w:rsidRPr="00730388">
        <w:rPr>
          <w:rFonts w:cs="Arial"/>
        </w:rPr>
        <w:t>The forecast financial statements have been prepared in accordance with the requirements of the Crown Entities Act 2004, which includes the requirement to comply with generally accepted accounting practice in New Zealand (NZ GAAP).</w:t>
      </w:r>
    </w:p>
    <w:p w14:paraId="1B4911CD" w14:textId="77777777" w:rsidR="00810BD9" w:rsidRPr="00730388" w:rsidRDefault="00E80C27" w:rsidP="00810BD9">
      <w:pPr>
        <w:rPr>
          <w:rFonts w:cs="Arial"/>
        </w:rPr>
      </w:pPr>
      <w:r w:rsidRPr="00730388">
        <w:rPr>
          <w:rFonts w:cs="Arial"/>
        </w:rPr>
        <w:t xml:space="preserve">The forecast financial statements have been prepared in accordance with Tier 2 Public Benefit Entity (PBE) accounting standards as appropriate for public sector </w:t>
      </w:r>
      <w:proofErr w:type="gramStart"/>
      <w:r w:rsidRPr="00730388">
        <w:rPr>
          <w:rFonts w:cs="Arial"/>
        </w:rPr>
        <w:lastRenderedPageBreak/>
        <w:t>entities, and</w:t>
      </w:r>
      <w:proofErr w:type="gramEnd"/>
      <w:r w:rsidRPr="00730388">
        <w:rPr>
          <w:rFonts w:cs="Arial"/>
        </w:rPr>
        <w:t xml:space="preserve"> comply with PBE Financial Reporting Standard 42 Prospective Financial Statements.</w:t>
      </w:r>
      <w:r w:rsidR="00810BD9" w:rsidRPr="00730388">
        <w:rPr>
          <w:rFonts w:cs="Arial"/>
        </w:rPr>
        <w:t xml:space="preserve"> </w:t>
      </w:r>
      <w:r w:rsidRPr="00730388">
        <w:rPr>
          <w:rFonts w:cs="Arial"/>
        </w:rPr>
        <w:t>The Commission is eligible to apply Tier 2 PBE accounting standards because it does not have public accountability, as defined in the PBE Standards, and its total expenses are less than $30 million.</w:t>
      </w:r>
    </w:p>
    <w:p w14:paraId="5D3CA370" w14:textId="75C3429C" w:rsidR="00810BD9" w:rsidRPr="00730388" w:rsidRDefault="00E80C27" w:rsidP="00B36ED6">
      <w:pPr>
        <w:pStyle w:val="Heading3"/>
      </w:pPr>
      <w:r w:rsidRPr="00730388">
        <w:t>Presentation</w:t>
      </w:r>
      <w:r w:rsidR="00A05887" w:rsidRPr="00730388">
        <w:rPr>
          <w:b w:val="0"/>
        </w:rPr>
        <w:t xml:space="preserve"> </w:t>
      </w:r>
      <w:r w:rsidRPr="00730388">
        <w:t>currency</w:t>
      </w:r>
      <w:r w:rsidR="00A05887" w:rsidRPr="00730388">
        <w:rPr>
          <w:b w:val="0"/>
        </w:rPr>
        <w:t xml:space="preserve"> </w:t>
      </w:r>
      <w:r w:rsidRPr="00730388">
        <w:t>and</w:t>
      </w:r>
      <w:r w:rsidR="00A05887" w:rsidRPr="00730388">
        <w:rPr>
          <w:b w:val="0"/>
        </w:rPr>
        <w:t xml:space="preserve"> </w:t>
      </w:r>
      <w:r w:rsidRPr="00730388">
        <w:t>rounding</w:t>
      </w:r>
    </w:p>
    <w:p w14:paraId="7A56E1D7" w14:textId="77777777" w:rsidR="00810BD9" w:rsidRPr="00730388" w:rsidRDefault="00E80C27" w:rsidP="00810BD9">
      <w:pPr>
        <w:rPr>
          <w:rFonts w:cs="Arial"/>
        </w:rPr>
      </w:pPr>
      <w:r w:rsidRPr="00730388">
        <w:rPr>
          <w:rFonts w:cs="Arial"/>
        </w:rPr>
        <w:t>The forecast financial statements are presented in New Zealand dollars and all values are rounded to the nearest thousand dollars ($000).</w:t>
      </w:r>
    </w:p>
    <w:p w14:paraId="7222F35B" w14:textId="2816A631" w:rsidR="00810BD9" w:rsidRPr="00730388" w:rsidRDefault="00E80C27" w:rsidP="00B36ED6">
      <w:pPr>
        <w:pStyle w:val="Heading2"/>
      </w:pPr>
      <w:r w:rsidRPr="00730388">
        <w:t>Summary</w:t>
      </w:r>
      <w:r w:rsidR="00A05887" w:rsidRPr="00730388">
        <w:rPr>
          <w:b w:val="0"/>
        </w:rPr>
        <w:t xml:space="preserve"> </w:t>
      </w:r>
      <w:r w:rsidRPr="00730388">
        <w:t>of</w:t>
      </w:r>
      <w:r w:rsidR="00A05887" w:rsidRPr="00730388">
        <w:rPr>
          <w:b w:val="0"/>
        </w:rPr>
        <w:t xml:space="preserve"> </w:t>
      </w:r>
      <w:r w:rsidRPr="00730388">
        <w:t>signifi</w:t>
      </w:r>
      <w:r w:rsidR="00810BD9" w:rsidRPr="00730388">
        <w:t>cant</w:t>
      </w:r>
      <w:r w:rsidR="00A05887" w:rsidRPr="00730388">
        <w:rPr>
          <w:b w:val="0"/>
        </w:rPr>
        <w:t xml:space="preserve"> </w:t>
      </w:r>
      <w:r w:rsidRPr="00730388">
        <w:t>accounting</w:t>
      </w:r>
      <w:r w:rsidR="00A05887" w:rsidRPr="00730388">
        <w:rPr>
          <w:b w:val="0"/>
        </w:rPr>
        <w:t xml:space="preserve"> </w:t>
      </w:r>
      <w:r w:rsidRPr="00730388">
        <w:t>policies</w:t>
      </w:r>
    </w:p>
    <w:p w14:paraId="41DEECCF" w14:textId="77777777" w:rsidR="00810BD9" w:rsidRPr="00730388" w:rsidRDefault="00E80C27" w:rsidP="00B36ED6">
      <w:pPr>
        <w:pStyle w:val="Heading3"/>
      </w:pPr>
      <w:r w:rsidRPr="00730388">
        <w:t>Revenue</w:t>
      </w:r>
    </w:p>
    <w:p w14:paraId="202F99B1" w14:textId="77777777" w:rsidR="00810BD9" w:rsidRPr="00730388" w:rsidRDefault="00E80C27" w:rsidP="00810BD9">
      <w:pPr>
        <w:rPr>
          <w:rFonts w:cs="Arial"/>
        </w:rPr>
      </w:pPr>
      <w:r w:rsidRPr="00730388">
        <w:rPr>
          <w:rFonts w:cs="Arial"/>
        </w:rPr>
        <w:t>Revenue is measured at the fair value of consideration received or receivable. The specific accounting policies for signifi</w:t>
      </w:r>
      <w:r w:rsidR="00810BD9" w:rsidRPr="00730388">
        <w:rPr>
          <w:rFonts w:cs="Arial"/>
        </w:rPr>
        <w:t xml:space="preserve">cant </w:t>
      </w:r>
      <w:r w:rsidRPr="00730388">
        <w:rPr>
          <w:rFonts w:cs="Arial"/>
        </w:rPr>
        <w:t>revenue items are explained below:</w:t>
      </w:r>
    </w:p>
    <w:p w14:paraId="5D27E2A2" w14:textId="77777777" w:rsidR="0003013D" w:rsidRPr="00730388" w:rsidRDefault="0003013D" w:rsidP="00810BD9">
      <w:pPr>
        <w:rPr>
          <w:rStyle w:val="PageNumberDAISY"/>
        </w:rPr>
      </w:pPr>
      <w:r w:rsidRPr="00730388">
        <w:rPr>
          <w:rStyle w:val="PageNumberDAISY"/>
        </w:rPr>
        <w:t>Page 29</w:t>
      </w:r>
    </w:p>
    <w:p w14:paraId="5E2E37B1" w14:textId="71FA26B3" w:rsidR="00810BD9" w:rsidRPr="00730388" w:rsidRDefault="00810BD9" w:rsidP="00B36ED6">
      <w:pPr>
        <w:pStyle w:val="Heading4"/>
      </w:pPr>
      <w:r w:rsidRPr="00730388">
        <w:t>Revenue</w:t>
      </w:r>
      <w:r w:rsidR="00A05887" w:rsidRPr="00730388">
        <w:rPr>
          <w:b w:val="0"/>
        </w:rPr>
        <w:t xml:space="preserve"> </w:t>
      </w:r>
      <w:r w:rsidRPr="00730388">
        <w:t>from</w:t>
      </w:r>
      <w:r w:rsidR="00A05887" w:rsidRPr="00730388">
        <w:rPr>
          <w:b w:val="0"/>
        </w:rPr>
        <w:t xml:space="preserve"> </w:t>
      </w:r>
      <w:r w:rsidRPr="00730388">
        <w:t>the</w:t>
      </w:r>
      <w:r w:rsidR="00A05887" w:rsidRPr="00730388">
        <w:rPr>
          <w:b w:val="0"/>
        </w:rPr>
        <w:t xml:space="preserve"> </w:t>
      </w:r>
      <w:r w:rsidRPr="00730388">
        <w:t>Crown</w:t>
      </w:r>
    </w:p>
    <w:p w14:paraId="2E1B6F26" w14:textId="77777777" w:rsidR="00810BD9" w:rsidRPr="00730388" w:rsidRDefault="00E80C27" w:rsidP="00810BD9">
      <w:pPr>
        <w:rPr>
          <w:rFonts w:cs="Arial"/>
        </w:rPr>
      </w:pPr>
      <w:r w:rsidRPr="00730388">
        <w:rPr>
          <w:rFonts w:cs="Arial"/>
        </w:rPr>
        <w:t xml:space="preserve">The Commission is primarily funded by revenue received from the Crown through the Ministry of Justice for the provision of outputs. This funding is dedicated to the Commission meeting the objectives specified in the Human Rights Act 1993, the Crimes of Torture Act </w:t>
      </w:r>
      <w:proofErr w:type="gramStart"/>
      <w:r w:rsidRPr="00730388">
        <w:rPr>
          <w:rFonts w:cs="Arial"/>
        </w:rPr>
        <w:t>1989</w:t>
      </w:r>
      <w:proofErr w:type="gramEnd"/>
      <w:r w:rsidRPr="00730388">
        <w:rPr>
          <w:rFonts w:cs="Arial"/>
        </w:rPr>
        <w:t xml:space="preserve"> and the scope of the relevant appropriations of the funder. The Commission considers there are no conditions attached to the funding and it is recognised as non-exchange revenue at the point of entitlement. The fair value of revenue from the Crown has been determined to be equivalent to the amounts due in the funding arrangements.</w:t>
      </w:r>
    </w:p>
    <w:p w14:paraId="6D83C338" w14:textId="24AB983E" w:rsidR="00810BD9" w:rsidRPr="00730388" w:rsidRDefault="00810BD9" w:rsidP="00B36ED6">
      <w:pPr>
        <w:pStyle w:val="Heading4"/>
      </w:pPr>
      <w:r w:rsidRPr="00730388">
        <w:t>Interest</w:t>
      </w:r>
      <w:r w:rsidR="00A05887" w:rsidRPr="00730388">
        <w:rPr>
          <w:b w:val="0"/>
        </w:rPr>
        <w:t xml:space="preserve"> </w:t>
      </w:r>
      <w:r w:rsidRPr="00730388">
        <w:t>received</w:t>
      </w:r>
    </w:p>
    <w:p w14:paraId="72E520F2" w14:textId="77777777" w:rsidR="00810BD9" w:rsidRPr="00730388" w:rsidRDefault="00E80C27" w:rsidP="00810BD9">
      <w:pPr>
        <w:rPr>
          <w:rFonts w:cs="Arial"/>
        </w:rPr>
      </w:pPr>
      <w:r w:rsidRPr="00730388">
        <w:rPr>
          <w:rFonts w:cs="Arial"/>
        </w:rPr>
        <w:t>Interest revenue is recognised using the effective interest method.</w:t>
      </w:r>
    </w:p>
    <w:p w14:paraId="5B2DC971" w14:textId="65FC35B3" w:rsidR="00810BD9" w:rsidRPr="00730388" w:rsidRDefault="00810BD9" w:rsidP="00B36ED6">
      <w:pPr>
        <w:pStyle w:val="Heading4"/>
      </w:pPr>
      <w:r w:rsidRPr="00730388">
        <w:t>Rental</w:t>
      </w:r>
      <w:r w:rsidR="00A05887" w:rsidRPr="00730388">
        <w:rPr>
          <w:b w:val="0"/>
        </w:rPr>
        <w:t xml:space="preserve"> </w:t>
      </w:r>
      <w:r w:rsidRPr="00730388">
        <w:t>revenue</w:t>
      </w:r>
    </w:p>
    <w:p w14:paraId="0695D2B0" w14:textId="77777777" w:rsidR="00810BD9" w:rsidRPr="00730388" w:rsidRDefault="00E80C27" w:rsidP="00810BD9">
      <w:pPr>
        <w:rPr>
          <w:rFonts w:cs="Arial"/>
        </w:rPr>
      </w:pPr>
      <w:r w:rsidRPr="00730388">
        <w:rPr>
          <w:rFonts w:cs="Arial"/>
        </w:rPr>
        <w:t xml:space="preserve">Lease receipts under an operating sublease are recognised as revenue on a </w:t>
      </w:r>
      <w:r w:rsidR="00B36ED6" w:rsidRPr="00730388">
        <w:rPr>
          <w:rFonts w:cs="Arial"/>
        </w:rPr>
        <w:t>straight-line</w:t>
      </w:r>
      <w:r w:rsidRPr="00730388">
        <w:rPr>
          <w:rFonts w:cs="Arial"/>
        </w:rPr>
        <w:t xml:space="preserve"> basis over the lease term.</w:t>
      </w:r>
    </w:p>
    <w:p w14:paraId="3CC06D39" w14:textId="2D9F4B50" w:rsidR="00810BD9" w:rsidRPr="00730388" w:rsidRDefault="00810BD9" w:rsidP="00B36ED6">
      <w:pPr>
        <w:pStyle w:val="Heading4"/>
      </w:pPr>
      <w:r w:rsidRPr="00730388">
        <w:lastRenderedPageBreak/>
        <w:t>Provision</w:t>
      </w:r>
      <w:r w:rsidR="00A05887" w:rsidRPr="00730388">
        <w:rPr>
          <w:b w:val="0"/>
        </w:rPr>
        <w:t xml:space="preserve"> </w:t>
      </w:r>
      <w:r w:rsidRPr="00730388">
        <w:t>of</w:t>
      </w:r>
      <w:r w:rsidR="00A05887" w:rsidRPr="00730388">
        <w:rPr>
          <w:b w:val="0"/>
        </w:rPr>
        <w:t xml:space="preserve"> </w:t>
      </w:r>
      <w:r w:rsidRPr="00730388">
        <w:t>services</w:t>
      </w:r>
    </w:p>
    <w:p w14:paraId="3D2B01E4" w14:textId="77777777" w:rsidR="00810BD9" w:rsidRPr="00730388" w:rsidRDefault="00E80C27" w:rsidP="00810BD9">
      <w:pPr>
        <w:rPr>
          <w:rFonts w:cs="Arial"/>
        </w:rPr>
      </w:pPr>
      <w:r w:rsidRPr="00730388">
        <w:rPr>
          <w:rFonts w:cs="Arial"/>
        </w:rPr>
        <w:t>Services provided to third parties on commercial terms, such as the provision of advice and educational workshops, are exchange transactions. Revenue from these services are recognised in proportion to the stage of completion at balance date.</w:t>
      </w:r>
    </w:p>
    <w:p w14:paraId="35F46E08" w14:textId="531908CA" w:rsidR="00810BD9" w:rsidRPr="00730388" w:rsidRDefault="00810BD9" w:rsidP="00B36ED6">
      <w:pPr>
        <w:pStyle w:val="Heading4"/>
      </w:pPr>
      <w:r w:rsidRPr="00730388">
        <w:t>Grants</w:t>
      </w:r>
      <w:r w:rsidR="00A05887" w:rsidRPr="00730388">
        <w:rPr>
          <w:b w:val="0"/>
        </w:rPr>
        <w:t xml:space="preserve"> </w:t>
      </w:r>
      <w:r w:rsidRPr="00730388">
        <w:t>received</w:t>
      </w:r>
    </w:p>
    <w:p w14:paraId="7D2DF973" w14:textId="77777777" w:rsidR="00810BD9" w:rsidRPr="00730388" w:rsidRDefault="00E80C27" w:rsidP="00810BD9">
      <w:pPr>
        <w:rPr>
          <w:rFonts w:cs="Arial"/>
        </w:rPr>
      </w:pPr>
      <w:r w:rsidRPr="00730388">
        <w:rPr>
          <w:rFonts w:cs="Arial"/>
        </w:rPr>
        <w:t>Grants are recognised as revenue when they become receivable unless there is an obligation in substance to return the funds if conditions of the grant are not met. If there is such an obligation, the grants are initially recorded as grants received in advance liability and recognised as revenue when conditions of the grant are satisfied.</w:t>
      </w:r>
    </w:p>
    <w:p w14:paraId="67C7BB18" w14:textId="2F014DA2" w:rsidR="00810BD9" w:rsidRPr="00730388" w:rsidRDefault="00E80C27" w:rsidP="00B36ED6">
      <w:pPr>
        <w:pStyle w:val="Heading3"/>
      </w:pPr>
      <w:r w:rsidRPr="00730388">
        <w:t>Project</w:t>
      </w:r>
      <w:r w:rsidR="00A05887" w:rsidRPr="00730388">
        <w:rPr>
          <w:b w:val="0"/>
        </w:rPr>
        <w:t xml:space="preserve"> </w:t>
      </w:r>
      <w:r w:rsidRPr="00730388">
        <w:t>and</w:t>
      </w:r>
      <w:r w:rsidR="00A05887" w:rsidRPr="00730388">
        <w:rPr>
          <w:b w:val="0"/>
        </w:rPr>
        <w:t xml:space="preserve"> </w:t>
      </w:r>
      <w:r w:rsidRPr="00730388">
        <w:t>programme</w:t>
      </w:r>
      <w:r w:rsidR="00A05887" w:rsidRPr="00730388">
        <w:rPr>
          <w:b w:val="0"/>
        </w:rPr>
        <w:t xml:space="preserve"> </w:t>
      </w:r>
      <w:r w:rsidRPr="00730388">
        <w:t>costs</w:t>
      </w:r>
    </w:p>
    <w:p w14:paraId="74616D8B" w14:textId="77777777" w:rsidR="00810BD9" w:rsidRPr="00730388" w:rsidRDefault="00E80C27" w:rsidP="00810BD9">
      <w:pPr>
        <w:rPr>
          <w:rFonts w:cs="Arial"/>
        </w:rPr>
      </w:pPr>
      <w:r w:rsidRPr="00730388">
        <w:rPr>
          <w:rFonts w:cs="Arial"/>
        </w:rPr>
        <w:t>Costs, other than staffing costs, that are directly attributable to a project or programme activity are reported in the statement of comprehensive revenue and expense as project and programme costs.</w:t>
      </w:r>
    </w:p>
    <w:p w14:paraId="58B467EE" w14:textId="77777777" w:rsidR="008349E6" w:rsidRPr="00730388" w:rsidRDefault="008349E6" w:rsidP="00810BD9">
      <w:pPr>
        <w:rPr>
          <w:rStyle w:val="PageNumberDAISY"/>
        </w:rPr>
      </w:pPr>
      <w:r w:rsidRPr="00730388">
        <w:rPr>
          <w:rStyle w:val="PageNumberDAISY"/>
        </w:rPr>
        <w:t>Page 30</w:t>
      </w:r>
    </w:p>
    <w:p w14:paraId="1C03E7CF" w14:textId="77777777" w:rsidR="00810BD9" w:rsidRPr="00730388" w:rsidRDefault="00E80C27" w:rsidP="00B36ED6">
      <w:pPr>
        <w:pStyle w:val="Heading3"/>
      </w:pPr>
      <w:r w:rsidRPr="00730388">
        <w:t>Leases</w:t>
      </w:r>
    </w:p>
    <w:p w14:paraId="5CE0BB93" w14:textId="600BFEB7" w:rsidR="00810BD9" w:rsidRPr="00730388" w:rsidRDefault="00810BD9" w:rsidP="00B36ED6">
      <w:pPr>
        <w:pStyle w:val="Heading4"/>
      </w:pPr>
      <w:r w:rsidRPr="00730388">
        <w:t>Operating</w:t>
      </w:r>
      <w:r w:rsidR="00A05887" w:rsidRPr="00730388">
        <w:rPr>
          <w:b w:val="0"/>
        </w:rPr>
        <w:t xml:space="preserve"> </w:t>
      </w:r>
      <w:r w:rsidRPr="00730388">
        <w:t>leases</w:t>
      </w:r>
    </w:p>
    <w:p w14:paraId="3488EC44" w14:textId="47379B88" w:rsidR="00810BD9" w:rsidRPr="00730388" w:rsidRDefault="00E80C27" w:rsidP="00810BD9">
      <w:pPr>
        <w:rPr>
          <w:rFonts w:cs="Arial"/>
        </w:rPr>
      </w:pPr>
      <w:r w:rsidRPr="00730388">
        <w:rPr>
          <w:rFonts w:cs="Arial"/>
        </w:rPr>
        <w:t>An operating lease is a lease that does not transfer substantially all the risks and rewards incidental to ownership of an asset. Lease payments under an operating lease are recognised as an expense on a straight</w:t>
      </w:r>
      <w:r w:rsidR="00AF6228" w:rsidRPr="00730388">
        <w:rPr>
          <w:rFonts w:cs="Arial"/>
        </w:rPr>
        <w:t>-</w:t>
      </w:r>
      <w:r w:rsidRPr="00730388">
        <w:rPr>
          <w:rFonts w:cs="Arial"/>
        </w:rPr>
        <w:t>line basis over the lease term. Lease incentives received are recognised in the surplus or deficit in the statement of comprehensive revenue and expense as a reduction in rental expense over the lease term.</w:t>
      </w:r>
    </w:p>
    <w:p w14:paraId="03DCBBD5" w14:textId="000E3B11" w:rsidR="00810BD9" w:rsidRPr="00730388" w:rsidRDefault="00E80C27" w:rsidP="00B36ED6">
      <w:pPr>
        <w:pStyle w:val="Heading3"/>
      </w:pPr>
      <w:r w:rsidRPr="00730388">
        <w:t>Foreign</w:t>
      </w:r>
      <w:r w:rsidR="00A05887" w:rsidRPr="00730388">
        <w:rPr>
          <w:b w:val="0"/>
        </w:rPr>
        <w:t xml:space="preserve"> </w:t>
      </w:r>
      <w:r w:rsidRPr="00730388">
        <w:t>currency</w:t>
      </w:r>
      <w:r w:rsidR="00A05887" w:rsidRPr="00730388">
        <w:rPr>
          <w:b w:val="0"/>
        </w:rPr>
        <w:t xml:space="preserve"> </w:t>
      </w:r>
      <w:r w:rsidRPr="00730388">
        <w:t>transactions</w:t>
      </w:r>
    </w:p>
    <w:p w14:paraId="461E86A9" w14:textId="77777777" w:rsidR="00810BD9" w:rsidRPr="00730388" w:rsidRDefault="00E80C27" w:rsidP="00810BD9">
      <w:pPr>
        <w:rPr>
          <w:rFonts w:cs="Arial"/>
        </w:rPr>
      </w:pPr>
      <w:r w:rsidRPr="00730388">
        <w:rPr>
          <w:rFonts w:cs="Arial"/>
        </w:rPr>
        <w:t>Foreign currency transactions are translated into New Zealand dollars using the exchange rates prevailing at the dates of the transactions. Foreign exchange gains and losses resulting from the settlement of such transactions and from the translation at year end exchange rates of monetary assets and liabilities denominated in foreign currencies are recognised in the surplus or deficit in the statement of comprehensive revenue and expense.</w:t>
      </w:r>
    </w:p>
    <w:p w14:paraId="1C20E8A6" w14:textId="31A83090" w:rsidR="00810BD9" w:rsidRPr="00730388" w:rsidRDefault="00E80C27" w:rsidP="00B36ED6">
      <w:pPr>
        <w:pStyle w:val="Heading3"/>
      </w:pPr>
      <w:r w:rsidRPr="00730388">
        <w:lastRenderedPageBreak/>
        <w:t>Cash</w:t>
      </w:r>
      <w:r w:rsidR="00A05887" w:rsidRPr="00730388">
        <w:rPr>
          <w:b w:val="0"/>
        </w:rPr>
        <w:t xml:space="preserve"> </w:t>
      </w:r>
      <w:r w:rsidRPr="00730388">
        <w:t>and</w:t>
      </w:r>
      <w:r w:rsidR="00A05887" w:rsidRPr="00730388">
        <w:rPr>
          <w:b w:val="0"/>
        </w:rPr>
        <w:t xml:space="preserve"> </w:t>
      </w:r>
      <w:r w:rsidRPr="00730388">
        <w:t>cash</w:t>
      </w:r>
      <w:r w:rsidR="00A05887" w:rsidRPr="00730388">
        <w:rPr>
          <w:b w:val="0"/>
        </w:rPr>
        <w:t xml:space="preserve"> </w:t>
      </w:r>
      <w:r w:rsidRPr="00730388">
        <w:t>equivalents</w:t>
      </w:r>
    </w:p>
    <w:p w14:paraId="3589E752" w14:textId="77777777" w:rsidR="00810BD9" w:rsidRPr="00730388" w:rsidRDefault="00E80C27" w:rsidP="00810BD9">
      <w:pPr>
        <w:rPr>
          <w:rFonts w:cs="Arial"/>
        </w:rPr>
      </w:pPr>
      <w:r w:rsidRPr="00730388">
        <w:rPr>
          <w:rFonts w:cs="Arial"/>
        </w:rPr>
        <w:t>Cash and cash equivalents include cash on hand and funds on deposit at banks with an original maturity of three months or less.</w:t>
      </w:r>
    </w:p>
    <w:p w14:paraId="067C056A" w14:textId="1C5BE413" w:rsidR="00810BD9" w:rsidRPr="00730388" w:rsidRDefault="00E80C27" w:rsidP="00B36ED6">
      <w:pPr>
        <w:pStyle w:val="Heading3"/>
      </w:pPr>
      <w:r w:rsidRPr="00730388">
        <w:t>Term</w:t>
      </w:r>
      <w:r w:rsidR="00A05887" w:rsidRPr="00730388">
        <w:rPr>
          <w:b w:val="0"/>
        </w:rPr>
        <w:t xml:space="preserve"> </w:t>
      </w:r>
      <w:r w:rsidRPr="00730388">
        <w:t>deposits</w:t>
      </w:r>
    </w:p>
    <w:p w14:paraId="5EE87811" w14:textId="77777777" w:rsidR="00810BD9" w:rsidRPr="00730388" w:rsidRDefault="00E80C27" w:rsidP="00810BD9">
      <w:pPr>
        <w:rPr>
          <w:rFonts w:cs="Arial"/>
        </w:rPr>
      </w:pPr>
      <w:r w:rsidRPr="00730388">
        <w:rPr>
          <w:rFonts w:cs="Arial"/>
        </w:rPr>
        <w:t>Term deposits include funds on deposit at banks with an original maturity of more than three months and are initially measured at the amount invested. Term deposits which will be recovered more than three but no more than 12 months after the reporting date are classified as current. Term deposits which will be recovered more than 12 months after the reporting date are classified as non-current and the amount expected to be recovered after more than 12 months is disclosed.</w:t>
      </w:r>
    </w:p>
    <w:p w14:paraId="175305BC" w14:textId="77777777" w:rsidR="00810BD9" w:rsidRPr="00730388" w:rsidRDefault="00E80C27" w:rsidP="00B36ED6">
      <w:pPr>
        <w:pStyle w:val="Heading3"/>
      </w:pPr>
      <w:r w:rsidRPr="00730388">
        <w:t>Receivables</w:t>
      </w:r>
    </w:p>
    <w:p w14:paraId="670FC3CD" w14:textId="77777777" w:rsidR="00810BD9" w:rsidRPr="00730388" w:rsidRDefault="00E80C27" w:rsidP="00810BD9">
      <w:pPr>
        <w:rPr>
          <w:rFonts w:cs="Arial"/>
        </w:rPr>
      </w:pPr>
      <w:r w:rsidRPr="00730388">
        <w:rPr>
          <w:rFonts w:cs="Arial"/>
        </w:rPr>
        <w:t>Short-term receivables are recorded at the amount due, less an allowance for credit losses. The Commission applies the simplified expected credit loss model of recognising lifetime expected credit losses for receivables.</w:t>
      </w:r>
    </w:p>
    <w:p w14:paraId="62D78CC0" w14:textId="77777777" w:rsidR="00810BD9" w:rsidRPr="00730388" w:rsidRDefault="00E80C27" w:rsidP="00810BD9">
      <w:pPr>
        <w:rPr>
          <w:rFonts w:cs="Arial"/>
        </w:rPr>
      </w:pPr>
      <w:r w:rsidRPr="00730388">
        <w:rPr>
          <w:rFonts w:cs="Arial"/>
        </w:rPr>
        <w:t>In measuring expected credit losses, short-term receivables have been assessed on a collective basis as they possess shared credit risk characteristics. They have been grouped based on the number of days past due.</w:t>
      </w:r>
    </w:p>
    <w:p w14:paraId="023F9691" w14:textId="77777777" w:rsidR="00810BD9" w:rsidRPr="00730388" w:rsidRDefault="00E80C27" w:rsidP="00810BD9">
      <w:pPr>
        <w:rPr>
          <w:rFonts w:cs="Arial"/>
        </w:rPr>
      </w:pPr>
      <w:r w:rsidRPr="00730388">
        <w:rPr>
          <w:rFonts w:cs="Arial"/>
        </w:rPr>
        <w:t>Short-term receivables are written off when there is no reasonable expectation of recovery. Indicators that there is no reasonable expectation of recovery include the debtor being in liquidation.</w:t>
      </w:r>
    </w:p>
    <w:p w14:paraId="5C7FF2F8" w14:textId="77777777" w:rsidR="00287E14" w:rsidRPr="00730388" w:rsidRDefault="00287E14" w:rsidP="00810BD9">
      <w:pPr>
        <w:rPr>
          <w:rStyle w:val="PageNumberDAISY"/>
        </w:rPr>
      </w:pPr>
      <w:r w:rsidRPr="00730388">
        <w:rPr>
          <w:rStyle w:val="PageNumberDAISY"/>
        </w:rPr>
        <w:t>Page 22</w:t>
      </w:r>
    </w:p>
    <w:p w14:paraId="3398FA13" w14:textId="1C38CA62" w:rsidR="00810BD9" w:rsidRPr="00730388" w:rsidRDefault="00E80C27" w:rsidP="00B36ED6">
      <w:pPr>
        <w:pStyle w:val="Heading3"/>
      </w:pPr>
      <w:r w:rsidRPr="00730388">
        <w:t>Property,</w:t>
      </w:r>
      <w:r w:rsidR="00A05887" w:rsidRPr="00730388">
        <w:rPr>
          <w:b w:val="0"/>
        </w:rPr>
        <w:t xml:space="preserve"> </w:t>
      </w:r>
      <w:proofErr w:type="gramStart"/>
      <w:r w:rsidRPr="00730388">
        <w:t>plant</w:t>
      </w:r>
      <w:proofErr w:type="gramEnd"/>
      <w:r w:rsidR="00A05887" w:rsidRPr="00730388">
        <w:rPr>
          <w:b w:val="0"/>
        </w:rPr>
        <w:t xml:space="preserve"> </w:t>
      </w:r>
      <w:r w:rsidRPr="00730388">
        <w:t>and</w:t>
      </w:r>
      <w:r w:rsidR="00A05887" w:rsidRPr="00730388">
        <w:rPr>
          <w:b w:val="0"/>
        </w:rPr>
        <w:t xml:space="preserve"> </w:t>
      </w:r>
      <w:r w:rsidRPr="00730388">
        <w:t>equipment</w:t>
      </w:r>
    </w:p>
    <w:p w14:paraId="0EBE7D8D" w14:textId="77777777" w:rsidR="00810BD9" w:rsidRPr="00730388" w:rsidRDefault="00E80C27" w:rsidP="00810BD9">
      <w:pPr>
        <w:rPr>
          <w:rFonts w:cs="Arial"/>
        </w:rPr>
      </w:pPr>
      <w:r w:rsidRPr="00730388">
        <w:rPr>
          <w:rFonts w:cs="Arial"/>
        </w:rPr>
        <w:t xml:space="preserve">Property, </w:t>
      </w:r>
      <w:proofErr w:type="gramStart"/>
      <w:r w:rsidRPr="00730388">
        <w:rPr>
          <w:rFonts w:cs="Arial"/>
        </w:rPr>
        <w:t>plant</w:t>
      </w:r>
      <w:proofErr w:type="gramEnd"/>
      <w:r w:rsidRPr="00730388">
        <w:rPr>
          <w:rFonts w:cs="Arial"/>
        </w:rPr>
        <w:t xml:space="preserve"> and equipment consists of equipment, furniture and fittings, and leasehold improvements. Property, </w:t>
      </w:r>
      <w:proofErr w:type="gramStart"/>
      <w:r w:rsidRPr="00730388">
        <w:rPr>
          <w:rFonts w:cs="Arial"/>
        </w:rPr>
        <w:t>plant</w:t>
      </w:r>
      <w:proofErr w:type="gramEnd"/>
      <w:r w:rsidRPr="00730388">
        <w:rPr>
          <w:rFonts w:cs="Arial"/>
        </w:rPr>
        <w:t xml:space="preserve"> and equipment is measured at cost less any accumulated depreciation and impairment losses.</w:t>
      </w:r>
    </w:p>
    <w:p w14:paraId="3CE34B1C" w14:textId="77777777" w:rsidR="00810BD9" w:rsidRPr="00730388" w:rsidRDefault="00810BD9" w:rsidP="00B36ED6">
      <w:pPr>
        <w:pStyle w:val="Heading4"/>
      </w:pPr>
      <w:r w:rsidRPr="00730388">
        <w:t>Additions</w:t>
      </w:r>
    </w:p>
    <w:p w14:paraId="76C5568C" w14:textId="77777777" w:rsidR="00810BD9" w:rsidRPr="00730388" w:rsidRDefault="00E80C27" w:rsidP="00810BD9">
      <w:pPr>
        <w:rPr>
          <w:rFonts w:cs="Arial"/>
        </w:rPr>
      </w:pPr>
      <w:r w:rsidRPr="00730388">
        <w:rPr>
          <w:rFonts w:cs="Arial"/>
        </w:rPr>
        <w:t>The cost of an item of property, plant and equipment is recognised as an asset when it is probable that future economic benefits or service potential associated with the item will flow to the Commission and the cost of the item can be measured reliably.</w:t>
      </w:r>
    </w:p>
    <w:p w14:paraId="0B962FD9" w14:textId="77777777" w:rsidR="00810BD9" w:rsidRPr="00730388" w:rsidRDefault="00E80C27" w:rsidP="00810BD9">
      <w:pPr>
        <w:rPr>
          <w:rFonts w:cs="Arial"/>
        </w:rPr>
      </w:pPr>
      <w:r w:rsidRPr="00730388">
        <w:rPr>
          <w:rFonts w:cs="Arial"/>
        </w:rPr>
        <w:t>Work in progress is measured at cost less impairment and is not depreciated.</w:t>
      </w:r>
    </w:p>
    <w:p w14:paraId="1BB65C65" w14:textId="77777777" w:rsidR="00810BD9" w:rsidRPr="00730388" w:rsidRDefault="00E80C27" w:rsidP="00810BD9">
      <w:pPr>
        <w:rPr>
          <w:rFonts w:cs="Arial"/>
        </w:rPr>
      </w:pPr>
      <w:r w:rsidRPr="00730388">
        <w:rPr>
          <w:rFonts w:cs="Arial"/>
        </w:rPr>
        <w:lastRenderedPageBreak/>
        <w:t>In most instances, an item of property, plant and equipment is initially recognised at its cost. Where an asset is acquired through a non-exchange transaction, it is recognised at its fair value at the date of acquisition.</w:t>
      </w:r>
    </w:p>
    <w:p w14:paraId="3E0349E3" w14:textId="77777777" w:rsidR="00810BD9" w:rsidRPr="00730388" w:rsidRDefault="00810BD9" w:rsidP="00B36ED6">
      <w:pPr>
        <w:pStyle w:val="Heading4"/>
      </w:pPr>
      <w:r w:rsidRPr="00730388">
        <w:t>Disposals</w:t>
      </w:r>
    </w:p>
    <w:p w14:paraId="1F364FFA" w14:textId="77777777" w:rsidR="00810BD9" w:rsidRPr="00730388" w:rsidRDefault="00E80C27" w:rsidP="00810BD9">
      <w:pPr>
        <w:rPr>
          <w:rFonts w:cs="Arial"/>
        </w:rPr>
      </w:pPr>
      <w:r w:rsidRPr="00730388">
        <w:rPr>
          <w:rFonts w:cs="Arial"/>
        </w:rPr>
        <w:t>Gains and losses on disposals are determined by comparing the proceeds with the carrying amount of the asset. Gains and losses on disposals are reported as a net amount in the surplus or deficit in the statement of comprehensive revenue and expense.</w:t>
      </w:r>
    </w:p>
    <w:p w14:paraId="01A6DA61" w14:textId="49B8D3C3" w:rsidR="00810BD9" w:rsidRPr="00730388" w:rsidRDefault="00810BD9" w:rsidP="00B36ED6">
      <w:pPr>
        <w:pStyle w:val="Heading4"/>
      </w:pPr>
      <w:r w:rsidRPr="00730388">
        <w:t>Subsequent</w:t>
      </w:r>
      <w:r w:rsidR="00A05887" w:rsidRPr="00730388">
        <w:rPr>
          <w:b w:val="0"/>
        </w:rPr>
        <w:t xml:space="preserve"> </w:t>
      </w:r>
      <w:r w:rsidRPr="00730388">
        <w:t>costs</w:t>
      </w:r>
    </w:p>
    <w:p w14:paraId="79146352" w14:textId="77777777" w:rsidR="00810BD9" w:rsidRPr="00730388" w:rsidRDefault="00E80C27" w:rsidP="00810BD9">
      <w:pPr>
        <w:rPr>
          <w:rFonts w:cs="Arial"/>
        </w:rPr>
      </w:pPr>
      <w:r w:rsidRPr="00730388">
        <w:rPr>
          <w:rFonts w:cs="Arial"/>
        </w:rPr>
        <w:t>Costs incurred after initial acquisition are capitalised only when it is probable that future economic benefits or service potential associated with the item will flow to the Commission and the cost of the item can be measured reliably.</w:t>
      </w:r>
    </w:p>
    <w:p w14:paraId="1E3347D0" w14:textId="77777777" w:rsidR="00810BD9" w:rsidRPr="00730388" w:rsidRDefault="00E80C27" w:rsidP="00810BD9">
      <w:pPr>
        <w:rPr>
          <w:rFonts w:cs="Arial"/>
        </w:rPr>
      </w:pPr>
      <w:r w:rsidRPr="00730388">
        <w:rPr>
          <w:rFonts w:cs="Arial"/>
        </w:rPr>
        <w:t>The costs of day-to-day servicing of property, plant and equipment are recognised in the surplus or deficit in the statement of comprehensive revenue and expense as they are incurred.</w:t>
      </w:r>
    </w:p>
    <w:p w14:paraId="3056C1B8" w14:textId="77777777" w:rsidR="00810BD9" w:rsidRPr="00730388" w:rsidRDefault="00810BD9" w:rsidP="00B36ED6">
      <w:pPr>
        <w:pStyle w:val="Heading4"/>
      </w:pPr>
      <w:r w:rsidRPr="00730388">
        <w:t>Depreciation</w:t>
      </w:r>
    </w:p>
    <w:p w14:paraId="0B526A71" w14:textId="77777777" w:rsidR="008333A1" w:rsidRPr="00730388" w:rsidRDefault="00E80C27" w:rsidP="00810BD9">
      <w:pPr>
        <w:rPr>
          <w:rFonts w:cs="Arial"/>
        </w:rPr>
      </w:pPr>
      <w:r w:rsidRPr="00730388">
        <w:rPr>
          <w:rFonts w:cs="Arial"/>
        </w:rPr>
        <w:t xml:space="preserve">Depreciation is provided on a straight-line basis on all property, </w:t>
      </w:r>
      <w:proofErr w:type="gramStart"/>
      <w:r w:rsidRPr="00730388">
        <w:rPr>
          <w:rFonts w:cs="Arial"/>
        </w:rPr>
        <w:t>plant</w:t>
      </w:r>
      <w:proofErr w:type="gramEnd"/>
      <w:r w:rsidRPr="00730388">
        <w:rPr>
          <w:rFonts w:cs="Arial"/>
        </w:rPr>
        <w:t xml:space="preserve"> and equipment, at rates that will write off the cost of the assets to their estimated residual values over their useful lives. The useful lives and associated depreciation rates of major classes of property, plant and equipment have been estimated as follows:</w:t>
      </w:r>
    </w:p>
    <w:p w14:paraId="73CA262C" w14:textId="77777777" w:rsidR="009A26EC" w:rsidRPr="00730388" w:rsidRDefault="009A26EC" w:rsidP="00810BD9">
      <w:pPr>
        <w:rPr>
          <w:rStyle w:val="PageNumberDAISY"/>
        </w:rPr>
      </w:pPr>
      <w:r w:rsidRPr="00730388">
        <w:rPr>
          <w:rStyle w:val="PageNumberDAISY"/>
        </w:rPr>
        <w:t>Page 23</w:t>
      </w:r>
    </w:p>
    <w:p w14:paraId="2D275DDF" w14:textId="77777777" w:rsidR="00810BD9" w:rsidRPr="00730388" w:rsidRDefault="008333A1" w:rsidP="00434C2E">
      <w:pPr>
        <w:pStyle w:val="Prodnote-OptionalDAISY"/>
      </w:pPr>
      <w:r w:rsidRPr="00730388">
        <w:t>Table:</w:t>
      </w:r>
    </w:p>
    <w:p w14:paraId="5A48FF77" w14:textId="77777777" w:rsidR="00434C2E" w:rsidRPr="00730388" w:rsidRDefault="00434C2E" w:rsidP="00434C2E">
      <w:r w:rsidRPr="00730388">
        <w:t>Equipment</w:t>
      </w:r>
      <w:r w:rsidR="00EB2A2D" w:rsidRPr="00730388">
        <w:t xml:space="preserve">: </w:t>
      </w:r>
      <w:r w:rsidRPr="00730388">
        <w:t>2−12 years</w:t>
      </w:r>
      <w:r w:rsidR="00EB2A2D" w:rsidRPr="00730388">
        <w:t xml:space="preserve">: </w:t>
      </w:r>
      <w:r w:rsidRPr="00730388">
        <w:t>8.3−50%</w:t>
      </w:r>
    </w:p>
    <w:p w14:paraId="3D7D4EB3" w14:textId="77777777" w:rsidR="00434C2E" w:rsidRPr="00730388" w:rsidRDefault="00434C2E" w:rsidP="00434C2E">
      <w:r w:rsidRPr="00730388">
        <w:t>Furniture and fittings</w:t>
      </w:r>
      <w:r w:rsidR="00EB2A2D" w:rsidRPr="00730388">
        <w:t xml:space="preserve">: </w:t>
      </w:r>
      <w:r w:rsidRPr="00730388">
        <w:t>5−17 years</w:t>
      </w:r>
      <w:r w:rsidR="00EB2A2D" w:rsidRPr="00730388">
        <w:t xml:space="preserve">: </w:t>
      </w:r>
      <w:r w:rsidRPr="00730388">
        <w:t>5.9−20%</w:t>
      </w:r>
    </w:p>
    <w:p w14:paraId="0B40F409" w14:textId="77777777" w:rsidR="00434C2E" w:rsidRPr="00730388" w:rsidRDefault="00434C2E" w:rsidP="00434C2E">
      <w:r w:rsidRPr="00730388">
        <w:t>Leasehold improvements</w:t>
      </w:r>
      <w:r w:rsidR="00EB2A2D" w:rsidRPr="00730388">
        <w:t xml:space="preserve">: </w:t>
      </w:r>
      <w:r w:rsidRPr="00730388">
        <w:t>9−12 years</w:t>
      </w:r>
      <w:r w:rsidR="00EB2A2D" w:rsidRPr="00730388">
        <w:t xml:space="preserve">: </w:t>
      </w:r>
      <w:r w:rsidRPr="00730388">
        <w:t>8.3−11.1</w:t>
      </w:r>
    </w:p>
    <w:p w14:paraId="55DEA9ED" w14:textId="77777777" w:rsidR="008333A1" w:rsidRPr="00730388" w:rsidRDefault="008333A1" w:rsidP="00434C2E">
      <w:pPr>
        <w:pStyle w:val="Prodnote-OptionalDAISY"/>
      </w:pPr>
      <w:r w:rsidRPr="00730388">
        <w:t>End Table.</w:t>
      </w:r>
    </w:p>
    <w:p w14:paraId="5A29CCD3" w14:textId="77777777" w:rsidR="00810BD9" w:rsidRPr="00730388" w:rsidRDefault="00E80C27" w:rsidP="00810BD9">
      <w:pPr>
        <w:rPr>
          <w:rFonts w:cs="Arial"/>
        </w:rPr>
      </w:pPr>
      <w:r w:rsidRPr="00730388">
        <w:rPr>
          <w:rFonts w:cs="Arial"/>
        </w:rPr>
        <w:t>Leasehold improvements are depreciated over the unexpired period of the lease or the estimated remaining useful lives of the improvement, whichever is the shorter.</w:t>
      </w:r>
    </w:p>
    <w:p w14:paraId="10A3B1CB" w14:textId="77777777" w:rsidR="00810BD9" w:rsidRPr="00730388" w:rsidRDefault="00E80C27" w:rsidP="00810BD9">
      <w:pPr>
        <w:rPr>
          <w:rFonts w:cs="Arial"/>
        </w:rPr>
      </w:pPr>
      <w:r w:rsidRPr="00730388">
        <w:rPr>
          <w:rFonts w:cs="Arial"/>
        </w:rPr>
        <w:t>The residual value and useful life of an asset is reviewed, and adjusted if applicable, at the end of each financial year.</w:t>
      </w:r>
    </w:p>
    <w:p w14:paraId="72E864E0" w14:textId="52A0C897" w:rsidR="00810BD9" w:rsidRPr="00730388" w:rsidRDefault="00E80C27" w:rsidP="00B82F62">
      <w:pPr>
        <w:pStyle w:val="Heading3"/>
      </w:pPr>
      <w:r w:rsidRPr="00730388">
        <w:lastRenderedPageBreak/>
        <w:t>Intangible</w:t>
      </w:r>
      <w:r w:rsidR="00A05887" w:rsidRPr="00730388">
        <w:rPr>
          <w:b w:val="0"/>
        </w:rPr>
        <w:t xml:space="preserve"> </w:t>
      </w:r>
      <w:r w:rsidRPr="00730388">
        <w:t>assets</w:t>
      </w:r>
    </w:p>
    <w:p w14:paraId="5872E50D" w14:textId="7D3C2025" w:rsidR="00810BD9" w:rsidRPr="00730388" w:rsidRDefault="00810BD9" w:rsidP="00B82F62">
      <w:pPr>
        <w:pStyle w:val="Heading4"/>
      </w:pPr>
      <w:r w:rsidRPr="00730388">
        <w:t>Software</w:t>
      </w:r>
      <w:r w:rsidR="00A05887" w:rsidRPr="00730388">
        <w:rPr>
          <w:b w:val="0"/>
        </w:rPr>
        <w:t xml:space="preserve"> </w:t>
      </w:r>
      <w:r w:rsidRPr="00730388">
        <w:t>acquisition</w:t>
      </w:r>
    </w:p>
    <w:p w14:paraId="4ACA1158" w14:textId="77777777" w:rsidR="00810BD9" w:rsidRPr="00730388" w:rsidRDefault="00E80C27" w:rsidP="00810BD9">
      <w:pPr>
        <w:rPr>
          <w:rFonts w:cs="Arial"/>
        </w:rPr>
      </w:pPr>
      <w:r w:rsidRPr="00730388">
        <w:rPr>
          <w:rFonts w:cs="Arial"/>
        </w:rPr>
        <w:t>Acquired computer software licenses are capitalised based on the costs incurred to acquire and bring to use the specific software.</w:t>
      </w:r>
    </w:p>
    <w:p w14:paraId="45082CD8" w14:textId="77777777" w:rsidR="00810BD9" w:rsidRPr="00730388" w:rsidRDefault="00E80C27" w:rsidP="00810BD9">
      <w:pPr>
        <w:rPr>
          <w:rFonts w:cs="Arial"/>
        </w:rPr>
      </w:pPr>
      <w:r w:rsidRPr="00730388">
        <w:rPr>
          <w:rFonts w:cs="Arial"/>
        </w:rPr>
        <w:t>Costs associated with maintaining computer software, the development and maintenance of the Commission</w:t>
      </w:r>
      <w:r w:rsidR="00810BD9" w:rsidRPr="00730388">
        <w:rPr>
          <w:rFonts w:cs="Arial"/>
        </w:rPr>
        <w:t>'</w:t>
      </w:r>
      <w:r w:rsidRPr="00730388">
        <w:rPr>
          <w:rFonts w:cs="Arial"/>
        </w:rPr>
        <w:t>s website and staff training costs are recognised as an expense when incurred.</w:t>
      </w:r>
    </w:p>
    <w:p w14:paraId="65AD2612" w14:textId="77777777" w:rsidR="00810BD9" w:rsidRPr="00730388" w:rsidRDefault="00810BD9" w:rsidP="00B82F62">
      <w:pPr>
        <w:pStyle w:val="Heading4"/>
      </w:pPr>
      <w:r w:rsidRPr="00730388">
        <w:t>Trademarks</w:t>
      </w:r>
    </w:p>
    <w:p w14:paraId="3E9A64F2" w14:textId="77777777" w:rsidR="00810BD9" w:rsidRPr="00730388" w:rsidRDefault="00E80C27" w:rsidP="00810BD9">
      <w:pPr>
        <w:rPr>
          <w:rFonts w:cs="Arial"/>
        </w:rPr>
      </w:pPr>
      <w:r w:rsidRPr="00730388">
        <w:rPr>
          <w:rFonts w:cs="Arial"/>
        </w:rPr>
        <w:t>Trademarks</w:t>
      </w:r>
      <w:r w:rsidR="00810BD9" w:rsidRPr="00730388">
        <w:rPr>
          <w:rFonts w:cs="Arial"/>
        </w:rPr>
        <w:t xml:space="preserve"> </w:t>
      </w:r>
      <w:r w:rsidRPr="00730388">
        <w:rPr>
          <w:rFonts w:cs="Arial"/>
        </w:rPr>
        <w:t>are</w:t>
      </w:r>
      <w:r w:rsidR="00810BD9" w:rsidRPr="00730388">
        <w:rPr>
          <w:rFonts w:cs="Arial"/>
        </w:rPr>
        <w:t xml:space="preserve"> </w:t>
      </w:r>
      <w:r w:rsidRPr="00730388">
        <w:rPr>
          <w:rFonts w:cs="Arial"/>
        </w:rPr>
        <w:t>capitalised</w:t>
      </w:r>
      <w:r w:rsidR="00810BD9" w:rsidRPr="00730388">
        <w:rPr>
          <w:rFonts w:cs="Arial"/>
        </w:rPr>
        <w:t xml:space="preserve"> </w:t>
      </w:r>
      <w:r w:rsidRPr="00730388">
        <w:rPr>
          <w:rFonts w:cs="Arial"/>
        </w:rPr>
        <w:t>based</w:t>
      </w:r>
      <w:r w:rsidR="00810BD9" w:rsidRPr="00730388">
        <w:rPr>
          <w:rFonts w:cs="Arial"/>
        </w:rPr>
        <w:t xml:space="preserve"> </w:t>
      </w:r>
      <w:r w:rsidRPr="00730388">
        <w:rPr>
          <w:rFonts w:cs="Arial"/>
        </w:rPr>
        <w:t>on</w:t>
      </w:r>
      <w:r w:rsidR="00810BD9" w:rsidRPr="00730388">
        <w:rPr>
          <w:rFonts w:cs="Arial"/>
        </w:rPr>
        <w:t xml:space="preserve"> </w:t>
      </w:r>
      <w:r w:rsidRPr="00730388">
        <w:rPr>
          <w:rFonts w:cs="Arial"/>
        </w:rPr>
        <w:t>the</w:t>
      </w:r>
      <w:r w:rsidR="00810BD9" w:rsidRPr="00730388">
        <w:rPr>
          <w:rFonts w:cs="Arial"/>
        </w:rPr>
        <w:t xml:space="preserve"> </w:t>
      </w:r>
      <w:r w:rsidRPr="00730388">
        <w:rPr>
          <w:rFonts w:cs="Arial"/>
        </w:rPr>
        <w:t>costs</w:t>
      </w:r>
      <w:r w:rsidR="00810BD9" w:rsidRPr="00730388">
        <w:rPr>
          <w:rFonts w:cs="Arial"/>
        </w:rPr>
        <w:t xml:space="preserve"> </w:t>
      </w:r>
      <w:r w:rsidRPr="00730388">
        <w:rPr>
          <w:rFonts w:cs="Arial"/>
        </w:rPr>
        <w:t>incurred</w:t>
      </w:r>
      <w:r w:rsidR="00810BD9" w:rsidRPr="00730388">
        <w:rPr>
          <w:rFonts w:cs="Arial"/>
        </w:rPr>
        <w:t xml:space="preserve"> </w:t>
      </w:r>
      <w:r w:rsidRPr="00730388">
        <w:rPr>
          <w:rFonts w:cs="Arial"/>
        </w:rPr>
        <w:t>to</w:t>
      </w:r>
      <w:r w:rsidR="00810BD9" w:rsidRPr="00730388">
        <w:rPr>
          <w:rFonts w:cs="Arial"/>
        </w:rPr>
        <w:t xml:space="preserve"> </w:t>
      </w:r>
      <w:r w:rsidRPr="00730388">
        <w:rPr>
          <w:rFonts w:cs="Arial"/>
        </w:rPr>
        <w:t>register</w:t>
      </w:r>
      <w:r w:rsidR="00810BD9" w:rsidRPr="00730388">
        <w:rPr>
          <w:rFonts w:cs="Arial"/>
        </w:rPr>
        <w:t xml:space="preserve"> </w:t>
      </w:r>
      <w:r w:rsidRPr="00730388">
        <w:rPr>
          <w:rFonts w:cs="Arial"/>
        </w:rPr>
        <w:t>the</w:t>
      </w:r>
      <w:r w:rsidR="00810BD9" w:rsidRPr="00730388">
        <w:rPr>
          <w:rFonts w:cs="Arial"/>
        </w:rPr>
        <w:t xml:space="preserve"> </w:t>
      </w:r>
      <w:r w:rsidRPr="00730388">
        <w:rPr>
          <w:rFonts w:cs="Arial"/>
        </w:rPr>
        <w:t>trademark</w:t>
      </w:r>
      <w:r w:rsidR="00810BD9" w:rsidRPr="00730388">
        <w:rPr>
          <w:rFonts w:cs="Arial"/>
        </w:rPr>
        <w:t xml:space="preserve"> </w:t>
      </w:r>
      <w:r w:rsidRPr="00730388">
        <w:rPr>
          <w:rFonts w:cs="Arial"/>
        </w:rPr>
        <w:t>with</w:t>
      </w:r>
      <w:r w:rsidR="00810BD9" w:rsidRPr="00730388">
        <w:rPr>
          <w:rFonts w:cs="Arial"/>
        </w:rPr>
        <w:t xml:space="preserve"> </w:t>
      </w:r>
      <w:r w:rsidRPr="00730388">
        <w:rPr>
          <w:rFonts w:cs="Arial"/>
        </w:rPr>
        <w:t>the Intellectual Property Office of New Zealand.</w:t>
      </w:r>
    </w:p>
    <w:p w14:paraId="441F5AAD" w14:textId="77777777" w:rsidR="00810BD9" w:rsidRPr="00730388" w:rsidRDefault="00810BD9" w:rsidP="00B82F62">
      <w:pPr>
        <w:pStyle w:val="Heading4"/>
      </w:pPr>
      <w:r w:rsidRPr="00730388">
        <w:t>Amortisation</w:t>
      </w:r>
    </w:p>
    <w:p w14:paraId="01E6729F" w14:textId="06AA1CBD" w:rsidR="00810BD9" w:rsidRPr="00730388" w:rsidRDefault="00E80C27" w:rsidP="00810BD9">
      <w:pPr>
        <w:rPr>
          <w:rFonts w:cs="Arial"/>
        </w:rPr>
      </w:pPr>
      <w:r w:rsidRPr="00730388">
        <w:rPr>
          <w:rFonts w:cs="Arial"/>
        </w:rPr>
        <w:t xml:space="preserve">The carrying value of an intangible asset with a finite life is amortised on a </w:t>
      </w:r>
      <w:r w:rsidR="00B82F62" w:rsidRPr="00730388">
        <w:rPr>
          <w:rFonts w:cs="Arial"/>
        </w:rPr>
        <w:t>straight</w:t>
      </w:r>
      <w:r w:rsidR="00AF6228" w:rsidRPr="00730388">
        <w:rPr>
          <w:rFonts w:cs="Arial"/>
        </w:rPr>
        <w:t>-</w:t>
      </w:r>
      <w:r w:rsidR="00B82F62" w:rsidRPr="00730388">
        <w:rPr>
          <w:rFonts w:cs="Arial"/>
        </w:rPr>
        <w:t>line</w:t>
      </w:r>
      <w:r w:rsidRPr="00730388">
        <w:rPr>
          <w:rFonts w:cs="Arial"/>
        </w:rPr>
        <w:t xml:space="preserve"> basis over its useful life. Amortisation begins when the asset is available for use and ceases at the date that the asset is de-recognised. The amortisation charge for each financial year is recognised in the surplus or deficit in the statement of comprehensive revenue and expense.</w:t>
      </w:r>
    </w:p>
    <w:p w14:paraId="00C7F417" w14:textId="77777777" w:rsidR="008333A1" w:rsidRPr="00730388" w:rsidRDefault="00E80C27" w:rsidP="00810BD9">
      <w:pPr>
        <w:rPr>
          <w:rFonts w:cs="Arial"/>
        </w:rPr>
      </w:pPr>
      <w:r w:rsidRPr="00730388">
        <w:rPr>
          <w:rFonts w:cs="Arial"/>
        </w:rPr>
        <w:t>The useful lives and associated amortisation rates of major classes of intangible assets have been estimated as follows:</w:t>
      </w:r>
    </w:p>
    <w:p w14:paraId="11EBBDEC" w14:textId="77777777" w:rsidR="00810BD9" w:rsidRPr="00730388" w:rsidRDefault="008333A1" w:rsidP="003A33DC">
      <w:pPr>
        <w:pStyle w:val="Prodnote-OptionalDAISY"/>
      </w:pPr>
      <w:r w:rsidRPr="00730388">
        <w:t>Table:</w:t>
      </w:r>
    </w:p>
    <w:p w14:paraId="1BE1CD9D" w14:textId="77777777" w:rsidR="003A33DC" w:rsidRPr="00730388" w:rsidRDefault="003A33DC" w:rsidP="003A33DC">
      <w:pPr>
        <w:rPr>
          <w:rFonts w:cs="Arial"/>
        </w:rPr>
      </w:pPr>
      <w:r w:rsidRPr="00730388">
        <w:rPr>
          <w:rFonts w:cs="Arial"/>
        </w:rPr>
        <w:t>Computer software: 3−5 years: 20−33%</w:t>
      </w:r>
    </w:p>
    <w:p w14:paraId="4099C04E" w14:textId="77777777" w:rsidR="003A33DC" w:rsidRPr="00730388" w:rsidRDefault="003A33DC" w:rsidP="003A33DC">
      <w:r w:rsidRPr="00730388">
        <w:rPr>
          <w:rFonts w:cs="Arial"/>
        </w:rPr>
        <w:t>Trademarks: 10 years: 10%</w:t>
      </w:r>
    </w:p>
    <w:p w14:paraId="65734C32" w14:textId="77777777" w:rsidR="008333A1" w:rsidRPr="00730388" w:rsidRDefault="008333A1" w:rsidP="003A33DC">
      <w:pPr>
        <w:pStyle w:val="Prodnote-OptionalDAISY"/>
      </w:pPr>
      <w:r w:rsidRPr="00730388">
        <w:t>End Table.</w:t>
      </w:r>
    </w:p>
    <w:p w14:paraId="133F0E88" w14:textId="77777777" w:rsidR="00BE0D7D" w:rsidRPr="00730388" w:rsidRDefault="00BE0D7D" w:rsidP="00BE0D7D">
      <w:pPr>
        <w:rPr>
          <w:rStyle w:val="PageNumberDAISY"/>
        </w:rPr>
      </w:pPr>
      <w:r w:rsidRPr="00730388">
        <w:rPr>
          <w:rStyle w:val="PageNumberDAISY"/>
        </w:rPr>
        <w:t>Page 24</w:t>
      </w:r>
    </w:p>
    <w:p w14:paraId="751D2E40" w14:textId="6B09CD6C" w:rsidR="00810BD9" w:rsidRPr="00730388" w:rsidRDefault="00E80C27" w:rsidP="00D0120D">
      <w:pPr>
        <w:pStyle w:val="Heading3"/>
      </w:pPr>
      <w:r w:rsidRPr="00730388">
        <w:t>Impairment</w:t>
      </w:r>
      <w:r w:rsidR="00A05887" w:rsidRPr="00730388">
        <w:rPr>
          <w:b w:val="0"/>
        </w:rPr>
        <w:t xml:space="preserve"> </w:t>
      </w:r>
      <w:r w:rsidRPr="00730388">
        <w:t>of</w:t>
      </w:r>
      <w:r w:rsidR="00A05887" w:rsidRPr="00730388">
        <w:rPr>
          <w:b w:val="0"/>
        </w:rPr>
        <w:t xml:space="preserve"> </w:t>
      </w:r>
      <w:r w:rsidRPr="00730388">
        <w:t>property,</w:t>
      </w:r>
      <w:r w:rsidR="00A05887" w:rsidRPr="00730388">
        <w:rPr>
          <w:b w:val="0"/>
        </w:rPr>
        <w:t xml:space="preserve"> </w:t>
      </w:r>
      <w:r w:rsidRPr="00730388">
        <w:t>plant</w:t>
      </w:r>
      <w:r w:rsidR="00A05887" w:rsidRPr="00730388">
        <w:rPr>
          <w:b w:val="0"/>
        </w:rPr>
        <w:t xml:space="preserve"> </w:t>
      </w:r>
      <w:r w:rsidRPr="00730388">
        <w:t>and</w:t>
      </w:r>
      <w:r w:rsidR="00A05887" w:rsidRPr="00730388">
        <w:rPr>
          <w:b w:val="0"/>
        </w:rPr>
        <w:t xml:space="preserve"> </w:t>
      </w:r>
      <w:r w:rsidRPr="00730388">
        <w:t>equipment</w:t>
      </w:r>
      <w:r w:rsidR="00A05887" w:rsidRPr="00730388">
        <w:rPr>
          <w:b w:val="0"/>
        </w:rPr>
        <w:t xml:space="preserve"> </w:t>
      </w:r>
      <w:r w:rsidRPr="00730388">
        <w:t>and</w:t>
      </w:r>
      <w:r w:rsidR="00A05887" w:rsidRPr="00730388">
        <w:rPr>
          <w:b w:val="0"/>
        </w:rPr>
        <w:t xml:space="preserve"> </w:t>
      </w:r>
      <w:r w:rsidRPr="00730388">
        <w:t>intangible</w:t>
      </w:r>
      <w:r w:rsidR="00A05887" w:rsidRPr="00730388">
        <w:rPr>
          <w:b w:val="0"/>
        </w:rPr>
        <w:t xml:space="preserve"> </w:t>
      </w:r>
      <w:r w:rsidRPr="00730388">
        <w:t>assets</w:t>
      </w:r>
    </w:p>
    <w:p w14:paraId="7B844BF3" w14:textId="03EAA05E" w:rsidR="00810BD9" w:rsidRPr="00730388" w:rsidRDefault="00810BD9" w:rsidP="00D0120D">
      <w:pPr>
        <w:pStyle w:val="Heading4"/>
      </w:pPr>
      <w:r w:rsidRPr="00730388">
        <w:t>Cash</w:t>
      </w:r>
      <w:r w:rsidR="00A05887" w:rsidRPr="00730388">
        <w:rPr>
          <w:b w:val="0"/>
        </w:rPr>
        <w:t xml:space="preserve"> </w:t>
      </w:r>
      <w:r w:rsidRPr="00730388">
        <w:t>generating</w:t>
      </w:r>
      <w:r w:rsidR="00A05887" w:rsidRPr="00730388">
        <w:rPr>
          <w:b w:val="0"/>
        </w:rPr>
        <w:t xml:space="preserve"> </w:t>
      </w:r>
      <w:r w:rsidRPr="00730388">
        <w:t>assets</w:t>
      </w:r>
    </w:p>
    <w:p w14:paraId="1D62AF7A" w14:textId="77777777" w:rsidR="00810BD9" w:rsidRPr="00730388" w:rsidRDefault="00E80C27" w:rsidP="00810BD9">
      <w:pPr>
        <w:rPr>
          <w:rFonts w:cs="Arial"/>
        </w:rPr>
      </w:pPr>
      <w:r w:rsidRPr="00730388">
        <w:rPr>
          <w:rFonts w:cs="Arial"/>
        </w:rPr>
        <w:t xml:space="preserve">The Commission does not hold any property, plant and equipment or intangible assets that are cash generating. Assets are considered cash generating where their </w:t>
      </w:r>
      <w:r w:rsidRPr="00730388">
        <w:rPr>
          <w:rFonts w:cs="Arial"/>
        </w:rPr>
        <w:lastRenderedPageBreak/>
        <w:t>primary objective is to generate a commercial return, otherwise they are considered non-cash generating.</w:t>
      </w:r>
    </w:p>
    <w:p w14:paraId="6DF29B15" w14:textId="1BA852CC" w:rsidR="00810BD9" w:rsidRPr="00730388" w:rsidRDefault="00810BD9" w:rsidP="00D0120D">
      <w:pPr>
        <w:pStyle w:val="Heading4"/>
      </w:pPr>
      <w:r w:rsidRPr="00730388">
        <w:t>Non-cash</w:t>
      </w:r>
      <w:r w:rsidR="00A05887" w:rsidRPr="00730388">
        <w:rPr>
          <w:b w:val="0"/>
        </w:rPr>
        <w:t xml:space="preserve"> </w:t>
      </w:r>
      <w:r w:rsidRPr="00730388">
        <w:t>generating</w:t>
      </w:r>
      <w:r w:rsidR="00A05887" w:rsidRPr="00730388">
        <w:rPr>
          <w:b w:val="0"/>
        </w:rPr>
        <w:t xml:space="preserve"> </w:t>
      </w:r>
      <w:r w:rsidRPr="00730388">
        <w:t>assets</w:t>
      </w:r>
    </w:p>
    <w:p w14:paraId="0F346493" w14:textId="77777777" w:rsidR="00810BD9" w:rsidRPr="00730388" w:rsidRDefault="00E80C27" w:rsidP="00810BD9">
      <w:pPr>
        <w:rPr>
          <w:rFonts w:cs="Arial"/>
        </w:rPr>
      </w:pPr>
      <w:r w:rsidRPr="00730388">
        <w:rPr>
          <w:rFonts w:cs="Arial"/>
        </w:rPr>
        <w:t>Property, plant and equipment and intangible assets that have a finite useful life are reviewed for impairment whenever events or changes in circumstances indicate that the carrying amount may not be recoverable. An impairment loss is recognised for the amount by which the asset</w:t>
      </w:r>
      <w:r w:rsidR="00810BD9" w:rsidRPr="00730388">
        <w:rPr>
          <w:rFonts w:cs="Arial"/>
        </w:rPr>
        <w:t>'</w:t>
      </w:r>
      <w:r w:rsidRPr="00730388">
        <w:rPr>
          <w:rFonts w:cs="Arial"/>
        </w:rPr>
        <w:t>s carrying amount exceeds its recoverable service amount. The recoverable service amount is the higher of an asset</w:t>
      </w:r>
      <w:r w:rsidR="00810BD9" w:rsidRPr="00730388">
        <w:rPr>
          <w:rFonts w:cs="Arial"/>
        </w:rPr>
        <w:t>'</w:t>
      </w:r>
      <w:r w:rsidRPr="00730388">
        <w:rPr>
          <w:rFonts w:cs="Arial"/>
        </w:rPr>
        <w:t>s fair value less costs to sell and value in use.</w:t>
      </w:r>
    </w:p>
    <w:p w14:paraId="68031D43" w14:textId="77777777" w:rsidR="00810BD9" w:rsidRPr="00730388" w:rsidRDefault="00E80C27" w:rsidP="00810BD9">
      <w:pPr>
        <w:rPr>
          <w:rFonts w:cs="Arial"/>
        </w:rPr>
      </w:pPr>
      <w:r w:rsidRPr="00730388">
        <w:rPr>
          <w:rFonts w:cs="Arial"/>
        </w:rPr>
        <w:t>Value in use is determined using an approach based on either a depreciated replacement cost approach, restoration cost approach, or a service unit</w:t>
      </w:r>
      <w:r w:rsidR="00810BD9" w:rsidRPr="00730388">
        <w:rPr>
          <w:rFonts w:cs="Arial"/>
        </w:rPr>
        <w:t xml:space="preserve">s' </w:t>
      </w:r>
      <w:r w:rsidRPr="00730388">
        <w:rPr>
          <w:rFonts w:cs="Arial"/>
        </w:rPr>
        <w:t>approach. The most appropriate approach used to measure value in use</w:t>
      </w:r>
      <w:r w:rsidR="00810BD9" w:rsidRPr="00730388">
        <w:rPr>
          <w:rFonts w:cs="Arial"/>
        </w:rPr>
        <w:t xml:space="preserve"> </w:t>
      </w:r>
      <w:r w:rsidRPr="00730388">
        <w:rPr>
          <w:rFonts w:cs="Arial"/>
        </w:rPr>
        <w:t>depends on the</w:t>
      </w:r>
      <w:r w:rsidR="00810BD9" w:rsidRPr="00730388">
        <w:rPr>
          <w:rFonts w:cs="Arial"/>
        </w:rPr>
        <w:t xml:space="preserve"> </w:t>
      </w:r>
      <w:r w:rsidRPr="00730388">
        <w:rPr>
          <w:rFonts w:cs="Arial"/>
        </w:rPr>
        <w:t>nature</w:t>
      </w:r>
      <w:r w:rsidR="00810BD9" w:rsidRPr="00730388">
        <w:rPr>
          <w:rFonts w:cs="Arial"/>
        </w:rPr>
        <w:t xml:space="preserve"> </w:t>
      </w:r>
      <w:r w:rsidRPr="00730388">
        <w:rPr>
          <w:rFonts w:cs="Arial"/>
        </w:rPr>
        <w:t>of the impairment and availability of information.</w:t>
      </w:r>
    </w:p>
    <w:p w14:paraId="5A868694" w14:textId="77777777" w:rsidR="00810BD9" w:rsidRPr="00730388" w:rsidRDefault="00E80C27" w:rsidP="00810BD9">
      <w:pPr>
        <w:rPr>
          <w:rFonts w:cs="Arial"/>
        </w:rPr>
      </w:pPr>
      <w:r w:rsidRPr="00730388">
        <w:rPr>
          <w:rFonts w:cs="Arial"/>
        </w:rPr>
        <w:t>If an asset</w:t>
      </w:r>
      <w:r w:rsidR="00810BD9" w:rsidRPr="00730388">
        <w:rPr>
          <w:rFonts w:cs="Arial"/>
        </w:rPr>
        <w:t>'</w:t>
      </w:r>
      <w:r w:rsidRPr="00730388">
        <w:rPr>
          <w:rFonts w:cs="Arial"/>
        </w:rPr>
        <w:t>s carrying amount exceeds its recoverable service amount, the asset is regarded as impaired and the carrying amount is written down to the recoverable amount. The total impairment loss is recognised in the surplus or deficit in the statement of comprehensive revenue and expense. The reversal of an impairment loss is also recognised in the surplus or deficit in the statement of comprehensive revenue and expense.</w:t>
      </w:r>
    </w:p>
    <w:p w14:paraId="75E5C38A" w14:textId="77777777" w:rsidR="00810BD9" w:rsidRPr="00730388" w:rsidRDefault="00E80C27" w:rsidP="00810BD9">
      <w:pPr>
        <w:rPr>
          <w:rFonts w:cs="Arial"/>
        </w:rPr>
      </w:pPr>
      <w:r w:rsidRPr="00730388">
        <w:rPr>
          <w:rFonts w:cs="Arial"/>
        </w:rPr>
        <w:t>Intangible assets that have an indefinite useful life are not subject to amortisation and are tested annually for impairment. An intangible asset that is not yet available for use at the balance sheet date is tested for impairment annually.</w:t>
      </w:r>
    </w:p>
    <w:p w14:paraId="0A8B74EE" w14:textId="77777777" w:rsidR="00810BD9" w:rsidRPr="00730388" w:rsidRDefault="00E80C27" w:rsidP="00D0120D">
      <w:pPr>
        <w:pStyle w:val="Heading3"/>
      </w:pPr>
      <w:r w:rsidRPr="00730388">
        <w:t>Payables</w:t>
      </w:r>
    </w:p>
    <w:p w14:paraId="2311823D" w14:textId="77777777" w:rsidR="00810BD9" w:rsidRPr="00730388" w:rsidRDefault="00E80C27" w:rsidP="00810BD9">
      <w:pPr>
        <w:rPr>
          <w:rFonts w:cs="Arial"/>
        </w:rPr>
      </w:pPr>
      <w:r w:rsidRPr="00730388">
        <w:rPr>
          <w:rFonts w:cs="Arial"/>
        </w:rPr>
        <w:t>Short-term payables are recorded at their face value. Leasehold incentives with an unexpired portion beyond 12 months are recorded at face value and classified as a non-current liability.</w:t>
      </w:r>
    </w:p>
    <w:p w14:paraId="71BE2557" w14:textId="237D1222" w:rsidR="00810BD9" w:rsidRPr="00730388" w:rsidRDefault="00E80C27" w:rsidP="00D0120D">
      <w:pPr>
        <w:pStyle w:val="Heading3"/>
      </w:pPr>
      <w:r w:rsidRPr="00730388">
        <w:t>Employee</w:t>
      </w:r>
      <w:r w:rsidR="00A05887" w:rsidRPr="00730388">
        <w:rPr>
          <w:b w:val="0"/>
        </w:rPr>
        <w:t xml:space="preserve"> </w:t>
      </w:r>
      <w:r w:rsidRPr="00730388">
        <w:t>entitlements</w:t>
      </w:r>
    </w:p>
    <w:p w14:paraId="26AB69E0" w14:textId="3BCB97EE" w:rsidR="00810BD9" w:rsidRPr="00730388" w:rsidRDefault="00810BD9" w:rsidP="00D0120D">
      <w:pPr>
        <w:pStyle w:val="Heading4"/>
      </w:pPr>
      <w:r w:rsidRPr="00730388">
        <w:t>Short-term</w:t>
      </w:r>
      <w:r w:rsidR="00A05887" w:rsidRPr="00730388">
        <w:rPr>
          <w:b w:val="0"/>
        </w:rPr>
        <w:t xml:space="preserve"> </w:t>
      </w:r>
      <w:r w:rsidRPr="00730388">
        <w:t>employee</w:t>
      </w:r>
      <w:r w:rsidR="00A05887" w:rsidRPr="00730388">
        <w:rPr>
          <w:b w:val="0"/>
        </w:rPr>
        <w:t xml:space="preserve"> </w:t>
      </w:r>
      <w:r w:rsidRPr="00730388">
        <w:t>entitlements</w:t>
      </w:r>
    </w:p>
    <w:p w14:paraId="1909862D" w14:textId="77777777" w:rsidR="00810BD9" w:rsidRPr="00730388" w:rsidRDefault="00E80C27" w:rsidP="00810BD9">
      <w:pPr>
        <w:rPr>
          <w:rFonts w:cs="Arial"/>
        </w:rPr>
      </w:pPr>
      <w:r w:rsidRPr="00730388">
        <w:rPr>
          <w:rFonts w:cs="Arial"/>
        </w:rPr>
        <w:t xml:space="preserve">Employee benefits that are due to be settled within 12 months after the end of the period in which the employee renders the related service are measured based on accrued entitlements at current rates of pay. These include salaries and wages </w:t>
      </w:r>
      <w:r w:rsidRPr="00730388">
        <w:rPr>
          <w:rFonts w:cs="Arial"/>
        </w:rPr>
        <w:lastRenderedPageBreak/>
        <w:t>accrued up to balance date and annual leave earned but not yet taken at balance date.</w:t>
      </w:r>
    </w:p>
    <w:p w14:paraId="1D6D30FC" w14:textId="77777777" w:rsidR="00E50AD2" w:rsidRPr="00730388" w:rsidRDefault="00E50AD2" w:rsidP="00810BD9">
      <w:pPr>
        <w:rPr>
          <w:rStyle w:val="PageNumberDAISY"/>
        </w:rPr>
      </w:pPr>
      <w:r w:rsidRPr="00730388">
        <w:rPr>
          <w:rStyle w:val="PageNumberDAISY"/>
        </w:rPr>
        <w:t>Page 25</w:t>
      </w:r>
    </w:p>
    <w:p w14:paraId="00FCF5B6" w14:textId="77777777" w:rsidR="00810BD9" w:rsidRPr="00730388" w:rsidRDefault="00E80C27" w:rsidP="00810BD9">
      <w:pPr>
        <w:rPr>
          <w:rFonts w:cs="Arial"/>
        </w:rPr>
      </w:pPr>
      <w:r w:rsidRPr="00730388">
        <w:rPr>
          <w:rFonts w:cs="Arial"/>
        </w:rPr>
        <w:t>A liability and an expense are recognised for bonuses where there is a contractual obligation or where there is a past practice that has created a constructive obligation and a reliable estimate of the obligation can be made.</w:t>
      </w:r>
    </w:p>
    <w:p w14:paraId="036B0982" w14:textId="77777777" w:rsidR="00810BD9" w:rsidRPr="00730388" w:rsidRDefault="00E80C27" w:rsidP="00810BD9">
      <w:pPr>
        <w:rPr>
          <w:rFonts w:cs="Arial"/>
        </w:rPr>
      </w:pPr>
      <w:r w:rsidRPr="00730388">
        <w:rPr>
          <w:rFonts w:cs="Arial"/>
        </w:rPr>
        <w:t>Permanent employees are entitled to actual and reasonable sick leave to recover from genuine illness, but entitlements do not accumulate and are recognised as an expense when the absence occurs.</w:t>
      </w:r>
    </w:p>
    <w:p w14:paraId="3C587128" w14:textId="19CFFCB5" w:rsidR="00810BD9" w:rsidRPr="00730388" w:rsidRDefault="00810BD9" w:rsidP="00D0120D">
      <w:pPr>
        <w:pStyle w:val="Heading4"/>
      </w:pPr>
      <w:r w:rsidRPr="00730388">
        <w:t>Long-term</w:t>
      </w:r>
      <w:r w:rsidR="00A05887" w:rsidRPr="00730388">
        <w:rPr>
          <w:b w:val="0"/>
        </w:rPr>
        <w:t xml:space="preserve"> </w:t>
      </w:r>
      <w:r w:rsidRPr="00730388">
        <w:t>employee</w:t>
      </w:r>
      <w:r w:rsidR="00A05887" w:rsidRPr="00730388">
        <w:rPr>
          <w:b w:val="0"/>
        </w:rPr>
        <w:t xml:space="preserve"> </w:t>
      </w:r>
      <w:r w:rsidRPr="00730388">
        <w:t>entitlements</w:t>
      </w:r>
    </w:p>
    <w:p w14:paraId="27F9E1F5" w14:textId="77777777" w:rsidR="00810BD9" w:rsidRPr="00730388" w:rsidRDefault="00E80C27" w:rsidP="00810BD9">
      <w:pPr>
        <w:rPr>
          <w:rFonts w:cs="Arial"/>
        </w:rPr>
      </w:pPr>
      <w:r w:rsidRPr="00730388">
        <w:rPr>
          <w:rFonts w:cs="Arial"/>
        </w:rPr>
        <w:t>Employee benefits that are due to be settled beyond 12 months after the end of the period in which the employee renders the related service, such as long service leave and retirement leave, have been calculated on an actuarial basis. The calculations are based on:</w:t>
      </w:r>
    </w:p>
    <w:p w14:paraId="385E471A" w14:textId="0C4E68DF" w:rsidR="00D0120D" w:rsidRPr="00730388" w:rsidRDefault="00AF6228" w:rsidP="0085223D">
      <w:r w:rsidRPr="00730388">
        <w:t xml:space="preserve">1. </w:t>
      </w:r>
      <w:r w:rsidR="00E80C27" w:rsidRPr="00730388">
        <w:t>likely future entitlements accruing to staff, based on years of service, years to entitlement, the likelihood that staff will reach the point of entitlement and contractual entitlements information an</w:t>
      </w:r>
      <w:r w:rsidR="00810BD9" w:rsidRPr="00730388">
        <w:t xml:space="preserve">d </w:t>
      </w:r>
    </w:p>
    <w:p w14:paraId="13DA74C8" w14:textId="572EFFFB" w:rsidR="00810BD9" w:rsidRPr="00730388" w:rsidRDefault="00AF6228" w:rsidP="0085223D">
      <w:r w:rsidRPr="00730388">
        <w:t xml:space="preserve">2. </w:t>
      </w:r>
      <w:r w:rsidR="00810BD9" w:rsidRPr="00730388">
        <w:t>t</w:t>
      </w:r>
      <w:r w:rsidR="00E80C27" w:rsidRPr="00730388">
        <w:t>he present value of the estimated future cash flows.</w:t>
      </w:r>
    </w:p>
    <w:p w14:paraId="3EBEE94F" w14:textId="2416B619" w:rsidR="00810BD9" w:rsidRPr="00730388" w:rsidRDefault="00810BD9" w:rsidP="00D0120D">
      <w:pPr>
        <w:pStyle w:val="Heading4"/>
      </w:pPr>
      <w:r w:rsidRPr="00730388">
        <w:t>Presentation</w:t>
      </w:r>
      <w:r w:rsidR="00A05887" w:rsidRPr="00730388">
        <w:rPr>
          <w:b w:val="0"/>
        </w:rPr>
        <w:t xml:space="preserve"> </w:t>
      </w:r>
      <w:r w:rsidRPr="00730388">
        <w:t>of</w:t>
      </w:r>
      <w:r w:rsidR="00A05887" w:rsidRPr="00730388">
        <w:rPr>
          <w:b w:val="0"/>
        </w:rPr>
        <w:t xml:space="preserve"> </w:t>
      </w:r>
      <w:r w:rsidRPr="00730388">
        <w:t>employee</w:t>
      </w:r>
      <w:r w:rsidR="00A05887" w:rsidRPr="00730388">
        <w:rPr>
          <w:b w:val="0"/>
        </w:rPr>
        <w:t xml:space="preserve"> </w:t>
      </w:r>
      <w:r w:rsidRPr="00730388">
        <w:t>entitlements</w:t>
      </w:r>
    </w:p>
    <w:p w14:paraId="3D094E92" w14:textId="77777777" w:rsidR="00810BD9" w:rsidRPr="00730388" w:rsidRDefault="00E80C27" w:rsidP="00810BD9">
      <w:pPr>
        <w:rPr>
          <w:rFonts w:cs="Arial"/>
        </w:rPr>
      </w:pPr>
      <w:r w:rsidRPr="00730388">
        <w:rPr>
          <w:rFonts w:cs="Arial"/>
        </w:rPr>
        <w:t>Accrued salaries and wages, bonuses, annual leave and vested long-service leave are classified as a current liability. Non-vested long service leave and retirement leave expected to be settled within 12 months of balance date are classified as a current liability. All other employee entitlements are classified as a non-current liability.</w:t>
      </w:r>
    </w:p>
    <w:p w14:paraId="29180CD5" w14:textId="1654A6E4" w:rsidR="00810BD9" w:rsidRPr="00730388" w:rsidRDefault="00E80C27" w:rsidP="0015358A">
      <w:pPr>
        <w:pStyle w:val="Heading3"/>
      </w:pPr>
      <w:r w:rsidRPr="00730388">
        <w:t>Superannuation</w:t>
      </w:r>
      <w:r w:rsidR="00A05887" w:rsidRPr="00730388">
        <w:rPr>
          <w:b w:val="0"/>
        </w:rPr>
        <w:t xml:space="preserve"> </w:t>
      </w:r>
      <w:r w:rsidRPr="00730388">
        <w:t>schemes</w:t>
      </w:r>
    </w:p>
    <w:p w14:paraId="1AB12065" w14:textId="509BE391" w:rsidR="00810BD9" w:rsidRPr="00730388" w:rsidRDefault="00810BD9" w:rsidP="0015358A">
      <w:pPr>
        <w:pStyle w:val="Heading4"/>
      </w:pPr>
      <w:r w:rsidRPr="00730388">
        <w:t>Defined</w:t>
      </w:r>
      <w:r w:rsidR="00A05887" w:rsidRPr="00730388">
        <w:rPr>
          <w:b w:val="0"/>
        </w:rPr>
        <w:t xml:space="preserve"> </w:t>
      </w:r>
      <w:r w:rsidRPr="00730388">
        <w:t>contribution</w:t>
      </w:r>
      <w:r w:rsidR="00A05887" w:rsidRPr="00730388">
        <w:rPr>
          <w:b w:val="0"/>
        </w:rPr>
        <w:t xml:space="preserve"> </w:t>
      </w:r>
      <w:r w:rsidRPr="00730388">
        <w:t>schemes</w:t>
      </w:r>
    </w:p>
    <w:p w14:paraId="18349471" w14:textId="77777777" w:rsidR="00810BD9" w:rsidRPr="00730388" w:rsidRDefault="00E80C27" w:rsidP="00810BD9">
      <w:pPr>
        <w:rPr>
          <w:rFonts w:cs="Arial"/>
        </w:rPr>
      </w:pPr>
      <w:r w:rsidRPr="00730388">
        <w:rPr>
          <w:rFonts w:cs="Arial"/>
        </w:rPr>
        <w:t xml:space="preserve">Obligations for contributions to </w:t>
      </w:r>
      <w:proofErr w:type="spellStart"/>
      <w:r w:rsidRPr="00730388">
        <w:rPr>
          <w:rFonts w:cs="Arial"/>
        </w:rPr>
        <w:t>KiwiSaver</w:t>
      </w:r>
      <w:proofErr w:type="spellEnd"/>
      <w:r w:rsidRPr="00730388">
        <w:rPr>
          <w:rFonts w:cs="Arial"/>
        </w:rPr>
        <w:t xml:space="preserve"> are accounted for as defined contribution schemes and are recognised as an expense in the surplus or deficit in the statement of comprehensive revenue and expense as incurred.</w:t>
      </w:r>
    </w:p>
    <w:p w14:paraId="342F6D0C" w14:textId="5A229067" w:rsidR="00810BD9" w:rsidRPr="00730388" w:rsidRDefault="00810BD9" w:rsidP="0015358A">
      <w:pPr>
        <w:pStyle w:val="Heading4"/>
      </w:pPr>
      <w:r w:rsidRPr="00730388">
        <w:lastRenderedPageBreak/>
        <w:t>Defined</w:t>
      </w:r>
      <w:r w:rsidR="00A05887" w:rsidRPr="00730388">
        <w:rPr>
          <w:b w:val="0"/>
        </w:rPr>
        <w:t xml:space="preserve"> </w:t>
      </w:r>
      <w:r w:rsidRPr="00730388">
        <w:t>benefit</w:t>
      </w:r>
      <w:r w:rsidR="00A05887" w:rsidRPr="00730388">
        <w:rPr>
          <w:b w:val="0"/>
        </w:rPr>
        <w:t xml:space="preserve"> </w:t>
      </w:r>
      <w:r w:rsidRPr="00730388">
        <w:t>schemes</w:t>
      </w:r>
    </w:p>
    <w:p w14:paraId="1A772F77" w14:textId="77777777" w:rsidR="00810BD9" w:rsidRPr="00730388" w:rsidRDefault="00E80C27" w:rsidP="00810BD9">
      <w:pPr>
        <w:rPr>
          <w:rFonts w:cs="Arial"/>
        </w:rPr>
      </w:pPr>
      <w:r w:rsidRPr="00730388">
        <w:rPr>
          <w:rFonts w:cs="Arial"/>
        </w:rPr>
        <w:t>The Commission does not make contributions to defined benefit schemes.</w:t>
      </w:r>
    </w:p>
    <w:p w14:paraId="6964B45B" w14:textId="77777777" w:rsidR="00810BD9" w:rsidRPr="00730388" w:rsidRDefault="00E80C27" w:rsidP="0015358A">
      <w:pPr>
        <w:pStyle w:val="Heading3"/>
      </w:pPr>
      <w:r w:rsidRPr="00730388">
        <w:t>Commitments</w:t>
      </w:r>
    </w:p>
    <w:p w14:paraId="5767F5E0" w14:textId="77777777" w:rsidR="00D02998" w:rsidRPr="00730388" w:rsidRDefault="00E80C27" w:rsidP="00810BD9">
      <w:pPr>
        <w:rPr>
          <w:rFonts w:cs="Arial"/>
        </w:rPr>
      </w:pPr>
      <w:r w:rsidRPr="00730388">
        <w:rPr>
          <w:rFonts w:cs="Arial"/>
        </w:rPr>
        <w:t>Expenses yet to be incurred on non-cancellable contracts that have been entered on or before balance date are disclosed as commitments to the extent that there are equally unperforme</w:t>
      </w:r>
      <w:r w:rsidR="00810BD9" w:rsidRPr="00730388">
        <w:rPr>
          <w:rFonts w:cs="Arial"/>
        </w:rPr>
        <w:t xml:space="preserve">d </w:t>
      </w:r>
    </w:p>
    <w:p w14:paraId="4A508504" w14:textId="77777777" w:rsidR="00D02998" w:rsidRPr="00730388" w:rsidRDefault="00D02998" w:rsidP="00810BD9">
      <w:pPr>
        <w:rPr>
          <w:rStyle w:val="PageNumberDAISY"/>
        </w:rPr>
      </w:pPr>
      <w:r w:rsidRPr="00730388">
        <w:rPr>
          <w:rStyle w:val="PageNumberDAISY"/>
        </w:rPr>
        <w:t>Page 26</w:t>
      </w:r>
    </w:p>
    <w:p w14:paraId="0E0BC0D9" w14:textId="77777777" w:rsidR="00810BD9" w:rsidRPr="00730388" w:rsidRDefault="00810BD9" w:rsidP="00810BD9">
      <w:pPr>
        <w:rPr>
          <w:rFonts w:cs="Arial"/>
        </w:rPr>
      </w:pPr>
      <w:r w:rsidRPr="00730388">
        <w:rPr>
          <w:rFonts w:cs="Arial"/>
        </w:rPr>
        <w:t>o</w:t>
      </w:r>
      <w:r w:rsidR="00E80C27" w:rsidRPr="00730388">
        <w:rPr>
          <w:rFonts w:cs="Arial"/>
        </w:rPr>
        <w:t>bligations.</w:t>
      </w:r>
    </w:p>
    <w:p w14:paraId="73F208DD" w14:textId="77777777" w:rsidR="00810BD9" w:rsidRPr="00730388" w:rsidRDefault="00E80C27" w:rsidP="00810BD9">
      <w:pPr>
        <w:rPr>
          <w:rFonts w:cs="Arial"/>
        </w:rPr>
      </w:pPr>
      <w:r w:rsidRPr="00730388">
        <w:rPr>
          <w:rFonts w:cs="Arial"/>
        </w:rPr>
        <w:t>Cancellable commitments that have penalty or exit costs explicit in the agreement on exercising that option to cancel are disclosed at the value of that penalty or exit cost.</w:t>
      </w:r>
    </w:p>
    <w:p w14:paraId="274B03CB" w14:textId="7B0AAF82" w:rsidR="00810BD9" w:rsidRPr="00730388" w:rsidRDefault="00E80C27" w:rsidP="0015358A">
      <w:pPr>
        <w:pStyle w:val="Heading3"/>
      </w:pPr>
      <w:r w:rsidRPr="00730388">
        <w:t>Accumulated</w:t>
      </w:r>
      <w:r w:rsidR="00A05887" w:rsidRPr="00730388">
        <w:rPr>
          <w:b w:val="0"/>
        </w:rPr>
        <w:t xml:space="preserve"> </w:t>
      </w:r>
      <w:r w:rsidRPr="00730388">
        <w:t>funds</w:t>
      </w:r>
    </w:p>
    <w:p w14:paraId="03DD3FD1" w14:textId="77777777" w:rsidR="00810BD9" w:rsidRPr="00730388" w:rsidRDefault="00E80C27" w:rsidP="00810BD9">
      <w:pPr>
        <w:rPr>
          <w:rFonts w:cs="Arial"/>
        </w:rPr>
      </w:pPr>
      <w:r w:rsidRPr="00730388">
        <w:rPr>
          <w:rFonts w:cs="Arial"/>
        </w:rPr>
        <w:t>Accumulated funds are the net surpluses and deficits that have accumulated over time and represent the Crown</w:t>
      </w:r>
      <w:r w:rsidR="00810BD9" w:rsidRPr="00730388">
        <w:rPr>
          <w:rFonts w:cs="Arial"/>
        </w:rPr>
        <w:t>'</w:t>
      </w:r>
      <w:r w:rsidRPr="00730388">
        <w:rPr>
          <w:rFonts w:cs="Arial"/>
        </w:rPr>
        <w:t>s investment in the Commission. Accumulated funds are measured as the difference between total assets and total liabilities.</w:t>
      </w:r>
    </w:p>
    <w:p w14:paraId="59E5E9D3" w14:textId="6FC5420F" w:rsidR="00810BD9" w:rsidRPr="00730388" w:rsidRDefault="00E80C27" w:rsidP="0015358A">
      <w:pPr>
        <w:pStyle w:val="Heading3"/>
      </w:pPr>
      <w:r w:rsidRPr="00730388">
        <w:t>Goods</w:t>
      </w:r>
      <w:r w:rsidR="00A05887" w:rsidRPr="00730388">
        <w:rPr>
          <w:b w:val="0"/>
        </w:rPr>
        <w:t xml:space="preserve"> </w:t>
      </w:r>
      <w:r w:rsidRPr="00730388">
        <w:t>and</w:t>
      </w:r>
      <w:r w:rsidR="00A05887" w:rsidRPr="00730388">
        <w:rPr>
          <w:b w:val="0"/>
        </w:rPr>
        <w:t xml:space="preserve"> </w:t>
      </w:r>
      <w:r w:rsidRPr="00730388">
        <w:t>services</w:t>
      </w:r>
      <w:r w:rsidR="00A05887" w:rsidRPr="00730388">
        <w:rPr>
          <w:b w:val="0"/>
        </w:rPr>
        <w:t xml:space="preserve"> </w:t>
      </w:r>
      <w:r w:rsidRPr="00730388">
        <w:t>tax</w:t>
      </w:r>
      <w:r w:rsidR="00A05887" w:rsidRPr="00730388">
        <w:rPr>
          <w:b w:val="0"/>
        </w:rPr>
        <w:t xml:space="preserve"> </w:t>
      </w:r>
      <w:r w:rsidRPr="00730388">
        <w:t>(GST)</w:t>
      </w:r>
    </w:p>
    <w:p w14:paraId="644826A1" w14:textId="77777777" w:rsidR="00810BD9" w:rsidRPr="00730388" w:rsidRDefault="00E80C27" w:rsidP="00810BD9">
      <w:pPr>
        <w:rPr>
          <w:rFonts w:cs="Arial"/>
        </w:rPr>
      </w:pPr>
      <w:r w:rsidRPr="00730388">
        <w:rPr>
          <w:rFonts w:cs="Arial"/>
        </w:rPr>
        <w:t>All items in the forecast financial statements are stated exclusive of GST, except for receivables and payables, which are stated on a GST-inclusive basis. Where GST is not recoverable as input tax it is recognised as part of the related asset or expense.</w:t>
      </w:r>
    </w:p>
    <w:p w14:paraId="3EFEECAB" w14:textId="77777777" w:rsidR="00810BD9" w:rsidRPr="00730388" w:rsidRDefault="00E80C27" w:rsidP="00810BD9">
      <w:pPr>
        <w:rPr>
          <w:rFonts w:cs="Arial"/>
        </w:rPr>
      </w:pPr>
      <w:r w:rsidRPr="00730388">
        <w:rPr>
          <w:rFonts w:cs="Arial"/>
        </w:rPr>
        <w:t>The net amount of GST recoverable from, or payable to, the Inland Revenue Department (IRD) is presented in the statement of financial position.</w:t>
      </w:r>
    </w:p>
    <w:p w14:paraId="54CA3177" w14:textId="77777777" w:rsidR="00810BD9" w:rsidRPr="00730388" w:rsidRDefault="00E80C27" w:rsidP="00810BD9">
      <w:pPr>
        <w:rPr>
          <w:rFonts w:cs="Arial"/>
        </w:rPr>
      </w:pPr>
      <w:r w:rsidRPr="00730388">
        <w:rPr>
          <w:rFonts w:cs="Arial"/>
        </w:rPr>
        <w:t>The net GST paid to, or received from the IRD, including the GST relating to investing and financing activities, is classified as an operating cash flow in the statement of cash flows.</w:t>
      </w:r>
    </w:p>
    <w:p w14:paraId="6BD877CC" w14:textId="77777777" w:rsidR="00810BD9" w:rsidRPr="00730388" w:rsidRDefault="00E80C27" w:rsidP="00810BD9">
      <w:pPr>
        <w:rPr>
          <w:rFonts w:cs="Arial"/>
        </w:rPr>
      </w:pPr>
      <w:r w:rsidRPr="00730388">
        <w:rPr>
          <w:rFonts w:cs="Arial"/>
        </w:rPr>
        <w:t>Commitments and contingencies are disclosed exclusive of GST.</w:t>
      </w:r>
    </w:p>
    <w:p w14:paraId="6A78B795" w14:textId="7D843E85" w:rsidR="00810BD9" w:rsidRPr="00730388" w:rsidRDefault="00E80C27" w:rsidP="0015358A">
      <w:pPr>
        <w:pStyle w:val="Heading3"/>
      </w:pPr>
      <w:r w:rsidRPr="00730388">
        <w:t>Income</w:t>
      </w:r>
      <w:r w:rsidR="00A05887" w:rsidRPr="00730388">
        <w:rPr>
          <w:b w:val="0"/>
        </w:rPr>
        <w:t xml:space="preserve"> </w:t>
      </w:r>
      <w:r w:rsidRPr="00730388">
        <w:t>tax</w:t>
      </w:r>
    </w:p>
    <w:p w14:paraId="3427AD51" w14:textId="77777777" w:rsidR="00810BD9" w:rsidRPr="00730388" w:rsidRDefault="00E80C27" w:rsidP="00810BD9">
      <w:pPr>
        <w:rPr>
          <w:rFonts w:cs="Arial"/>
        </w:rPr>
      </w:pPr>
      <w:r w:rsidRPr="00730388">
        <w:rPr>
          <w:rFonts w:cs="Arial"/>
        </w:rPr>
        <w:t>The Commission is a public authority and consequently is exempt from the payment of income tax. Accordingly, no provision has been made for income tax.</w:t>
      </w:r>
    </w:p>
    <w:p w14:paraId="7130BC43" w14:textId="19F6A9EA" w:rsidR="00810BD9" w:rsidRPr="00730388" w:rsidRDefault="00E80C27" w:rsidP="0015358A">
      <w:pPr>
        <w:pStyle w:val="Heading3"/>
      </w:pPr>
      <w:r w:rsidRPr="00730388">
        <w:lastRenderedPageBreak/>
        <w:t>Critical</w:t>
      </w:r>
      <w:r w:rsidR="00A05887" w:rsidRPr="00730388">
        <w:rPr>
          <w:b w:val="0"/>
        </w:rPr>
        <w:t xml:space="preserve"> </w:t>
      </w:r>
      <w:r w:rsidRPr="00730388">
        <w:t>accounting</w:t>
      </w:r>
      <w:r w:rsidR="00A05887" w:rsidRPr="00730388">
        <w:rPr>
          <w:b w:val="0"/>
        </w:rPr>
        <w:t xml:space="preserve"> </w:t>
      </w:r>
      <w:r w:rsidRPr="00730388">
        <w:t>estimates</w:t>
      </w:r>
      <w:r w:rsidR="00A05887" w:rsidRPr="00730388">
        <w:rPr>
          <w:b w:val="0"/>
        </w:rPr>
        <w:t xml:space="preserve"> </w:t>
      </w:r>
      <w:r w:rsidRPr="00730388">
        <w:t>and</w:t>
      </w:r>
      <w:r w:rsidR="00A05887" w:rsidRPr="00730388">
        <w:rPr>
          <w:b w:val="0"/>
        </w:rPr>
        <w:t xml:space="preserve"> </w:t>
      </w:r>
      <w:r w:rsidRPr="00730388">
        <w:t>assumptions</w:t>
      </w:r>
    </w:p>
    <w:p w14:paraId="75B34D40" w14:textId="77777777" w:rsidR="00810BD9" w:rsidRPr="00730388" w:rsidRDefault="00E80C27" w:rsidP="00810BD9">
      <w:pPr>
        <w:rPr>
          <w:rFonts w:cs="Arial"/>
        </w:rPr>
      </w:pPr>
      <w:r w:rsidRPr="00730388">
        <w:rPr>
          <w:rFonts w:cs="Arial"/>
        </w:rPr>
        <w:t>In preparing these forecast financial statements the Commission has made estimates and assumptions concerning the future. These estimates and assumptions may differ from the subsequent actual results. Estimates and assumptions are continually evaluated and are based on historical experience and other factors, including expectations of future events that are believed to be reasonable under the circumstances. The estimates and assumptions that have a signifi</w:t>
      </w:r>
      <w:r w:rsidR="00810BD9" w:rsidRPr="00730388">
        <w:rPr>
          <w:rFonts w:cs="Arial"/>
        </w:rPr>
        <w:t xml:space="preserve">cant </w:t>
      </w:r>
      <w:r w:rsidRPr="00730388">
        <w:rPr>
          <w:rFonts w:cs="Arial"/>
        </w:rPr>
        <w:t>risk of causing material adjustment to the carrying amount of assets and liabilities within the forecast financial statements are discussed below:</w:t>
      </w:r>
    </w:p>
    <w:p w14:paraId="7AA77447" w14:textId="7BF4DA89" w:rsidR="00810BD9" w:rsidRPr="00730388" w:rsidRDefault="00810BD9" w:rsidP="0015358A">
      <w:pPr>
        <w:pStyle w:val="Heading4"/>
      </w:pPr>
      <w:r w:rsidRPr="00730388">
        <w:t>Estimating</w:t>
      </w:r>
      <w:r w:rsidR="00A05887" w:rsidRPr="00730388">
        <w:rPr>
          <w:b w:val="0"/>
        </w:rPr>
        <w:t xml:space="preserve"> </w:t>
      </w:r>
      <w:r w:rsidRPr="00730388">
        <w:t>useful</w:t>
      </w:r>
      <w:r w:rsidR="00A05887" w:rsidRPr="00730388">
        <w:rPr>
          <w:b w:val="0"/>
        </w:rPr>
        <w:t xml:space="preserve"> </w:t>
      </w:r>
      <w:r w:rsidRPr="00730388">
        <w:t>lives</w:t>
      </w:r>
      <w:r w:rsidR="00A05887" w:rsidRPr="00730388">
        <w:rPr>
          <w:b w:val="0"/>
        </w:rPr>
        <w:t xml:space="preserve"> </w:t>
      </w:r>
      <w:r w:rsidRPr="00730388">
        <w:t>and</w:t>
      </w:r>
      <w:r w:rsidR="00A05887" w:rsidRPr="00730388">
        <w:rPr>
          <w:b w:val="0"/>
        </w:rPr>
        <w:t xml:space="preserve"> </w:t>
      </w:r>
      <w:r w:rsidRPr="00730388">
        <w:t>residual</w:t>
      </w:r>
      <w:r w:rsidR="00A05887" w:rsidRPr="00730388">
        <w:rPr>
          <w:b w:val="0"/>
        </w:rPr>
        <w:t xml:space="preserve"> </w:t>
      </w:r>
      <w:r w:rsidRPr="00730388">
        <w:t>values</w:t>
      </w:r>
      <w:r w:rsidR="00A05887" w:rsidRPr="00730388">
        <w:rPr>
          <w:b w:val="0"/>
        </w:rPr>
        <w:t xml:space="preserve"> </w:t>
      </w:r>
      <w:r w:rsidRPr="00730388">
        <w:t>of</w:t>
      </w:r>
      <w:r w:rsidR="00A05887" w:rsidRPr="00730388">
        <w:rPr>
          <w:b w:val="0"/>
        </w:rPr>
        <w:t xml:space="preserve"> </w:t>
      </w:r>
      <w:r w:rsidRPr="00730388">
        <w:t>property,</w:t>
      </w:r>
      <w:r w:rsidR="00A05887" w:rsidRPr="00730388">
        <w:rPr>
          <w:b w:val="0"/>
        </w:rPr>
        <w:t xml:space="preserve"> </w:t>
      </w:r>
      <w:r w:rsidRPr="00730388">
        <w:t>plant</w:t>
      </w:r>
      <w:r w:rsidR="00A05887" w:rsidRPr="00730388">
        <w:rPr>
          <w:b w:val="0"/>
        </w:rPr>
        <w:t xml:space="preserve"> </w:t>
      </w:r>
      <w:r w:rsidRPr="00730388">
        <w:t>and</w:t>
      </w:r>
      <w:r w:rsidR="00A05887" w:rsidRPr="00730388">
        <w:rPr>
          <w:b w:val="0"/>
        </w:rPr>
        <w:t xml:space="preserve"> </w:t>
      </w:r>
      <w:r w:rsidRPr="00730388">
        <w:t>equipment</w:t>
      </w:r>
      <w:r w:rsidR="00A05887" w:rsidRPr="00730388">
        <w:rPr>
          <w:b w:val="0"/>
        </w:rPr>
        <w:t xml:space="preserve"> </w:t>
      </w:r>
      <w:r w:rsidRPr="00730388">
        <w:t>and</w:t>
      </w:r>
      <w:r w:rsidR="00A05887" w:rsidRPr="00730388">
        <w:rPr>
          <w:b w:val="0"/>
        </w:rPr>
        <w:t xml:space="preserve"> </w:t>
      </w:r>
      <w:r w:rsidRPr="00730388">
        <w:t>intangible</w:t>
      </w:r>
      <w:r w:rsidR="00A05887" w:rsidRPr="00730388">
        <w:rPr>
          <w:b w:val="0"/>
        </w:rPr>
        <w:t xml:space="preserve"> </w:t>
      </w:r>
      <w:r w:rsidRPr="00730388">
        <w:t>assets</w:t>
      </w:r>
    </w:p>
    <w:p w14:paraId="0524B485" w14:textId="77777777" w:rsidR="0015358A" w:rsidRPr="00730388" w:rsidRDefault="00E80C27" w:rsidP="00810BD9">
      <w:pPr>
        <w:rPr>
          <w:rFonts w:cs="Arial"/>
        </w:rPr>
      </w:pPr>
      <w:r w:rsidRPr="00730388">
        <w:rPr>
          <w:rFonts w:cs="Arial"/>
        </w:rPr>
        <w:t>At each balance date, the useful lives and residual values of property, plant, and equipment an</w:t>
      </w:r>
      <w:r w:rsidR="00810BD9" w:rsidRPr="00730388">
        <w:rPr>
          <w:rFonts w:cs="Arial"/>
        </w:rPr>
        <w:t xml:space="preserve">d </w:t>
      </w:r>
    </w:p>
    <w:p w14:paraId="6C2DF501" w14:textId="77777777" w:rsidR="0015358A" w:rsidRPr="00730388" w:rsidRDefault="0015358A" w:rsidP="00810BD9">
      <w:pPr>
        <w:rPr>
          <w:rStyle w:val="PageNumberDAISY"/>
        </w:rPr>
      </w:pPr>
      <w:r w:rsidRPr="00730388">
        <w:rPr>
          <w:rStyle w:val="PageNumberDAISY"/>
        </w:rPr>
        <w:t>Page 27</w:t>
      </w:r>
    </w:p>
    <w:p w14:paraId="3A1D2B63" w14:textId="77777777" w:rsidR="00810BD9" w:rsidRPr="00730388" w:rsidRDefault="00810BD9" w:rsidP="00810BD9">
      <w:pPr>
        <w:rPr>
          <w:rFonts w:cs="Arial"/>
        </w:rPr>
      </w:pPr>
      <w:r w:rsidRPr="00730388">
        <w:rPr>
          <w:rFonts w:cs="Arial"/>
        </w:rPr>
        <w:t>i</w:t>
      </w:r>
      <w:r w:rsidR="00E80C27" w:rsidRPr="00730388">
        <w:rPr>
          <w:rFonts w:cs="Arial"/>
        </w:rPr>
        <w:t>ntangible assets are reviewed. Assessing the appropriateness of useful life and residual value estimates of property, plant and equipment and intangible assets requires several factors to be considered such as the physical condition of the asset, expected period of use of the asset by the Commission, and expected disposal proceeds from the future sale of the asset. An incorrect estimate of the useful life or residual value will affect the depreciation or amortisation expense recognised in the surplus or deficit in the statement of comprehensive revenue and expense, and the carrying amount of the asset in the statement of financial position.</w:t>
      </w:r>
    </w:p>
    <w:p w14:paraId="0C1650E8" w14:textId="0EAC148D" w:rsidR="00810BD9" w:rsidRPr="00730388" w:rsidRDefault="00E80C27" w:rsidP="00525AD2">
      <w:pPr>
        <w:pStyle w:val="Heading3"/>
      </w:pPr>
      <w:r w:rsidRPr="00730388">
        <w:t>Critical</w:t>
      </w:r>
      <w:r w:rsidR="00A05887" w:rsidRPr="00730388">
        <w:rPr>
          <w:b w:val="0"/>
        </w:rPr>
        <w:t xml:space="preserve"> </w:t>
      </w:r>
      <w:r w:rsidRPr="00730388">
        <w:t>judgements</w:t>
      </w:r>
      <w:r w:rsidR="00A05887" w:rsidRPr="00730388">
        <w:rPr>
          <w:b w:val="0"/>
        </w:rPr>
        <w:t xml:space="preserve"> </w:t>
      </w:r>
      <w:r w:rsidRPr="00730388">
        <w:t>in</w:t>
      </w:r>
      <w:r w:rsidR="00A05887" w:rsidRPr="00730388">
        <w:rPr>
          <w:b w:val="0"/>
        </w:rPr>
        <w:t xml:space="preserve"> </w:t>
      </w:r>
      <w:r w:rsidRPr="00730388">
        <w:t>applying</w:t>
      </w:r>
      <w:r w:rsidR="00A05887" w:rsidRPr="00730388">
        <w:rPr>
          <w:b w:val="0"/>
        </w:rPr>
        <w:t xml:space="preserve"> </w:t>
      </w:r>
      <w:r w:rsidRPr="00730388">
        <w:t>accounting</w:t>
      </w:r>
      <w:r w:rsidR="00A05887" w:rsidRPr="00730388">
        <w:rPr>
          <w:b w:val="0"/>
        </w:rPr>
        <w:t xml:space="preserve"> </w:t>
      </w:r>
      <w:r w:rsidRPr="00730388">
        <w:t>policies</w:t>
      </w:r>
    </w:p>
    <w:p w14:paraId="4F2A82E3" w14:textId="7A9D2F53" w:rsidR="00810BD9" w:rsidRPr="00730388" w:rsidRDefault="00810BD9" w:rsidP="00525AD2">
      <w:pPr>
        <w:pStyle w:val="Heading4"/>
      </w:pPr>
      <w:r w:rsidRPr="00730388">
        <w:t>Computer</w:t>
      </w:r>
      <w:r w:rsidR="00A05887" w:rsidRPr="00730388">
        <w:rPr>
          <w:b w:val="0"/>
        </w:rPr>
        <w:t xml:space="preserve"> </w:t>
      </w:r>
      <w:r w:rsidRPr="00730388">
        <w:t>software</w:t>
      </w:r>
    </w:p>
    <w:p w14:paraId="2CEC178E" w14:textId="77777777" w:rsidR="00810BD9" w:rsidRPr="00730388" w:rsidRDefault="00E80C27" w:rsidP="00810BD9">
      <w:pPr>
        <w:rPr>
          <w:rFonts w:cs="Arial"/>
        </w:rPr>
      </w:pPr>
      <w:r w:rsidRPr="00730388">
        <w:rPr>
          <w:rFonts w:cs="Arial"/>
        </w:rPr>
        <w:t>The Commission must exercise judgement to determine whether expenditure on developing and configuring computer software meets the criteria for recognition as an intangible asset. This includes an assessment of whether the expenditure creates an item that can be identified and separated from the Commission, is under the control of the Commission, and will provide future economic benefits or service potential. This judgement will be based on the facts and circumstances of the expenditure.</w:t>
      </w:r>
    </w:p>
    <w:p w14:paraId="78507B4C" w14:textId="7B2D75A4" w:rsidR="00810BD9" w:rsidRPr="00730388" w:rsidRDefault="00810BD9" w:rsidP="00525AD2">
      <w:pPr>
        <w:pStyle w:val="Heading4"/>
      </w:pPr>
      <w:r w:rsidRPr="00730388">
        <w:lastRenderedPageBreak/>
        <w:t>Grants</w:t>
      </w:r>
      <w:r w:rsidR="00A05887" w:rsidRPr="00730388">
        <w:rPr>
          <w:b w:val="0"/>
        </w:rPr>
        <w:t xml:space="preserve"> </w:t>
      </w:r>
      <w:r w:rsidRPr="00730388">
        <w:t>received</w:t>
      </w:r>
    </w:p>
    <w:p w14:paraId="42971536" w14:textId="77777777" w:rsidR="00810BD9" w:rsidRPr="00730388" w:rsidRDefault="00E80C27" w:rsidP="00810BD9">
      <w:pPr>
        <w:rPr>
          <w:rFonts w:cs="Arial"/>
        </w:rPr>
      </w:pPr>
      <w:r w:rsidRPr="00730388">
        <w:rPr>
          <w:rFonts w:cs="Arial"/>
        </w:rPr>
        <w:t>The Commission must exercise judgement when recognising grant revenue to determine if conditions of the grant contract have been satisfied. This judgement will be based on the facts and circumstances that are evident for each grant contract.</w:t>
      </w:r>
    </w:p>
    <w:p w14:paraId="3915832C" w14:textId="77777777" w:rsidR="00810BD9" w:rsidRPr="00730388" w:rsidRDefault="00E80C27" w:rsidP="00525AD2">
      <w:pPr>
        <w:pStyle w:val="Heading3"/>
      </w:pPr>
      <w:r w:rsidRPr="00730388">
        <w:t>Comparatives</w:t>
      </w:r>
    </w:p>
    <w:p w14:paraId="0955FE90" w14:textId="77777777" w:rsidR="00FA520E" w:rsidRPr="00730388" w:rsidRDefault="00E80C27" w:rsidP="00810BD9">
      <w:pPr>
        <w:rPr>
          <w:rFonts w:cs="Arial"/>
        </w:rPr>
      </w:pPr>
      <w:r w:rsidRPr="00730388">
        <w:rPr>
          <w:rFonts w:cs="Arial"/>
        </w:rPr>
        <w:t>When presentation or classification of items in the financial statements is amended or accounting policies are changed voluntarily, comparative figures are restated to ensure consistency with the current period unless it is impracticable to do so.</w:t>
      </w:r>
    </w:p>
    <w:p w14:paraId="43138A0B" w14:textId="7B14271A" w:rsidR="00810BD9" w:rsidRPr="00730388" w:rsidRDefault="00FA520E" w:rsidP="00810BD9">
      <w:pPr>
        <w:rPr>
          <w:rFonts w:cs="Arial"/>
          <w:lang w:val="en-NZ"/>
        </w:rPr>
      </w:pPr>
      <w:r w:rsidRPr="00730388">
        <w:rPr>
          <w:rStyle w:val="Emphasis"/>
        </w:rPr>
        <w:t>End</w:t>
      </w:r>
      <w:r w:rsidR="00A05887" w:rsidRPr="00730388">
        <w:rPr>
          <w:rStyle w:val="Emphasis"/>
          <w:b w:val="0"/>
        </w:rPr>
        <w:t xml:space="preserve"> </w:t>
      </w:r>
      <w:r w:rsidRPr="00730388">
        <w:rPr>
          <w:rStyle w:val="Emphasis"/>
        </w:rPr>
        <w:t>of</w:t>
      </w:r>
      <w:r w:rsidR="00A05887" w:rsidRPr="00730388">
        <w:rPr>
          <w:rStyle w:val="Emphasis"/>
          <w:b w:val="0"/>
        </w:rPr>
        <w:t xml:space="preserve"> </w:t>
      </w:r>
      <w:r w:rsidRPr="00730388">
        <w:rPr>
          <w:rStyle w:val="Emphasis"/>
        </w:rPr>
        <w:t>Statement</w:t>
      </w:r>
      <w:r w:rsidR="00A05887" w:rsidRPr="00730388">
        <w:rPr>
          <w:rStyle w:val="Emphasis"/>
          <w:b w:val="0"/>
        </w:rPr>
        <w:t xml:space="preserve"> </w:t>
      </w:r>
      <w:r w:rsidRPr="00730388">
        <w:rPr>
          <w:rStyle w:val="Emphasis"/>
        </w:rPr>
        <w:t>of</w:t>
      </w:r>
      <w:r w:rsidR="00A05887" w:rsidRPr="00730388">
        <w:rPr>
          <w:rStyle w:val="Emphasis"/>
          <w:b w:val="0"/>
        </w:rPr>
        <w:t xml:space="preserve"> </w:t>
      </w:r>
      <w:r w:rsidRPr="00730388">
        <w:rPr>
          <w:rStyle w:val="Emphasis"/>
        </w:rPr>
        <w:t>Performance</w:t>
      </w:r>
      <w:r w:rsidR="00A05887" w:rsidRPr="00730388">
        <w:rPr>
          <w:rStyle w:val="Emphasis"/>
          <w:b w:val="0"/>
        </w:rPr>
        <w:t xml:space="preserve"> </w:t>
      </w:r>
      <w:r w:rsidRPr="00730388">
        <w:rPr>
          <w:rStyle w:val="Emphasis"/>
        </w:rPr>
        <w:t>Expectations</w:t>
      </w:r>
      <w:r w:rsidR="00A05887" w:rsidRPr="00730388">
        <w:rPr>
          <w:rStyle w:val="Emphasis"/>
          <w:b w:val="0"/>
        </w:rPr>
        <w:t xml:space="preserve"> </w:t>
      </w:r>
    </w:p>
    <w:sectPr w:rsidR="00810BD9" w:rsidRPr="00730388" w:rsidSect="00810BD9">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A4C"/>
    <w:multiLevelType w:val="hybridMultilevel"/>
    <w:tmpl w:val="26F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E46"/>
    <w:multiLevelType w:val="hybridMultilevel"/>
    <w:tmpl w:val="3EE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64AD"/>
    <w:multiLevelType w:val="hybridMultilevel"/>
    <w:tmpl w:val="22E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7DE1"/>
    <w:multiLevelType w:val="hybridMultilevel"/>
    <w:tmpl w:val="EFF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1348"/>
    <w:multiLevelType w:val="hybridMultilevel"/>
    <w:tmpl w:val="E968D72E"/>
    <w:lvl w:ilvl="0" w:tplc="3D043038">
      <w:start w:val="1"/>
      <w:numFmt w:val="lowerLetter"/>
      <w:lvlText w:val="(%1)"/>
      <w:lvlJc w:val="left"/>
      <w:pPr>
        <w:ind w:left="720"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75645"/>
    <w:multiLevelType w:val="hybridMultilevel"/>
    <w:tmpl w:val="D262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23CDA"/>
    <w:multiLevelType w:val="hybridMultilevel"/>
    <w:tmpl w:val="619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322CD"/>
    <w:multiLevelType w:val="hybridMultilevel"/>
    <w:tmpl w:val="8C6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F6875"/>
    <w:multiLevelType w:val="hybridMultilevel"/>
    <w:tmpl w:val="45D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2F1A"/>
    <w:multiLevelType w:val="hybridMultilevel"/>
    <w:tmpl w:val="33ACA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A69F1"/>
    <w:multiLevelType w:val="hybridMultilevel"/>
    <w:tmpl w:val="4B94D98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1" w15:restartNumberingAfterBreak="0">
    <w:nsid w:val="3D5D4FC6"/>
    <w:multiLevelType w:val="hybridMultilevel"/>
    <w:tmpl w:val="2984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3A1B"/>
    <w:multiLevelType w:val="hybridMultilevel"/>
    <w:tmpl w:val="BCC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92B39"/>
    <w:multiLevelType w:val="hybridMultilevel"/>
    <w:tmpl w:val="ED9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65857"/>
    <w:multiLevelType w:val="hybridMultilevel"/>
    <w:tmpl w:val="B86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B1608"/>
    <w:multiLevelType w:val="hybridMultilevel"/>
    <w:tmpl w:val="BEC2B88A"/>
    <w:lvl w:ilvl="0" w:tplc="14090001">
      <w:start w:val="1"/>
      <w:numFmt w:val="bullet"/>
      <w:lvlText w:val=""/>
      <w:lvlJc w:val="left"/>
      <w:pPr>
        <w:ind w:left="699" w:hanging="360"/>
      </w:pPr>
      <w:rPr>
        <w:rFonts w:ascii="Symbol" w:hAnsi="Symbol" w:hint="default"/>
      </w:rPr>
    </w:lvl>
    <w:lvl w:ilvl="1" w:tplc="14090003" w:tentative="1">
      <w:start w:val="1"/>
      <w:numFmt w:val="bullet"/>
      <w:lvlText w:val="o"/>
      <w:lvlJc w:val="left"/>
      <w:pPr>
        <w:ind w:left="1419" w:hanging="360"/>
      </w:pPr>
      <w:rPr>
        <w:rFonts w:ascii="Courier New" w:hAnsi="Courier New" w:cs="Courier New" w:hint="default"/>
      </w:rPr>
    </w:lvl>
    <w:lvl w:ilvl="2" w:tplc="14090005" w:tentative="1">
      <w:start w:val="1"/>
      <w:numFmt w:val="bullet"/>
      <w:lvlText w:val=""/>
      <w:lvlJc w:val="left"/>
      <w:pPr>
        <w:ind w:left="2139" w:hanging="360"/>
      </w:pPr>
      <w:rPr>
        <w:rFonts w:ascii="Wingdings" w:hAnsi="Wingdings" w:hint="default"/>
      </w:rPr>
    </w:lvl>
    <w:lvl w:ilvl="3" w:tplc="14090001" w:tentative="1">
      <w:start w:val="1"/>
      <w:numFmt w:val="bullet"/>
      <w:lvlText w:val=""/>
      <w:lvlJc w:val="left"/>
      <w:pPr>
        <w:ind w:left="2859" w:hanging="360"/>
      </w:pPr>
      <w:rPr>
        <w:rFonts w:ascii="Symbol" w:hAnsi="Symbol" w:hint="default"/>
      </w:rPr>
    </w:lvl>
    <w:lvl w:ilvl="4" w:tplc="14090003" w:tentative="1">
      <w:start w:val="1"/>
      <w:numFmt w:val="bullet"/>
      <w:lvlText w:val="o"/>
      <w:lvlJc w:val="left"/>
      <w:pPr>
        <w:ind w:left="3579" w:hanging="360"/>
      </w:pPr>
      <w:rPr>
        <w:rFonts w:ascii="Courier New" w:hAnsi="Courier New" w:cs="Courier New" w:hint="default"/>
      </w:rPr>
    </w:lvl>
    <w:lvl w:ilvl="5" w:tplc="14090005" w:tentative="1">
      <w:start w:val="1"/>
      <w:numFmt w:val="bullet"/>
      <w:lvlText w:val=""/>
      <w:lvlJc w:val="left"/>
      <w:pPr>
        <w:ind w:left="4299" w:hanging="360"/>
      </w:pPr>
      <w:rPr>
        <w:rFonts w:ascii="Wingdings" w:hAnsi="Wingdings" w:hint="default"/>
      </w:rPr>
    </w:lvl>
    <w:lvl w:ilvl="6" w:tplc="14090001" w:tentative="1">
      <w:start w:val="1"/>
      <w:numFmt w:val="bullet"/>
      <w:lvlText w:val=""/>
      <w:lvlJc w:val="left"/>
      <w:pPr>
        <w:ind w:left="5019" w:hanging="360"/>
      </w:pPr>
      <w:rPr>
        <w:rFonts w:ascii="Symbol" w:hAnsi="Symbol" w:hint="default"/>
      </w:rPr>
    </w:lvl>
    <w:lvl w:ilvl="7" w:tplc="14090003" w:tentative="1">
      <w:start w:val="1"/>
      <w:numFmt w:val="bullet"/>
      <w:lvlText w:val="o"/>
      <w:lvlJc w:val="left"/>
      <w:pPr>
        <w:ind w:left="5739" w:hanging="360"/>
      </w:pPr>
      <w:rPr>
        <w:rFonts w:ascii="Courier New" w:hAnsi="Courier New" w:cs="Courier New" w:hint="default"/>
      </w:rPr>
    </w:lvl>
    <w:lvl w:ilvl="8" w:tplc="14090005" w:tentative="1">
      <w:start w:val="1"/>
      <w:numFmt w:val="bullet"/>
      <w:lvlText w:val=""/>
      <w:lvlJc w:val="left"/>
      <w:pPr>
        <w:ind w:left="6459" w:hanging="360"/>
      </w:pPr>
      <w:rPr>
        <w:rFonts w:ascii="Wingdings" w:hAnsi="Wingdings" w:hint="default"/>
      </w:rPr>
    </w:lvl>
  </w:abstractNum>
  <w:abstractNum w:abstractNumId="16" w15:restartNumberingAfterBreak="0">
    <w:nsid w:val="50842875"/>
    <w:multiLevelType w:val="hybridMultilevel"/>
    <w:tmpl w:val="8EF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11EDC"/>
    <w:multiLevelType w:val="hybridMultilevel"/>
    <w:tmpl w:val="2D5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B2437"/>
    <w:multiLevelType w:val="hybridMultilevel"/>
    <w:tmpl w:val="F54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E0332"/>
    <w:multiLevelType w:val="hybridMultilevel"/>
    <w:tmpl w:val="8A5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E2B44"/>
    <w:multiLevelType w:val="hybridMultilevel"/>
    <w:tmpl w:val="A4FE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57D09"/>
    <w:multiLevelType w:val="hybridMultilevel"/>
    <w:tmpl w:val="154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11EF2"/>
    <w:multiLevelType w:val="hybridMultilevel"/>
    <w:tmpl w:val="E34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E501F"/>
    <w:multiLevelType w:val="hybridMultilevel"/>
    <w:tmpl w:val="E84E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B4142"/>
    <w:multiLevelType w:val="hybridMultilevel"/>
    <w:tmpl w:val="791A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E527F"/>
    <w:multiLevelType w:val="hybridMultilevel"/>
    <w:tmpl w:val="57F8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6323C"/>
    <w:multiLevelType w:val="hybridMultilevel"/>
    <w:tmpl w:val="B03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D5618"/>
    <w:multiLevelType w:val="hybridMultilevel"/>
    <w:tmpl w:val="18F6027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6"/>
  </w:num>
  <w:num w:numId="5">
    <w:abstractNumId w:val="0"/>
  </w:num>
  <w:num w:numId="6">
    <w:abstractNumId w:val="12"/>
  </w:num>
  <w:num w:numId="7">
    <w:abstractNumId w:val="16"/>
  </w:num>
  <w:num w:numId="8">
    <w:abstractNumId w:val="13"/>
  </w:num>
  <w:num w:numId="9">
    <w:abstractNumId w:val="21"/>
  </w:num>
  <w:num w:numId="10">
    <w:abstractNumId w:val="18"/>
  </w:num>
  <w:num w:numId="11">
    <w:abstractNumId w:val="2"/>
  </w:num>
  <w:num w:numId="12">
    <w:abstractNumId w:val="9"/>
  </w:num>
  <w:num w:numId="13">
    <w:abstractNumId w:val="19"/>
  </w:num>
  <w:num w:numId="14">
    <w:abstractNumId w:val="20"/>
  </w:num>
  <w:num w:numId="15">
    <w:abstractNumId w:val="27"/>
  </w:num>
  <w:num w:numId="16">
    <w:abstractNumId w:val="15"/>
  </w:num>
  <w:num w:numId="17">
    <w:abstractNumId w:val="10"/>
  </w:num>
  <w:num w:numId="18">
    <w:abstractNumId w:val="25"/>
  </w:num>
  <w:num w:numId="19">
    <w:abstractNumId w:val="17"/>
  </w:num>
  <w:num w:numId="20">
    <w:abstractNumId w:val="1"/>
  </w:num>
  <w:num w:numId="21">
    <w:abstractNumId w:val="5"/>
  </w:num>
  <w:num w:numId="22">
    <w:abstractNumId w:val="11"/>
  </w:num>
  <w:num w:numId="23">
    <w:abstractNumId w:val="22"/>
  </w:num>
  <w:num w:numId="24">
    <w:abstractNumId w:val="14"/>
  </w:num>
  <w:num w:numId="25">
    <w:abstractNumId w:val="7"/>
  </w:num>
  <w:num w:numId="26">
    <w:abstractNumId w:val="6"/>
  </w:num>
  <w:num w:numId="27">
    <w:abstractNumId w:val="2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27"/>
    <w:rsid w:val="0000148E"/>
    <w:rsid w:val="00016319"/>
    <w:rsid w:val="00025094"/>
    <w:rsid w:val="0003013D"/>
    <w:rsid w:val="000434BC"/>
    <w:rsid w:val="000474C1"/>
    <w:rsid w:val="000575EC"/>
    <w:rsid w:val="000A6431"/>
    <w:rsid w:val="000B0589"/>
    <w:rsid w:val="000B1417"/>
    <w:rsid w:val="000B4DFE"/>
    <w:rsid w:val="000C1985"/>
    <w:rsid w:val="000D54D3"/>
    <w:rsid w:val="000D63B6"/>
    <w:rsid w:val="000F3A25"/>
    <w:rsid w:val="00116391"/>
    <w:rsid w:val="00116A59"/>
    <w:rsid w:val="0014016C"/>
    <w:rsid w:val="0015358A"/>
    <w:rsid w:val="001722DC"/>
    <w:rsid w:val="00177463"/>
    <w:rsid w:val="00181C9C"/>
    <w:rsid w:val="00190063"/>
    <w:rsid w:val="00190A60"/>
    <w:rsid w:val="001922D7"/>
    <w:rsid w:val="001A0559"/>
    <w:rsid w:val="001A413D"/>
    <w:rsid w:val="001B4B12"/>
    <w:rsid w:val="001C1973"/>
    <w:rsid w:val="001C63B6"/>
    <w:rsid w:val="001E23C1"/>
    <w:rsid w:val="001E51A2"/>
    <w:rsid w:val="001F73D7"/>
    <w:rsid w:val="00206C7F"/>
    <w:rsid w:val="00217B8D"/>
    <w:rsid w:val="002524D1"/>
    <w:rsid w:val="002650BE"/>
    <w:rsid w:val="002758E8"/>
    <w:rsid w:val="00280FA9"/>
    <w:rsid w:val="00287E14"/>
    <w:rsid w:val="00293EE4"/>
    <w:rsid w:val="00297AAF"/>
    <w:rsid w:val="002A3D26"/>
    <w:rsid w:val="002C5128"/>
    <w:rsid w:val="002E5C88"/>
    <w:rsid w:val="002E62AA"/>
    <w:rsid w:val="00311878"/>
    <w:rsid w:val="00331D0D"/>
    <w:rsid w:val="00340968"/>
    <w:rsid w:val="00355DE4"/>
    <w:rsid w:val="0037242B"/>
    <w:rsid w:val="00373305"/>
    <w:rsid w:val="00383F3B"/>
    <w:rsid w:val="0039419C"/>
    <w:rsid w:val="003A33DC"/>
    <w:rsid w:val="003A3D73"/>
    <w:rsid w:val="003C27F4"/>
    <w:rsid w:val="003E2678"/>
    <w:rsid w:val="003F238C"/>
    <w:rsid w:val="0041261F"/>
    <w:rsid w:val="004206DD"/>
    <w:rsid w:val="00433D24"/>
    <w:rsid w:val="00434C2E"/>
    <w:rsid w:val="0046254C"/>
    <w:rsid w:val="00463BF3"/>
    <w:rsid w:val="00467405"/>
    <w:rsid w:val="004825C6"/>
    <w:rsid w:val="00487152"/>
    <w:rsid w:val="004906B9"/>
    <w:rsid w:val="004A156F"/>
    <w:rsid w:val="004D009D"/>
    <w:rsid w:val="004D4911"/>
    <w:rsid w:val="004D70FF"/>
    <w:rsid w:val="004E18EA"/>
    <w:rsid w:val="004E38AC"/>
    <w:rsid w:val="004E4681"/>
    <w:rsid w:val="004F6861"/>
    <w:rsid w:val="00511230"/>
    <w:rsid w:val="005170A3"/>
    <w:rsid w:val="0051711E"/>
    <w:rsid w:val="005224DA"/>
    <w:rsid w:val="00525AD2"/>
    <w:rsid w:val="00526FB4"/>
    <w:rsid w:val="00537292"/>
    <w:rsid w:val="00545AAF"/>
    <w:rsid w:val="005665E6"/>
    <w:rsid w:val="005672E3"/>
    <w:rsid w:val="005811B9"/>
    <w:rsid w:val="00582421"/>
    <w:rsid w:val="005A19B3"/>
    <w:rsid w:val="005B028E"/>
    <w:rsid w:val="005C0008"/>
    <w:rsid w:val="005F0BDC"/>
    <w:rsid w:val="005F2E35"/>
    <w:rsid w:val="006122CF"/>
    <w:rsid w:val="00616A91"/>
    <w:rsid w:val="0062489B"/>
    <w:rsid w:val="00632743"/>
    <w:rsid w:val="00645B37"/>
    <w:rsid w:val="00647EB5"/>
    <w:rsid w:val="00677E81"/>
    <w:rsid w:val="00677EA2"/>
    <w:rsid w:val="00681CB2"/>
    <w:rsid w:val="00682184"/>
    <w:rsid w:val="00684394"/>
    <w:rsid w:val="006B2991"/>
    <w:rsid w:val="006B4C74"/>
    <w:rsid w:val="006D78F5"/>
    <w:rsid w:val="006E2EA6"/>
    <w:rsid w:val="006E33A3"/>
    <w:rsid w:val="006E5F9F"/>
    <w:rsid w:val="006E7EF6"/>
    <w:rsid w:val="006F0EA1"/>
    <w:rsid w:val="006F5B3F"/>
    <w:rsid w:val="00704DA6"/>
    <w:rsid w:val="007169F0"/>
    <w:rsid w:val="00730388"/>
    <w:rsid w:val="00732C33"/>
    <w:rsid w:val="00743726"/>
    <w:rsid w:val="00751038"/>
    <w:rsid w:val="0075559D"/>
    <w:rsid w:val="00755894"/>
    <w:rsid w:val="00771189"/>
    <w:rsid w:val="007823A4"/>
    <w:rsid w:val="00793CAE"/>
    <w:rsid w:val="00794288"/>
    <w:rsid w:val="007A3BD0"/>
    <w:rsid w:val="007B7EE9"/>
    <w:rsid w:val="007C2F01"/>
    <w:rsid w:val="007C7652"/>
    <w:rsid w:val="007C7F1B"/>
    <w:rsid w:val="007E0D10"/>
    <w:rsid w:val="007E2115"/>
    <w:rsid w:val="007E4213"/>
    <w:rsid w:val="00810BD9"/>
    <w:rsid w:val="008230D9"/>
    <w:rsid w:val="008333A1"/>
    <w:rsid w:val="008349E6"/>
    <w:rsid w:val="00841552"/>
    <w:rsid w:val="0085223D"/>
    <w:rsid w:val="00871052"/>
    <w:rsid w:val="00882215"/>
    <w:rsid w:val="008862E4"/>
    <w:rsid w:val="008924A6"/>
    <w:rsid w:val="0089646C"/>
    <w:rsid w:val="008C494B"/>
    <w:rsid w:val="008C4DE2"/>
    <w:rsid w:val="008C67E4"/>
    <w:rsid w:val="008E1C94"/>
    <w:rsid w:val="008E2B2B"/>
    <w:rsid w:val="008F150A"/>
    <w:rsid w:val="008F6F6B"/>
    <w:rsid w:val="009031BD"/>
    <w:rsid w:val="00944C80"/>
    <w:rsid w:val="00954F2A"/>
    <w:rsid w:val="0095625B"/>
    <w:rsid w:val="00975E86"/>
    <w:rsid w:val="009A214B"/>
    <w:rsid w:val="009A26EC"/>
    <w:rsid w:val="009B1239"/>
    <w:rsid w:val="009D1304"/>
    <w:rsid w:val="00A05887"/>
    <w:rsid w:val="00A27BC3"/>
    <w:rsid w:val="00A645F7"/>
    <w:rsid w:val="00A64D65"/>
    <w:rsid w:val="00A71EE2"/>
    <w:rsid w:val="00A8177F"/>
    <w:rsid w:val="00A91817"/>
    <w:rsid w:val="00A9500B"/>
    <w:rsid w:val="00A96CC5"/>
    <w:rsid w:val="00AA378C"/>
    <w:rsid w:val="00AE38FD"/>
    <w:rsid w:val="00AF6228"/>
    <w:rsid w:val="00B01DB6"/>
    <w:rsid w:val="00B1575F"/>
    <w:rsid w:val="00B15AE6"/>
    <w:rsid w:val="00B15FAB"/>
    <w:rsid w:val="00B22E56"/>
    <w:rsid w:val="00B36ED6"/>
    <w:rsid w:val="00B438EC"/>
    <w:rsid w:val="00B43DC9"/>
    <w:rsid w:val="00B45952"/>
    <w:rsid w:val="00B51865"/>
    <w:rsid w:val="00B5389A"/>
    <w:rsid w:val="00B63B7C"/>
    <w:rsid w:val="00B77338"/>
    <w:rsid w:val="00B80AB1"/>
    <w:rsid w:val="00B816C2"/>
    <w:rsid w:val="00B82F62"/>
    <w:rsid w:val="00BC4B77"/>
    <w:rsid w:val="00BD7E02"/>
    <w:rsid w:val="00BE0D7D"/>
    <w:rsid w:val="00C12F84"/>
    <w:rsid w:val="00C2017B"/>
    <w:rsid w:val="00C7105B"/>
    <w:rsid w:val="00C7414B"/>
    <w:rsid w:val="00C860A7"/>
    <w:rsid w:val="00C87C70"/>
    <w:rsid w:val="00C96F7A"/>
    <w:rsid w:val="00CA786B"/>
    <w:rsid w:val="00CB6168"/>
    <w:rsid w:val="00CB6350"/>
    <w:rsid w:val="00CC107E"/>
    <w:rsid w:val="00CC4EE4"/>
    <w:rsid w:val="00CE7BF6"/>
    <w:rsid w:val="00CF7C69"/>
    <w:rsid w:val="00CF7DD9"/>
    <w:rsid w:val="00D0120D"/>
    <w:rsid w:val="00D02998"/>
    <w:rsid w:val="00D16A95"/>
    <w:rsid w:val="00D43994"/>
    <w:rsid w:val="00D60F72"/>
    <w:rsid w:val="00D618BC"/>
    <w:rsid w:val="00D73A3C"/>
    <w:rsid w:val="00D76416"/>
    <w:rsid w:val="00DD0AC6"/>
    <w:rsid w:val="00DD1CD2"/>
    <w:rsid w:val="00DE1151"/>
    <w:rsid w:val="00DE2EDE"/>
    <w:rsid w:val="00DE434D"/>
    <w:rsid w:val="00DF64D3"/>
    <w:rsid w:val="00DF730A"/>
    <w:rsid w:val="00E33E14"/>
    <w:rsid w:val="00E355C7"/>
    <w:rsid w:val="00E3681A"/>
    <w:rsid w:val="00E50AD2"/>
    <w:rsid w:val="00E55708"/>
    <w:rsid w:val="00E609E4"/>
    <w:rsid w:val="00E72F35"/>
    <w:rsid w:val="00E80839"/>
    <w:rsid w:val="00E80C27"/>
    <w:rsid w:val="00E84831"/>
    <w:rsid w:val="00E95AE7"/>
    <w:rsid w:val="00EB1282"/>
    <w:rsid w:val="00EB2A2D"/>
    <w:rsid w:val="00EB4C3A"/>
    <w:rsid w:val="00EB7F62"/>
    <w:rsid w:val="00EC299D"/>
    <w:rsid w:val="00EE0211"/>
    <w:rsid w:val="00EE7860"/>
    <w:rsid w:val="00EF1909"/>
    <w:rsid w:val="00EF42E2"/>
    <w:rsid w:val="00EF5389"/>
    <w:rsid w:val="00F031A8"/>
    <w:rsid w:val="00F07737"/>
    <w:rsid w:val="00F10CCE"/>
    <w:rsid w:val="00F15CA0"/>
    <w:rsid w:val="00F237FD"/>
    <w:rsid w:val="00F24E5B"/>
    <w:rsid w:val="00F32600"/>
    <w:rsid w:val="00F345D3"/>
    <w:rsid w:val="00F36A6B"/>
    <w:rsid w:val="00F41383"/>
    <w:rsid w:val="00F84413"/>
    <w:rsid w:val="00F87AAF"/>
    <w:rsid w:val="00F9632A"/>
    <w:rsid w:val="00FA3686"/>
    <w:rsid w:val="00FA520E"/>
    <w:rsid w:val="00FC74FE"/>
    <w:rsid w:val="00FD3EF7"/>
    <w:rsid w:val="00FD5E67"/>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51C"/>
  <w15:chartTrackingRefBased/>
  <w15:docId w15:val="{D8D4C8C3-A85F-45FD-BC61-A4F4F32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28"/>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2C5128"/>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2C5128"/>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2C5128"/>
    <w:pPr>
      <w:keepNext/>
      <w:spacing w:before="240" w:after="120"/>
      <w:outlineLvl w:val="2"/>
    </w:pPr>
    <w:rPr>
      <w:rFonts w:cs="Arial"/>
      <w:b/>
      <w:bCs/>
      <w:sz w:val="30"/>
      <w:szCs w:val="26"/>
    </w:rPr>
  </w:style>
  <w:style w:type="paragraph" w:styleId="Heading4">
    <w:name w:val="heading 4"/>
    <w:basedOn w:val="Normal"/>
    <w:next w:val="Normal"/>
    <w:link w:val="Heading4Char"/>
    <w:qFormat/>
    <w:rsid w:val="002C5128"/>
    <w:pPr>
      <w:keepNext/>
      <w:spacing w:before="240" w:after="120"/>
      <w:outlineLvl w:val="3"/>
    </w:pPr>
    <w:rPr>
      <w:b/>
      <w:bCs/>
      <w:sz w:val="26"/>
      <w:szCs w:val="28"/>
    </w:rPr>
  </w:style>
  <w:style w:type="paragraph" w:styleId="Heading5">
    <w:name w:val="heading 5"/>
    <w:basedOn w:val="Normal"/>
    <w:next w:val="Normal"/>
    <w:link w:val="Heading5Char"/>
    <w:qFormat/>
    <w:rsid w:val="001C63B6"/>
    <w:pPr>
      <w:spacing w:before="240" w:after="60"/>
      <w:outlineLvl w:val="4"/>
    </w:pPr>
    <w:rPr>
      <w:b/>
      <w:bCs/>
      <w:i/>
      <w:iCs/>
      <w:sz w:val="28"/>
      <w:szCs w:val="26"/>
    </w:rPr>
  </w:style>
  <w:style w:type="paragraph" w:styleId="Heading6">
    <w:name w:val="heading 6"/>
    <w:basedOn w:val="Normal"/>
    <w:next w:val="Normal"/>
    <w:link w:val="Heading6Char"/>
    <w:qFormat/>
    <w:rsid w:val="001C63B6"/>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0773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63B6"/>
    <w:rPr>
      <w:rFonts w:eastAsia="Times New Roman" w:cs="Arial"/>
      <w:b/>
      <w:bCs/>
      <w:kern w:val="32"/>
      <w:sz w:val="44"/>
      <w:szCs w:val="32"/>
      <w:lang w:val="en-GB" w:eastAsia="en-GB"/>
    </w:rPr>
  </w:style>
  <w:style w:type="character" w:customStyle="1" w:styleId="Heading2Char">
    <w:name w:val="Heading 2 Char"/>
    <w:link w:val="Heading2"/>
    <w:rsid w:val="002C5128"/>
    <w:rPr>
      <w:rFonts w:eastAsia="Times New Roman" w:cs="Arial"/>
      <w:b/>
      <w:bCs/>
      <w:iCs/>
      <w:sz w:val="36"/>
      <w:szCs w:val="28"/>
      <w:lang w:val="en-GB" w:eastAsia="en-GB"/>
    </w:rPr>
  </w:style>
  <w:style w:type="character" w:customStyle="1" w:styleId="Heading3Char">
    <w:name w:val="Heading 3 Char"/>
    <w:link w:val="Heading3"/>
    <w:rsid w:val="001C63B6"/>
    <w:rPr>
      <w:rFonts w:eastAsia="Times New Roman" w:cs="Arial"/>
      <w:b/>
      <w:bCs/>
      <w:sz w:val="30"/>
      <w:szCs w:val="26"/>
      <w:lang w:val="en-GB" w:eastAsia="en-GB"/>
    </w:rPr>
  </w:style>
  <w:style w:type="character" w:customStyle="1" w:styleId="Heading4Char">
    <w:name w:val="Heading 4 Char"/>
    <w:basedOn w:val="DefaultParagraphFont"/>
    <w:link w:val="Heading4"/>
    <w:rsid w:val="00810BD9"/>
    <w:rPr>
      <w:rFonts w:eastAsia="Times New Roman" w:cs="Times New Roman"/>
      <w:b/>
      <w:bCs/>
      <w:sz w:val="26"/>
      <w:szCs w:val="28"/>
      <w:lang w:val="en-GB" w:eastAsia="en-GB"/>
    </w:rPr>
  </w:style>
  <w:style w:type="character" w:customStyle="1" w:styleId="Heading5Char">
    <w:name w:val="Heading 5 Char"/>
    <w:basedOn w:val="DefaultParagraphFont"/>
    <w:link w:val="Heading5"/>
    <w:rsid w:val="00810BD9"/>
    <w:rPr>
      <w:rFonts w:eastAsia="Times New Roman" w:cs="Times New Roman"/>
      <w:b/>
      <w:bCs/>
      <w:i/>
      <w:iCs/>
      <w:sz w:val="28"/>
      <w:szCs w:val="26"/>
      <w:lang w:eastAsia="en-GB"/>
    </w:rPr>
  </w:style>
  <w:style w:type="character" w:customStyle="1" w:styleId="Heading6Char">
    <w:name w:val="Heading 6 Char"/>
    <w:basedOn w:val="DefaultParagraphFont"/>
    <w:link w:val="Heading6"/>
    <w:rsid w:val="00810BD9"/>
    <w:rPr>
      <w:rFonts w:eastAsia="Times New Roman" w:cs="Times New Roman"/>
      <w:b/>
      <w:bCs/>
      <w:sz w:val="22"/>
      <w:lang w:eastAsia="en-GB"/>
    </w:rPr>
  </w:style>
  <w:style w:type="paragraph" w:customStyle="1" w:styleId="AddressDAISY">
    <w:name w:val="Address (DAISY)"/>
    <w:basedOn w:val="Normal"/>
    <w:rsid w:val="002C5128"/>
    <w:pPr>
      <w:spacing w:before="240" w:after="240"/>
      <w:ind w:left="567"/>
      <w:contextualSpacing/>
    </w:pPr>
    <w:rPr>
      <w:lang w:val="sv-SE" w:eastAsia="sv-SE"/>
    </w:rPr>
  </w:style>
  <w:style w:type="paragraph" w:customStyle="1" w:styleId="AuthorDAISY">
    <w:name w:val="Author (DAISY)"/>
    <w:basedOn w:val="Normal"/>
    <w:rsid w:val="002C5128"/>
    <w:rPr>
      <w:b/>
      <w:lang w:val="sv-SE" w:eastAsia="sv-SE"/>
    </w:rPr>
  </w:style>
  <w:style w:type="character" w:customStyle="1" w:styleId="PageNumberDAISY">
    <w:name w:val="Page Number (DAISY)"/>
    <w:rsid w:val="002C5128"/>
    <w:rPr>
      <w:rFonts w:ascii="Arial" w:hAnsi="Arial"/>
      <w:color w:val="000000"/>
      <w:sz w:val="24"/>
      <w:bdr w:val="dotted" w:sz="4" w:space="0" w:color="auto"/>
      <w:lang w:val="en-GB"/>
    </w:rPr>
  </w:style>
  <w:style w:type="paragraph" w:customStyle="1" w:styleId="Blockquote-AuthorDAISY">
    <w:name w:val="Blockquote - Author (DAISY)"/>
    <w:basedOn w:val="Normal"/>
    <w:next w:val="Normal"/>
    <w:rsid w:val="002C5128"/>
    <w:pPr>
      <w:spacing w:before="240" w:after="240"/>
      <w:ind w:left="1701" w:right="1701"/>
      <w:contextualSpacing/>
      <w:jc w:val="right"/>
    </w:pPr>
    <w:rPr>
      <w:b/>
      <w:lang w:val="sv-SE" w:eastAsia="sv-SE"/>
    </w:rPr>
  </w:style>
  <w:style w:type="paragraph" w:customStyle="1" w:styleId="BlockquoteDAISY">
    <w:name w:val="Blockquote (DAISY)"/>
    <w:basedOn w:val="Normal"/>
    <w:rsid w:val="002C5128"/>
    <w:pPr>
      <w:spacing w:before="240" w:after="240"/>
      <w:ind w:left="1701" w:right="1701"/>
      <w:contextualSpacing/>
    </w:pPr>
    <w:rPr>
      <w:lang w:val="sv-SE" w:eastAsia="sv-SE"/>
    </w:rPr>
  </w:style>
  <w:style w:type="paragraph" w:customStyle="1" w:styleId="BridgeheadDAISY">
    <w:name w:val="Bridgehead (DAISY)"/>
    <w:basedOn w:val="Normal"/>
    <w:next w:val="Normal"/>
    <w:rsid w:val="002C5128"/>
    <w:pPr>
      <w:pBdr>
        <w:bottom w:val="single" w:sz="4" w:space="1" w:color="auto"/>
      </w:pBdr>
      <w:spacing w:before="480" w:after="240"/>
      <w:jc w:val="center"/>
    </w:pPr>
    <w:rPr>
      <w:lang w:val="sv-SE" w:eastAsia="sv-SE"/>
    </w:rPr>
  </w:style>
  <w:style w:type="paragraph" w:customStyle="1" w:styleId="Prodnote-OptionalDAISY">
    <w:name w:val="Prodnote - Optional (DAISY)"/>
    <w:basedOn w:val="Normal"/>
    <w:rsid w:val="002C5128"/>
    <w:pPr>
      <w:spacing w:after="120"/>
      <w:ind w:left="567" w:right="567"/>
    </w:pPr>
    <w:rPr>
      <w:lang w:eastAsia="sv-SE"/>
    </w:rPr>
  </w:style>
  <w:style w:type="table" w:styleId="TableGrid">
    <w:name w:val="Table Grid"/>
    <w:basedOn w:val="TableNormal"/>
    <w:rsid w:val="002C5128"/>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C5128"/>
    <w:rPr>
      <w:rFonts w:ascii="Arial" w:hAnsi="Arial"/>
      <w:b/>
      <w:iCs/>
      <w:sz w:val="24"/>
    </w:rPr>
  </w:style>
  <w:style w:type="character" w:styleId="Hyperlink">
    <w:name w:val="Hyperlink"/>
    <w:rsid w:val="001C63B6"/>
    <w:rPr>
      <w:color w:val="0000FF"/>
      <w:u w:val="single"/>
    </w:rPr>
  </w:style>
  <w:style w:type="paragraph" w:customStyle="1" w:styleId="BylineDAISY">
    <w:name w:val="Byline (DAISY)"/>
    <w:basedOn w:val="Normal"/>
    <w:rsid w:val="002C5128"/>
    <w:rPr>
      <w:lang w:val="sv-SE" w:eastAsia="sv-SE"/>
    </w:rPr>
  </w:style>
  <w:style w:type="character" w:customStyle="1" w:styleId="Note">
    <w:name w:val="Note"/>
    <w:qFormat/>
    <w:rsid w:val="001C63B6"/>
    <w:rPr>
      <w:rFonts w:ascii="Arial" w:hAnsi="Arial"/>
      <w:sz w:val="24"/>
    </w:rPr>
  </w:style>
  <w:style w:type="character" w:customStyle="1" w:styleId="CitationDAISY">
    <w:name w:val="Citation (DAISY)"/>
    <w:rsid w:val="002C5128"/>
    <w:rPr>
      <w:rFonts w:ascii="Arial" w:hAnsi="Arial"/>
      <w:i/>
      <w:sz w:val="24"/>
    </w:rPr>
  </w:style>
  <w:style w:type="paragraph" w:styleId="ListParagraph">
    <w:name w:val="List Paragraph"/>
    <w:aliases w:val="L,List Paragraph1,List Paragraph11,Recommendation,EOT List Paragraph,Bullet point,List Paragraph Number,First level bullet point,#List Paragraph,Number,List Paragraph111,F5 List Paragraph,Dot pt,CV text,Bullet List"/>
    <w:basedOn w:val="Normal"/>
    <w:link w:val="ListParagraphChar"/>
    <w:uiPriority w:val="34"/>
    <w:qFormat/>
    <w:rsid w:val="000D54D3"/>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First level bullet point Char,#List Paragraph Char,Number Char,List Paragraph111 Char"/>
    <w:link w:val="ListParagraph"/>
    <w:uiPriority w:val="34"/>
    <w:qFormat/>
    <w:rsid w:val="00B51865"/>
    <w:rPr>
      <w:rFonts w:eastAsia="Times New Roman" w:cs="Times New Roman"/>
      <w:szCs w:val="24"/>
      <w:lang w:eastAsia="en-GB"/>
    </w:rPr>
  </w:style>
  <w:style w:type="paragraph" w:styleId="FootnoteText">
    <w:name w:val="footnote text"/>
    <w:aliases w:val="Footnote Text Char Char,Footnote Text Char1 Char,Note de bas de page2,Текст сноски Знак Char,5_G,Footnote Text Char Char Char Char,Footnote Text Char1 Char Char Char Char,Footnote Char Char Char Char Char,Footnotes,Текст сноски Знак"/>
    <w:basedOn w:val="Normal"/>
    <w:link w:val="FootnoteTextChar"/>
    <w:uiPriority w:val="99"/>
    <w:unhideWhenUsed/>
    <w:qFormat/>
    <w:rsid w:val="006F0EA1"/>
    <w:pPr>
      <w:widowControl w:val="0"/>
      <w:spacing w:after="0"/>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Footnote Text Char1 Char Char,Note de bas de page2 Char,Текст сноски Знак Char Char,5_G Char,Footnote Text Char Char Char Char Char,Footnote Text Char1 Char Char Char Char Char,Footnotes Char"/>
    <w:basedOn w:val="DefaultParagraphFont"/>
    <w:link w:val="FootnoteText"/>
    <w:uiPriority w:val="99"/>
    <w:rsid w:val="006F0EA1"/>
    <w:rPr>
      <w:rFonts w:asciiTheme="minorHAnsi" w:hAnsiTheme="minorHAnsi"/>
      <w:sz w:val="20"/>
      <w:szCs w:val="20"/>
    </w:rPr>
  </w:style>
  <w:style w:type="character" w:styleId="FootnoteReference">
    <w:name w:val="footnote reference"/>
    <w:aliases w:val="4_G,ftref"/>
    <w:basedOn w:val="DefaultParagraphFont"/>
    <w:uiPriority w:val="99"/>
    <w:unhideWhenUsed/>
    <w:rsid w:val="006F0EA1"/>
    <w:rPr>
      <w:vertAlign w:val="superscript"/>
    </w:rPr>
  </w:style>
  <w:style w:type="character" w:customStyle="1" w:styleId="Heading7Char">
    <w:name w:val="Heading 7 Char"/>
    <w:basedOn w:val="DefaultParagraphFont"/>
    <w:link w:val="Heading7"/>
    <w:uiPriority w:val="9"/>
    <w:rsid w:val="00F07737"/>
    <w:rPr>
      <w:rFonts w:asciiTheme="majorHAnsi" w:eastAsiaTheme="majorEastAsia" w:hAnsiTheme="majorHAnsi" w:cstheme="majorBidi"/>
      <w:i/>
      <w:iCs/>
      <w:color w:val="1F4D78" w:themeColor="accent1" w:themeShade="7F"/>
      <w:szCs w:val="24"/>
      <w:lang w:eastAsia="en-GB"/>
    </w:rPr>
  </w:style>
  <w:style w:type="character" w:styleId="CommentReference">
    <w:name w:val="annotation reference"/>
    <w:basedOn w:val="DefaultParagraphFont"/>
    <w:uiPriority w:val="99"/>
    <w:semiHidden/>
    <w:unhideWhenUsed/>
    <w:rsid w:val="00A91817"/>
    <w:rPr>
      <w:sz w:val="16"/>
      <w:szCs w:val="16"/>
    </w:rPr>
  </w:style>
  <w:style w:type="paragraph" w:styleId="CommentText">
    <w:name w:val="annotation text"/>
    <w:basedOn w:val="Normal"/>
    <w:link w:val="CommentTextChar"/>
    <w:uiPriority w:val="99"/>
    <w:semiHidden/>
    <w:unhideWhenUsed/>
    <w:rsid w:val="00A91817"/>
    <w:rPr>
      <w:sz w:val="20"/>
      <w:szCs w:val="20"/>
    </w:rPr>
  </w:style>
  <w:style w:type="character" w:customStyle="1" w:styleId="CommentTextChar">
    <w:name w:val="Comment Text Char"/>
    <w:basedOn w:val="DefaultParagraphFont"/>
    <w:link w:val="CommentText"/>
    <w:uiPriority w:val="99"/>
    <w:semiHidden/>
    <w:rsid w:val="00A9181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1817"/>
    <w:rPr>
      <w:b/>
      <w:bCs/>
    </w:rPr>
  </w:style>
  <w:style w:type="character" w:customStyle="1" w:styleId="CommentSubjectChar">
    <w:name w:val="Comment Subject Char"/>
    <w:basedOn w:val="CommentTextChar"/>
    <w:link w:val="CommentSubject"/>
    <w:uiPriority w:val="99"/>
    <w:semiHidden/>
    <w:rsid w:val="00A91817"/>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A918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17"/>
    <w:rPr>
      <w:rFonts w:ascii="Segoe UI" w:eastAsia="Times New Roman" w:hAnsi="Segoe UI" w:cs="Segoe UI"/>
      <w:sz w:val="18"/>
      <w:szCs w:val="18"/>
      <w:lang w:eastAsia="en-GB"/>
    </w:rPr>
  </w:style>
  <w:style w:type="character" w:customStyle="1" w:styleId="CodeDAISY">
    <w:name w:val="Code (DAISY)"/>
    <w:rsid w:val="002C5128"/>
    <w:rPr>
      <w:rFonts w:ascii="Arial" w:hAnsi="Arial"/>
      <w:sz w:val="24"/>
    </w:rPr>
  </w:style>
  <w:style w:type="paragraph" w:customStyle="1" w:styleId="CovertitleDAISY">
    <w:name w:val="Covertitle (DAISY)"/>
    <w:basedOn w:val="Normal"/>
    <w:rsid w:val="002C5128"/>
    <w:rPr>
      <w:sz w:val="48"/>
      <w:lang w:val="sv-SE" w:eastAsia="sv-SE"/>
    </w:rPr>
  </w:style>
  <w:style w:type="paragraph" w:customStyle="1" w:styleId="DatelineDAISY">
    <w:name w:val="Dateline (DAISY)"/>
    <w:basedOn w:val="Normal"/>
    <w:rsid w:val="002C5128"/>
    <w:rPr>
      <w:lang w:val="sv-SE" w:eastAsia="sv-SE"/>
    </w:rPr>
  </w:style>
  <w:style w:type="character" w:customStyle="1" w:styleId="DefinitionDAISY">
    <w:name w:val="Definition (DAISY)"/>
    <w:rsid w:val="002C5128"/>
    <w:rPr>
      <w:rFonts w:ascii="Arial" w:hAnsi="Arial"/>
      <w:sz w:val="24"/>
      <w:u w:val="single"/>
    </w:rPr>
  </w:style>
  <w:style w:type="paragraph" w:customStyle="1" w:styleId="DefinitionDataDAISY">
    <w:name w:val="Definition Data(DAISY)"/>
    <w:basedOn w:val="Normal"/>
    <w:autoRedefine/>
    <w:qFormat/>
    <w:rsid w:val="002C5128"/>
    <w:rPr>
      <w:rFonts w:eastAsia="Calibri" w:cs="Arial"/>
      <w:lang w:val="en-US" w:eastAsia="en-US"/>
    </w:rPr>
  </w:style>
  <w:style w:type="character" w:customStyle="1" w:styleId="DefinitionTermDAISY">
    <w:name w:val="Definition Term(DAISY)"/>
    <w:qFormat/>
    <w:rsid w:val="002C5128"/>
    <w:rPr>
      <w:rFonts w:ascii="Arial" w:hAnsi="Arial"/>
      <w:b/>
      <w:color w:val="auto"/>
      <w:sz w:val="24"/>
    </w:rPr>
  </w:style>
  <w:style w:type="paragraph" w:customStyle="1" w:styleId="DivDAISY">
    <w:name w:val="Div(DAISY)"/>
    <w:basedOn w:val="Normal"/>
    <w:next w:val="Normal"/>
    <w:autoRedefine/>
    <w:qFormat/>
    <w:rsid w:val="002C5128"/>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2C5128"/>
    <w:rPr>
      <w:lang w:val="sv-SE" w:eastAsia="sv-SE"/>
    </w:rPr>
  </w:style>
  <w:style w:type="paragraph" w:customStyle="1" w:styleId="EpigraphDAISY">
    <w:name w:val="Epigraph (DAISY)"/>
    <w:basedOn w:val="Normal"/>
    <w:rsid w:val="002C5128"/>
    <w:rPr>
      <w:lang w:val="sv-SE" w:eastAsia="sv-SE"/>
    </w:rPr>
  </w:style>
  <w:style w:type="paragraph" w:customStyle="1" w:styleId="Image-CaptionDAISY">
    <w:name w:val="Image - Caption (DAISY)"/>
    <w:basedOn w:val="Normal"/>
    <w:next w:val="Normal"/>
    <w:rsid w:val="002C5128"/>
    <w:pPr>
      <w:tabs>
        <w:tab w:val="left" w:pos="3060"/>
        <w:tab w:val="left" w:pos="4500"/>
        <w:tab w:val="left" w:pos="5760"/>
      </w:tabs>
    </w:pPr>
    <w:rPr>
      <w:b/>
      <w:lang w:eastAsia="sv-SE"/>
    </w:rPr>
  </w:style>
  <w:style w:type="character" w:customStyle="1" w:styleId="KeyboardInputDAISY">
    <w:name w:val="Keyboard Input (DAISY)"/>
    <w:rsid w:val="002C5128"/>
    <w:rPr>
      <w:rFonts w:ascii="Courier New" w:hAnsi="Courier New"/>
      <w:bdr w:val="none" w:sz="0" w:space="0" w:color="auto"/>
      <w:shd w:val="clear" w:color="auto" w:fill="C0C0C0"/>
    </w:rPr>
  </w:style>
  <w:style w:type="character" w:customStyle="1" w:styleId="LineNumberDAISY">
    <w:name w:val="Line Number(DAISY)"/>
    <w:qFormat/>
    <w:rsid w:val="002C5128"/>
    <w:rPr>
      <w:rFonts w:ascii="Arial" w:hAnsi="Arial"/>
      <w:color w:val="auto"/>
      <w:sz w:val="24"/>
      <w:bdr w:val="single" w:sz="4" w:space="0" w:color="auto"/>
      <w:lang w:val="en-GB"/>
    </w:rPr>
  </w:style>
  <w:style w:type="paragraph" w:customStyle="1" w:styleId="List-HeadingDAISY">
    <w:name w:val="List - Heading (DAISY)"/>
    <w:basedOn w:val="Normal"/>
    <w:rsid w:val="002C5128"/>
    <w:rPr>
      <w:lang w:eastAsia="sv-SE"/>
    </w:rPr>
  </w:style>
  <w:style w:type="paragraph" w:customStyle="1" w:styleId="Poem-AuthorDAISY">
    <w:name w:val="Poem - Author (DAISY)"/>
    <w:basedOn w:val="Normal"/>
    <w:next w:val="Normal"/>
    <w:rsid w:val="002C5128"/>
    <w:pPr>
      <w:spacing w:before="240" w:after="240"/>
      <w:ind w:left="1701" w:right="1701"/>
      <w:contextualSpacing/>
      <w:jc w:val="right"/>
    </w:pPr>
    <w:rPr>
      <w:b/>
      <w:lang w:eastAsia="sv-SE"/>
    </w:rPr>
  </w:style>
  <w:style w:type="paragraph" w:customStyle="1" w:styleId="Poem-BylineDAISY">
    <w:name w:val="Poem - Byline (DAISY)"/>
    <w:basedOn w:val="Normal"/>
    <w:next w:val="Normal"/>
    <w:rsid w:val="002C5128"/>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2C5128"/>
    <w:pPr>
      <w:spacing w:before="360" w:after="240"/>
      <w:ind w:left="1701" w:right="1701"/>
      <w:contextualSpacing/>
    </w:pPr>
    <w:rPr>
      <w:b/>
      <w:lang w:eastAsia="sv-SE"/>
    </w:rPr>
  </w:style>
  <w:style w:type="paragraph" w:customStyle="1" w:styleId="Poem-TitleDAISY">
    <w:name w:val="Poem - Title (DAISY)"/>
    <w:basedOn w:val="Normal"/>
    <w:next w:val="Normal"/>
    <w:rsid w:val="002C5128"/>
    <w:pPr>
      <w:spacing w:before="360" w:after="240"/>
      <w:ind w:left="1701" w:right="1701"/>
      <w:contextualSpacing/>
    </w:pPr>
    <w:rPr>
      <w:sz w:val="32"/>
      <w:lang w:eastAsia="sv-SE"/>
    </w:rPr>
  </w:style>
  <w:style w:type="paragraph" w:customStyle="1" w:styleId="PoemDAISY">
    <w:name w:val="Poem (DAISY)"/>
    <w:basedOn w:val="Normal"/>
    <w:rsid w:val="002C5128"/>
    <w:pPr>
      <w:spacing w:before="240" w:after="240"/>
      <w:ind w:left="1701" w:right="1701"/>
      <w:contextualSpacing/>
    </w:pPr>
    <w:rPr>
      <w:lang w:eastAsia="sv-SE"/>
    </w:rPr>
  </w:style>
  <w:style w:type="paragraph" w:customStyle="1" w:styleId="Prodnote-RequiredDAISY">
    <w:name w:val="Prodnote - Required (DAISY)"/>
    <w:basedOn w:val="Normal"/>
    <w:rsid w:val="002C5128"/>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2C5128"/>
    <w:rPr>
      <w:rFonts w:ascii="Arial" w:hAnsi="Arial"/>
      <w:i/>
      <w:sz w:val="24"/>
      <w:lang w:val="en-GB"/>
    </w:rPr>
  </w:style>
  <w:style w:type="character" w:customStyle="1" w:styleId="SampleDAISY">
    <w:name w:val="Sample (DAISY)"/>
    <w:rsid w:val="002C5128"/>
    <w:rPr>
      <w:rFonts w:ascii="Arial" w:hAnsi="Arial"/>
      <w:sz w:val="24"/>
      <w:lang w:val="en-GB"/>
    </w:rPr>
  </w:style>
  <w:style w:type="character" w:customStyle="1" w:styleId="SentDAISY">
    <w:name w:val="Sent(DAISY)"/>
    <w:qFormat/>
    <w:rsid w:val="002C5128"/>
    <w:rPr>
      <w:rFonts w:ascii="Arial" w:hAnsi="Arial"/>
      <w:color w:val="auto"/>
      <w:sz w:val="24"/>
    </w:rPr>
  </w:style>
  <w:style w:type="character" w:customStyle="1" w:styleId="SpanDAISY">
    <w:name w:val="Span(DAISY)"/>
    <w:qFormat/>
    <w:rsid w:val="002C5128"/>
    <w:rPr>
      <w:rFonts w:ascii="Arial" w:hAnsi="Arial"/>
      <w:color w:val="000000"/>
      <w:sz w:val="24"/>
    </w:rPr>
  </w:style>
  <w:style w:type="paragraph" w:customStyle="1" w:styleId="Table-CaptionDAISY">
    <w:name w:val="Table - Caption (DAISY)"/>
    <w:basedOn w:val="Normal"/>
    <w:next w:val="Normal"/>
    <w:rsid w:val="002C5128"/>
    <w:rPr>
      <w:b/>
      <w:color w:val="333333"/>
      <w:lang w:val="sv-SE" w:eastAsia="sv-SE"/>
    </w:rPr>
  </w:style>
  <w:style w:type="table" w:customStyle="1" w:styleId="Table-FooterDAISY">
    <w:name w:val="Table-Footer(DAISY)"/>
    <w:basedOn w:val="TableGrid"/>
    <w:qFormat/>
    <w:rsid w:val="002C5128"/>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character" w:customStyle="1" w:styleId="WordDAISY">
    <w:name w:val="Word(DAISY)"/>
    <w:qFormat/>
    <w:rsid w:val="002C512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bbs\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58</TotalTime>
  <Pages>52</Pages>
  <Words>7951</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Gibbs</dc:creator>
  <cp:keywords/>
  <dc:description/>
  <cp:lastModifiedBy>Helen Isbister</cp:lastModifiedBy>
  <cp:revision>4</cp:revision>
  <dcterms:created xsi:type="dcterms:W3CDTF">2021-06-22T04:23:00Z</dcterms:created>
  <dcterms:modified xsi:type="dcterms:W3CDTF">2021-07-01T04:27:00Z</dcterms:modified>
</cp:coreProperties>
</file>