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0A" w:rsidRPr="00A23276" w:rsidRDefault="007504E9" w:rsidP="00E7000A">
      <w:pPr>
        <w:pStyle w:val="Heading1"/>
      </w:pPr>
      <w:bookmarkStart w:id="0" w:name="_top"/>
      <w:bookmarkStart w:id="1" w:name="_GoBack"/>
      <w:bookmarkEnd w:id="0"/>
      <w:bookmarkEnd w:id="1"/>
      <w:r w:rsidRPr="00A23276">
        <w:t>Independent Monitoring Mechanism Quarterly</w:t>
      </w:r>
      <w:r w:rsidRPr="00A23276">
        <w:t xml:space="preserve"> Strategic</w:t>
      </w:r>
      <w:r w:rsidRPr="00A23276">
        <w:t xml:space="preserve"> Meeting Minutes</w:t>
      </w:r>
    </w:p>
    <w:p w:rsidR="00E7000A" w:rsidRPr="00A23276" w:rsidRDefault="007504E9" w:rsidP="00E7000A">
      <w:pPr>
        <w:pStyle w:val="BodyText"/>
      </w:pPr>
    </w:p>
    <w:p w:rsidR="00E7000A" w:rsidRPr="00A23276" w:rsidRDefault="007504E9" w:rsidP="00E7000A">
      <w:pPr>
        <w:pStyle w:val="BodyText"/>
      </w:pPr>
      <w:r w:rsidRPr="00A23276">
        <w:rPr>
          <w:b/>
        </w:rPr>
        <w:t xml:space="preserve">Date: </w:t>
      </w:r>
      <w:r w:rsidRPr="00A23276">
        <w:rPr>
          <w:b/>
        </w:rPr>
        <w:tab/>
      </w:r>
      <w:r w:rsidRPr="00A23276">
        <w:t>21</w:t>
      </w:r>
      <w:r w:rsidRPr="00A23276">
        <w:t xml:space="preserve"> </w:t>
      </w:r>
      <w:r w:rsidRPr="00A23276">
        <w:t xml:space="preserve">June </w:t>
      </w:r>
      <w:r w:rsidRPr="00A23276">
        <w:t>2017</w:t>
      </w:r>
    </w:p>
    <w:p w:rsidR="00E7000A" w:rsidRPr="00A23276" w:rsidRDefault="007504E9" w:rsidP="00E7000A">
      <w:pPr>
        <w:pStyle w:val="BodyText"/>
      </w:pPr>
      <w:r w:rsidRPr="00A23276">
        <w:rPr>
          <w:b/>
        </w:rPr>
        <w:t>Time</w:t>
      </w:r>
      <w:r w:rsidRPr="00A23276">
        <w:t>:</w:t>
      </w:r>
      <w:r w:rsidRPr="00A23276">
        <w:tab/>
      </w:r>
      <w:r w:rsidRPr="00A23276">
        <w:tab/>
        <w:t xml:space="preserve"> 9:30am – 11:30am</w:t>
      </w:r>
    </w:p>
    <w:p w:rsidR="00E7000A" w:rsidRPr="00A23276" w:rsidRDefault="007504E9" w:rsidP="00E7000A">
      <w:pPr>
        <w:pStyle w:val="BodyText"/>
      </w:pPr>
      <w:r w:rsidRPr="00A23276">
        <w:rPr>
          <w:b/>
        </w:rPr>
        <w:t>Location</w:t>
      </w:r>
      <w:r w:rsidRPr="00A23276">
        <w:t>:</w:t>
      </w:r>
      <w:r w:rsidRPr="00A23276">
        <w:tab/>
        <w:t>Wellington Office of the Ombudsman, Level 7, Solnet House, 70 The Terrace</w:t>
      </w:r>
    </w:p>
    <w:p w:rsidR="00E7000A" w:rsidRPr="00A23276" w:rsidRDefault="007504E9" w:rsidP="00E7000A">
      <w:pPr>
        <w:pStyle w:val="BodyText"/>
        <w:ind w:left="1134"/>
      </w:pPr>
      <w:r w:rsidRPr="00A23276">
        <w:t xml:space="preserve">Auckland Office of the Ombudsman, Forsyth Barr Tower </w:t>
      </w:r>
      <w:r w:rsidRPr="00A23276">
        <w:t>Level 10, 55-65 Shortland Street</w:t>
      </w:r>
    </w:p>
    <w:p w:rsidR="00E7000A" w:rsidRPr="00A23276" w:rsidRDefault="007504E9" w:rsidP="00E7000A">
      <w:pPr>
        <w:pStyle w:val="BodyText"/>
      </w:pPr>
      <w:r w:rsidRPr="00A23276">
        <w:rPr>
          <w:b/>
        </w:rPr>
        <w:t>Attendees</w:t>
      </w:r>
      <w:r w:rsidRPr="00A23276">
        <w:t>:</w:t>
      </w:r>
    </w:p>
    <w:p w:rsidR="00E7000A" w:rsidRPr="00A23276" w:rsidRDefault="007504E9" w:rsidP="00E7000A">
      <w:pPr>
        <w:pStyle w:val="BodyText"/>
      </w:pPr>
      <w:r w:rsidRPr="00A23276">
        <w:t>Human Righ</w:t>
      </w:r>
      <w:r w:rsidRPr="00A23276">
        <w:t xml:space="preserve">ts Commission: </w:t>
      </w:r>
      <w:r w:rsidRPr="00A23276">
        <w:t xml:space="preserve">Janet Anderson-Bidois (A), </w:t>
      </w:r>
      <w:r w:rsidRPr="00A23276">
        <w:t>Paul Gibson (W)</w:t>
      </w:r>
      <w:r w:rsidRPr="00A23276">
        <w:t xml:space="preserve">, Douglas Hancock (W), Erin Gough (W), </w:t>
      </w:r>
    </w:p>
    <w:p w:rsidR="00E7000A" w:rsidRPr="00A23276" w:rsidRDefault="007504E9" w:rsidP="00E7000A">
      <w:pPr>
        <w:pStyle w:val="BodyText"/>
      </w:pPr>
      <w:r w:rsidRPr="00A23276">
        <w:t xml:space="preserve">Ombudsman: </w:t>
      </w:r>
      <w:r w:rsidRPr="00A23276">
        <w:t xml:space="preserve">Emma Leach (Chair – W), </w:t>
      </w:r>
      <w:r w:rsidRPr="00A23276">
        <w:t>Paul Brown (A), Simon Latimer (A)</w:t>
      </w:r>
      <w:r w:rsidRPr="00A23276">
        <w:t>, Vicki Hall (A)</w:t>
      </w:r>
    </w:p>
    <w:p w:rsidR="00E7000A" w:rsidRPr="00A23276" w:rsidRDefault="007504E9" w:rsidP="00E7000A">
      <w:pPr>
        <w:pStyle w:val="BodyText"/>
      </w:pPr>
      <w:r w:rsidRPr="00A23276">
        <w:t>Convention Coalition</w:t>
      </w:r>
      <w:r w:rsidRPr="00A23276">
        <w:t>: Mary Schnackenberg (A), Pati Umaga (W)</w:t>
      </w:r>
    </w:p>
    <w:p w:rsidR="00E7000A" w:rsidRPr="00A23276" w:rsidRDefault="007504E9" w:rsidP="00E7000A">
      <w:pPr>
        <w:pStyle w:val="BodyText"/>
      </w:pPr>
      <w:r w:rsidRPr="00A23276">
        <w:t xml:space="preserve">Office for Disability Issues (from </w:t>
      </w:r>
      <w:r w:rsidRPr="00A23276">
        <w:t>11.00</w:t>
      </w:r>
      <w:r w:rsidRPr="00A23276">
        <w:t xml:space="preserve">am): </w:t>
      </w:r>
      <w:r w:rsidRPr="00A23276">
        <w:t>Brian Coffey</w:t>
      </w:r>
      <w:r w:rsidRPr="00A23276">
        <w:t xml:space="preserve"> (W), Paul Dickey (W), </w:t>
      </w:r>
      <w:r w:rsidRPr="00A23276">
        <w:t>Jacinda Keith</w:t>
      </w:r>
      <w:r w:rsidRPr="00A23276">
        <w:t xml:space="preserve"> (W)</w:t>
      </w:r>
    </w:p>
    <w:p w:rsidR="00E7000A" w:rsidRPr="00A23276" w:rsidRDefault="007504E9" w:rsidP="00E7000A">
      <w:pPr>
        <w:pStyle w:val="BodyText"/>
      </w:pPr>
      <w:r w:rsidRPr="00A23276">
        <w:t xml:space="preserve">Invited guests: </w:t>
      </w:r>
      <w:r w:rsidRPr="00A23276">
        <w:t>Rose Wall (HDC)</w:t>
      </w:r>
      <w:r w:rsidRPr="00A23276">
        <w:t xml:space="preserve">, Kevin Allan (HDC), </w:t>
      </w:r>
      <w:r w:rsidRPr="00A23276">
        <w:t>Geoff Short</w:t>
      </w:r>
      <w:r w:rsidRPr="00A23276">
        <w:t xml:space="preserve"> (</w:t>
      </w:r>
      <w:r w:rsidRPr="00A23276">
        <w:t>SSC</w:t>
      </w:r>
      <w:r w:rsidRPr="00A23276">
        <w:t xml:space="preserve">) </w:t>
      </w:r>
    </w:p>
    <w:p w:rsidR="00E7000A" w:rsidRPr="00A23276" w:rsidRDefault="007504E9" w:rsidP="00E7000A">
      <w:pPr>
        <w:pStyle w:val="BodyText"/>
      </w:pPr>
      <w:r w:rsidRPr="00A23276">
        <w:rPr>
          <w:b/>
        </w:rPr>
        <w:t>Apologies</w:t>
      </w:r>
      <w:r w:rsidRPr="00A23276">
        <w:t xml:space="preserve">: </w:t>
      </w:r>
      <w:r w:rsidRPr="00A23276">
        <w:t xml:space="preserve"> </w:t>
      </w:r>
      <w:r w:rsidRPr="00A23276">
        <w:t>Rebekah Armstrong (HRC), Judge And</w:t>
      </w:r>
      <w:r w:rsidRPr="00A23276">
        <w:t>rew Becroft (OCC), Sarah Hayward (OCC)</w:t>
      </w:r>
      <w:r w:rsidRPr="00A23276">
        <w:t xml:space="preserve">, </w:t>
      </w:r>
      <w:r w:rsidRPr="00A23276">
        <w:t>Andrew McCaw (OOTO), Nigel Ngahiwi (CC)</w:t>
      </w:r>
    </w:p>
    <w:p w:rsidR="00E7000A" w:rsidRPr="00A23276" w:rsidRDefault="007504E9" w:rsidP="00723EBC">
      <w:pPr>
        <w:pStyle w:val="BodyText"/>
        <w:rPr>
          <w:sz w:val="36"/>
          <w:szCs w:val="36"/>
        </w:rPr>
      </w:pPr>
      <w:r w:rsidRPr="00A23276">
        <w:rPr>
          <w:sz w:val="36"/>
          <w:szCs w:val="36"/>
        </w:rPr>
        <w:t>Agenda Items</w:t>
      </w:r>
    </w:p>
    <w:p w:rsidR="003E1797" w:rsidRPr="00A23276" w:rsidRDefault="007504E9" w:rsidP="001A6D43">
      <w:pPr>
        <w:pStyle w:val="Heading2"/>
      </w:pPr>
      <w:r w:rsidRPr="00A23276">
        <w:t xml:space="preserve">1. </w:t>
      </w:r>
      <w:r w:rsidRPr="00A23276">
        <w:tab/>
      </w:r>
      <w:r w:rsidRPr="00A23276">
        <w:t>Karakia, welcome and introductions</w:t>
      </w:r>
    </w:p>
    <w:p w:rsidR="00E7000A" w:rsidRPr="00A23276" w:rsidRDefault="007504E9" w:rsidP="003E1797">
      <w:pPr>
        <w:pStyle w:val="BodyText"/>
      </w:pPr>
      <w:r w:rsidRPr="00A23276">
        <w:t>Emma Leach</w:t>
      </w:r>
      <w:r w:rsidRPr="00A23276">
        <w:t xml:space="preserve"> </w:t>
      </w:r>
      <w:r w:rsidRPr="00A23276">
        <w:t>chaired the meeting,</w:t>
      </w:r>
      <w:r w:rsidRPr="00A23276">
        <w:t xml:space="preserve"> </w:t>
      </w:r>
      <w:r w:rsidRPr="00A23276">
        <w:t xml:space="preserve">Paul Gibson opened with </w:t>
      </w:r>
      <w:r w:rsidRPr="00A23276">
        <w:t xml:space="preserve">a Karakia.  </w:t>
      </w:r>
    </w:p>
    <w:p w:rsidR="00F42267" w:rsidRPr="00A23276" w:rsidRDefault="007504E9" w:rsidP="003E1797">
      <w:pPr>
        <w:pStyle w:val="BodyText"/>
      </w:pPr>
      <w:r w:rsidRPr="00A23276">
        <w:t xml:space="preserve">Those attending </w:t>
      </w:r>
      <w:r w:rsidRPr="00A23276">
        <w:t>i</w:t>
      </w:r>
      <w:r w:rsidRPr="00A23276">
        <w:t>ntroduced themselves.</w:t>
      </w:r>
      <w:r w:rsidRPr="00A23276">
        <w:t xml:space="preserve"> </w:t>
      </w:r>
      <w:r w:rsidRPr="00A23276">
        <w:t>Vicki took</w:t>
      </w:r>
      <w:r w:rsidRPr="00A23276">
        <w:t xml:space="preserve"> </w:t>
      </w:r>
      <w:r w:rsidRPr="00A23276">
        <w:t>meeting notes</w:t>
      </w:r>
      <w:r w:rsidRPr="00A23276">
        <w:t>.</w:t>
      </w:r>
    </w:p>
    <w:p w:rsidR="003E1797" w:rsidRPr="00A23276" w:rsidRDefault="007504E9" w:rsidP="001A6D43">
      <w:pPr>
        <w:pStyle w:val="Heading2"/>
      </w:pPr>
      <w:r w:rsidRPr="00A23276">
        <w:t xml:space="preserve">2. </w:t>
      </w:r>
      <w:r w:rsidRPr="00A23276">
        <w:tab/>
      </w:r>
      <w:r w:rsidRPr="00A23276">
        <w:t>Agenda check</w:t>
      </w:r>
    </w:p>
    <w:p w:rsidR="003E1797" w:rsidRPr="00A23276" w:rsidRDefault="007504E9" w:rsidP="003E1797">
      <w:pPr>
        <w:pStyle w:val="BodyText"/>
      </w:pPr>
      <w:r w:rsidRPr="00A23276">
        <w:t>The agenda was agreed and confirmed.</w:t>
      </w:r>
    </w:p>
    <w:p w:rsidR="003E1797" w:rsidRPr="00A23276" w:rsidRDefault="007504E9" w:rsidP="001A6D43">
      <w:pPr>
        <w:pStyle w:val="Heading2"/>
      </w:pPr>
      <w:r w:rsidRPr="00A23276">
        <w:t xml:space="preserve">3. </w:t>
      </w:r>
      <w:r w:rsidRPr="00A23276">
        <w:tab/>
      </w:r>
      <w:r w:rsidRPr="00A23276">
        <w:t>Minutes of previous meeting</w:t>
      </w:r>
    </w:p>
    <w:p w:rsidR="003E1797" w:rsidRPr="00A23276" w:rsidRDefault="007504E9" w:rsidP="003E1797">
      <w:pPr>
        <w:pStyle w:val="BodyText"/>
      </w:pPr>
      <w:r w:rsidRPr="00A23276">
        <w:t xml:space="preserve">The minutes from the IMM’s previous Quarterly Meeting on </w:t>
      </w:r>
      <w:r w:rsidRPr="00A23276">
        <w:t>21 March</w:t>
      </w:r>
      <w:r w:rsidRPr="00A23276">
        <w:t xml:space="preserve"> 201</w:t>
      </w:r>
      <w:r w:rsidRPr="00A23276">
        <w:t>7</w:t>
      </w:r>
      <w:r w:rsidRPr="00A23276">
        <w:t xml:space="preserve"> were confirmed by agreement.</w:t>
      </w:r>
    </w:p>
    <w:p w:rsidR="00B13E1C" w:rsidRPr="00A23276" w:rsidRDefault="007504E9" w:rsidP="003E1797">
      <w:pPr>
        <w:pStyle w:val="BodyText"/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3E1797" w:rsidRPr="00A23276" w:rsidRDefault="007504E9" w:rsidP="003E1797">
      <w:pPr>
        <w:pStyle w:val="BodyText"/>
      </w:pPr>
      <w:r w:rsidRPr="00A23276">
        <w:lastRenderedPageBreak/>
        <w:t>All action items l</w:t>
      </w:r>
      <w:r w:rsidRPr="00A23276">
        <w:t xml:space="preserve">isted subsequent to the meeting on </w:t>
      </w:r>
      <w:r w:rsidRPr="00A23276">
        <w:t>21</w:t>
      </w:r>
      <w:r w:rsidRPr="00A23276">
        <w:t xml:space="preserve"> </w:t>
      </w:r>
      <w:r w:rsidRPr="00A23276">
        <w:t>March</w:t>
      </w:r>
      <w:r w:rsidRPr="00A23276">
        <w:t xml:space="preserve"> 2016 have been followed-up or completed</w:t>
      </w:r>
      <w:r w:rsidRPr="00A23276">
        <w:t>, with two items added to this meeting’s action list</w:t>
      </w:r>
      <w:r w:rsidRPr="00A23276">
        <w:t>.</w:t>
      </w:r>
    </w:p>
    <w:p w:rsidR="00B13E1C" w:rsidRPr="00A23276" w:rsidRDefault="007504E9" w:rsidP="003E1797">
      <w:pPr>
        <w:pStyle w:val="BodyText"/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63706D" w:rsidRPr="00A23276" w:rsidRDefault="007504E9" w:rsidP="001A6D43">
      <w:pPr>
        <w:pStyle w:val="Heading2"/>
        <w:spacing w:after="240"/>
      </w:pPr>
      <w:r w:rsidRPr="00A23276">
        <w:t xml:space="preserve">4. </w:t>
      </w:r>
      <w:r w:rsidRPr="00A23276">
        <w:tab/>
      </w:r>
      <w:r w:rsidRPr="00A23276">
        <w:rPr>
          <w:rStyle w:val="Quotationwithinthesentence"/>
        </w:rPr>
        <w:t>Making Disability Rights Real Report</w:t>
      </w:r>
      <w:r w:rsidRPr="00A23276">
        <w:t xml:space="preserve"> </w:t>
      </w:r>
    </w:p>
    <w:p w:rsidR="00C10965" w:rsidRPr="00A23276" w:rsidRDefault="007504E9" w:rsidP="001A6D43">
      <w:pPr>
        <w:pStyle w:val="Heading3"/>
        <w:spacing w:before="240"/>
      </w:pPr>
      <w:r w:rsidRPr="00A23276">
        <w:t xml:space="preserve">a. </w:t>
      </w:r>
      <w:r w:rsidRPr="00A23276">
        <w:tab/>
      </w:r>
      <w:r w:rsidRPr="00A23276">
        <w:t>Issues identified prior to reporting</w:t>
      </w:r>
    </w:p>
    <w:p w:rsidR="00E52457" w:rsidRPr="00A23276" w:rsidRDefault="007504E9" w:rsidP="00753B94">
      <w:pPr>
        <w:pStyle w:val="BodyText"/>
      </w:pPr>
      <w:r w:rsidRPr="00A23276">
        <w:t>Draft Traffic Light</w:t>
      </w:r>
      <w:r w:rsidRPr="00A23276">
        <w:t xml:space="preserve">s report </w:t>
      </w:r>
      <w:r w:rsidRPr="00A23276">
        <w:t xml:space="preserve">discussed. Issues and points raised: </w:t>
      </w:r>
    </w:p>
    <w:p w:rsidR="0021795F" w:rsidRPr="00A23276" w:rsidRDefault="007504E9" w:rsidP="0021795F">
      <w:pPr>
        <w:pStyle w:val="BodyText"/>
        <w:numPr>
          <w:ilvl w:val="0"/>
          <w:numId w:val="19"/>
        </w:numPr>
        <w:ind w:left="360"/>
      </w:pPr>
      <w:r w:rsidRPr="00A23276">
        <w:t xml:space="preserve">Follow-up with </w:t>
      </w:r>
      <w:r w:rsidRPr="00A23276">
        <w:t>relevant</w:t>
      </w:r>
      <w:r w:rsidRPr="00A23276">
        <w:t xml:space="preserve"> agencies to determine </w:t>
      </w:r>
      <w:r w:rsidRPr="00A23276">
        <w:t>indicators</w:t>
      </w:r>
      <w:r w:rsidRPr="00A23276">
        <w:t>/planned steps to progress recommendations. [ACTION</w:t>
      </w:r>
      <w:r w:rsidRPr="00A23276">
        <w:t>:</w:t>
      </w:r>
      <w:r w:rsidRPr="00A23276">
        <w:t xml:space="preserve"> All to feed </w:t>
      </w:r>
      <w:r w:rsidRPr="00A23276">
        <w:t>back to Douglas with ideas on ways to progress this.</w:t>
      </w:r>
      <w:r w:rsidRPr="00A23276">
        <w:t>]</w:t>
      </w:r>
    </w:p>
    <w:p w:rsidR="0021795F" w:rsidRPr="00A23276" w:rsidRDefault="007504E9" w:rsidP="0021795F">
      <w:pPr>
        <w:pStyle w:val="BodyText"/>
        <w:numPr>
          <w:ilvl w:val="0"/>
          <w:numId w:val="19"/>
        </w:numPr>
        <w:ind w:left="360"/>
      </w:pPr>
      <w:r w:rsidRPr="00A23276">
        <w:t>Separate out t</w:t>
      </w:r>
      <w:r w:rsidRPr="00A23276">
        <w:t>he traffic light recommendations as a list of preliminary recommendations to be sent to the UN Committee. [ACTION</w:t>
      </w:r>
      <w:r w:rsidRPr="00A23276">
        <w:t>: All to feed back to Douglas with ideas on ways to separate out the recommendations.]</w:t>
      </w:r>
    </w:p>
    <w:p w:rsidR="0021795F" w:rsidRPr="00A23276" w:rsidRDefault="007504E9" w:rsidP="00A50D6F">
      <w:pPr>
        <w:pStyle w:val="BodyText"/>
        <w:numPr>
          <w:ilvl w:val="0"/>
          <w:numId w:val="19"/>
        </w:numPr>
        <w:ind w:left="360"/>
      </w:pPr>
      <w:r w:rsidRPr="00A23276">
        <w:t>Determine the date when Committee will consider NZ’s rep</w:t>
      </w:r>
      <w:r w:rsidRPr="00A23276">
        <w:t>ort – current indication March 2019.</w:t>
      </w:r>
      <w:r w:rsidRPr="00A23276">
        <w:t xml:space="preserve">  HRC to advise if this is to change.</w:t>
      </w:r>
      <w:r w:rsidRPr="00A23276">
        <w:t xml:space="preserve">  I</w:t>
      </w:r>
      <w:r w:rsidRPr="00A23276">
        <w:t>MM working to i</w:t>
      </w:r>
      <w:r w:rsidRPr="00A23276">
        <w:t>nitial timeframe of October 2018</w:t>
      </w:r>
      <w:r w:rsidRPr="00A23276">
        <w:t>.</w:t>
      </w:r>
    </w:p>
    <w:p w:rsidR="0021795F" w:rsidRPr="00A23276" w:rsidRDefault="007504E9" w:rsidP="00A50D6F">
      <w:pPr>
        <w:pStyle w:val="BodyText"/>
        <w:numPr>
          <w:ilvl w:val="0"/>
          <w:numId w:val="19"/>
        </w:numPr>
        <w:ind w:left="360"/>
      </w:pPr>
      <w:r w:rsidRPr="00A23276">
        <w:t xml:space="preserve">Project plan </w:t>
      </w:r>
      <w:r>
        <w:t>for</w:t>
      </w:r>
      <w:r w:rsidRPr="00A23276">
        <w:t xml:space="preserve"> themed report by end of September 2017. </w:t>
      </w:r>
    </w:p>
    <w:p w:rsidR="0021795F" w:rsidRPr="00A23276" w:rsidRDefault="007504E9" w:rsidP="00A50D6F">
      <w:pPr>
        <w:pStyle w:val="BodyText"/>
        <w:numPr>
          <w:ilvl w:val="0"/>
          <w:numId w:val="19"/>
        </w:numPr>
        <w:ind w:left="360"/>
      </w:pPr>
      <w:r w:rsidRPr="00A23276">
        <w:t>Working group meeting to be set-up [ACTION: Douglas to set up and book th</w:t>
      </w:r>
      <w:r w:rsidRPr="00A23276">
        <w:t>is meeting for mid-July.]</w:t>
      </w:r>
    </w:p>
    <w:p w:rsidR="000E2539" w:rsidRPr="00A23276" w:rsidRDefault="007504E9" w:rsidP="00A50D6F">
      <w:pPr>
        <w:pStyle w:val="BodyText"/>
        <w:numPr>
          <w:ilvl w:val="0"/>
          <w:numId w:val="19"/>
        </w:numPr>
        <w:ind w:left="360"/>
      </w:pPr>
      <w:r w:rsidRPr="00A23276">
        <w:t xml:space="preserve">Initiate a strategy/plan how to progress from red to orange to green. Emma Leach suggested having a rating for progress on the IMM’s recommendations. </w:t>
      </w:r>
    </w:p>
    <w:p w:rsidR="000E2539" w:rsidRPr="00A23276" w:rsidRDefault="007504E9" w:rsidP="00A50D6F">
      <w:pPr>
        <w:pStyle w:val="BodyText"/>
        <w:numPr>
          <w:ilvl w:val="0"/>
          <w:numId w:val="19"/>
        </w:numPr>
        <w:ind w:left="360"/>
      </w:pPr>
      <w:r w:rsidRPr="00A23276">
        <w:t>Column added to the Traffic Lights repor</w:t>
      </w:r>
      <w:r w:rsidRPr="00A23276">
        <w:t>t to rate impact.</w:t>
      </w:r>
      <w:r w:rsidRPr="00A23276">
        <w:t xml:space="preserve"> [ACTION: Douglas to a</w:t>
      </w:r>
      <w:r w:rsidRPr="00A23276">
        <w:t>dd column to traffic lights report, ALL to feedback on impact indicators.]</w:t>
      </w:r>
    </w:p>
    <w:p w:rsidR="00F665ED" w:rsidRPr="00A23276" w:rsidRDefault="007504E9" w:rsidP="00A50D6F">
      <w:pPr>
        <w:pStyle w:val="BodyText"/>
        <w:numPr>
          <w:ilvl w:val="0"/>
          <w:numId w:val="19"/>
        </w:numPr>
        <w:ind w:left="360"/>
      </w:pPr>
      <w:r w:rsidRPr="00A23276">
        <w:t>Group to feedback to Douglas prior to working group meeting. [ACTION: All to report back with ideas/amends before July working group meeting.]</w:t>
      </w:r>
    </w:p>
    <w:p w:rsidR="00B13E1C" w:rsidRPr="00A23276" w:rsidRDefault="007504E9" w:rsidP="0021795F">
      <w:pPr>
        <w:pStyle w:val="BodyText"/>
        <w:rPr>
          <w:rStyle w:val="Emphasis"/>
          <w:b w:val="0"/>
        </w:rPr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D10410" w:rsidRPr="00A23276" w:rsidRDefault="007504E9" w:rsidP="001A6D43">
      <w:pPr>
        <w:pStyle w:val="Heading3"/>
        <w:ind w:left="426" w:hanging="426"/>
        <w:rPr>
          <w:rStyle w:val="Emphasis"/>
          <w:b w:val="0"/>
        </w:rPr>
      </w:pPr>
      <w:r w:rsidRPr="00A23276">
        <w:rPr>
          <w:rStyle w:val="Emphasis"/>
          <w:b w:val="0"/>
        </w:rPr>
        <w:t>b</w:t>
      </w:r>
      <w:r w:rsidRPr="00A23276">
        <w:rPr>
          <w:rStyle w:val="Emphasis"/>
          <w:b w:val="0"/>
        </w:rPr>
        <w:t>/c</w:t>
      </w:r>
      <w:r w:rsidRPr="00A23276">
        <w:rPr>
          <w:rStyle w:val="Emphasis"/>
          <w:b w:val="0"/>
        </w:rPr>
        <w:t>. Propose and discuss report’s theme</w:t>
      </w:r>
      <w:r w:rsidRPr="00A23276">
        <w:rPr>
          <w:rStyle w:val="Emphasis"/>
          <w:b w:val="0"/>
        </w:rPr>
        <w:t xml:space="preserve"> and how the ‘</w:t>
      </w:r>
      <w:r w:rsidRPr="00A23276">
        <w:rPr>
          <w:rStyle w:val="Emphasis"/>
          <w:b w:val="0"/>
        </w:rPr>
        <w:t xml:space="preserve">lite’ </w:t>
      </w:r>
      <w:r w:rsidRPr="00A23276">
        <w:rPr>
          <w:rStyle w:val="Emphasis"/>
          <w:b w:val="0"/>
        </w:rPr>
        <w:t>version will look/compare to the ‘omnibus’.</w:t>
      </w:r>
    </w:p>
    <w:p w:rsidR="00C82226" w:rsidRPr="00A23276" w:rsidRDefault="007504E9" w:rsidP="00A50D6F">
      <w:pPr>
        <w:pStyle w:val="BodyText"/>
        <w:numPr>
          <w:ilvl w:val="0"/>
          <w:numId w:val="20"/>
        </w:numPr>
        <w:ind w:left="360"/>
      </w:pPr>
      <w:r w:rsidRPr="00A23276">
        <w:t xml:space="preserve">Commit to three or four overarching themes. Paul Gibson noted that IMM needs to get a real sense of thematic priorities by determining from </w:t>
      </w:r>
      <w:r w:rsidRPr="00A23276">
        <w:t xml:space="preserve">the </w:t>
      </w:r>
      <w:r w:rsidRPr="00A23276">
        <w:t>10-12 them</w:t>
      </w:r>
      <w:r w:rsidRPr="00A23276">
        <w:t>es already on the table.</w:t>
      </w:r>
    </w:p>
    <w:p w:rsidR="00D10410" w:rsidRPr="00A23276" w:rsidRDefault="007504E9" w:rsidP="00D10410">
      <w:pPr>
        <w:pStyle w:val="BodyText"/>
        <w:numPr>
          <w:ilvl w:val="0"/>
          <w:numId w:val="20"/>
        </w:numPr>
        <w:ind w:left="360"/>
      </w:pPr>
      <w:r w:rsidRPr="00A23276">
        <w:t xml:space="preserve">Mary recommended DPO Coalition needs to work out how much </w:t>
      </w:r>
      <w:r w:rsidRPr="00A23276">
        <w:t xml:space="preserve">time </w:t>
      </w:r>
      <w:r w:rsidRPr="00A23276">
        <w:t xml:space="preserve">it will allocate with regard to contributing to analysis and data. </w:t>
      </w:r>
      <w:r w:rsidRPr="00A23276">
        <w:t>Also advised appropriate funding needs to be addressed</w:t>
      </w:r>
      <w:r w:rsidRPr="00A23276">
        <w:t xml:space="preserve"> to enable engagement</w:t>
      </w:r>
      <w:r w:rsidRPr="00A23276">
        <w:t xml:space="preserve">. </w:t>
      </w:r>
    </w:p>
    <w:p w:rsidR="00D10410" w:rsidRPr="00A23276" w:rsidRDefault="007504E9" w:rsidP="00D10410">
      <w:pPr>
        <w:pStyle w:val="BodyText"/>
        <w:numPr>
          <w:ilvl w:val="0"/>
          <w:numId w:val="20"/>
        </w:numPr>
        <w:ind w:left="360"/>
      </w:pPr>
      <w:r w:rsidRPr="00A23276">
        <w:lastRenderedPageBreak/>
        <w:t>Mary noted that awarene</w:t>
      </w:r>
      <w:r w:rsidRPr="00A23276">
        <w:t xml:space="preserve">ss of the CPRD </w:t>
      </w:r>
      <w:r w:rsidRPr="00A23276">
        <w:t>should</w:t>
      </w:r>
      <w:r w:rsidRPr="00A23276">
        <w:t xml:space="preserve"> be raised with young disabled people to ensure they can exercise their rights fully and their voices are heard, while acknowledging report would need to address diversity, ensure M</w:t>
      </w:r>
      <w:r w:rsidRPr="00A23276">
        <w:rPr>
          <w:rFonts w:cs="Calibri"/>
        </w:rPr>
        <w:t>ā</w:t>
      </w:r>
      <w:r w:rsidRPr="00A23276">
        <w:t>ori and Pacifica</w:t>
      </w:r>
      <w:r w:rsidRPr="00A23276">
        <w:t xml:space="preserve"> communities are engaged and recognis</w:t>
      </w:r>
      <w:r w:rsidRPr="00A23276">
        <w:t>ed and their voices heard, supported decision making and informed consent. How can DPO</w:t>
      </w:r>
      <w:r w:rsidRPr="00A23276">
        <w:t>s</w:t>
      </w:r>
      <w:r w:rsidRPr="00A23276">
        <w:t xml:space="preserve"> work to ensure all these voices are in the mix? </w:t>
      </w:r>
    </w:p>
    <w:p w:rsidR="00C82226" w:rsidRPr="00A23276" w:rsidRDefault="007504E9" w:rsidP="00D10410">
      <w:pPr>
        <w:pStyle w:val="BodyText"/>
        <w:numPr>
          <w:ilvl w:val="0"/>
          <w:numId w:val="20"/>
        </w:numPr>
        <w:ind w:left="360"/>
      </w:pPr>
      <w:r w:rsidRPr="00A23276">
        <w:t xml:space="preserve">IMM yet to hear formally about the </w:t>
      </w:r>
      <w:r w:rsidRPr="00A23276">
        <w:t>status of disabled led monitoring subsequent to the disbanding of the Convention Coa</w:t>
      </w:r>
      <w:r w:rsidRPr="00A23276">
        <w:t xml:space="preserve">lition. </w:t>
      </w:r>
      <w:r w:rsidRPr="00A23276">
        <w:t xml:space="preserve">Unofficially understand this will happen at the end of June. </w:t>
      </w:r>
      <w:r w:rsidRPr="00A23276">
        <w:t>Pati</w:t>
      </w:r>
      <w:r w:rsidRPr="00A23276">
        <w:t xml:space="preserve"> Umaga to be contact for DPO meeting early in July.   </w:t>
      </w:r>
    </w:p>
    <w:p w:rsidR="0031570C" w:rsidRPr="00A23276" w:rsidRDefault="007504E9" w:rsidP="00D10410">
      <w:pPr>
        <w:pStyle w:val="BodyText"/>
        <w:numPr>
          <w:ilvl w:val="0"/>
          <w:numId w:val="20"/>
        </w:numPr>
        <w:ind w:left="360"/>
      </w:pPr>
      <w:r w:rsidRPr="00A23276">
        <w:t>Group to suggest possible themes eg; OOTO currently looking at detention</w:t>
      </w:r>
      <w:r w:rsidRPr="00A23276">
        <w:t>, access to information and</w:t>
      </w:r>
      <w:r w:rsidRPr="00A23276">
        <w:t xml:space="preserve"> people with</w:t>
      </w:r>
      <w:r w:rsidRPr="00A23276">
        <w:t xml:space="preserve"> learning disabil</w:t>
      </w:r>
      <w:r w:rsidRPr="00A23276">
        <w:t>ities</w:t>
      </w:r>
      <w:r w:rsidRPr="00A23276">
        <w:t xml:space="preserve">. [ACTION: All to feedback to Douglas on possible themes not already listed on Paper </w:t>
      </w:r>
      <w:r w:rsidRPr="00A23276">
        <w:t>3</w:t>
      </w:r>
      <w:r w:rsidRPr="00A23276">
        <w:t xml:space="preserve"> before the upcoming Working Group meeting.]</w:t>
      </w:r>
    </w:p>
    <w:p w:rsidR="0031570C" w:rsidRPr="00A23276" w:rsidRDefault="007504E9" w:rsidP="0031570C">
      <w:pPr>
        <w:pStyle w:val="BodyText"/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  <w:r w:rsidRPr="00A23276">
        <w:t xml:space="preserve"> </w:t>
      </w:r>
    </w:p>
    <w:p w:rsidR="00C10965" w:rsidRPr="00A23276" w:rsidRDefault="007504E9" w:rsidP="001A6D43">
      <w:pPr>
        <w:pStyle w:val="Heading2"/>
      </w:pPr>
      <w:r w:rsidRPr="00A23276">
        <w:t>5</w:t>
      </w:r>
      <w:r w:rsidRPr="00A23276">
        <w:t>.</w:t>
      </w:r>
      <w:r w:rsidRPr="00A23276">
        <w:t xml:space="preserve"> </w:t>
      </w:r>
      <w:r w:rsidRPr="00A23276">
        <w:tab/>
      </w:r>
      <w:r w:rsidRPr="00A23276">
        <w:t>Discussion of recent/upcoming high level meetings</w:t>
      </w:r>
    </w:p>
    <w:p w:rsidR="0031570C" w:rsidRPr="00A23276" w:rsidRDefault="007504E9" w:rsidP="000700BB">
      <w:pPr>
        <w:pStyle w:val="Heading3"/>
        <w:tabs>
          <w:tab w:val="left" w:pos="426"/>
        </w:tabs>
      </w:pPr>
      <w:r w:rsidRPr="00A23276">
        <w:t>a.</w:t>
      </w:r>
      <w:r w:rsidRPr="00A23276">
        <w:tab/>
        <w:t xml:space="preserve">Meeting with Chief </w:t>
      </w:r>
      <w:r w:rsidRPr="00A23276">
        <w:t>Executives</w:t>
      </w:r>
    </w:p>
    <w:p w:rsidR="00A7100A" w:rsidRPr="00A23276" w:rsidRDefault="007504E9" w:rsidP="00A7100A">
      <w:pPr>
        <w:pStyle w:val="BodyText"/>
        <w:numPr>
          <w:ilvl w:val="0"/>
          <w:numId w:val="22"/>
        </w:numPr>
        <w:ind w:left="360"/>
      </w:pPr>
      <w:r w:rsidRPr="00A23276">
        <w:t xml:space="preserve">Emma noted satisfaction with attendance at the recent meeting. </w:t>
      </w:r>
      <w:r w:rsidRPr="00A23276">
        <w:t xml:space="preserve">Expectations </w:t>
      </w:r>
      <w:r w:rsidRPr="00A23276">
        <w:t>are that</w:t>
      </w:r>
      <w:r w:rsidRPr="00A23276">
        <w:t xml:space="preserve"> </w:t>
      </w:r>
      <w:r w:rsidRPr="00A23276">
        <w:t xml:space="preserve">future </w:t>
      </w:r>
      <w:r w:rsidRPr="00A23276">
        <w:t>meetings will be regular and based on</w:t>
      </w:r>
      <w:r w:rsidRPr="00A23276">
        <w:t xml:space="preserve"> </w:t>
      </w:r>
      <w:r w:rsidRPr="00A23276">
        <w:t>agreed</w:t>
      </w:r>
      <w:r w:rsidRPr="00A23276">
        <w:t xml:space="preserve"> agendas. </w:t>
      </w:r>
      <w:r w:rsidRPr="00A23276">
        <w:t>Clarify arrangements going forward and what agencies will bring to the table. [ACTION: ODI to updat</w:t>
      </w:r>
      <w:r w:rsidRPr="00A23276">
        <w:t>e calendar to enable CE meetings to be set up a year in advance.]</w:t>
      </w:r>
    </w:p>
    <w:p w:rsidR="00A7100A" w:rsidRPr="00A23276" w:rsidRDefault="007504E9" w:rsidP="00A7100A">
      <w:pPr>
        <w:pStyle w:val="BodyText"/>
        <w:numPr>
          <w:ilvl w:val="0"/>
          <w:numId w:val="22"/>
        </w:numPr>
        <w:ind w:left="360"/>
      </w:pPr>
      <w:r w:rsidRPr="00A23276">
        <w:t xml:space="preserve">Pati agreed to discuss with the DPO Coalition </w:t>
      </w:r>
      <w:r w:rsidRPr="00A23276">
        <w:t xml:space="preserve">how </w:t>
      </w:r>
      <w:r w:rsidRPr="00A23276">
        <w:t xml:space="preserve">it </w:t>
      </w:r>
      <w:r w:rsidRPr="00A23276">
        <w:t xml:space="preserve">will participate at meetings </w:t>
      </w:r>
      <w:r>
        <w:t>given it</w:t>
      </w:r>
      <w:r w:rsidRPr="00A23276">
        <w:t xml:space="preserve">s dual role of </w:t>
      </w:r>
      <w:r w:rsidRPr="00A23276">
        <w:t xml:space="preserve">monitoring/implementation. </w:t>
      </w:r>
    </w:p>
    <w:p w:rsidR="00611951" w:rsidRPr="00A23276" w:rsidRDefault="007504E9" w:rsidP="00A7100A">
      <w:pPr>
        <w:pStyle w:val="BodyText"/>
        <w:numPr>
          <w:ilvl w:val="0"/>
          <w:numId w:val="22"/>
        </w:numPr>
        <w:ind w:left="360"/>
      </w:pPr>
      <w:r w:rsidRPr="00A23276">
        <w:t xml:space="preserve">Prepare agenda for next </w:t>
      </w:r>
      <w:r w:rsidRPr="00A23276">
        <w:t xml:space="preserve">CE </w:t>
      </w:r>
      <w:r w:rsidRPr="00A23276">
        <w:t xml:space="preserve">meeting.  [ACTION: </w:t>
      </w:r>
      <w:r w:rsidRPr="00A23276">
        <w:t>All to send</w:t>
      </w:r>
      <w:r w:rsidRPr="00A23276">
        <w:t xml:space="preserve"> possible agenda items to Paul B.</w:t>
      </w:r>
      <w:r w:rsidRPr="00A23276">
        <w:t>]</w:t>
      </w:r>
    </w:p>
    <w:p w:rsidR="003B74AA" w:rsidRPr="00A23276" w:rsidRDefault="007504E9" w:rsidP="001925F2">
      <w:pPr>
        <w:pStyle w:val="BodyText"/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  <w:r w:rsidRPr="00A23276">
        <w:t xml:space="preserve"> </w:t>
      </w:r>
    </w:p>
    <w:p w:rsidR="001925F2" w:rsidRPr="00A23276" w:rsidRDefault="007504E9" w:rsidP="000700BB">
      <w:pPr>
        <w:pStyle w:val="Heading3"/>
        <w:tabs>
          <w:tab w:val="left" w:pos="426"/>
        </w:tabs>
      </w:pPr>
      <w:r w:rsidRPr="00A23276">
        <w:t>b</w:t>
      </w:r>
      <w:r w:rsidRPr="00A23276">
        <w:t>.</w:t>
      </w:r>
      <w:r w:rsidRPr="00A23276">
        <w:tab/>
      </w:r>
      <w:r w:rsidRPr="00A23276">
        <w:t>Meeting with Ministers (likely July)</w:t>
      </w:r>
    </w:p>
    <w:p w:rsidR="001925F2" w:rsidRPr="00A23276" w:rsidRDefault="007504E9" w:rsidP="001925F2">
      <w:pPr>
        <w:pStyle w:val="BodyText"/>
        <w:numPr>
          <w:ilvl w:val="0"/>
          <w:numId w:val="23"/>
        </w:numPr>
        <w:ind w:left="360"/>
      </w:pPr>
      <w:r w:rsidRPr="00A23276">
        <w:t xml:space="preserve">Discussed usefulness of suggested meeting with </w:t>
      </w:r>
      <w:r w:rsidRPr="00A23276">
        <w:t xml:space="preserve">Minister </w:t>
      </w:r>
      <w:r w:rsidRPr="00A23276">
        <w:t xml:space="preserve">Wagner </w:t>
      </w:r>
      <w:r w:rsidRPr="00A23276">
        <w:t xml:space="preserve">prior to </w:t>
      </w:r>
      <w:r w:rsidRPr="00A23276">
        <w:t xml:space="preserve">a wider </w:t>
      </w:r>
      <w:r w:rsidRPr="00A23276">
        <w:t>Ministerial Meeting. Mary suggested checking with ODI if this m</w:t>
      </w:r>
      <w:r w:rsidRPr="00A23276">
        <w:t xml:space="preserve">eeting </w:t>
      </w:r>
      <w:r w:rsidRPr="00A23276">
        <w:t xml:space="preserve">was </w:t>
      </w:r>
      <w:r w:rsidRPr="00A23276">
        <w:t xml:space="preserve">necessary. </w:t>
      </w:r>
      <w:r w:rsidRPr="00A23276">
        <w:t>[Action: Emma is currently following this up with the Minister’s Office].</w:t>
      </w:r>
    </w:p>
    <w:p w:rsidR="00997665" w:rsidRPr="00A23276" w:rsidRDefault="007504E9" w:rsidP="00997665">
      <w:pPr>
        <w:pStyle w:val="BodyText"/>
        <w:numPr>
          <w:ilvl w:val="0"/>
          <w:numId w:val="23"/>
        </w:numPr>
        <w:ind w:left="360"/>
      </w:pPr>
      <w:r w:rsidRPr="00A23276">
        <w:t xml:space="preserve">Paul Gibson </w:t>
      </w:r>
      <w:r w:rsidRPr="00A23276">
        <w:t>raised concerns</w:t>
      </w:r>
      <w:r w:rsidRPr="00A23276">
        <w:t xml:space="preserve"> </w:t>
      </w:r>
      <w:r w:rsidRPr="00A23276">
        <w:t>re</w:t>
      </w:r>
      <w:r w:rsidRPr="00A23276">
        <w:t>garding</w:t>
      </w:r>
      <w:r w:rsidRPr="00A23276">
        <w:t xml:space="preserve"> </w:t>
      </w:r>
      <w:r w:rsidRPr="00A23276">
        <w:t xml:space="preserve">the loss of the previous </w:t>
      </w:r>
      <w:r w:rsidRPr="00A23276">
        <w:t xml:space="preserve">co-ordination mechanism, and </w:t>
      </w:r>
      <w:r w:rsidRPr="00A23276">
        <w:t xml:space="preserve">worries </w:t>
      </w:r>
      <w:r w:rsidRPr="00A23276">
        <w:t>re</w:t>
      </w:r>
      <w:r w:rsidRPr="00A23276">
        <w:t>garding</w:t>
      </w:r>
      <w:r w:rsidRPr="00A23276">
        <w:t xml:space="preserve"> reducing number of ministers at these meetings. </w:t>
      </w:r>
    </w:p>
    <w:p w:rsidR="00B13E1C" w:rsidRPr="00A23276" w:rsidRDefault="007504E9" w:rsidP="00753B94">
      <w:pPr>
        <w:pStyle w:val="BodyText"/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9B4201" w:rsidRPr="00A23276" w:rsidRDefault="007504E9" w:rsidP="001A6D43">
      <w:pPr>
        <w:pStyle w:val="Heading2"/>
        <w:spacing w:after="240"/>
      </w:pPr>
      <w:r w:rsidRPr="00A23276">
        <w:lastRenderedPageBreak/>
        <w:t xml:space="preserve">6. </w:t>
      </w:r>
      <w:r w:rsidRPr="00A23276">
        <w:tab/>
      </w:r>
      <w:r w:rsidRPr="00A23276">
        <w:t>Updates from agencies</w:t>
      </w:r>
    </w:p>
    <w:p w:rsidR="00C264AD" w:rsidRPr="00A23276" w:rsidRDefault="007504E9" w:rsidP="001A6D43">
      <w:pPr>
        <w:pStyle w:val="Heading3"/>
        <w:spacing w:before="240"/>
      </w:pPr>
      <w:r w:rsidRPr="00A23276">
        <w:t xml:space="preserve">a.  </w:t>
      </w:r>
      <w:r w:rsidRPr="00A23276">
        <w:t>HRC</w:t>
      </w:r>
    </w:p>
    <w:p w:rsidR="00DD20DB" w:rsidRPr="00A23276" w:rsidRDefault="007504E9" w:rsidP="00DD20DB">
      <w:pPr>
        <w:pStyle w:val="BodyText"/>
        <w:numPr>
          <w:ilvl w:val="0"/>
          <w:numId w:val="24"/>
        </w:numPr>
        <w:ind w:left="360"/>
        <w:rPr>
          <w:szCs w:val="24"/>
        </w:rPr>
      </w:pPr>
      <w:r w:rsidRPr="00A23276">
        <w:rPr>
          <w:szCs w:val="24"/>
        </w:rPr>
        <w:t xml:space="preserve">Planning phase for Neurodisability forum, hope this discussion paper will be foundation for thematic report. </w:t>
      </w:r>
    </w:p>
    <w:p w:rsidR="00DD20DB" w:rsidRPr="00A23276" w:rsidRDefault="007504E9" w:rsidP="00DD20DB">
      <w:pPr>
        <w:pStyle w:val="BodyText"/>
        <w:numPr>
          <w:ilvl w:val="0"/>
          <w:numId w:val="24"/>
        </w:numPr>
        <w:ind w:left="360"/>
        <w:rPr>
          <w:rFonts w:asciiTheme="minorHAnsi" w:hAnsiTheme="minorHAnsi" w:cstheme="minorHAnsi"/>
          <w:color w:val="auto"/>
          <w:szCs w:val="24"/>
        </w:rPr>
      </w:pPr>
      <w:r w:rsidRPr="00A23276">
        <w:rPr>
          <w:szCs w:val="24"/>
        </w:rPr>
        <w:t>Pa</w:t>
      </w:r>
      <w:r w:rsidRPr="00A23276">
        <w:rPr>
          <w:szCs w:val="24"/>
        </w:rPr>
        <w:t>ul Gibson and Erin attended the</w:t>
      </w:r>
      <w:r w:rsidRPr="00A23276">
        <w:rPr>
          <w:rFonts w:asciiTheme="minorHAnsi" w:hAnsiTheme="minorHAnsi" w:cstheme="minorHAnsi"/>
          <w:color w:val="auto"/>
          <w:szCs w:val="24"/>
          <w:shd w:val="clear" w:color="auto" w:fill="FFFFFF"/>
        </w:rPr>
        <w:t xml:space="preserve"> tenth session of the </w:t>
      </w:r>
      <w:r w:rsidRPr="00A23276">
        <w:rPr>
          <w:rFonts w:asciiTheme="minorHAnsi" w:hAnsiTheme="minorHAnsi" w:cstheme="minorHAnsi"/>
          <w:bCs/>
          <w:color w:val="auto"/>
          <w:szCs w:val="24"/>
          <w:shd w:val="clear" w:color="auto" w:fill="FFFFFF"/>
        </w:rPr>
        <w:t>Conference of States</w:t>
      </w:r>
      <w:r w:rsidRPr="00A23276">
        <w:rPr>
          <w:rFonts w:asciiTheme="minorHAnsi" w:hAnsiTheme="minorHAnsi" w:cstheme="minorHAnsi"/>
          <w:bCs/>
          <w:color w:val="auto"/>
          <w:szCs w:val="24"/>
          <w:shd w:val="clear" w:color="auto" w:fill="FFFFFF"/>
        </w:rPr>
        <w:t xml:space="preserve"> Parties</w:t>
      </w:r>
      <w:r w:rsidRPr="00A23276">
        <w:rPr>
          <w:rFonts w:asciiTheme="minorHAnsi" w:hAnsiTheme="minorHAnsi" w:cstheme="minorHAnsi"/>
          <w:color w:val="auto"/>
          <w:szCs w:val="24"/>
          <w:shd w:val="clear" w:color="auto" w:fill="FFFFFF"/>
        </w:rPr>
        <w:t> to the </w:t>
      </w:r>
      <w:r w:rsidRPr="00A23276">
        <w:rPr>
          <w:rFonts w:asciiTheme="minorHAnsi" w:hAnsiTheme="minorHAnsi" w:cstheme="minorHAnsi"/>
          <w:bCs/>
          <w:color w:val="auto"/>
          <w:szCs w:val="24"/>
          <w:shd w:val="clear" w:color="auto" w:fill="FFFFFF"/>
        </w:rPr>
        <w:t>CRPD. Erin is currently preparing a report and will distribute. [ACTION: Erin preparing report from the 10</w:t>
      </w:r>
      <w:r w:rsidRPr="00A23276">
        <w:rPr>
          <w:rFonts w:asciiTheme="minorHAnsi" w:hAnsiTheme="minorHAnsi" w:cstheme="minorHAnsi"/>
          <w:bCs/>
          <w:color w:val="auto"/>
          <w:szCs w:val="24"/>
          <w:shd w:val="clear" w:color="auto" w:fill="FFFFFF"/>
          <w:vertAlign w:val="superscript"/>
        </w:rPr>
        <w:t>th</w:t>
      </w:r>
      <w:r w:rsidRPr="00A23276">
        <w:rPr>
          <w:rFonts w:asciiTheme="minorHAnsi" w:hAnsiTheme="minorHAnsi" w:cstheme="minorHAnsi"/>
          <w:bCs/>
          <w:color w:val="auto"/>
          <w:szCs w:val="24"/>
          <w:shd w:val="clear" w:color="auto" w:fill="FFFFFF"/>
        </w:rPr>
        <w:t xml:space="preserve"> session she attended in New York.]</w:t>
      </w:r>
    </w:p>
    <w:p w:rsidR="008C2BE1" w:rsidRPr="00A23276" w:rsidRDefault="007504E9" w:rsidP="00DD20DB">
      <w:pPr>
        <w:pStyle w:val="BodyText"/>
        <w:numPr>
          <w:ilvl w:val="0"/>
          <w:numId w:val="24"/>
        </w:numPr>
        <w:ind w:left="360"/>
        <w:rPr>
          <w:rFonts w:asciiTheme="minorHAnsi" w:hAnsiTheme="minorHAnsi" w:cstheme="minorHAnsi"/>
          <w:color w:val="auto"/>
          <w:szCs w:val="24"/>
        </w:rPr>
      </w:pPr>
      <w:r w:rsidRPr="00A23276">
        <w:rPr>
          <w:szCs w:val="24"/>
        </w:rPr>
        <w:t xml:space="preserve">Janet alerted to the upcoming HRC report on seclusion and restraint. </w:t>
      </w:r>
    </w:p>
    <w:p w:rsidR="008C2BE1" w:rsidRPr="00A23276" w:rsidRDefault="007504E9" w:rsidP="00DD20DB">
      <w:pPr>
        <w:pStyle w:val="BodyText"/>
        <w:numPr>
          <w:ilvl w:val="0"/>
          <w:numId w:val="24"/>
        </w:numPr>
        <w:ind w:left="360"/>
        <w:rPr>
          <w:rFonts w:asciiTheme="minorHAnsi" w:hAnsiTheme="minorHAnsi" w:cstheme="minorHAnsi"/>
          <w:color w:val="auto"/>
          <w:szCs w:val="24"/>
        </w:rPr>
      </w:pPr>
      <w:r w:rsidRPr="00A23276">
        <w:rPr>
          <w:szCs w:val="24"/>
        </w:rPr>
        <w:t xml:space="preserve">Paul Gibson discussed </w:t>
      </w:r>
      <w:r w:rsidRPr="00A23276">
        <w:rPr>
          <w:szCs w:val="24"/>
        </w:rPr>
        <w:t xml:space="preserve">the </w:t>
      </w:r>
      <w:r w:rsidRPr="00A23276">
        <w:rPr>
          <w:szCs w:val="24"/>
        </w:rPr>
        <w:t>issue of pre-natal screening and the need to work with screening agency</w:t>
      </w:r>
      <w:r w:rsidRPr="00A23276">
        <w:rPr>
          <w:szCs w:val="24"/>
        </w:rPr>
        <w:t xml:space="preserve"> here in NZ. </w:t>
      </w:r>
    </w:p>
    <w:p w:rsidR="00A9398C" w:rsidRPr="00A23276" w:rsidRDefault="007504E9" w:rsidP="00A9398C">
      <w:pPr>
        <w:pStyle w:val="BodyText"/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8C2BE1" w:rsidRPr="00A23276" w:rsidRDefault="007504E9" w:rsidP="001A6D43">
      <w:pPr>
        <w:pStyle w:val="Heading3"/>
        <w:rPr>
          <w:rFonts w:asciiTheme="minorHAnsi" w:hAnsiTheme="minorHAnsi" w:cstheme="minorHAnsi"/>
          <w:color w:val="auto"/>
        </w:rPr>
      </w:pPr>
      <w:r w:rsidRPr="00A23276">
        <w:t>b.  OOTO</w:t>
      </w:r>
    </w:p>
    <w:p w:rsidR="008C2BE1" w:rsidRPr="00A23276" w:rsidRDefault="007504E9" w:rsidP="00A50D6F">
      <w:pPr>
        <w:pStyle w:val="BodyText"/>
        <w:numPr>
          <w:ilvl w:val="0"/>
          <w:numId w:val="26"/>
        </w:numPr>
        <w:ind w:left="360"/>
        <w:rPr>
          <w:rFonts w:asciiTheme="minorHAnsi" w:hAnsiTheme="minorHAnsi" w:cstheme="minorHAnsi"/>
          <w:color w:val="auto"/>
          <w:szCs w:val="24"/>
        </w:rPr>
      </w:pPr>
      <w:r w:rsidRPr="00A23276">
        <w:rPr>
          <w:rFonts w:asciiTheme="minorHAnsi" w:hAnsiTheme="minorHAnsi" w:cstheme="minorHAnsi"/>
          <w:color w:val="auto"/>
          <w:szCs w:val="24"/>
        </w:rPr>
        <w:t xml:space="preserve">Peter Boshier </w:t>
      </w:r>
      <w:r w:rsidRPr="00A23276">
        <w:rPr>
          <w:rFonts w:asciiTheme="minorHAnsi" w:hAnsiTheme="minorHAnsi" w:cstheme="minorHAnsi"/>
          <w:color w:val="auto"/>
          <w:szCs w:val="24"/>
        </w:rPr>
        <w:t xml:space="preserve">to provide an oral submission to </w:t>
      </w:r>
      <w:r w:rsidRPr="00A23276">
        <w:rPr>
          <w:rFonts w:asciiTheme="minorHAnsi" w:hAnsiTheme="minorHAnsi" w:cstheme="minorHAnsi"/>
          <w:color w:val="auto"/>
          <w:szCs w:val="24"/>
        </w:rPr>
        <w:t xml:space="preserve">the </w:t>
      </w:r>
      <w:r w:rsidRPr="00A23276">
        <w:rPr>
          <w:rFonts w:asciiTheme="minorHAnsi" w:hAnsiTheme="minorHAnsi" w:cstheme="minorHAnsi"/>
          <w:color w:val="auto"/>
          <w:szCs w:val="24"/>
        </w:rPr>
        <w:t xml:space="preserve">Justice and electoral </w:t>
      </w:r>
      <w:r w:rsidRPr="00A23276">
        <w:rPr>
          <w:rFonts w:asciiTheme="minorHAnsi" w:hAnsiTheme="minorHAnsi" w:cstheme="minorHAnsi"/>
          <w:color w:val="auto"/>
          <w:szCs w:val="24"/>
        </w:rPr>
        <w:t>Select Committee on the OOTO’s submission on the</w:t>
      </w:r>
      <w:r w:rsidRPr="00A23276">
        <w:rPr>
          <w:rFonts w:asciiTheme="minorHAnsi" w:hAnsiTheme="minorHAnsi" w:cstheme="minorHAnsi"/>
          <w:color w:val="auto"/>
          <w:shd w:val="clear" w:color="auto" w:fill="FFFFFF"/>
        </w:rPr>
        <w:t> </w:t>
      </w:r>
      <w:r w:rsidRPr="00A23276">
        <w:rPr>
          <w:rFonts w:asciiTheme="minorHAnsi" w:hAnsiTheme="minorHAnsi" w:cstheme="minorHAnsi"/>
          <w:bCs/>
          <w:color w:val="auto"/>
          <w:shd w:val="clear" w:color="auto" w:fill="FFFFFF"/>
        </w:rPr>
        <w:t>Family</w:t>
      </w:r>
      <w:r w:rsidRPr="00A23276">
        <w:rPr>
          <w:rFonts w:asciiTheme="minorHAnsi" w:hAnsiTheme="minorHAnsi" w:cstheme="minorHAnsi"/>
          <w:color w:val="auto"/>
          <w:shd w:val="clear" w:color="auto" w:fill="FFFFFF"/>
        </w:rPr>
        <w:t> and Whānau </w:t>
      </w:r>
      <w:r w:rsidRPr="00A23276">
        <w:rPr>
          <w:rFonts w:asciiTheme="minorHAnsi" w:hAnsiTheme="minorHAnsi" w:cstheme="minorHAnsi"/>
          <w:bCs/>
          <w:color w:val="auto"/>
          <w:shd w:val="clear" w:color="auto" w:fill="FFFFFF"/>
        </w:rPr>
        <w:t>Violence</w:t>
      </w:r>
      <w:r w:rsidRPr="00A23276">
        <w:rPr>
          <w:rFonts w:asciiTheme="minorHAnsi" w:hAnsiTheme="minorHAnsi" w:cstheme="minorHAnsi"/>
          <w:color w:val="auto"/>
          <w:shd w:val="clear" w:color="auto" w:fill="FFFFFF"/>
        </w:rPr>
        <w:t> Legislation </w:t>
      </w:r>
      <w:r w:rsidRPr="00A23276">
        <w:rPr>
          <w:rFonts w:asciiTheme="minorHAnsi" w:hAnsiTheme="minorHAnsi" w:cstheme="minorHAnsi"/>
          <w:bCs/>
          <w:color w:val="auto"/>
          <w:shd w:val="clear" w:color="auto" w:fill="FFFFFF"/>
        </w:rPr>
        <w:t>Bill</w:t>
      </w:r>
      <w:r w:rsidRPr="00A23276">
        <w:rPr>
          <w:rFonts w:asciiTheme="minorHAnsi" w:hAnsiTheme="minorHAnsi" w:cstheme="minorHAnsi"/>
          <w:color w:val="auto"/>
          <w:szCs w:val="24"/>
        </w:rPr>
        <w:t xml:space="preserve">. </w:t>
      </w:r>
    </w:p>
    <w:p w:rsidR="004E6E39" w:rsidRPr="00A23276" w:rsidRDefault="007504E9" w:rsidP="00A50D6F">
      <w:pPr>
        <w:pStyle w:val="BodyText"/>
        <w:numPr>
          <w:ilvl w:val="0"/>
          <w:numId w:val="26"/>
        </w:numPr>
        <w:ind w:left="360"/>
        <w:rPr>
          <w:rFonts w:asciiTheme="minorHAnsi" w:hAnsiTheme="minorHAnsi" w:cstheme="minorHAnsi"/>
          <w:color w:val="auto"/>
          <w:szCs w:val="24"/>
        </w:rPr>
      </w:pPr>
      <w:r w:rsidRPr="00A23276">
        <w:rPr>
          <w:rFonts w:asciiTheme="minorHAnsi" w:hAnsiTheme="minorHAnsi" w:cstheme="minorHAnsi"/>
          <w:color w:val="auto"/>
          <w:szCs w:val="24"/>
        </w:rPr>
        <w:t>Ongoing work in the learning disability area.</w:t>
      </w:r>
    </w:p>
    <w:p w:rsidR="00B13E1C" w:rsidRPr="00A23276" w:rsidRDefault="007504E9" w:rsidP="00753B94">
      <w:pPr>
        <w:pStyle w:val="BodyText"/>
        <w:rPr>
          <w:rStyle w:val="Emphasis"/>
          <w:b w:val="0"/>
        </w:rPr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A9398C" w:rsidRPr="00A23276" w:rsidRDefault="007504E9" w:rsidP="001A6D43">
      <w:pPr>
        <w:pStyle w:val="Heading3"/>
        <w:rPr>
          <w:rStyle w:val="Emphasis"/>
          <w:b w:val="0"/>
          <w:bCs/>
          <w:iCs w:val="0"/>
        </w:rPr>
      </w:pPr>
      <w:r w:rsidRPr="00A23276">
        <w:rPr>
          <w:rStyle w:val="Emphasis"/>
          <w:b w:val="0"/>
        </w:rPr>
        <w:t>c.  Convention Coalition</w:t>
      </w:r>
    </w:p>
    <w:p w:rsidR="00A9398C" w:rsidRPr="00A23276" w:rsidRDefault="007504E9" w:rsidP="00153543">
      <w:pPr>
        <w:pStyle w:val="BodyText"/>
        <w:numPr>
          <w:ilvl w:val="0"/>
          <w:numId w:val="26"/>
        </w:numPr>
        <w:ind w:left="360"/>
      </w:pPr>
      <w:r w:rsidRPr="00A23276">
        <w:t xml:space="preserve">Mary advised that CC was working to complete outstanding work before 30 June. </w:t>
      </w:r>
    </w:p>
    <w:p w:rsidR="00153543" w:rsidRPr="00A23276" w:rsidRDefault="007504E9" w:rsidP="00153543">
      <w:pPr>
        <w:pStyle w:val="BodyText"/>
        <w:numPr>
          <w:ilvl w:val="0"/>
          <w:numId w:val="26"/>
        </w:numPr>
        <w:ind w:left="360"/>
      </w:pPr>
      <w:r w:rsidRPr="00A23276">
        <w:t xml:space="preserve">DPO Coalition to decide on work to be completed and funding to enable Gemma to continue her work on the report </w:t>
      </w:r>
      <w:r w:rsidRPr="00A23276">
        <w:rPr>
          <w:i/>
        </w:rPr>
        <w:t xml:space="preserve">Participation in the Workplace. </w:t>
      </w:r>
    </w:p>
    <w:p w:rsidR="00153543" w:rsidRPr="00A23276" w:rsidRDefault="007504E9" w:rsidP="00153543">
      <w:pPr>
        <w:pStyle w:val="BodyText"/>
        <w:numPr>
          <w:ilvl w:val="0"/>
          <w:numId w:val="26"/>
        </w:numPr>
        <w:ind w:left="360"/>
      </w:pPr>
      <w:r w:rsidRPr="00A23276">
        <w:t>Four sets of reports in progress which may be translatable into thematic report</w:t>
      </w:r>
      <w:r w:rsidRPr="00A23276">
        <w:t>s</w:t>
      </w:r>
      <w:r w:rsidRPr="00A23276">
        <w:t>. These have been flagged in the</w:t>
      </w:r>
      <w:r w:rsidRPr="00A23276">
        <w:t xml:space="preserve"> Malatest report. </w:t>
      </w:r>
    </w:p>
    <w:p w:rsidR="00153543" w:rsidRPr="00A23276" w:rsidRDefault="007504E9" w:rsidP="00153543">
      <w:pPr>
        <w:pStyle w:val="BodyText"/>
        <w:rPr>
          <w:rStyle w:val="Emphasis"/>
          <w:b w:val="0"/>
        </w:rPr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153543" w:rsidRPr="00A23276" w:rsidRDefault="007504E9" w:rsidP="001A6D43">
      <w:pPr>
        <w:pStyle w:val="Heading3"/>
      </w:pPr>
      <w:r w:rsidRPr="00A23276">
        <w:t xml:space="preserve">d.  </w:t>
      </w:r>
      <w:r w:rsidRPr="00A23276">
        <w:t>HDC</w:t>
      </w:r>
    </w:p>
    <w:p w:rsidR="002F2255" w:rsidRPr="00A23276" w:rsidRDefault="007504E9" w:rsidP="002F2255">
      <w:pPr>
        <w:pStyle w:val="BodyText"/>
        <w:numPr>
          <w:ilvl w:val="0"/>
          <w:numId w:val="27"/>
        </w:numPr>
        <w:ind w:left="360"/>
      </w:pPr>
      <w:r w:rsidRPr="00A23276">
        <w:t xml:space="preserve">Rose advised work now underway on </w:t>
      </w:r>
      <w:r w:rsidRPr="00A23276">
        <w:t xml:space="preserve">analysing </w:t>
      </w:r>
      <w:r w:rsidRPr="00A23276">
        <w:t xml:space="preserve">the qualitative data </w:t>
      </w:r>
      <w:r w:rsidRPr="00A23276">
        <w:t xml:space="preserve">from </w:t>
      </w:r>
      <w:r w:rsidRPr="00A23276">
        <w:t>the recent consultation</w:t>
      </w:r>
      <w:r w:rsidRPr="00A23276">
        <w:t xml:space="preserve"> concerning Right 7(4) of the HDC Code.</w:t>
      </w:r>
      <w:r w:rsidRPr="00A23276">
        <w:t xml:space="preserve"> </w:t>
      </w:r>
    </w:p>
    <w:p w:rsidR="006F05C3" w:rsidRPr="00A23276" w:rsidRDefault="007504E9" w:rsidP="002F2255">
      <w:pPr>
        <w:pStyle w:val="BodyText"/>
        <w:numPr>
          <w:ilvl w:val="0"/>
          <w:numId w:val="27"/>
        </w:numPr>
        <w:ind w:left="360"/>
      </w:pPr>
      <w:r w:rsidRPr="00A23276">
        <w:t xml:space="preserve">Health Passport </w:t>
      </w:r>
      <w:r w:rsidRPr="00A23276">
        <w:t>continuing</w:t>
      </w:r>
      <w:r w:rsidRPr="00A23276">
        <w:t xml:space="preserve"> to improve mainstream health services</w:t>
      </w:r>
      <w:r w:rsidRPr="00A23276">
        <w:t xml:space="preserve"> for disabled people</w:t>
      </w:r>
      <w:r w:rsidRPr="00A23276">
        <w:t>.</w:t>
      </w:r>
    </w:p>
    <w:p w:rsidR="006F05C3" w:rsidRPr="00A23276" w:rsidRDefault="007504E9" w:rsidP="002F2255">
      <w:pPr>
        <w:pStyle w:val="BodyText"/>
        <w:numPr>
          <w:ilvl w:val="0"/>
          <w:numId w:val="27"/>
        </w:numPr>
        <w:ind w:left="360"/>
      </w:pPr>
      <w:r w:rsidRPr="00A23276">
        <w:t xml:space="preserve">Kevin advised monitoring mental health services will include information from DHBs and other key players in the sectors. This can feed into the omnibus report. </w:t>
      </w:r>
    </w:p>
    <w:p w:rsidR="006F05C3" w:rsidRPr="00A23276" w:rsidRDefault="007504E9" w:rsidP="002F2255">
      <w:pPr>
        <w:pStyle w:val="BodyText"/>
        <w:numPr>
          <w:ilvl w:val="0"/>
          <w:numId w:val="27"/>
        </w:numPr>
        <w:ind w:left="360"/>
      </w:pPr>
      <w:r w:rsidRPr="00A23276">
        <w:t>HDC to be included in Working Group</w:t>
      </w:r>
      <w:r w:rsidRPr="00A23276">
        <w:t>. [ACTION: Douglas to liaise with HDC with regard to attendanc</w:t>
      </w:r>
      <w:r w:rsidRPr="00A23276">
        <w:t xml:space="preserve">e </w:t>
      </w:r>
      <w:r w:rsidRPr="00A23276">
        <w:t>at working group meetings</w:t>
      </w:r>
      <w:r w:rsidRPr="00A23276">
        <w:t>.]</w:t>
      </w:r>
    </w:p>
    <w:p w:rsidR="006F05C3" w:rsidRPr="00A23276" w:rsidRDefault="007504E9" w:rsidP="006F05C3">
      <w:pPr>
        <w:pStyle w:val="BodyText"/>
        <w:rPr>
          <w:rStyle w:val="Emphasis"/>
          <w:b w:val="0"/>
        </w:rPr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6F05C3" w:rsidRPr="00A23276" w:rsidRDefault="007504E9" w:rsidP="00B43CBC">
      <w:pPr>
        <w:pStyle w:val="Heading2"/>
        <w:ind w:left="426" w:hanging="426"/>
      </w:pPr>
      <w:r w:rsidRPr="00A23276">
        <w:t>7</w:t>
      </w:r>
      <w:r w:rsidRPr="00A23276">
        <w:t xml:space="preserve">. </w:t>
      </w:r>
      <w:r w:rsidRPr="00A23276">
        <w:tab/>
      </w:r>
      <w:r w:rsidRPr="00A23276">
        <w:t>HRC brief on upcoming Neurodisability Workshop (26 June)</w:t>
      </w:r>
    </w:p>
    <w:p w:rsidR="006F05C3" w:rsidRPr="00A23276" w:rsidRDefault="007504E9" w:rsidP="006F05C3">
      <w:pPr>
        <w:pStyle w:val="BodyText"/>
      </w:pPr>
      <w:r w:rsidRPr="00A23276">
        <w:t>Discussed in 6a.</w:t>
      </w:r>
    </w:p>
    <w:p w:rsidR="006F05C3" w:rsidRPr="00A23276" w:rsidRDefault="007504E9" w:rsidP="006F05C3">
      <w:pPr>
        <w:pStyle w:val="BodyText"/>
        <w:rPr>
          <w:rStyle w:val="Emphasis"/>
          <w:b w:val="0"/>
        </w:rPr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C264AD" w:rsidRPr="00A23276" w:rsidRDefault="007504E9" w:rsidP="002A77CA">
      <w:pPr>
        <w:pStyle w:val="Heading2"/>
        <w:spacing w:after="240"/>
        <w:ind w:left="426" w:hanging="426"/>
      </w:pPr>
      <w:r w:rsidRPr="00A23276">
        <w:t>8.</w:t>
      </w:r>
      <w:r w:rsidRPr="00A23276">
        <w:tab/>
        <w:t>Updates f</w:t>
      </w:r>
      <w:r w:rsidRPr="00A23276">
        <w:t>rom ODI</w:t>
      </w:r>
    </w:p>
    <w:p w:rsidR="00F80157" w:rsidRPr="00A23276" w:rsidRDefault="007504E9" w:rsidP="002A77CA">
      <w:pPr>
        <w:pStyle w:val="Heading3"/>
        <w:spacing w:before="240"/>
        <w:rPr>
          <w:rStyle w:val="Emphasis"/>
          <w:b w:val="0"/>
        </w:rPr>
      </w:pPr>
      <w:r w:rsidRPr="00A23276">
        <w:rPr>
          <w:rStyle w:val="Emphasis"/>
          <w:b w:val="0"/>
        </w:rPr>
        <w:t>A</w:t>
      </w:r>
      <w:r w:rsidRPr="00A23276">
        <w:rPr>
          <w:rStyle w:val="Emphasis"/>
          <w:b w:val="0"/>
        </w:rPr>
        <w:t xml:space="preserve">, b, and c </w:t>
      </w:r>
      <w:r w:rsidRPr="00A23276">
        <w:rPr>
          <w:rStyle w:val="Emphasis"/>
          <w:b w:val="0"/>
        </w:rPr>
        <w:t>Update on Outcomes Framework</w:t>
      </w:r>
      <w:r w:rsidRPr="00A23276">
        <w:rPr>
          <w:rStyle w:val="Emphasis"/>
          <w:b w:val="0"/>
        </w:rPr>
        <w:t>––</w:t>
      </w:r>
      <w:r w:rsidRPr="00A23276">
        <w:rPr>
          <w:rStyle w:val="Emphasis"/>
          <w:b w:val="0"/>
        </w:rPr>
        <w:t>it’s targets and measures</w:t>
      </w:r>
      <w:r w:rsidRPr="00A23276">
        <w:rPr>
          <w:rStyle w:val="Emphasis"/>
          <w:b w:val="0"/>
        </w:rPr>
        <w:t>; High level outcomes to Cabinet; and Proposed consultation</w:t>
      </w:r>
    </w:p>
    <w:p w:rsidR="006077BC" w:rsidRPr="00A23276" w:rsidRDefault="007504E9" w:rsidP="006077BC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 xml:space="preserve">In progress. Key stakeholders want more engagement before indicators taken to Government and prior to consultation which </w:t>
      </w:r>
      <w:r w:rsidRPr="00A23276">
        <w:rPr>
          <w:rStyle w:val="Emphasis"/>
          <w:b w:val="0"/>
        </w:rPr>
        <w:t>will now take place next year. This extra time will be needed to ensure these are effective in progressing the NZ Disability Strategy.</w:t>
      </w:r>
    </w:p>
    <w:p w:rsidR="006077BC" w:rsidRPr="00A23276" w:rsidRDefault="007504E9" w:rsidP="006077BC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>First cut of indicators show g</w:t>
      </w:r>
      <w:r w:rsidRPr="00A23276">
        <w:rPr>
          <w:rStyle w:val="Emphasis"/>
          <w:b w:val="0"/>
        </w:rPr>
        <w:t>aps/concern re. qualitative data</w:t>
      </w:r>
      <w:r w:rsidRPr="00A23276">
        <w:rPr>
          <w:rStyle w:val="Emphasis"/>
          <w:b w:val="0"/>
        </w:rPr>
        <w:t xml:space="preserve">, </w:t>
      </w:r>
      <w:r w:rsidRPr="00A23276">
        <w:rPr>
          <w:rStyle w:val="Emphasis"/>
          <w:b w:val="0"/>
        </w:rPr>
        <w:t xml:space="preserve">quality </w:t>
      </w:r>
      <w:r w:rsidRPr="00A23276">
        <w:rPr>
          <w:rStyle w:val="Emphasis"/>
          <w:b w:val="0"/>
        </w:rPr>
        <w:t xml:space="preserve">engagement vs quicker approach. </w:t>
      </w:r>
    </w:p>
    <w:p w:rsidR="00B43CBC" w:rsidRPr="00A23276" w:rsidRDefault="007504E9" w:rsidP="006077BC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 xml:space="preserve">Brian discussed expanding the Washington Questions in the Census to start to get useful qualitative data about the experiences of disabled people. </w:t>
      </w:r>
    </w:p>
    <w:p w:rsidR="00EF1629" w:rsidRPr="00A23276" w:rsidRDefault="007504E9" w:rsidP="006077BC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 xml:space="preserve">Mary applauded the achievement in progressing the Disability Strategy to date. </w:t>
      </w:r>
    </w:p>
    <w:p w:rsidR="00FB146F" w:rsidRPr="00A23276" w:rsidRDefault="007504E9" w:rsidP="001A6D43">
      <w:pPr>
        <w:pStyle w:val="Heading3"/>
        <w:ind w:left="426" w:hanging="426"/>
        <w:rPr>
          <w:rStyle w:val="Emphasis"/>
          <w:b w:val="0"/>
        </w:rPr>
      </w:pPr>
      <w:r w:rsidRPr="00A23276">
        <w:rPr>
          <w:rStyle w:val="Emphasis"/>
          <w:b w:val="0"/>
        </w:rPr>
        <w:t xml:space="preserve">d. </w:t>
      </w:r>
      <w:r w:rsidRPr="00A23276">
        <w:rPr>
          <w:rStyle w:val="Emphasis"/>
          <w:b w:val="0"/>
        </w:rPr>
        <w:tab/>
      </w:r>
      <w:r w:rsidRPr="00A23276">
        <w:rPr>
          <w:rStyle w:val="Emphasis"/>
          <w:b w:val="0"/>
        </w:rPr>
        <w:t>How agencies ODI/SSC/IMM</w:t>
      </w:r>
      <w:r w:rsidRPr="00A23276">
        <w:rPr>
          <w:rStyle w:val="Emphasis"/>
          <w:b w:val="0"/>
        </w:rPr>
        <w:t xml:space="preserve"> can work together and share information and data. </w:t>
      </w:r>
    </w:p>
    <w:p w:rsidR="00544BC5" w:rsidRPr="00A23276" w:rsidRDefault="007504E9" w:rsidP="00544BC5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 xml:space="preserve">Brian noted that </w:t>
      </w:r>
      <w:r w:rsidRPr="00A23276">
        <w:rPr>
          <w:rStyle w:val="Emphasis"/>
          <w:b w:val="0"/>
        </w:rPr>
        <w:t>‘</w:t>
      </w:r>
      <w:r w:rsidRPr="00A23276">
        <w:rPr>
          <w:rStyle w:val="Emphasis"/>
          <w:b w:val="0"/>
        </w:rPr>
        <w:t>everything</w:t>
      </w:r>
      <w:r w:rsidRPr="00A23276">
        <w:rPr>
          <w:rStyle w:val="Emphasis"/>
          <w:b w:val="0"/>
        </w:rPr>
        <w:t>’</w:t>
      </w:r>
      <w:r w:rsidRPr="00A23276">
        <w:rPr>
          <w:rStyle w:val="Emphasis"/>
          <w:b w:val="0"/>
        </w:rPr>
        <w:t xml:space="preserve"> will need to</w:t>
      </w:r>
      <w:r w:rsidRPr="00A23276">
        <w:rPr>
          <w:rStyle w:val="Emphasis"/>
          <w:b w:val="0"/>
        </w:rPr>
        <w:t xml:space="preserve"> be</w:t>
      </w:r>
      <w:r w:rsidRPr="00A23276">
        <w:rPr>
          <w:rStyle w:val="Emphasis"/>
          <w:b w:val="0"/>
        </w:rPr>
        <w:t xml:space="preserve"> lined up, then aligned to the DS and then </w:t>
      </w:r>
      <w:r w:rsidRPr="00A23276">
        <w:rPr>
          <w:rStyle w:val="Emphasis"/>
          <w:b w:val="0"/>
        </w:rPr>
        <w:t xml:space="preserve">determine </w:t>
      </w:r>
      <w:r w:rsidRPr="00A23276">
        <w:rPr>
          <w:rStyle w:val="Emphasis"/>
          <w:b w:val="0"/>
        </w:rPr>
        <w:t xml:space="preserve">how </w:t>
      </w:r>
      <w:r w:rsidRPr="00A23276">
        <w:rPr>
          <w:rStyle w:val="Emphasis"/>
          <w:b w:val="0"/>
        </w:rPr>
        <w:t xml:space="preserve">these </w:t>
      </w:r>
      <w:r w:rsidRPr="00A23276">
        <w:rPr>
          <w:rStyle w:val="Emphasis"/>
          <w:b w:val="0"/>
        </w:rPr>
        <w:t>relate</w:t>
      </w:r>
      <w:r w:rsidRPr="00A23276">
        <w:rPr>
          <w:rStyle w:val="Emphasis"/>
          <w:b w:val="0"/>
        </w:rPr>
        <w:t xml:space="preserve">/align </w:t>
      </w:r>
      <w:r w:rsidRPr="00A23276">
        <w:rPr>
          <w:rStyle w:val="Emphasis"/>
          <w:b w:val="0"/>
        </w:rPr>
        <w:t>to which agency.</w:t>
      </w:r>
    </w:p>
    <w:p w:rsidR="00544BC5" w:rsidRPr="00A23276" w:rsidRDefault="007504E9" w:rsidP="00544BC5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>Geoff advised State Services Leadership Group agree</w:t>
      </w:r>
      <w:r w:rsidRPr="00A23276">
        <w:rPr>
          <w:rStyle w:val="Emphasis"/>
          <w:b w:val="0"/>
        </w:rPr>
        <w:t>d</w:t>
      </w:r>
      <w:r w:rsidRPr="00A23276">
        <w:rPr>
          <w:rStyle w:val="Emphasis"/>
          <w:b w:val="0"/>
        </w:rPr>
        <w:t xml:space="preserve"> to three sign</w:t>
      </w:r>
      <w:r w:rsidRPr="00A23276">
        <w:rPr>
          <w:rStyle w:val="Emphasis"/>
          <w:b w:val="0"/>
        </w:rPr>
        <w:t xml:space="preserve">ificant work streams: </w:t>
      </w:r>
    </w:p>
    <w:p w:rsidR="00544BC5" w:rsidRPr="00A23276" w:rsidRDefault="007504E9" w:rsidP="00544BC5">
      <w:pPr>
        <w:pStyle w:val="Bullet2"/>
        <w:rPr>
          <w:rStyle w:val="Emphasis"/>
          <w:b w:val="0"/>
        </w:rPr>
      </w:pPr>
      <w:r w:rsidRPr="00A23276">
        <w:rPr>
          <w:rStyle w:val="Emphasis"/>
          <w:b w:val="0"/>
        </w:rPr>
        <w:t>State Services architecture</w:t>
      </w:r>
    </w:p>
    <w:p w:rsidR="00544BC5" w:rsidRPr="00A23276" w:rsidRDefault="007504E9" w:rsidP="00544BC5">
      <w:pPr>
        <w:pStyle w:val="Bullet2"/>
        <w:rPr>
          <w:rStyle w:val="Emphasis"/>
          <w:b w:val="0"/>
        </w:rPr>
      </w:pPr>
      <w:r w:rsidRPr="00A23276">
        <w:rPr>
          <w:rStyle w:val="Emphasis"/>
          <w:b w:val="0"/>
        </w:rPr>
        <w:t>Dat</w:t>
      </w:r>
      <w:r w:rsidRPr="00A23276">
        <w:rPr>
          <w:rStyle w:val="Emphasis"/>
          <w:b w:val="0"/>
        </w:rPr>
        <w:t>a</w:t>
      </w:r>
      <w:r w:rsidRPr="00A23276">
        <w:rPr>
          <w:rStyle w:val="Emphasis"/>
          <w:b w:val="0"/>
        </w:rPr>
        <w:t xml:space="preserve"> – standard and accessible</w:t>
      </w:r>
      <w:r w:rsidRPr="00A23276">
        <w:rPr>
          <w:rStyle w:val="Emphasis"/>
          <w:b w:val="0"/>
        </w:rPr>
        <w:t xml:space="preserve"> formats</w:t>
      </w:r>
    </w:p>
    <w:p w:rsidR="0009676D" w:rsidRPr="00A23276" w:rsidRDefault="007504E9" w:rsidP="00544BC5">
      <w:pPr>
        <w:pStyle w:val="Bullet2"/>
        <w:rPr>
          <w:rStyle w:val="Emphasis"/>
          <w:b w:val="0"/>
        </w:rPr>
      </w:pPr>
      <w:r w:rsidRPr="00A23276">
        <w:rPr>
          <w:rStyle w:val="Emphasis"/>
          <w:b w:val="0"/>
        </w:rPr>
        <w:t>Diversity and inclusion</w:t>
      </w:r>
      <w:r w:rsidRPr="00A23276">
        <w:rPr>
          <w:rStyle w:val="Emphasis"/>
          <w:b w:val="0"/>
        </w:rPr>
        <w:t xml:space="preserve"> </w:t>
      </w:r>
      <w:r w:rsidRPr="00A23276">
        <w:rPr>
          <w:rStyle w:val="Emphasis"/>
          <w:b w:val="0"/>
        </w:rPr>
        <w:t>–</w:t>
      </w:r>
      <w:r w:rsidRPr="00A23276">
        <w:rPr>
          <w:rStyle w:val="Emphasis"/>
          <w:b w:val="0"/>
        </w:rPr>
        <w:t xml:space="preserve"> </w:t>
      </w:r>
      <w:r w:rsidRPr="00A23276">
        <w:rPr>
          <w:rStyle w:val="Emphasis"/>
          <w:b w:val="0"/>
        </w:rPr>
        <w:t xml:space="preserve">these </w:t>
      </w:r>
      <w:r w:rsidRPr="00A23276">
        <w:rPr>
          <w:rStyle w:val="Emphasis"/>
          <w:b w:val="0"/>
        </w:rPr>
        <w:t xml:space="preserve">two </w:t>
      </w:r>
      <w:r w:rsidRPr="00A23276">
        <w:rPr>
          <w:rStyle w:val="Emphasis"/>
          <w:b w:val="0"/>
        </w:rPr>
        <w:t>key</w:t>
      </w:r>
      <w:r w:rsidRPr="00A23276">
        <w:rPr>
          <w:rStyle w:val="Emphasis"/>
          <w:b w:val="0"/>
        </w:rPr>
        <w:t xml:space="preserve"> areas </w:t>
      </w:r>
      <w:r w:rsidRPr="00A23276">
        <w:rPr>
          <w:rStyle w:val="Emphasis"/>
          <w:b w:val="0"/>
        </w:rPr>
        <w:t xml:space="preserve">require </w:t>
      </w:r>
      <w:r w:rsidRPr="00A23276">
        <w:rPr>
          <w:rStyle w:val="Emphasis"/>
          <w:b w:val="0"/>
        </w:rPr>
        <w:t>a ‘</w:t>
      </w:r>
      <w:r w:rsidRPr="00A23276">
        <w:rPr>
          <w:rStyle w:val="Emphasis"/>
          <w:b w:val="0"/>
        </w:rPr>
        <w:t>joined-</w:t>
      </w:r>
      <w:r w:rsidRPr="00A23276">
        <w:rPr>
          <w:rStyle w:val="Emphasis"/>
          <w:b w:val="0"/>
        </w:rPr>
        <w:t>up</w:t>
      </w:r>
      <w:r w:rsidRPr="00A23276">
        <w:rPr>
          <w:rStyle w:val="Emphasis"/>
          <w:b w:val="0"/>
        </w:rPr>
        <w:t>’</w:t>
      </w:r>
      <w:r w:rsidRPr="00A23276">
        <w:rPr>
          <w:rStyle w:val="Emphasis"/>
          <w:b w:val="0"/>
        </w:rPr>
        <w:t xml:space="preserve"> collaborative </w:t>
      </w:r>
      <w:r w:rsidRPr="00A23276">
        <w:rPr>
          <w:rStyle w:val="Emphasis"/>
          <w:b w:val="0"/>
        </w:rPr>
        <w:t xml:space="preserve">approach. </w:t>
      </w:r>
      <w:r w:rsidRPr="00A23276">
        <w:rPr>
          <w:rStyle w:val="Emphasis"/>
          <w:b w:val="0"/>
        </w:rPr>
        <w:t xml:space="preserve"> </w:t>
      </w:r>
    </w:p>
    <w:p w:rsidR="00BF3156" w:rsidRPr="00A23276" w:rsidRDefault="007504E9" w:rsidP="00FB146F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>SS</w:t>
      </w:r>
      <w:r w:rsidRPr="00A23276">
        <w:rPr>
          <w:rStyle w:val="Emphasis"/>
          <w:b w:val="0"/>
        </w:rPr>
        <w:t>C</w:t>
      </w:r>
      <w:r w:rsidRPr="00A23276">
        <w:rPr>
          <w:rStyle w:val="Emphasis"/>
          <w:b w:val="0"/>
        </w:rPr>
        <w:t xml:space="preserve"> looking for opportunities and validation where progress is being made</w:t>
      </w:r>
      <w:r w:rsidRPr="00A23276">
        <w:rPr>
          <w:rStyle w:val="Emphasis"/>
          <w:b w:val="0"/>
        </w:rPr>
        <w:t>,</w:t>
      </w:r>
      <w:r w:rsidRPr="00A23276">
        <w:rPr>
          <w:rStyle w:val="Emphasis"/>
          <w:b w:val="0"/>
        </w:rPr>
        <w:t xml:space="preserve"> to encourage </w:t>
      </w:r>
      <w:r w:rsidRPr="00A23276">
        <w:rPr>
          <w:rStyle w:val="Emphasis"/>
          <w:b w:val="0"/>
        </w:rPr>
        <w:t>this</w:t>
      </w:r>
      <w:r w:rsidRPr="00A23276">
        <w:rPr>
          <w:rStyle w:val="Emphasis"/>
          <w:b w:val="0"/>
        </w:rPr>
        <w:t xml:space="preserve">. </w:t>
      </w:r>
    </w:p>
    <w:p w:rsidR="00BF3156" w:rsidRPr="00A23276" w:rsidRDefault="007504E9" w:rsidP="00FB146F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 xml:space="preserve">Pati noted </w:t>
      </w:r>
      <w:r w:rsidRPr="00A23276">
        <w:rPr>
          <w:rStyle w:val="Emphasis"/>
          <w:b w:val="0"/>
        </w:rPr>
        <w:t xml:space="preserve">the need to </w:t>
      </w:r>
      <w:r w:rsidRPr="00A23276">
        <w:rPr>
          <w:rStyle w:val="Emphasis"/>
          <w:b w:val="0"/>
        </w:rPr>
        <w:t xml:space="preserve">include Pacific communities. </w:t>
      </w:r>
    </w:p>
    <w:p w:rsidR="00BF3156" w:rsidRPr="00A23276" w:rsidRDefault="007504E9" w:rsidP="00FB146F">
      <w:pPr>
        <w:pStyle w:val="Bullet1"/>
        <w:numPr>
          <w:ilvl w:val="0"/>
          <w:numId w:val="29"/>
        </w:numPr>
        <w:ind w:left="360"/>
        <w:rPr>
          <w:rStyle w:val="Emphasis"/>
          <w:b w:val="0"/>
        </w:rPr>
      </w:pPr>
      <w:r w:rsidRPr="00A23276">
        <w:rPr>
          <w:rStyle w:val="Emphasis"/>
          <w:b w:val="0"/>
        </w:rPr>
        <w:t>Geoff stressed the need for examples of where ‘things are going</w:t>
      </w:r>
      <w:r w:rsidRPr="00A23276">
        <w:rPr>
          <w:rStyle w:val="Emphasis"/>
          <w:b w:val="0"/>
        </w:rPr>
        <w:t xml:space="preserve"> </w:t>
      </w:r>
      <w:r w:rsidRPr="00A23276">
        <w:rPr>
          <w:rStyle w:val="Emphasis"/>
          <w:b w:val="0"/>
        </w:rPr>
        <w:t>well’.  Public Service needs to be a role model</w:t>
      </w:r>
      <w:r w:rsidRPr="00A23276">
        <w:rPr>
          <w:rStyle w:val="Emphasis"/>
          <w:b w:val="0"/>
        </w:rPr>
        <w:t xml:space="preserve"> if real change to be made. </w:t>
      </w:r>
    </w:p>
    <w:p w:rsidR="00BF3156" w:rsidRPr="00A23276" w:rsidRDefault="007504E9" w:rsidP="000700BB">
      <w:pPr>
        <w:pStyle w:val="Heading3"/>
        <w:rPr>
          <w:rStyle w:val="Emphasis"/>
          <w:b w:val="0"/>
        </w:rPr>
      </w:pPr>
      <w:r w:rsidRPr="00A23276">
        <w:rPr>
          <w:rStyle w:val="Emphasis"/>
          <w:b w:val="0"/>
        </w:rPr>
        <w:lastRenderedPageBreak/>
        <w:t xml:space="preserve">e. </w:t>
      </w:r>
      <w:r w:rsidRPr="00A23276">
        <w:rPr>
          <w:rStyle w:val="Emphasis"/>
          <w:b w:val="0"/>
        </w:rPr>
        <w:t xml:space="preserve">Update on meetings between IMM and </w:t>
      </w:r>
      <w:r w:rsidRPr="00A23276">
        <w:rPr>
          <w:rStyle w:val="Emphasis"/>
          <w:b w:val="0"/>
        </w:rPr>
        <w:t>Ministerial</w:t>
      </w:r>
      <w:r w:rsidRPr="00A23276">
        <w:rPr>
          <w:rStyle w:val="Emphasis"/>
          <w:b w:val="0"/>
        </w:rPr>
        <w:t xml:space="preserve"> Committee</w:t>
      </w:r>
    </w:p>
    <w:p w:rsidR="00EC67E3" w:rsidRPr="00A23276" w:rsidRDefault="007504E9" w:rsidP="00EC67E3">
      <w:pPr>
        <w:pStyle w:val="Bullet1"/>
        <w:numPr>
          <w:ilvl w:val="0"/>
          <w:numId w:val="30"/>
        </w:numPr>
        <w:ind w:left="360"/>
        <w:rPr>
          <w:rStyle w:val="Emphasis"/>
        </w:rPr>
      </w:pPr>
      <w:r w:rsidRPr="00A23276">
        <w:rPr>
          <w:rStyle w:val="Emphasis"/>
          <w:b w:val="0"/>
        </w:rPr>
        <w:t xml:space="preserve">Geoff noted forward agenda would enhance effective engagement. </w:t>
      </w:r>
    </w:p>
    <w:p w:rsidR="00EC67E3" w:rsidRPr="00A23276" w:rsidRDefault="007504E9" w:rsidP="00EC67E3">
      <w:pPr>
        <w:pStyle w:val="Bullet1"/>
        <w:numPr>
          <w:ilvl w:val="0"/>
          <w:numId w:val="30"/>
        </w:numPr>
        <w:ind w:left="360"/>
        <w:rPr>
          <w:rStyle w:val="Emphasis"/>
        </w:rPr>
      </w:pPr>
      <w:r w:rsidRPr="00A23276">
        <w:rPr>
          <w:rStyle w:val="Emphasis"/>
          <w:b w:val="0"/>
        </w:rPr>
        <w:t xml:space="preserve">Clarify if meeting with Minister necessary prior to meeting. </w:t>
      </w:r>
    </w:p>
    <w:p w:rsidR="00EC67E3" w:rsidRPr="00A23276" w:rsidRDefault="007504E9" w:rsidP="000700BB">
      <w:pPr>
        <w:pStyle w:val="Heading3"/>
        <w:tabs>
          <w:tab w:val="left" w:pos="426"/>
        </w:tabs>
        <w:rPr>
          <w:rStyle w:val="Emphasis"/>
        </w:rPr>
      </w:pPr>
      <w:r w:rsidRPr="00A23276">
        <w:rPr>
          <w:rStyle w:val="Emphasis"/>
          <w:b w:val="0"/>
        </w:rPr>
        <w:t>f.</w:t>
      </w:r>
      <w:r w:rsidRPr="00A23276">
        <w:rPr>
          <w:rStyle w:val="Emphasis"/>
          <w:b w:val="0"/>
        </w:rPr>
        <w:tab/>
        <w:t>Update on other matters of interest fr</w:t>
      </w:r>
      <w:r w:rsidRPr="00A23276">
        <w:rPr>
          <w:rStyle w:val="Emphasis"/>
          <w:b w:val="0"/>
        </w:rPr>
        <w:t>om ODI</w:t>
      </w:r>
    </w:p>
    <w:p w:rsidR="00EC67E3" w:rsidRPr="00A23276" w:rsidRDefault="007504E9" w:rsidP="00EC67E3">
      <w:pPr>
        <w:pStyle w:val="Bullet1"/>
        <w:numPr>
          <w:ilvl w:val="0"/>
          <w:numId w:val="31"/>
        </w:numPr>
        <w:ind w:left="360"/>
        <w:rPr>
          <w:rStyle w:val="Emphasis"/>
        </w:rPr>
      </w:pPr>
      <w:r w:rsidRPr="00A23276">
        <w:rPr>
          <w:rStyle w:val="Emphasis"/>
          <w:b w:val="0"/>
        </w:rPr>
        <w:t>Brian advised of progress on identification card for disabled people (and others) who do not have a driver’s licen</w:t>
      </w:r>
      <w:r w:rsidRPr="00A23276">
        <w:rPr>
          <w:rStyle w:val="Emphasis"/>
          <w:b w:val="0"/>
        </w:rPr>
        <w:t>c</w:t>
      </w:r>
      <w:r w:rsidRPr="00A23276">
        <w:rPr>
          <w:rStyle w:val="Emphasis"/>
          <w:b w:val="0"/>
        </w:rPr>
        <w:t>e or passport. ODI working with</w:t>
      </w:r>
      <w:r w:rsidRPr="00A23276">
        <w:rPr>
          <w:rStyle w:val="Emphasis"/>
          <w:b w:val="0"/>
        </w:rPr>
        <w:t xml:space="preserve"> </w:t>
      </w:r>
      <w:r w:rsidRPr="00A23276">
        <w:rPr>
          <w:rStyle w:val="Emphasis"/>
          <w:b w:val="0"/>
        </w:rPr>
        <w:t>the Department of Internal Affairs (</w:t>
      </w:r>
      <w:r w:rsidRPr="00A23276">
        <w:rPr>
          <w:rStyle w:val="Emphasis"/>
          <w:b w:val="0"/>
        </w:rPr>
        <w:t>DIA</w:t>
      </w:r>
      <w:r w:rsidRPr="00A23276">
        <w:rPr>
          <w:rStyle w:val="Emphasis"/>
          <w:b w:val="0"/>
        </w:rPr>
        <w:t>)</w:t>
      </w:r>
      <w:r w:rsidRPr="00A23276">
        <w:rPr>
          <w:rStyle w:val="Emphasis"/>
          <w:b w:val="0"/>
        </w:rPr>
        <w:t xml:space="preserve"> to develop. </w:t>
      </w:r>
    </w:p>
    <w:p w:rsidR="000700BB" w:rsidRPr="00A23276" w:rsidRDefault="007504E9" w:rsidP="000700BB">
      <w:pPr>
        <w:pStyle w:val="Heading3"/>
        <w:ind w:left="426" w:hanging="426"/>
        <w:rPr>
          <w:rStyle w:val="Emphasis"/>
          <w:b w:val="0"/>
        </w:rPr>
      </w:pPr>
      <w:r w:rsidRPr="00A23276">
        <w:rPr>
          <w:rStyle w:val="Emphasis"/>
          <w:b w:val="0"/>
        </w:rPr>
        <w:t xml:space="preserve">g. </w:t>
      </w:r>
      <w:r w:rsidRPr="00A23276">
        <w:rPr>
          <w:rStyle w:val="Emphasis"/>
          <w:b w:val="0"/>
        </w:rPr>
        <w:tab/>
        <w:t xml:space="preserve">Scheduling dates for 2017 IMM Quarterly </w:t>
      </w:r>
      <w:r w:rsidRPr="00A23276">
        <w:rPr>
          <w:rStyle w:val="Emphasis"/>
          <w:b w:val="0"/>
        </w:rPr>
        <w:t>Meetings</w:t>
      </w:r>
    </w:p>
    <w:p w:rsidR="000700BB" w:rsidRPr="00A23276" w:rsidRDefault="007504E9" w:rsidP="000700BB">
      <w:pPr>
        <w:pStyle w:val="BodyText"/>
        <w:ind w:left="426"/>
      </w:pPr>
      <w:r w:rsidRPr="00A23276">
        <w:t>Early October for next meeting, then early December, and March 2018. Meeting invitations will be sent out shortly.</w:t>
      </w:r>
      <w:r w:rsidRPr="00A23276">
        <w:t xml:space="preserve"> [ACTION: Meeting invites to be sent out by OOTO</w:t>
      </w:r>
      <w:r w:rsidRPr="00A23276">
        <w:t xml:space="preserve"> shortly.</w:t>
      </w:r>
      <w:r w:rsidRPr="00A23276">
        <w:t>]</w:t>
      </w:r>
      <w:r w:rsidRPr="00A23276">
        <w:t xml:space="preserve"> </w:t>
      </w:r>
    </w:p>
    <w:p w:rsidR="00B23378" w:rsidRPr="00A23276" w:rsidRDefault="007504E9" w:rsidP="00F80157">
      <w:pPr>
        <w:pStyle w:val="Heading3"/>
        <w:rPr>
          <w:rStyle w:val="Emphasis"/>
          <w:b w:val="0"/>
        </w:rPr>
      </w:pPr>
      <w:r w:rsidRPr="00A23276">
        <w:rPr>
          <w:rStyle w:val="Emphasis"/>
          <w:b w:val="0"/>
        </w:rPr>
        <w:t>Next meeting</w:t>
      </w:r>
    </w:p>
    <w:p w:rsidR="00190187" w:rsidRPr="00A23276" w:rsidRDefault="007504E9" w:rsidP="00190187">
      <w:pPr>
        <w:pStyle w:val="Bullet1"/>
        <w:rPr>
          <w:rStyle w:val="Emphasis"/>
          <w:bCs w:val="0"/>
          <w:iCs w:val="0"/>
        </w:rPr>
      </w:pPr>
      <w:r w:rsidRPr="00A23276">
        <w:rPr>
          <w:rStyle w:val="Emphasis"/>
          <w:b w:val="0"/>
        </w:rPr>
        <w:t>Next m</w:t>
      </w:r>
      <w:r w:rsidRPr="00A23276">
        <w:rPr>
          <w:rStyle w:val="Emphasis"/>
          <w:b w:val="0"/>
        </w:rPr>
        <w:t>eeting dat</w:t>
      </w:r>
      <w:r w:rsidRPr="00A23276">
        <w:rPr>
          <w:rStyle w:val="Emphasis"/>
          <w:b w:val="0"/>
        </w:rPr>
        <w:t xml:space="preserve">e </w:t>
      </w:r>
      <w:r w:rsidRPr="00A23276">
        <w:rPr>
          <w:rStyle w:val="Emphasis"/>
          <w:b w:val="0"/>
        </w:rPr>
        <w:t xml:space="preserve">early October 2017. </w:t>
      </w:r>
    </w:p>
    <w:p w:rsidR="00B13E1C" w:rsidRPr="00A23276" w:rsidRDefault="007504E9" w:rsidP="00190187">
      <w:pPr>
        <w:pStyle w:val="Bullet1"/>
        <w:numPr>
          <w:ilvl w:val="0"/>
          <w:numId w:val="0"/>
        </w:numPr>
        <w:ind w:left="567"/>
        <w:rPr>
          <w:b/>
        </w:rPr>
      </w:pPr>
      <w:r w:rsidRPr="00A23276">
        <w:rPr>
          <w:rStyle w:val="Emphasis"/>
          <w:b w:val="0"/>
        </w:rPr>
        <w:t xml:space="preserve"> </w:t>
      </w: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C076B2" w:rsidRPr="00A23276" w:rsidRDefault="007504E9" w:rsidP="00B13E1C">
      <w:pPr>
        <w:pStyle w:val="Heading3"/>
      </w:pPr>
      <w:r w:rsidRPr="00A23276">
        <w:t>Closure</w:t>
      </w:r>
    </w:p>
    <w:p w:rsidR="004E6E39" w:rsidRPr="00A23276" w:rsidRDefault="007504E9" w:rsidP="00C076B2">
      <w:pPr>
        <w:pStyle w:val="BodyText"/>
      </w:pPr>
      <w:r w:rsidRPr="00A23276">
        <w:t xml:space="preserve">Emma and </w:t>
      </w:r>
      <w:r w:rsidRPr="00A23276">
        <w:t xml:space="preserve">Mary thanked Paul Gibson for his work as Disability Commissioner, and those at the meeting applauded Paul’s work for the disability community during his time at the Human Rights Commission. </w:t>
      </w:r>
    </w:p>
    <w:p w:rsidR="004E6E39" w:rsidRPr="00A23276" w:rsidRDefault="007504E9" w:rsidP="00C076B2">
      <w:pPr>
        <w:pStyle w:val="BodyText"/>
      </w:pPr>
      <w:r w:rsidRPr="00A23276">
        <w:t>Emma also noted Mary’s signific</w:t>
      </w:r>
      <w:r w:rsidRPr="00A23276">
        <w:t>ant contribution to the IMM in recent years.</w:t>
      </w:r>
    </w:p>
    <w:p w:rsidR="00C076B2" w:rsidRPr="00A23276" w:rsidRDefault="007504E9" w:rsidP="00C076B2">
      <w:pPr>
        <w:pStyle w:val="BodyText"/>
      </w:pPr>
      <w:r w:rsidRPr="00A23276">
        <w:t>Th</w:t>
      </w:r>
      <w:r w:rsidRPr="00A23276">
        <w:t>e meeting was c</w:t>
      </w:r>
      <w:r w:rsidRPr="00A23276">
        <w:t>losed with a karakia at 11.30am by Paul Gibson</w:t>
      </w:r>
      <w:r w:rsidRPr="00A23276">
        <w:t>.</w:t>
      </w:r>
      <w:r w:rsidRPr="00A23276">
        <w:t xml:space="preserve">  </w:t>
      </w:r>
    </w:p>
    <w:p w:rsidR="00EC2186" w:rsidRPr="00A23276" w:rsidRDefault="007504E9" w:rsidP="00EA3AB9">
      <w:pPr>
        <w:pStyle w:val="BodyText"/>
      </w:pPr>
      <w:r w:rsidRPr="00A23276">
        <w:t xml:space="preserve"> </w:t>
      </w: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>.</w:t>
      </w:r>
    </w:p>
    <w:p w:rsidR="003E1797" w:rsidRPr="00A23276" w:rsidRDefault="007504E9" w:rsidP="00B13E1C">
      <w:pPr>
        <w:pStyle w:val="Heading3"/>
      </w:pPr>
      <w:r w:rsidRPr="00A23276">
        <w:br w:type="column"/>
      </w:r>
      <w:r w:rsidRPr="00A23276">
        <w:lastRenderedPageBreak/>
        <w:t>Action item list from IMM Quarterly Strategic Meeting (</w:t>
      </w:r>
      <w:r w:rsidRPr="00A23276">
        <w:t>21</w:t>
      </w:r>
      <w:r w:rsidRPr="00A23276">
        <w:t xml:space="preserve"> </w:t>
      </w:r>
      <w:r w:rsidRPr="00A23276">
        <w:t>June</w:t>
      </w:r>
      <w:r w:rsidRPr="00A23276">
        <w:t xml:space="preserve"> 2017</w:t>
      </w:r>
      <w:r w:rsidRPr="00A2327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864"/>
        <w:gridCol w:w="5904"/>
        <w:gridCol w:w="2592"/>
      </w:tblGrid>
      <w:tr w:rsidR="008A0A73" w:rsidTr="00DF0498">
        <w:tc>
          <w:tcPr>
            <w:tcW w:w="864" w:type="dxa"/>
            <w:shd w:val="clear" w:color="auto" w:fill="595959"/>
          </w:tcPr>
          <w:p w:rsidR="000D6B3D" w:rsidRPr="00A23276" w:rsidRDefault="007504E9" w:rsidP="00DF0498">
            <w:pPr>
              <w:pStyle w:val="Tableheadingrow1"/>
            </w:pPr>
            <w:r w:rsidRPr="00A23276">
              <w:t>No.</w:t>
            </w:r>
          </w:p>
        </w:tc>
        <w:tc>
          <w:tcPr>
            <w:tcW w:w="5904" w:type="dxa"/>
            <w:shd w:val="clear" w:color="auto" w:fill="595959"/>
          </w:tcPr>
          <w:p w:rsidR="000D6B3D" w:rsidRPr="00A23276" w:rsidRDefault="007504E9" w:rsidP="00DF0498">
            <w:pPr>
              <w:pStyle w:val="Tableheadingrow1"/>
            </w:pPr>
            <w:r w:rsidRPr="00A23276">
              <w:t>Description</w:t>
            </w:r>
          </w:p>
        </w:tc>
        <w:tc>
          <w:tcPr>
            <w:tcW w:w="2592" w:type="dxa"/>
            <w:shd w:val="clear" w:color="auto" w:fill="595959"/>
          </w:tcPr>
          <w:p w:rsidR="000D6B3D" w:rsidRPr="00A23276" w:rsidRDefault="007504E9" w:rsidP="00DF0498">
            <w:pPr>
              <w:pStyle w:val="Tableheadingrow1"/>
            </w:pPr>
            <w:r w:rsidRPr="00A23276">
              <w:t>Responsible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1.</w:t>
            </w:r>
          </w:p>
        </w:tc>
        <w:tc>
          <w:tcPr>
            <w:tcW w:w="5904" w:type="dxa"/>
          </w:tcPr>
          <w:p w:rsidR="000D6B3D" w:rsidRPr="00A23276" w:rsidRDefault="007504E9" w:rsidP="00DF0498">
            <w:r w:rsidRPr="00A23276">
              <w:rPr>
                <w:b/>
              </w:rPr>
              <w:t>Deferred:</w:t>
            </w:r>
            <w:r w:rsidRPr="00A23276">
              <w:t xml:space="preserve"> Discuss at next meeting how to progress uploading IMM agenda, meeting minutes and reports onto HRC National Action Plan website.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All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 xml:space="preserve">2. </w:t>
            </w:r>
          </w:p>
        </w:tc>
        <w:tc>
          <w:tcPr>
            <w:tcW w:w="590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  <w:b/>
              </w:rPr>
              <w:t>Deferred:</w:t>
            </w:r>
            <w:r w:rsidRPr="00A23276">
              <w:rPr>
                <w:rFonts w:eastAsia="Calibri" w:cs="Times New Roman"/>
              </w:rPr>
              <w:t xml:space="preserve"> Optional Protocol Fact Sheet draft prepared and distributed to the IMM Working Group by end of Jul</w:t>
            </w:r>
            <w:r w:rsidRPr="00A23276">
              <w:rPr>
                <w:rFonts w:eastAsia="Calibri" w:cs="Times New Roman"/>
              </w:rPr>
              <w:t xml:space="preserve">y. 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Paul Brown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 xml:space="preserve">3. </w:t>
            </w:r>
          </w:p>
        </w:tc>
        <w:tc>
          <w:tcPr>
            <w:tcW w:w="590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t>All to feed back to Douglas with ideas on ways to progress  follow-up with relevant agencies.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All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4.</w:t>
            </w:r>
          </w:p>
        </w:tc>
        <w:tc>
          <w:tcPr>
            <w:tcW w:w="5904" w:type="dxa"/>
          </w:tcPr>
          <w:p w:rsidR="000D6B3D" w:rsidRPr="00A23276" w:rsidRDefault="007504E9" w:rsidP="000D6B3D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 xml:space="preserve">All to feed back to Douglas with ideas on ways to separate out the recommendations. 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All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 xml:space="preserve">5. </w:t>
            </w:r>
          </w:p>
        </w:tc>
        <w:tc>
          <w:tcPr>
            <w:tcW w:w="5904" w:type="dxa"/>
          </w:tcPr>
          <w:p w:rsidR="000D6B3D" w:rsidRPr="00A23276" w:rsidRDefault="007504E9" w:rsidP="00DF0498">
            <w:r w:rsidRPr="00A23276">
              <w:t xml:space="preserve">Douglas Hancock to set up and book this </w:t>
            </w:r>
            <w:r w:rsidRPr="00A23276">
              <w:t>working group meeting for mid-July.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Douglas Hancock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 xml:space="preserve">6. </w:t>
            </w:r>
          </w:p>
        </w:tc>
        <w:tc>
          <w:tcPr>
            <w:tcW w:w="5904" w:type="dxa"/>
          </w:tcPr>
          <w:p w:rsidR="000D6B3D" w:rsidRPr="00A23276" w:rsidRDefault="007504E9" w:rsidP="00DF0498">
            <w:r w:rsidRPr="00A23276">
              <w:t>Douglas to add column to traffic lights report, ALL to feedback on impact indicators.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Douglas Hancock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7.</w:t>
            </w:r>
          </w:p>
        </w:tc>
        <w:tc>
          <w:tcPr>
            <w:tcW w:w="5904" w:type="dxa"/>
          </w:tcPr>
          <w:p w:rsidR="000D6B3D" w:rsidRPr="00A23276" w:rsidRDefault="007504E9" w:rsidP="00483FE7">
            <w:r w:rsidRPr="00A23276">
              <w:t>All to report back to Douglas with ideas/amends before July working group meeting.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All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 xml:space="preserve">8. </w:t>
            </w:r>
          </w:p>
        </w:tc>
        <w:tc>
          <w:tcPr>
            <w:tcW w:w="590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t>All to feedback to Douglas on possible themes not already listed on Paper 3 before the upcoming Working Group meeting.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All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9.</w:t>
            </w:r>
          </w:p>
        </w:tc>
        <w:tc>
          <w:tcPr>
            <w:tcW w:w="590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t>ODI to update calendar to enable CE meetings to be set up a year in advance.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ODI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10.</w:t>
            </w:r>
          </w:p>
        </w:tc>
        <w:tc>
          <w:tcPr>
            <w:tcW w:w="590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t xml:space="preserve">All to send possible agenda items for next </w:t>
            </w:r>
            <w:r w:rsidRPr="00A23276">
              <w:t>CE meeting items to Paul B.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All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11.</w:t>
            </w:r>
          </w:p>
        </w:tc>
        <w:tc>
          <w:tcPr>
            <w:tcW w:w="5904" w:type="dxa"/>
          </w:tcPr>
          <w:p w:rsidR="000D6B3D" w:rsidRPr="00A23276" w:rsidRDefault="007504E9" w:rsidP="00DF0498">
            <w:r w:rsidRPr="00A23276">
              <w:t xml:space="preserve">Douglas to liaise with HDC with regard to attendance at working group meetings. 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Douglas Hancock / HDC</w:t>
            </w:r>
          </w:p>
        </w:tc>
      </w:tr>
      <w:tr w:rsidR="008A0A73" w:rsidTr="00DF0498">
        <w:tc>
          <w:tcPr>
            <w:tcW w:w="864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12.</w:t>
            </w:r>
          </w:p>
        </w:tc>
        <w:tc>
          <w:tcPr>
            <w:tcW w:w="5904" w:type="dxa"/>
          </w:tcPr>
          <w:p w:rsidR="000D6B3D" w:rsidRPr="00A23276" w:rsidRDefault="007504E9" w:rsidP="00DF0498">
            <w:r w:rsidRPr="00A23276">
              <w:t>Next IMM meeting invites to be sent out by OOTO shortly.</w:t>
            </w:r>
          </w:p>
        </w:tc>
        <w:tc>
          <w:tcPr>
            <w:tcW w:w="2592" w:type="dxa"/>
          </w:tcPr>
          <w:p w:rsidR="000D6B3D" w:rsidRPr="00A23276" w:rsidRDefault="007504E9" w:rsidP="00DF0498">
            <w:pPr>
              <w:rPr>
                <w:rFonts w:eastAsia="Calibri" w:cs="Times New Roman"/>
              </w:rPr>
            </w:pPr>
            <w:r w:rsidRPr="00A23276">
              <w:rPr>
                <w:rFonts w:eastAsia="Calibri" w:cs="Times New Roman"/>
              </w:rPr>
              <w:t>Paul Brown</w:t>
            </w:r>
          </w:p>
        </w:tc>
      </w:tr>
    </w:tbl>
    <w:p w:rsidR="000D6B3D" w:rsidRPr="00A23276" w:rsidRDefault="007504E9" w:rsidP="000D6B3D">
      <w:pPr>
        <w:pStyle w:val="BodyText"/>
      </w:pPr>
    </w:p>
    <w:p w:rsidR="00B13E1C" w:rsidRPr="00A23276" w:rsidRDefault="007504E9" w:rsidP="00EC2186">
      <w:pPr>
        <w:spacing w:after="200" w:line="276" w:lineRule="auto"/>
        <w:rPr>
          <w:rStyle w:val="Emphasis"/>
          <w:b w:val="0"/>
        </w:rPr>
      </w:pPr>
      <w:hyperlink w:anchor="_top" w:history="1">
        <w:r w:rsidRPr="00A23276">
          <w:rPr>
            <w:rStyle w:val="Hyperlink"/>
          </w:rPr>
          <w:t>Back to top</w:t>
        </w:r>
      </w:hyperlink>
      <w:r w:rsidRPr="00A23276">
        <w:rPr>
          <w:rStyle w:val="Emphasis"/>
          <w:b w:val="0"/>
        </w:rPr>
        <w:t xml:space="preserve">. </w:t>
      </w:r>
    </w:p>
    <w:p w:rsidR="00B13E1C" w:rsidRPr="00EC2186" w:rsidRDefault="007504E9" w:rsidP="00EC2186">
      <w:pPr>
        <w:spacing w:after="200" w:line="276" w:lineRule="auto"/>
        <w:rPr>
          <w:b/>
        </w:rPr>
      </w:pPr>
      <w:r w:rsidRPr="00A23276">
        <w:rPr>
          <w:b/>
        </w:rPr>
        <w:t>Ends</w:t>
      </w:r>
    </w:p>
    <w:sectPr w:rsidR="00B13E1C" w:rsidRPr="00EC2186" w:rsidSect="00B33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4E9" w:rsidRDefault="007504E9">
      <w:pPr>
        <w:spacing w:after="0" w:line="240" w:lineRule="auto"/>
      </w:pPr>
      <w:r>
        <w:separator/>
      </w:r>
    </w:p>
  </w:endnote>
  <w:endnote w:type="continuationSeparator" w:id="0">
    <w:p w:rsidR="007504E9" w:rsidRDefault="0075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23" w:rsidRDefault="00750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46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65B23" w:rsidRDefault="007504E9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D4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5B23" w:rsidRDefault="007504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38000"/>
      <w:docPartObj>
        <w:docPartGallery w:val="Page Numbers (Bottom of Page)"/>
        <w:docPartUnique/>
      </w:docPartObj>
    </w:sdtPr>
    <w:sdtEndPr/>
    <w:sdtContent>
      <w:p w:rsidR="00565B23" w:rsidRDefault="007504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B23" w:rsidRDefault="00750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4E9" w:rsidRDefault="007504E9">
      <w:pPr>
        <w:spacing w:after="0" w:line="240" w:lineRule="auto"/>
      </w:pPr>
      <w:r>
        <w:separator/>
      </w:r>
    </w:p>
  </w:footnote>
  <w:footnote w:type="continuationSeparator" w:id="0">
    <w:p w:rsidR="007504E9" w:rsidRDefault="0075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23" w:rsidRDefault="00750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23" w:rsidRDefault="00750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23" w:rsidRDefault="007504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9405A7"/>
    <w:multiLevelType w:val="hybridMultilevel"/>
    <w:tmpl w:val="0AD0434A"/>
    <w:lvl w:ilvl="0" w:tplc="5706F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89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895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CF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494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6A3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68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78C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50E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39B2D19"/>
    <w:multiLevelType w:val="hybridMultilevel"/>
    <w:tmpl w:val="4210DE16"/>
    <w:lvl w:ilvl="0" w:tplc="871CD2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B5947F0A" w:tentative="1">
      <w:start w:val="1"/>
      <w:numFmt w:val="lowerLetter"/>
      <w:lvlText w:val="%2."/>
      <w:lvlJc w:val="left"/>
      <w:pPr>
        <w:ind w:left="1647" w:hanging="360"/>
      </w:pPr>
    </w:lvl>
    <w:lvl w:ilvl="2" w:tplc="062C1AFC" w:tentative="1">
      <w:start w:val="1"/>
      <w:numFmt w:val="lowerRoman"/>
      <w:lvlText w:val="%3."/>
      <w:lvlJc w:val="right"/>
      <w:pPr>
        <w:ind w:left="2367" w:hanging="180"/>
      </w:pPr>
    </w:lvl>
    <w:lvl w:ilvl="3" w:tplc="8AA41A08" w:tentative="1">
      <w:start w:val="1"/>
      <w:numFmt w:val="decimal"/>
      <w:lvlText w:val="%4."/>
      <w:lvlJc w:val="left"/>
      <w:pPr>
        <w:ind w:left="3087" w:hanging="360"/>
      </w:pPr>
    </w:lvl>
    <w:lvl w:ilvl="4" w:tplc="EF12182E" w:tentative="1">
      <w:start w:val="1"/>
      <w:numFmt w:val="lowerLetter"/>
      <w:lvlText w:val="%5."/>
      <w:lvlJc w:val="left"/>
      <w:pPr>
        <w:ind w:left="3807" w:hanging="360"/>
      </w:pPr>
    </w:lvl>
    <w:lvl w:ilvl="5" w:tplc="069CD0F2" w:tentative="1">
      <w:start w:val="1"/>
      <w:numFmt w:val="lowerRoman"/>
      <w:lvlText w:val="%6."/>
      <w:lvlJc w:val="right"/>
      <w:pPr>
        <w:ind w:left="4527" w:hanging="180"/>
      </w:pPr>
    </w:lvl>
    <w:lvl w:ilvl="6" w:tplc="55F86212" w:tentative="1">
      <w:start w:val="1"/>
      <w:numFmt w:val="decimal"/>
      <w:lvlText w:val="%7."/>
      <w:lvlJc w:val="left"/>
      <w:pPr>
        <w:ind w:left="5247" w:hanging="360"/>
      </w:pPr>
    </w:lvl>
    <w:lvl w:ilvl="7" w:tplc="AFA4D85A" w:tentative="1">
      <w:start w:val="1"/>
      <w:numFmt w:val="lowerLetter"/>
      <w:lvlText w:val="%8."/>
      <w:lvlJc w:val="left"/>
      <w:pPr>
        <w:ind w:left="5967" w:hanging="360"/>
      </w:pPr>
    </w:lvl>
    <w:lvl w:ilvl="8" w:tplc="AEF44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7" w15:restartNumberingAfterBreak="0">
    <w:nsid w:val="2CE51AF8"/>
    <w:multiLevelType w:val="hybridMultilevel"/>
    <w:tmpl w:val="30CE974A"/>
    <w:lvl w:ilvl="0" w:tplc="339E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E211E" w:tentative="1">
      <w:start w:val="1"/>
      <w:numFmt w:val="lowerLetter"/>
      <w:lvlText w:val="%2."/>
      <w:lvlJc w:val="left"/>
      <w:pPr>
        <w:ind w:left="1440" w:hanging="360"/>
      </w:pPr>
    </w:lvl>
    <w:lvl w:ilvl="2" w:tplc="E4E6E4EA" w:tentative="1">
      <w:start w:val="1"/>
      <w:numFmt w:val="lowerRoman"/>
      <w:lvlText w:val="%3."/>
      <w:lvlJc w:val="right"/>
      <w:pPr>
        <w:ind w:left="2160" w:hanging="180"/>
      </w:pPr>
    </w:lvl>
    <w:lvl w:ilvl="3" w:tplc="862850AE" w:tentative="1">
      <w:start w:val="1"/>
      <w:numFmt w:val="decimal"/>
      <w:lvlText w:val="%4."/>
      <w:lvlJc w:val="left"/>
      <w:pPr>
        <w:ind w:left="2880" w:hanging="360"/>
      </w:pPr>
    </w:lvl>
    <w:lvl w:ilvl="4" w:tplc="A9D61AA6" w:tentative="1">
      <w:start w:val="1"/>
      <w:numFmt w:val="lowerLetter"/>
      <w:lvlText w:val="%5."/>
      <w:lvlJc w:val="left"/>
      <w:pPr>
        <w:ind w:left="3600" w:hanging="360"/>
      </w:pPr>
    </w:lvl>
    <w:lvl w:ilvl="5" w:tplc="D00E233A" w:tentative="1">
      <w:start w:val="1"/>
      <w:numFmt w:val="lowerRoman"/>
      <w:lvlText w:val="%6."/>
      <w:lvlJc w:val="right"/>
      <w:pPr>
        <w:ind w:left="4320" w:hanging="180"/>
      </w:pPr>
    </w:lvl>
    <w:lvl w:ilvl="6" w:tplc="B958D914" w:tentative="1">
      <w:start w:val="1"/>
      <w:numFmt w:val="decimal"/>
      <w:lvlText w:val="%7."/>
      <w:lvlJc w:val="left"/>
      <w:pPr>
        <w:ind w:left="5040" w:hanging="360"/>
      </w:pPr>
    </w:lvl>
    <w:lvl w:ilvl="7" w:tplc="707CE200" w:tentative="1">
      <w:start w:val="1"/>
      <w:numFmt w:val="lowerLetter"/>
      <w:lvlText w:val="%8."/>
      <w:lvlJc w:val="left"/>
      <w:pPr>
        <w:ind w:left="5760" w:hanging="360"/>
      </w:pPr>
    </w:lvl>
    <w:lvl w:ilvl="8" w:tplc="D1B21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0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4E00445"/>
    <w:multiLevelType w:val="hybridMultilevel"/>
    <w:tmpl w:val="1590B19E"/>
    <w:lvl w:ilvl="0" w:tplc="CB0AB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A5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4B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070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281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C04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64D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20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069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5" w15:restartNumberingAfterBreak="0">
    <w:nsid w:val="488904EC"/>
    <w:multiLevelType w:val="hybridMultilevel"/>
    <w:tmpl w:val="1FEC2960"/>
    <w:lvl w:ilvl="0" w:tplc="B39CE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E00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EEA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8EC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A26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4B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6C0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AED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15C2"/>
    <w:multiLevelType w:val="hybridMultilevel"/>
    <w:tmpl w:val="AF747C9A"/>
    <w:lvl w:ilvl="0" w:tplc="74462E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F3A3BE6" w:tentative="1">
      <w:start w:val="1"/>
      <w:numFmt w:val="lowerLetter"/>
      <w:lvlText w:val="%2."/>
      <w:lvlJc w:val="left"/>
      <w:pPr>
        <w:ind w:left="1440" w:hanging="360"/>
      </w:pPr>
    </w:lvl>
    <w:lvl w:ilvl="2" w:tplc="573853A2" w:tentative="1">
      <w:start w:val="1"/>
      <w:numFmt w:val="lowerRoman"/>
      <w:lvlText w:val="%3."/>
      <w:lvlJc w:val="right"/>
      <w:pPr>
        <w:ind w:left="2160" w:hanging="180"/>
      </w:pPr>
    </w:lvl>
    <w:lvl w:ilvl="3" w:tplc="D3BA3C92" w:tentative="1">
      <w:start w:val="1"/>
      <w:numFmt w:val="decimal"/>
      <w:lvlText w:val="%4."/>
      <w:lvlJc w:val="left"/>
      <w:pPr>
        <w:ind w:left="2880" w:hanging="360"/>
      </w:pPr>
    </w:lvl>
    <w:lvl w:ilvl="4" w:tplc="1E8C211A" w:tentative="1">
      <w:start w:val="1"/>
      <w:numFmt w:val="lowerLetter"/>
      <w:lvlText w:val="%5."/>
      <w:lvlJc w:val="left"/>
      <w:pPr>
        <w:ind w:left="3600" w:hanging="360"/>
      </w:pPr>
    </w:lvl>
    <w:lvl w:ilvl="5" w:tplc="254E9952" w:tentative="1">
      <w:start w:val="1"/>
      <w:numFmt w:val="lowerRoman"/>
      <w:lvlText w:val="%6."/>
      <w:lvlJc w:val="right"/>
      <w:pPr>
        <w:ind w:left="4320" w:hanging="180"/>
      </w:pPr>
    </w:lvl>
    <w:lvl w:ilvl="6" w:tplc="8E20F32C" w:tentative="1">
      <w:start w:val="1"/>
      <w:numFmt w:val="decimal"/>
      <w:lvlText w:val="%7."/>
      <w:lvlJc w:val="left"/>
      <w:pPr>
        <w:ind w:left="5040" w:hanging="360"/>
      </w:pPr>
    </w:lvl>
    <w:lvl w:ilvl="7" w:tplc="799CD4C0" w:tentative="1">
      <w:start w:val="1"/>
      <w:numFmt w:val="lowerLetter"/>
      <w:lvlText w:val="%8."/>
      <w:lvlJc w:val="left"/>
      <w:pPr>
        <w:ind w:left="5760" w:hanging="360"/>
      </w:pPr>
    </w:lvl>
    <w:lvl w:ilvl="8" w:tplc="5372C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8" w15:restartNumberingAfterBreak="0">
    <w:nsid w:val="51F324E5"/>
    <w:multiLevelType w:val="hybridMultilevel"/>
    <w:tmpl w:val="6C7891E0"/>
    <w:lvl w:ilvl="0" w:tplc="E074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0ED92" w:tentative="1">
      <w:start w:val="1"/>
      <w:numFmt w:val="lowerLetter"/>
      <w:lvlText w:val="%2."/>
      <w:lvlJc w:val="left"/>
      <w:pPr>
        <w:ind w:left="1440" w:hanging="360"/>
      </w:pPr>
    </w:lvl>
    <w:lvl w:ilvl="2" w:tplc="BA54BAB8" w:tentative="1">
      <w:start w:val="1"/>
      <w:numFmt w:val="lowerRoman"/>
      <w:lvlText w:val="%3."/>
      <w:lvlJc w:val="right"/>
      <w:pPr>
        <w:ind w:left="2160" w:hanging="180"/>
      </w:pPr>
    </w:lvl>
    <w:lvl w:ilvl="3" w:tplc="C546A184" w:tentative="1">
      <w:start w:val="1"/>
      <w:numFmt w:val="decimal"/>
      <w:lvlText w:val="%4."/>
      <w:lvlJc w:val="left"/>
      <w:pPr>
        <w:ind w:left="2880" w:hanging="360"/>
      </w:pPr>
    </w:lvl>
    <w:lvl w:ilvl="4" w:tplc="CF6C052C" w:tentative="1">
      <w:start w:val="1"/>
      <w:numFmt w:val="lowerLetter"/>
      <w:lvlText w:val="%5."/>
      <w:lvlJc w:val="left"/>
      <w:pPr>
        <w:ind w:left="3600" w:hanging="360"/>
      </w:pPr>
    </w:lvl>
    <w:lvl w:ilvl="5" w:tplc="B37E96C6" w:tentative="1">
      <w:start w:val="1"/>
      <w:numFmt w:val="lowerRoman"/>
      <w:lvlText w:val="%6."/>
      <w:lvlJc w:val="right"/>
      <w:pPr>
        <w:ind w:left="4320" w:hanging="180"/>
      </w:pPr>
    </w:lvl>
    <w:lvl w:ilvl="6" w:tplc="D2662B56" w:tentative="1">
      <w:start w:val="1"/>
      <w:numFmt w:val="decimal"/>
      <w:lvlText w:val="%7."/>
      <w:lvlJc w:val="left"/>
      <w:pPr>
        <w:ind w:left="5040" w:hanging="360"/>
      </w:pPr>
    </w:lvl>
    <w:lvl w:ilvl="7" w:tplc="F662B778" w:tentative="1">
      <w:start w:val="1"/>
      <w:numFmt w:val="lowerLetter"/>
      <w:lvlText w:val="%8."/>
      <w:lvlJc w:val="left"/>
      <w:pPr>
        <w:ind w:left="5760" w:hanging="360"/>
      </w:pPr>
    </w:lvl>
    <w:lvl w:ilvl="8" w:tplc="F02EDE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517B8"/>
    <w:multiLevelType w:val="hybridMultilevel"/>
    <w:tmpl w:val="D2F46AB2"/>
    <w:lvl w:ilvl="0" w:tplc="6718A2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3929DDE" w:tentative="1">
      <w:start w:val="1"/>
      <w:numFmt w:val="lowerLetter"/>
      <w:lvlText w:val="%2."/>
      <w:lvlJc w:val="left"/>
      <w:pPr>
        <w:ind w:left="1440" w:hanging="360"/>
      </w:pPr>
    </w:lvl>
    <w:lvl w:ilvl="2" w:tplc="C51E958C" w:tentative="1">
      <w:start w:val="1"/>
      <w:numFmt w:val="lowerRoman"/>
      <w:lvlText w:val="%3."/>
      <w:lvlJc w:val="right"/>
      <w:pPr>
        <w:ind w:left="2160" w:hanging="180"/>
      </w:pPr>
    </w:lvl>
    <w:lvl w:ilvl="3" w:tplc="A22ACC74" w:tentative="1">
      <w:start w:val="1"/>
      <w:numFmt w:val="decimal"/>
      <w:lvlText w:val="%4."/>
      <w:lvlJc w:val="left"/>
      <w:pPr>
        <w:ind w:left="2880" w:hanging="360"/>
      </w:pPr>
    </w:lvl>
    <w:lvl w:ilvl="4" w:tplc="1DCA1628" w:tentative="1">
      <w:start w:val="1"/>
      <w:numFmt w:val="lowerLetter"/>
      <w:lvlText w:val="%5."/>
      <w:lvlJc w:val="left"/>
      <w:pPr>
        <w:ind w:left="3600" w:hanging="360"/>
      </w:pPr>
    </w:lvl>
    <w:lvl w:ilvl="5" w:tplc="3DA65F22" w:tentative="1">
      <w:start w:val="1"/>
      <w:numFmt w:val="lowerRoman"/>
      <w:lvlText w:val="%6."/>
      <w:lvlJc w:val="right"/>
      <w:pPr>
        <w:ind w:left="4320" w:hanging="180"/>
      </w:pPr>
    </w:lvl>
    <w:lvl w:ilvl="6" w:tplc="276EFCA4" w:tentative="1">
      <w:start w:val="1"/>
      <w:numFmt w:val="decimal"/>
      <w:lvlText w:val="%7."/>
      <w:lvlJc w:val="left"/>
      <w:pPr>
        <w:ind w:left="5040" w:hanging="360"/>
      </w:pPr>
    </w:lvl>
    <w:lvl w:ilvl="7" w:tplc="EB303BA4" w:tentative="1">
      <w:start w:val="1"/>
      <w:numFmt w:val="lowerLetter"/>
      <w:lvlText w:val="%8."/>
      <w:lvlJc w:val="left"/>
      <w:pPr>
        <w:ind w:left="5760" w:hanging="360"/>
      </w:pPr>
    </w:lvl>
    <w:lvl w:ilvl="8" w:tplc="83F28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02144"/>
    <w:multiLevelType w:val="hybridMultilevel"/>
    <w:tmpl w:val="BE6A849E"/>
    <w:lvl w:ilvl="0" w:tplc="53A0A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EAF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6C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247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0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863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FAE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3039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C3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2" w15:restartNumberingAfterBreak="0">
    <w:nsid w:val="67156E1A"/>
    <w:multiLevelType w:val="hybridMultilevel"/>
    <w:tmpl w:val="5C3E4F44"/>
    <w:lvl w:ilvl="0" w:tplc="D9623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CB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CBA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492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688E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80A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006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24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5CD2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CDF03C1"/>
    <w:multiLevelType w:val="hybridMultilevel"/>
    <w:tmpl w:val="55C83DFC"/>
    <w:lvl w:ilvl="0" w:tplc="B3647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0E6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203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4A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A8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2B5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44F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00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250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4507BD6"/>
    <w:multiLevelType w:val="hybridMultilevel"/>
    <w:tmpl w:val="18D89A54"/>
    <w:lvl w:ilvl="0" w:tplc="15641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64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2CDE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4B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63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F82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86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29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60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9" w15:restartNumberingAfterBreak="0">
    <w:nsid w:val="797546F1"/>
    <w:multiLevelType w:val="hybridMultilevel"/>
    <w:tmpl w:val="B718862A"/>
    <w:lvl w:ilvl="0" w:tplc="5F5A7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CAD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0252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4E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CB5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E48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471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C9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E01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17"/>
  </w:num>
  <w:num w:numId="4">
    <w:abstractNumId w:val="21"/>
  </w:num>
  <w:num w:numId="5">
    <w:abstractNumId w:val="0"/>
  </w:num>
  <w:num w:numId="6">
    <w:abstractNumId w:val="11"/>
  </w:num>
  <w:num w:numId="7">
    <w:abstractNumId w:val="6"/>
  </w:num>
  <w:num w:numId="8">
    <w:abstractNumId w:val="23"/>
  </w:num>
  <w:num w:numId="9">
    <w:abstractNumId w:val="14"/>
  </w:num>
  <w:num w:numId="10">
    <w:abstractNumId w:val="9"/>
  </w:num>
  <w:num w:numId="11">
    <w:abstractNumId w:val="3"/>
  </w:num>
  <w:num w:numId="12">
    <w:abstractNumId w:val="25"/>
  </w:num>
  <w:num w:numId="13">
    <w:abstractNumId w:val="26"/>
  </w:num>
  <w:num w:numId="14">
    <w:abstractNumId w:val="12"/>
  </w:num>
  <w:num w:numId="15">
    <w:abstractNumId w:val="3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27"/>
  </w:num>
  <w:num w:numId="20">
    <w:abstractNumId w:val="29"/>
  </w:num>
  <w:num w:numId="21">
    <w:abstractNumId w:val="4"/>
  </w:num>
  <w:num w:numId="22">
    <w:abstractNumId w:val="22"/>
  </w:num>
  <w:num w:numId="23">
    <w:abstractNumId w:val="24"/>
  </w:num>
  <w:num w:numId="24">
    <w:abstractNumId w:val="7"/>
  </w:num>
  <w:num w:numId="25">
    <w:abstractNumId w:val="19"/>
  </w:num>
  <w:num w:numId="26">
    <w:abstractNumId w:val="18"/>
  </w:num>
  <w:num w:numId="27">
    <w:abstractNumId w:val="15"/>
  </w:num>
  <w:num w:numId="28">
    <w:abstractNumId w:val="16"/>
  </w:num>
  <w:num w:numId="29">
    <w:abstractNumId w:val="13"/>
  </w:num>
  <w:num w:numId="30">
    <w:abstractNumId w:val="2"/>
  </w:num>
  <w:num w:numId="3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tentsAppendix" w:val="0"/>
    <w:docVar w:name="ContentsCreated" w:val="1"/>
    <w:docVar w:name="ContentsFigure" w:val="1"/>
    <w:docVar w:name="ContentsMain" w:val="1"/>
    <w:docVar w:name="ContentsMainLevel" w:val="3"/>
    <w:docVar w:name="ContentsTable" w:val="1"/>
    <w:docVar w:name="dvBlankFooter1" w:val="True"/>
    <w:docVar w:name="dvBlankFooter2" w:val="True"/>
    <w:docVar w:name="dvBlankHeader1" w:val="True"/>
    <w:docVar w:name="dvBlankHeader2" w:val="True"/>
    <w:docVar w:name="dvLogoHeader1" w:val="False"/>
    <w:docVar w:name="dvShortFooter1" w:val="False"/>
    <w:docVar w:name="dvShortFooter2" w:val="False"/>
    <w:docVar w:name="dvShortText" w:val=" "/>
    <w:docVar w:name="dvShortTextFrm" w:val=" "/>
    <w:docVar w:name="dvTextHeader1" w:val="False"/>
    <w:docVar w:name="dvTextHeader2" w:val="False"/>
    <w:docVar w:name="FooterL1" w:val="InsertFooterBlankL"/>
    <w:docVar w:name="FooterL2" w:val="InsertFooterBlankL"/>
    <w:docVar w:name="FooterP1" w:val="InsertFooterBlankP"/>
    <w:docVar w:name="FooterP2" w:val="InsertFooterBlankP"/>
    <w:docVar w:name="HeaderL1" w:val="InsertHeaderBlankL"/>
    <w:docVar w:name="HeaderL2" w:val="InsertHeaderBlankL"/>
    <w:docVar w:name="HeaderP1" w:val="InsertHeaderBlankP"/>
    <w:docVar w:name="HeaderP2" w:val="InsertHeaderBlankP"/>
    <w:docVar w:name="IsfirstTb" w:val="True"/>
    <w:docVar w:name="IsInTable" w:val="False"/>
    <w:docVar w:name="OOTOTemplate" w:val="OOTO General\OOTO_Blank.dotm"/>
    <w:docVar w:name="ShowFooter" w:val="True"/>
    <w:docVar w:name="ShowLogo" w:val="False"/>
  </w:docVars>
  <w:rsids>
    <w:rsidRoot w:val="008A0A73"/>
    <w:rsid w:val="003E6D45"/>
    <w:rsid w:val="007504E9"/>
    <w:rsid w:val="008A0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B29558-986C-413C-B1F9-B78ED7F0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98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iPriority="11" w:unhideWhenUsed="1"/>
    <w:lsdException w:name="index 4" w:semiHidden="1" w:uiPriority="11" w:unhideWhenUsed="1"/>
    <w:lsdException w:name="index 5" w:semiHidden="1" w:uiPriority="11" w:unhideWhenUsed="1"/>
    <w:lsdException w:name="index 6" w:semiHidden="1" w:uiPriority="11" w:unhideWhenUsed="1"/>
    <w:lsdException w:name="index 7" w:semiHidden="1" w:uiPriority="11" w:unhideWhenUsed="1"/>
    <w:lsdException w:name="index 8" w:semiHidden="1" w:uiPriority="11" w:unhideWhenUsed="1"/>
    <w:lsdException w:name="index 9" w:semiHidden="1" w:uiPriority="1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iPriority="98" w:unhideWhenUsed="1"/>
    <w:lsdException w:name="header" w:semiHidden="1" w:uiPriority="0" w:unhideWhenUsed="1"/>
    <w:lsdException w:name="footer" w:semiHidden="1" w:unhideWhenUsed="1"/>
    <w:lsdException w:name="index heading" w:semiHidden="1" w:uiPriority="1" w:unhideWhenUsed="1"/>
    <w:lsdException w:name="caption" w:semiHidden="1" w:uiPriority="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7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iPriority="3" w:unhideWhenUsed="1"/>
    <w:lsdException w:name="List Number" w:semiHidden="1" w:uiPriority="5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97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iPriority="4" w:unhideWhenUsed="1"/>
    <w:lsdException w:name="List Continue 2" w:semiHidden="1" w:uiPriority="4" w:unhideWhenUsed="1"/>
    <w:lsdException w:name="List Continue 3" w:semiHidden="1" w:uiPriority="4" w:unhideWhenUsed="1"/>
    <w:lsdException w:name="List Continue 4" w:semiHidden="1" w:uiPriority="4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" w:unhideWhenUsed="1"/>
    <w:lsdException w:name="TOC Heading" w:semiHidden="1" w:uiPriority="1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8"/>
    <w:rsid w:val="00107858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212DBD"/>
    <w:pPr>
      <w:keepNext/>
      <w:keepLines/>
      <w:numPr>
        <w:numId w:val="9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43097"/>
    <w:pPr>
      <w:keepNext/>
      <w:keepLines/>
      <w:numPr>
        <w:ilvl w:val="1"/>
        <w:numId w:val="9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443097"/>
    <w:pPr>
      <w:keepNext/>
      <w:keepLines/>
      <w:numPr>
        <w:ilvl w:val="2"/>
        <w:numId w:val="9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443097"/>
    <w:pPr>
      <w:keepNext/>
      <w:keepLines/>
      <w:numPr>
        <w:ilvl w:val="3"/>
        <w:numId w:val="9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rsid w:val="00443097"/>
    <w:pPr>
      <w:keepNext/>
      <w:keepLines/>
      <w:numPr>
        <w:ilvl w:val="4"/>
        <w:numId w:val="9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3097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3097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3097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3097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rsid w:val="00EC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rsid w:val="0028442E"/>
    <w:rPr>
      <w:rFonts w:ascii="Tahoma" w:hAnsi="Tahoma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12DBD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A1F3A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A1F3A"/>
    <w:rPr>
      <w:rFonts w:ascii="Calibri" w:eastAsiaTheme="majorEastAsia" w:hAnsi="Calibri" w:cstheme="majorBidi"/>
      <w:bCs/>
      <w:color w:val="1E1E1E"/>
      <w:sz w:val="29"/>
    </w:rPr>
  </w:style>
  <w:style w:type="paragraph" w:styleId="Title">
    <w:name w:val="Title"/>
    <w:basedOn w:val="Normalcolour"/>
    <w:next w:val="BodyText"/>
    <w:link w:val="TitleChar"/>
    <w:uiPriority w:val="1"/>
    <w:rsid w:val="0025080F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5080F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1"/>
    <w:rsid w:val="00C50877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rsid w:val="008D38A4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5F90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5F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5F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BodyText"/>
    <w:uiPriority w:val="2"/>
    <w:semiHidden/>
    <w:rsid w:val="00342FE3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rsid w:val="00342FE3"/>
  </w:style>
  <w:style w:type="paragraph" w:styleId="TOC1">
    <w:name w:val="toc 1"/>
    <w:basedOn w:val="Normalcolour"/>
    <w:next w:val="Normal"/>
    <w:uiPriority w:val="39"/>
    <w:rsid w:val="0025080F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74146D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74146D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42FE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42FE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42FE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42FE3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74146D"/>
    <w:pPr>
      <w:outlineLvl w:val="9"/>
    </w:pPr>
  </w:style>
  <w:style w:type="paragraph" w:styleId="BodyText">
    <w:name w:val="Body Text"/>
    <w:basedOn w:val="Normal"/>
    <w:link w:val="BodyTextChar"/>
    <w:uiPriority w:val="2"/>
    <w:rsid w:val="00342FE3"/>
  </w:style>
  <w:style w:type="character" w:customStyle="1" w:styleId="BodyTextChar">
    <w:name w:val="Body Text Char"/>
    <w:basedOn w:val="DefaultParagraphFont"/>
    <w:link w:val="BodyText"/>
    <w:uiPriority w:val="2"/>
    <w:rsid w:val="003567EB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98"/>
    <w:rsid w:val="003567E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8"/>
    <w:rsid w:val="0028442E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8"/>
    <w:rsid w:val="00356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8"/>
    <w:rsid w:val="0028442E"/>
    <w:rPr>
      <w:rFonts w:ascii="Calibri" w:hAnsi="Calibri"/>
      <w:b/>
      <w:bCs/>
      <w:color w:val="1E1E1E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42FE3"/>
  </w:style>
  <w:style w:type="character" w:customStyle="1" w:styleId="DateChar">
    <w:name w:val="Date Char"/>
    <w:basedOn w:val="DefaultParagraphFont"/>
    <w:link w:val="Date"/>
    <w:uiPriority w:val="99"/>
    <w:semiHidden/>
    <w:rsid w:val="00FF5694"/>
    <w:rPr>
      <w:rFonts w:ascii="Calibri" w:hAnsi="Calibri"/>
      <w:color w:val="1E1E1E"/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5F90"/>
    <w:rPr>
      <w:rFonts w:ascii="Calibri" w:hAnsi="Calibri"/>
      <w:color w:val="1E1E1E"/>
      <w:sz w:val="24"/>
    </w:rPr>
  </w:style>
  <w:style w:type="paragraph" w:styleId="EndnoteText">
    <w:name w:val="endnote text"/>
    <w:basedOn w:val="Normal"/>
    <w:link w:val="EndnoteTextChar"/>
    <w:uiPriority w:val="7"/>
    <w:rsid w:val="00F73A72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rsid w:val="00670DDA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70DDA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342FE3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D45126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AA6557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AA6557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5F90"/>
    <w:rPr>
      <w:rFonts w:ascii="Calibri" w:hAnsi="Calibri"/>
      <w:i/>
      <w:iCs/>
      <w:color w:val="1E1E1E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5F90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342FE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342FE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254D72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342FE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342FE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342FE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342FE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342FE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342FE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colour"/>
    <w:next w:val="Index1"/>
    <w:uiPriority w:val="1"/>
    <w:rsid w:val="0025080F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sz w:val="26"/>
    </w:rPr>
  </w:style>
  <w:style w:type="paragraph" w:styleId="NormalWeb">
    <w:name w:val="Normal (Web)"/>
    <w:basedOn w:val="Normal"/>
    <w:uiPriority w:val="99"/>
    <w:semiHidden/>
    <w:rsid w:val="00EC70DD"/>
    <w:rPr>
      <w:rFonts w:ascii="Times New Roman" w:hAnsi="Times New Roman"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rsid w:val="00CE3CC4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99"/>
    <w:rsid w:val="00CE72A8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rsid w:val="00212DBD"/>
    <w:pPr>
      <w:spacing w:before="120"/>
    </w:pPr>
    <w:rPr>
      <w:rFonts w:eastAsiaTheme="majorEastAsia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rsid w:val="0025080F"/>
    <w:rPr>
      <w:color w:val="2BB673"/>
    </w:rPr>
  </w:style>
  <w:style w:type="character" w:styleId="PageNumber">
    <w:name w:val="page number"/>
    <w:basedOn w:val="DefaultParagraphFont"/>
    <w:rsid w:val="0074146D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443097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F73A72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F73A72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74146D"/>
    <w:rPr>
      <w:color w:val="0D6AB8"/>
      <w:u w:val="single"/>
    </w:rPr>
  </w:style>
  <w:style w:type="character" w:styleId="Emphasis">
    <w:name w:val="Emphasis"/>
    <w:uiPriority w:val="20"/>
    <w:qFormat/>
    <w:rsid w:val="00107858"/>
    <w:rPr>
      <w:rFonts w:ascii="Calibri" w:hAnsi="Calibri"/>
      <w:b/>
      <w:bCs/>
      <w:iCs/>
      <w:spacing w:val="0"/>
      <w:lang w:val="en-NZ"/>
    </w:rPr>
  </w:style>
  <w:style w:type="character" w:styleId="EndnoteReference">
    <w:name w:val="endnote reference"/>
    <w:basedOn w:val="DefaultParagraphFont"/>
    <w:uiPriority w:val="7"/>
    <w:rsid w:val="00495BA2"/>
    <w:rPr>
      <w:color w:val="4D4D4D"/>
      <w:sz w:val="24"/>
      <w:vertAlign w:val="superscript"/>
    </w:rPr>
  </w:style>
  <w:style w:type="paragraph" w:customStyle="1" w:styleId="Boxsmalltext">
    <w:name w:val="Box small text"/>
    <w:basedOn w:val="Normalcolour"/>
    <w:uiPriority w:val="2"/>
    <w:rsid w:val="0074146D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5080F"/>
    <w:pPr>
      <w:spacing w:line="320" w:lineRule="atLeast"/>
    </w:pPr>
    <w:rPr>
      <w:sz w:val="26"/>
    </w:r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73A72"/>
    <w:pPr>
      <w:spacing w:after="120"/>
    </w:pPr>
  </w:style>
  <w:style w:type="paragraph" w:customStyle="1" w:styleId="Quotationseparateparagraph">
    <w:name w:val="Quotation (separate paragraph)"/>
    <w:basedOn w:val="Normal"/>
    <w:uiPriority w:val="6"/>
    <w:rsid w:val="00F73A72"/>
    <w:pPr>
      <w:ind w:left="567" w:right="567"/>
    </w:pPr>
    <w:rPr>
      <w:i/>
      <w:color w:val="4D4D4D"/>
    </w:rPr>
  </w:style>
  <w:style w:type="character" w:customStyle="1" w:styleId="Quotationwithinthesentence">
    <w:name w:val="Quotation (within the sentence)"/>
    <w:basedOn w:val="DefaultParagraphFont"/>
    <w:uiPriority w:val="6"/>
    <w:rsid w:val="00F73A72"/>
    <w:rPr>
      <w:i/>
    </w:rPr>
  </w:style>
  <w:style w:type="paragraph" w:customStyle="1" w:styleId="Tablebodytext">
    <w:name w:val="Table body text"/>
    <w:basedOn w:val="BodyText"/>
    <w:uiPriority w:val="2"/>
    <w:rsid w:val="00F73A72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F73A72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5B5487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table" w:customStyle="1" w:styleId="TableGridnoborders">
    <w:name w:val="Table Grid (no borders)"/>
    <w:basedOn w:val="TableNormal"/>
    <w:uiPriority w:val="99"/>
    <w:rsid w:val="0074146D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paragraph" w:customStyle="1" w:styleId="Whitespace">
    <w:name w:val="White space"/>
    <w:basedOn w:val="BodyText"/>
    <w:uiPriority w:val="2"/>
    <w:rsid w:val="00F73A72"/>
    <w:pPr>
      <w:spacing w:after="0" w:line="240" w:lineRule="auto"/>
    </w:pPr>
    <w:rPr>
      <w:sz w:val="16"/>
    </w:rPr>
  </w:style>
  <w:style w:type="paragraph" w:customStyle="1" w:styleId="Singlespacedparagraph">
    <w:name w:val="Single spaced paragraph"/>
    <w:basedOn w:val="BodyText"/>
    <w:uiPriority w:val="2"/>
    <w:rsid w:val="00F73A72"/>
    <w:pPr>
      <w:spacing w:after="0"/>
    </w:pPr>
  </w:style>
  <w:style w:type="paragraph" w:customStyle="1" w:styleId="Headingboxtextinbody">
    <w:name w:val="Heading box text (in body)"/>
    <w:basedOn w:val="Normalcolour"/>
    <w:uiPriority w:val="1"/>
    <w:rsid w:val="0025080F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25080F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42FE3"/>
    <w:rPr>
      <w:color w:val="3C98E7"/>
      <w:u w:val="single"/>
    </w:rPr>
  </w:style>
  <w:style w:type="paragraph" w:customStyle="1" w:styleId="Heading1-Sub">
    <w:name w:val="Heading 1 - Sub"/>
    <w:basedOn w:val="Normal"/>
    <w:uiPriority w:val="1"/>
    <w:rsid w:val="00443097"/>
    <w:pPr>
      <w:tabs>
        <w:tab w:val="left" w:pos="2268"/>
      </w:tabs>
      <w:spacing w:after="0"/>
      <w:ind w:left="2268" w:hanging="2268"/>
    </w:pPr>
    <w:rPr>
      <w:b/>
    </w:rPr>
  </w:style>
  <w:style w:type="character" w:customStyle="1" w:styleId="Heading1-Subnonboldtext">
    <w:name w:val="Heading 1 - Sub (non bold text)"/>
    <w:basedOn w:val="DefaultParagraphFont"/>
    <w:uiPriority w:val="1"/>
    <w:rsid w:val="00443097"/>
    <w:rPr>
      <w:b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443097"/>
    <w:pPr>
      <w:spacing w:before="200"/>
    </w:pPr>
  </w:style>
  <w:style w:type="paragraph" w:customStyle="1" w:styleId="HeadingAppendix">
    <w:name w:val="Heading Appendix"/>
    <w:basedOn w:val="Heading1"/>
    <w:next w:val="BodyText"/>
    <w:uiPriority w:val="1"/>
    <w:rsid w:val="008C39DB"/>
    <w:pPr>
      <w:pageBreakBefore/>
      <w:numPr>
        <w:numId w:val="8"/>
      </w:numPr>
      <w:spacing w:before="0"/>
    </w:pPr>
  </w:style>
  <w:style w:type="paragraph" w:customStyle="1" w:styleId="DL-addresslines">
    <w:name w:val="DL - address lines"/>
    <w:basedOn w:val="Singlespacedparagraph"/>
    <w:uiPriority w:val="12"/>
    <w:semiHidden/>
    <w:qFormat/>
    <w:rsid w:val="006E2CEE"/>
  </w:style>
  <w:style w:type="paragraph" w:customStyle="1" w:styleId="DL-closing">
    <w:name w:val="DL - closing"/>
    <w:basedOn w:val="Singlespacedparagraph"/>
    <w:uiPriority w:val="12"/>
    <w:semiHidden/>
    <w:qFormat/>
    <w:rsid w:val="006E2CEE"/>
    <w:pPr>
      <w:spacing w:before="600"/>
    </w:pPr>
  </w:style>
  <w:style w:type="paragraph" w:customStyle="1" w:styleId="DL-closingname">
    <w:name w:val="DL - closing name"/>
    <w:basedOn w:val="Singlespacedparagraph"/>
    <w:uiPriority w:val="12"/>
    <w:semiHidden/>
    <w:qFormat/>
    <w:rsid w:val="006E2CEE"/>
  </w:style>
  <w:style w:type="paragraph" w:customStyle="1" w:styleId="DL-closingposition">
    <w:name w:val="DL - closing position"/>
    <w:basedOn w:val="Singlespacedparagraph"/>
    <w:uiPriority w:val="12"/>
    <w:semiHidden/>
    <w:qFormat/>
    <w:rsid w:val="006E2CEE"/>
    <w:pPr>
      <w:spacing w:after="240"/>
    </w:pPr>
  </w:style>
  <w:style w:type="paragraph" w:customStyle="1" w:styleId="DL-date">
    <w:name w:val="DL - date"/>
    <w:basedOn w:val="Singlespacedparagraph"/>
    <w:next w:val="DL-addresslines"/>
    <w:uiPriority w:val="12"/>
    <w:semiHidden/>
    <w:qFormat/>
    <w:rsid w:val="006E2CEE"/>
    <w:pPr>
      <w:spacing w:before="300" w:after="600"/>
    </w:pPr>
  </w:style>
  <w:style w:type="paragraph" w:customStyle="1" w:styleId="DL-enclosure">
    <w:name w:val="DL - enclosure"/>
    <w:basedOn w:val="Singlespacedparagraph"/>
    <w:uiPriority w:val="12"/>
    <w:semiHidden/>
    <w:qFormat/>
    <w:rsid w:val="006E2CEE"/>
    <w:pPr>
      <w:tabs>
        <w:tab w:val="left" w:pos="709"/>
      </w:tabs>
    </w:pPr>
  </w:style>
  <w:style w:type="paragraph" w:customStyle="1" w:styleId="DL-freephonetextline">
    <w:name w:val="DL - freephone text line"/>
    <w:basedOn w:val="Singlespacedparagraph"/>
    <w:uiPriority w:val="12"/>
    <w:semiHidden/>
    <w:rsid w:val="006E2CEE"/>
    <w:pPr>
      <w:spacing w:before="340" w:after="600"/>
      <w:jc w:val="right"/>
    </w:pPr>
    <w:rPr>
      <w:sz w:val="17"/>
    </w:rPr>
  </w:style>
  <w:style w:type="paragraph" w:customStyle="1" w:styleId="DL-ourref">
    <w:name w:val="DL - our ref"/>
    <w:basedOn w:val="Singlespacedparagraph"/>
    <w:next w:val="DL-date"/>
    <w:uiPriority w:val="12"/>
    <w:semiHidden/>
    <w:qFormat/>
    <w:rsid w:val="008D38A4"/>
    <w:pPr>
      <w:spacing w:after="300"/>
    </w:pPr>
  </w:style>
  <w:style w:type="paragraph" w:customStyle="1" w:styleId="DL-salutation">
    <w:name w:val="DL - salutation"/>
    <w:basedOn w:val="Singlespacedparagraph"/>
    <w:next w:val="Heading1"/>
    <w:uiPriority w:val="12"/>
    <w:semiHidden/>
    <w:qFormat/>
    <w:rsid w:val="006E2CEE"/>
    <w:pPr>
      <w:spacing w:before="600"/>
    </w:pPr>
  </w:style>
  <w:style w:type="paragraph" w:customStyle="1" w:styleId="Footerline">
    <w:name w:val="Footer line"/>
    <w:basedOn w:val="Footer"/>
    <w:next w:val="Footer"/>
    <w:uiPriority w:val="10"/>
    <w:rsid w:val="006A3812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AE40BA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AD7BEA"/>
    <w:pPr>
      <w:outlineLvl w:val="9"/>
    </w:pPr>
  </w:style>
  <w:style w:type="paragraph" w:customStyle="1" w:styleId="Heading1-Start">
    <w:name w:val="Heading 1 - Start"/>
    <w:basedOn w:val="Heading1"/>
    <w:next w:val="BodyText"/>
    <w:uiPriority w:val="1"/>
    <w:rsid w:val="00443097"/>
    <w:pPr>
      <w:spacing w:before="200"/>
    </w:pPr>
  </w:style>
  <w:style w:type="paragraph" w:customStyle="1" w:styleId="Guidelines">
    <w:name w:val="Guidelines"/>
    <w:basedOn w:val="Normal"/>
    <w:next w:val="BodyText"/>
    <w:uiPriority w:val="2"/>
    <w:rsid w:val="005B5487"/>
    <w:rPr>
      <w:color w:val="00B050"/>
    </w:rPr>
  </w:style>
  <w:style w:type="paragraph" w:customStyle="1" w:styleId="QIndent1">
    <w:name w:val="QIndent 1"/>
    <w:basedOn w:val="Normal"/>
    <w:uiPriority w:val="6"/>
    <w:rsid w:val="002C6579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C6579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F36446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572F56"/>
    <w:pPr>
      <w:numPr>
        <w:numId w:val="13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572F56"/>
    <w:pPr>
      <w:numPr>
        <w:numId w:val="14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572F56"/>
    <w:pPr>
      <w:numPr>
        <w:numId w:val="15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572F56"/>
    <w:pPr>
      <w:numPr>
        <w:numId w:val="16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D53408"/>
    <w:pPr>
      <w:numPr>
        <w:numId w:val="1"/>
      </w:numPr>
    </w:pPr>
  </w:style>
  <w:style w:type="paragraph" w:customStyle="1" w:styleId="Bullet2">
    <w:name w:val="Bullet 2"/>
    <w:basedOn w:val="Normal"/>
    <w:uiPriority w:val="2"/>
    <w:rsid w:val="00D53408"/>
    <w:pPr>
      <w:numPr>
        <w:ilvl w:val="1"/>
        <w:numId w:val="1"/>
      </w:numPr>
    </w:pPr>
  </w:style>
  <w:style w:type="paragraph" w:customStyle="1" w:styleId="Bullet3">
    <w:name w:val="Bullet 3"/>
    <w:basedOn w:val="Normal"/>
    <w:uiPriority w:val="2"/>
    <w:rsid w:val="00D53408"/>
    <w:pPr>
      <w:numPr>
        <w:ilvl w:val="2"/>
        <w:numId w:val="1"/>
      </w:numPr>
    </w:pPr>
  </w:style>
  <w:style w:type="paragraph" w:customStyle="1" w:styleId="Bullet4">
    <w:name w:val="Bullet 4"/>
    <w:basedOn w:val="Normal"/>
    <w:uiPriority w:val="2"/>
    <w:rsid w:val="00D53408"/>
    <w:pPr>
      <w:numPr>
        <w:ilvl w:val="3"/>
        <w:numId w:val="1"/>
      </w:numPr>
    </w:pPr>
  </w:style>
  <w:style w:type="paragraph" w:customStyle="1" w:styleId="Checkbox1">
    <w:name w:val="Check box 1"/>
    <w:basedOn w:val="BodyText"/>
    <w:uiPriority w:val="3"/>
    <w:rsid w:val="00D53408"/>
    <w:pPr>
      <w:numPr>
        <w:numId w:val="2"/>
      </w:numPr>
    </w:pPr>
  </w:style>
  <w:style w:type="paragraph" w:customStyle="1" w:styleId="Indent1">
    <w:name w:val="Indent 1"/>
    <w:basedOn w:val="Normal"/>
    <w:uiPriority w:val="4"/>
    <w:rsid w:val="003A10EE"/>
    <w:pPr>
      <w:ind w:left="567"/>
    </w:pPr>
  </w:style>
  <w:style w:type="paragraph" w:customStyle="1" w:styleId="Indent2">
    <w:name w:val="Indent 2"/>
    <w:basedOn w:val="Normal"/>
    <w:uiPriority w:val="4"/>
    <w:rsid w:val="003A10EE"/>
    <w:pPr>
      <w:ind w:left="1134"/>
    </w:pPr>
  </w:style>
  <w:style w:type="paragraph" w:customStyle="1" w:styleId="Indent3">
    <w:name w:val="Indent 3"/>
    <w:basedOn w:val="Normal"/>
    <w:uiPriority w:val="4"/>
    <w:rsid w:val="003A10EE"/>
    <w:pPr>
      <w:ind w:left="1701"/>
    </w:pPr>
  </w:style>
  <w:style w:type="paragraph" w:customStyle="1" w:styleId="Indent4">
    <w:name w:val="Indent 4"/>
    <w:basedOn w:val="Normal"/>
    <w:uiPriority w:val="4"/>
    <w:rsid w:val="003A10EE"/>
    <w:pPr>
      <w:ind w:left="2268"/>
    </w:pPr>
  </w:style>
  <w:style w:type="paragraph" w:customStyle="1" w:styleId="Number-1">
    <w:name w:val="Number - 1."/>
    <w:basedOn w:val="BodyText"/>
    <w:uiPriority w:val="5"/>
    <w:rsid w:val="00331C40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331C40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331C40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331C40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331C40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F73A72"/>
    <w:pPr>
      <w:numPr>
        <w:numId w:val="3"/>
      </w:numPr>
    </w:pPr>
  </w:style>
  <w:style w:type="paragraph" w:customStyle="1" w:styleId="Number2">
    <w:name w:val="Number 2"/>
    <w:basedOn w:val="Normal"/>
    <w:uiPriority w:val="5"/>
    <w:rsid w:val="00F73A72"/>
    <w:pPr>
      <w:numPr>
        <w:ilvl w:val="1"/>
        <w:numId w:val="3"/>
      </w:numPr>
    </w:pPr>
  </w:style>
  <w:style w:type="paragraph" w:customStyle="1" w:styleId="Number3">
    <w:name w:val="Number 3"/>
    <w:basedOn w:val="Normal"/>
    <w:uiPriority w:val="5"/>
    <w:rsid w:val="00F73A72"/>
    <w:pPr>
      <w:numPr>
        <w:ilvl w:val="2"/>
        <w:numId w:val="3"/>
      </w:numPr>
    </w:pPr>
  </w:style>
  <w:style w:type="paragraph" w:customStyle="1" w:styleId="TableBullet1">
    <w:name w:val="Table Bullet 1"/>
    <w:basedOn w:val="Tablebodytext"/>
    <w:uiPriority w:val="2"/>
    <w:rsid w:val="00F73A72"/>
    <w:pPr>
      <w:numPr>
        <w:numId w:val="4"/>
      </w:numPr>
    </w:pPr>
  </w:style>
  <w:style w:type="paragraph" w:customStyle="1" w:styleId="TableBullet2">
    <w:name w:val="Table Bullet 2"/>
    <w:basedOn w:val="Tablebodytext"/>
    <w:uiPriority w:val="2"/>
    <w:rsid w:val="00F73A72"/>
    <w:pPr>
      <w:numPr>
        <w:ilvl w:val="1"/>
        <w:numId w:val="4"/>
      </w:numPr>
    </w:pPr>
  </w:style>
  <w:style w:type="paragraph" w:customStyle="1" w:styleId="TableBullet3">
    <w:name w:val="Table Bullet 3"/>
    <w:basedOn w:val="Tablebodytext"/>
    <w:uiPriority w:val="2"/>
    <w:rsid w:val="00F73A72"/>
    <w:pPr>
      <w:numPr>
        <w:ilvl w:val="2"/>
        <w:numId w:val="4"/>
      </w:numPr>
    </w:pPr>
  </w:style>
  <w:style w:type="paragraph" w:customStyle="1" w:styleId="Tablecheckbox1">
    <w:name w:val="Table check box 1"/>
    <w:basedOn w:val="Tablebodytext"/>
    <w:uiPriority w:val="2"/>
    <w:rsid w:val="00F73A72"/>
    <w:pPr>
      <w:numPr>
        <w:numId w:val="5"/>
      </w:numPr>
    </w:pPr>
  </w:style>
  <w:style w:type="paragraph" w:customStyle="1" w:styleId="Tableheading">
    <w:name w:val="Table heading"/>
    <w:basedOn w:val="Tablebodytext"/>
    <w:next w:val="Tablebodytext"/>
    <w:uiPriority w:val="2"/>
    <w:rsid w:val="00A82CEC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3A10EE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3A10EE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3A10EE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Tablebodytext"/>
    <w:uiPriority w:val="2"/>
    <w:rsid w:val="00BB6F8B"/>
    <w:pPr>
      <w:numPr>
        <w:numId w:val="6"/>
      </w:numPr>
    </w:pPr>
  </w:style>
  <w:style w:type="paragraph" w:customStyle="1" w:styleId="TableNumbera">
    <w:name w:val="Table Number a."/>
    <w:basedOn w:val="Tablebodytext"/>
    <w:uiPriority w:val="2"/>
    <w:rsid w:val="00F73A72"/>
    <w:pPr>
      <w:numPr>
        <w:ilvl w:val="1"/>
        <w:numId w:val="6"/>
      </w:numPr>
    </w:pPr>
  </w:style>
  <w:style w:type="paragraph" w:customStyle="1" w:styleId="TableNumberi">
    <w:name w:val="Table Number i."/>
    <w:basedOn w:val="Tablebodytext"/>
    <w:uiPriority w:val="2"/>
    <w:rsid w:val="00F73A72"/>
    <w:pPr>
      <w:numPr>
        <w:ilvl w:val="2"/>
        <w:numId w:val="6"/>
      </w:numPr>
    </w:pPr>
  </w:style>
  <w:style w:type="paragraph" w:customStyle="1" w:styleId="TableQuotationseparateparagraph">
    <w:name w:val="Table Quotation (separate paragraph)"/>
    <w:basedOn w:val="Quotationseparateparagraph"/>
    <w:uiPriority w:val="2"/>
    <w:rsid w:val="00F73A72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BB6F8B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BB6F8B"/>
  </w:style>
  <w:style w:type="paragraph" w:customStyle="1" w:styleId="Tablecaption">
    <w:name w:val="Table caption"/>
    <w:basedOn w:val="Normal"/>
    <w:next w:val="BodyText"/>
    <w:uiPriority w:val="2"/>
    <w:rsid w:val="0074146D"/>
    <w:pPr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CE3CC4"/>
    <w:pPr>
      <w:spacing w:line="240" w:lineRule="auto"/>
    </w:pPr>
    <w:rPr>
      <w:i/>
    </w:rPr>
  </w:style>
  <w:style w:type="paragraph" w:customStyle="1" w:styleId="Footerlandscape">
    <w:name w:val="Footer landscape"/>
    <w:basedOn w:val="Footer"/>
    <w:uiPriority w:val="10"/>
    <w:rsid w:val="00670DDA"/>
  </w:style>
  <w:style w:type="paragraph" w:customStyle="1" w:styleId="Headerlandscape">
    <w:name w:val="Header landscape"/>
    <w:basedOn w:val="Header"/>
    <w:rsid w:val="00AA6557"/>
    <w:pPr>
      <w:tabs>
        <w:tab w:val="clear" w:pos="9299"/>
        <w:tab w:val="right" w:pos="14232"/>
      </w:tabs>
    </w:pPr>
  </w:style>
  <w:style w:type="character" w:customStyle="1" w:styleId="Italics">
    <w:name w:val="Italics"/>
    <w:basedOn w:val="DefaultParagraphFont"/>
    <w:uiPriority w:val="2"/>
    <w:rsid w:val="005D6B80"/>
    <w:rPr>
      <w:i/>
    </w:rPr>
  </w:style>
  <w:style w:type="character" w:customStyle="1" w:styleId="Bluetext">
    <w:name w:val="Blue text"/>
    <w:basedOn w:val="DefaultParagraphFont"/>
    <w:uiPriority w:val="2"/>
    <w:rsid w:val="007B501F"/>
    <w:rPr>
      <w:color w:val="0070C0"/>
    </w:rPr>
  </w:style>
  <w:style w:type="paragraph" w:customStyle="1" w:styleId="Boxsmallbullet1">
    <w:name w:val="Box small bullet 1"/>
    <w:basedOn w:val="Boxsmalltext"/>
    <w:uiPriority w:val="2"/>
    <w:rsid w:val="005D6B80"/>
    <w:pPr>
      <w:numPr>
        <w:numId w:val="7"/>
      </w:numPr>
    </w:pPr>
  </w:style>
  <w:style w:type="paragraph" w:customStyle="1" w:styleId="Boxsmallbullet2">
    <w:name w:val="Box small bullet 2"/>
    <w:basedOn w:val="Boxsmalltext"/>
    <w:uiPriority w:val="2"/>
    <w:rsid w:val="00E76FD3"/>
    <w:pPr>
      <w:numPr>
        <w:ilvl w:val="1"/>
        <w:numId w:val="7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D6B80"/>
    <w:rPr>
      <w:color w:val="0D6AB8"/>
      <w:u w:val="single"/>
    </w:rPr>
  </w:style>
  <w:style w:type="paragraph" w:customStyle="1" w:styleId="Boxsmallnumber-1">
    <w:name w:val="Box small number - 1."/>
    <w:basedOn w:val="Boxsmalltext"/>
    <w:uiPriority w:val="2"/>
    <w:rsid w:val="00A90037"/>
    <w:pPr>
      <w:numPr>
        <w:numId w:val="10"/>
      </w:numPr>
    </w:pPr>
  </w:style>
  <w:style w:type="paragraph" w:customStyle="1" w:styleId="Boxsmallnumber-a">
    <w:name w:val="Box small number - a."/>
    <w:basedOn w:val="Boxsmalltext"/>
    <w:uiPriority w:val="2"/>
    <w:rsid w:val="00A90037"/>
    <w:pPr>
      <w:numPr>
        <w:ilvl w:val="1"/>
        <w:numId w:val="10"/>
      </w:numPr>
    </w:pPr>
  </w:style>
  <w:style w:type="paragraph" w:customStyle="1" w:styleId="Boxsmallnumber-i">
    <w:name w:val="Box small number - i."/>
    <w:basedOn w:val="Boxsmalltext"/>
    <w:uiPriority w:val="2"/>
    <w:rsid w:val="00A90037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864D35"/>
    <w:pPr>
      <w:numPr>
        <w:numId w:val="18"/>
      </w:numPr>
      <w:tabs>
        <w:tab w:val="clear" w:pos="284"/>
      </w:tabs>
    </w:pPr>
  </w:style>
  <w:style w:type="paragraph" w:customStyle="1" w:styleId="Introduction">
    <w:name w:val="Introduction"/>
    <w:basedOn w:val="BodyText"/>
    <w:uiPriority w:val="2"/>
    <w:rsid w:val="00A90037"/>
    <w:rPr>
      <w:color w:val="4D4D4D"/>
      <w:sz w:val="28"/>
    </w:rPr>
  </w:style>
  <w:style w:type="paragraph" w:customStyle="1" w:styleId="Checkbox2">
    <w:name w:val="Check box 2"/>
    <w:basedOn w:val="Checkbox1"/>
    <w:uiPriority w:val="3"/>
    <w:rsid w:val="0080356A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80356A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80356A"/>
    <w:pPr>
      <w:numPr>
        <w:ilvl w:val="3"/>
      </w:numPr>
    </w:pPr>
  </w:style>
  <w:style w:type="paragraph" w:customStyle="1" w:styleId="Tablecheckbox2">
    <w:name w:val="Table check box 2"/>
    <w:basedOn w:val="Tablecheckbox1"/>
    <w:uiPriority w:val="2"/>
    <w:rsid w:val="005C61E8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5C61E8"/>
    <w:pPr>
      <w:numPr>
        <w:ilvl w:val="2"/>
      </w:numPr>
    </w:pPr>
  </w:style>
  <w:style w:type="paragraph" w:customStyle="1" w:styleId="EndnoteBullet">
    <w:name w:val="Endnote Bullet"/>
    <w:uiPriority w:val="7"/>
    <w:rsid w:val="00864D35"/>
    <w:pPr>
      <w:numPr>
        <w:numId w:val="17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DD1848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DD1848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DD1848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DD1848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DD1848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DD1848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EB5CB9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BQLegindent1">
    <w:name w:val="BQLeg indent 1"/>
    <w:basedOn w:val="Normal"/>
    <w:uiPriority w:val="6"/>
    <w:rsid w:val="00734951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34951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34951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34951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34951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34951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34951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3205E8"/>
    <w:pPr>
      <w:ind w:left="851"/>
    </w:pPr>
  </w:style>
  <w:style w:type="paragraph" w:customStyle="1" w:styleId="ALegindent2">
    <w:name w:val="ALeg indent 2"/>
    <w:basedOn w:val="Normal"/>
    <w:uiPriority w:val="6"/>
    <w:rsid w:val="003205E8"/>
    <w:pPr>
      <w:ind w:left="1559"/>
    </w:pPr>
  </w:style>
  <w:style w:type="paragraph" w:customStyle="1" w:styleId="ALegindent3">
    <w:name w:val="ALeg indent 3"/>
    <w:basedOn w:val="Normal"/>
    <w:uiPriority w:val="6"/>
    <w:rsid w:val="003205E8"/>
    <w:pPr>
      <w:ind w:left="2268"/>
    </w:pPr>
  </w:style>
  <w:style w:type="paragraph" w:customStyle="1" w:styleId="ALegstyle-1">
    <w:name w:val="ALeg style - (1)"/>
    <w:basedOn w:val="Normal"/>
    <w:uiPriority w:val="6"/>
    <w:rsid w:val="003205E8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3205E8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3205E8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EB5CB9"/>
    <w:pPr>
      <w:keepNext/>
      <w:tabs>
        <w:tab w:val="left" w:pos="851"/>
      </w:tabs>
      <w:ind w:left="851" w:hanging="851"/>
    </w:pPr>
    <w:rPr>
      <w:b/>
    </w:rPr>
  </w:style>
  <w:style w:type="paragraph" w:customStyle="1" w:styleId="SQLegindent1">
    <w:name w:val="SQLeg indent 1"/>
    <w:basedOn w:val="Normal"/>
    <w:uiPriority w:val="6"/>
    <w:rsid w:val="003205E8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3205E8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3205E8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3205E8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3205E8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3205E8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EB5CB9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character" w:styleId="CommentReference">
    <w:name w:val="annotation reference"/>
    <w:basedOn w:val="DefaultParagraphFont"/>
    <w:uiPriority w:val="99"/>
    <w:semiHidden/>
    <w:unhideWhenUsed/>
    <w:rsid w:val="008277B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8C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OOTO_Blank.dotm" TargetMode="External"/></Relationships>
</file>

<file path=word/theme/theme1.xml><?xml version="1.0" encoding="utf-8"?>
<a:theme xmlns:a="http://schemas.openxmlformats.org/drawingml/2006/main" name="OOTO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C868-0C5A-4E60-9182-E4C2F33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OOTO_Blank</Template>
  <TotalTime>0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simonl</dc:creator>
  <cp:lastModifiedBy>Erin Gough</cp:lastModifiedBy>
  <cp:revision>2</cp:revision>
  <cp:lastPrinted>2017-07-26T01:41:00Z</cp:lastPrinted>
  <dcterms:created xsi:type="dcterms:W3CDTF">2018-02-28T19:47:00Z</dcterms:created>
  <dcterms:modified xsi:type="dcterms:W3CDTF">2018-02-28T19:47:00Z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014A-5085-2D3C-9AF0</vt:lpwstr>
  </property>
  <property fmtid="{D5CDD505-2E9C-101B-9397-08002B2CF9AE}" pid="3" name="Template">
    <vt:lpwstr>V11</vt:lpwstr>
  </property>
</Properties>
</file>