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1FD48" w14:textId="63081949" w:rsidR="00650802" w:rsidRDefault="00650802" w:rsidP="004B1145">
      <w:pPr>
        <w:spacing w:after="0" w:line="240" w:lineRule="auto"/>
        <w:contextualSpacing/>
        <w:rPr>
          <w:rFonts w:ascii="Amnesty Trade Gothic Cn" w:hAnsi="Amnesty Trade Gothic Cn"/>
          <w:b/>
          <w:sz w:val="26"/>
          <w:szCs w:val="26"/>
        </w:rPr>
      </w:pPr>
      <w:bookmarkStart w:id="0" w:name="_GoBack"/>
      <w:bookmarkEnd w:id="0"/>
      <w:r w:rsidRPr="00E3281E">
        <w:rPr>
          <w:noProof/>
          <w:lang w:val="en-NZ" w:eastAsia="en-NZ"/>
        </w:rPr>
        <w:drawing>
          <wp:anchor distT="0" distB="0" distL="114300" distR="114300" simplePos="0" relativeHeight="251659264" behindDoc="1" locked="1" layoutInCell="1" allowOverlap="1" wp14:anchorId="48BEE0C8" wp14:editId="61C5CE34">
            <wp:simplePos x="0" y="0"/>
            <wp:positionH relativeFrom="margin">
              <wp:posOffset>-19050</wp:posOffset>
            </wp:positionH>
            <wp:positionV relativeFrom="page">
              <wp:posOffset>228600</wp:posOffset>
            </wp:positionV>
            <wp:extent cx="6810375" cy="1171575"/>
            <wp:effectExtent l="0" t="0" r="9525" b="9525"/>
            <wp:wrapNone/>
            <wp:docPr id="2" name="Picture 2" descr="A4 ENG colour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 ENG colour signa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10375" cy="1171575"/>
                    </a:xfrm>
                    <a:prstGeom prst="rect">
                      <a:avLst/>
                    </a:prstGeom>
                    <a:noFill/>
                  </pic:spPr>
                </pic:pic>
              </a:graphicData>
            </a:graphic>
            <wp14:sizeRelH relativeFrom="page">
              <wp14:pctWidth>0</wp14:pctWidth>
            </wp14:sizeRelH>
            <wp14:sizeRelV relativeFrom="page">
              <wp14:pctHeight>0</wp14:pctHeight>
            </wp14:sizeRelV>
          </wp:anchor>
        </w:drawing>
      </w:r>
    </w:p>
    <w:p w14:paraId="17639998" w14:textId="77777777" w:rsidR="00650802" w:rsidRDefault="00650802" w:rsidP="004B1145">
      <w:pPr>
        <w:spacing w:after="0" w:line="240" w:lineRule="auto"/>
        <w:contextualSpacing/>
        <w:rPr>
          <w:rFonts w:ascii="Amnesty Trade Gothic Cn" w:hAnsi="Amnesty Trade Gothic Cn"/>
          <w:b/>
          <w:sz w:val="26"/>
          <w:szCs w:val="26"/>
        </w:rPr>
      </w:pPr>
    </w:p>
    <w:p w14:paraId="762B55EC" w14:textId="367E5EEE" w:rsidR="00650802" w:rsidRDefault="00650802" w:rsidP="004B1145">
      <w:pPr>
        <w:spacing w:after="0" w:line="240" w:lineRule="auto"/>
        <w:contextualSpacing/>
        <w:rPr>
          <w:rFonts w:ascii="Amnesty Trade Gothic Cn" w:hAnsi="Amnesty Trade Gothic Cn"/>
          <w:b/>
          <w:sz w:val="26"/>
          <w:szCs w:val="26"/>
        </w:rPr>
      </w:pPr>
    </w:p>
    <w:p w14:paraId="7212ABAA" w14:textId="758C8956" w:rsidR="00F53061" w:rsidRDefault="00F53061" w:rsidP="00650604">
      <w:pPr>
        <w:spacing w:after="0" w:line="240" w:lineRule="auto"/>
        <w:rPr>
          <w:rFonts w:ascii="Amnesty Trade Gothic Cn" w:hAnsi="Amnesty Trade Gothic Cn"/>
          <w:sz w:val="26"/>
          <w:szCs w:val="26"/>
        </w:rPr>
      </w:pPr>
    </w:p>
    <w:p w14:paraId="4F2BEA9C" w14:textId="1F60F891" w:rsidR="007C152B" w:rsidRDefault="007C152B" w:rsidP="00650604">
      <w:pPr>
        <w:spacing w:after="0" w:line="240" w:lineRule="auto"/>
        <w:rPr>
          <w:rFonts w:ascii="Amnesty Trade Gothic Cn" w:hAnsi="Amnesty Trade Gothic Cn"/>
          <w:sz w:val="26"/>
          <w:szCs w:val="26"/>
        </w:rPr>
      </w:pPr>
    </w:p>
    <w:p w14:paraId="63AECFD0" w14:textId="4B5397D3" w:rsidR="00650604" w:rsidRPr="00F42F76" w:rsidRDefault="00650604" w:rsidP="00650604">
      <w:pPr>
        <w:spacing w:after="0" w:line="240" w:lineRule="auto"/>
        <w:rPr>
          <w:rFonts w:ascii="Amnesty Trade Gothic" w:hAnsi="Amnesty Trade Gothic"/>
        </w:rPr>
      </w:pPr>
      <w:r w:rsidRPr="00F42F76">
        <w:rPr>
          <w:rFonts w:ascii="Amnesty Trade Gothic" w:hAnsi="Amnesty Trade Gothic"/>
        </w:rPr>
        <w:t xml:space="preserve">Amnesty International has </w:t>
      </w:r>
      <w:r w:rsidR="00F42F76">
        <w:rPr>
          <w:rFonts w:ascii="Amnesty Trade Gothic" w:hAnsi="Amnesty Trade Gothic"/>
        </w:rPr>
        <w:t>contributed</w:t>
      </w:r>
      <w:r w:rsidRPr="00F42F76">
        <w:rPr>
          <w:rFonts w:ascii="Amnesty Trade Gothic" w:hAnsi="Amnesty Trade Gothic"/>
        </w:rPr>
        <w:t xml:space="preserve"> a full submission for the</w:t>
      </w:r>
      <w:r w:rsidR="00375579">
        <w:rPr>
          <w:rFonts w:ascii="Amnesty Trade Gothic" w:hAnsi="Amnesty Trade Gothic"/>
        </w:rPr>
        <w:t xml:space="preserve"> </w:t>
      </w:r>
      <w:r w:rsidR="006656F1">
        <w:rPr>
          <w:rFonts w:ascii="Amnesty Trade Gothic" w:hAnsi="Amnesty Trade Gothic"/>
        </w:rPr>
        <w:t>3</w:t>
      </w:r>
      <w:r w:rsidR="006656F1" w:rsidRPr="006656F1">
        <w:rPr>
          <w:rFonts w:ascii="Amnesty Trade Gothic" w:hAnsi="Amnesty Trade Gothic"/>
          <w:vertAlign w:val="superscript"/>
        </w:rPr>
        <w:t>rd</w:t>
      </w:r>
      <w:r w:rsidR="006656F1">
        <w:rPr>
          <w:rFonts w:ascii="Amnesty Trade Gothic" w:hAnsi="Amnesty Trade Gothic"/>
        </w:rPr>
        <w:t xml:space="preserve"> cycle of the UN </w:t>
      </w:r>
      <w:r w:rsidRPr="00F42F76">
        <w:rPr>
          <w:rFonts w:ascii="Amnesty Trade Gothic" w:hAnsi="Amnesty Trade Gothic"/>
        </w:rPr>
        <w:t>Universal Periodic Review (UPR) of New Zealand in January-February 2019.</w:t>
      </w:r>
      <w:r w:rsidR="00F42F76">
        <w:rPr>
          <w:rFonts w:ascii="Amnesty Trade Gothic" w:hAnsi="Amnesty Trade Gothic"/>
        </w:rPr>
        <w:t xml:space="preserve"> </w:t>
      </w:r>
      <w:r w:rsidR="007C152B" w:rsidRPr="00F42F76">
        <w:rPr>
          <w:rFonts w:ascii="Amnesty Trade Gothic" w:hAnsi="Amnesty Trade Gothic"/>
        </w:rPr>
        <w:t>This submission can be accessed at</w:t>
      </w:r>
      <w:r w:rsidR="00E25F2B">
        <w:rPr>
          <w:rFonts w:ascii="Amnesty Trade Gothic" w:hAnsi="Amnesty Trade Gothic"/>
        </w:rPr>
        <w:t xml:space="preserve"> </w:t>
      </w:r>
      <w:hyperlink r:id="rId13" w:history="1">
        <w:r w:rsidR="00E25F2B" w:rsidRPr="00191553">
          <w:rPr>
            <w:rStyle w:val="Hyperlink"/>
            <w:rFonts w:ascii="Amnesty Trade Gothic" w:hAnsi="Amnesty Trade Gothic"/>
          </w:rPr>
          <w:t>https://www.amnesty.org/en/documents/asa32/9070/2018/en/</w:t>
        </w:r>
      </w:hyperlink>
      <w:r w:rsidR="00E25F2B">
        <w:rPr>
          <w:rFonts w:ascii="Amnesty Trade Gothic" w:hAnsi="Amnesty Trade Gothic"/>
        </w:rPr>
        <w:t xml:space="preserve">. </w:t>
      </w:r>
    </w:p>
    <w:p w14:paraId="44673867" w14:textId="77777777" w:rsidR="00650604" w:rsidRPr="00F42F76" w:rsidRDefault="00650604" w:rsidP="00650604">
      <w:pPr>
        <w:pStyle w:val="RTBodyText"/>
        <w:spacing w:after="0"/>
        <w:rPr>
          <w:rFonts w:ascii="Amnesty Trade Gothic" w:hAnsi="Amnesty Trade Gothic"/>
          <w:sz w:val="22"/>
          <w:szCs w:val="22"/>
        </w:rPr>
      </w:pPr>
    </w:p>
    <w:p w14:paraId="46EB9917" w14:textId="5E7B6BE2" w:rsidR="00650604" w:rsidRPr="00F42F76" w:rsidRDefault="00650604" w:rsidP="00650604">
      <w:pPr>
        <w:pStyle w:val="RTBodyText"/>
        <w:spacing w:after="0"/>
        <w:rPr>
          <w:rFonts w:ascii="Amnesty Trade Gothic" w:hAnsi="Amnesty Trade Gothic"/>
          <w:sz w:val="22"/>
          <w:szCs w:val="22"/>
        </w:rPr>
      </w:pPr>
      <w:r w:rsidRPr="00F42F76">
        <w:rPr>
          <w:rFonts w:ascii="Amnesty Trade Gothic" w:hAnsi="Amnesty Trade Gothic"/>
          <w:sz w:val="22"/>
          <w:szCs w:val="22"/>
        </w:rPr>
        <w:t xml:space="preserve">With regard to the national human rights framework, Amnesty </w:t>
      </w:r>
      <w:r w:rsidR="008B0A2D">
        <w:rPr>
          <w:rFonts w:ascii="Amnesty Trade Gothic" w:hAnsi="Amnesty Trade Gothic"/>
          <w:sz w:val="22"/>
          <w:szCs w:val="22"/>
        </w:rPr>
        <w:t xml:space="preserve">International </w:t>
      </w:r>
      <w:r w:rsidRPr="00F42F76">
        <w:rPr>
          <w:rFonts w:ascii="Amnesty Trade Gothic" w:hAnsi="Amnesty Trade Gothic"/>
          <w:sz w:val="22"/>
          <w:szCs w:val="22"/>
        </w:rPr>
        <w:t>welcomes</w:t>
      </w:r>
      <w:r w:rsidR="007C152B" w:rsidRPr="00F42F76">
        <w:rPr>
          <w:rFonts w:ascii="Amnesty Trade Gothic" w:hAnsi="Amnesty Trade Gothic"/>
          <w:sz w:val="22"/>
          <w:szCs w:val="22"/>
        </w:rPr>
        <w:t xml:space="preserve"> some</w:t>
      </w:r>
      <w:r w:rsidRPr="00F42F76">
        <w:rPr>
          <w:rFonts w:ascii="Amnesty Trade Gothic" w:hAnsi="Amnesty Trade Gothic"/>
          <w:sz w:val="22"/>
          <w:szCs w:val="22"/>
        </w:rPr>
        <w:t xml:space="preserve"> processes to better align domestic legislation with New Zealand’s human </w:t>
      </w:r>
      <w:proofErr w:type="gramStart"/>
      <w:r w:rsidRPr="00F42F76">
        <w:rPr>
          <w:rFonts w:ascii="Amnesty Trade Gothic" w:hAnsi="Amnesty Trade Gothic"/>
          <w:sz w:val="22"/>
          <w:szCs w:val="22"/>
        </w:rPr>
        <w:t>rights obligations, but</w:t>
      </w:r>
      <w:proofErr w:type="gramEnd"/>
      <w:r w:rsidRPr="00F42F76">
        <w:rPr>
          <w:rFonts w:ascii="Amnesty Trade Gothic" w:hAnsi="Amnesty Trade Gothic"/>
          <w:sz w:val="22"/>
          <w:szCs w:val="22"/>
        </w:rPr>
        <w:t xml:space="preserve"> considers that</w:t>
      </w:r>
      <w:r w:rsidR="00FB33A9">
        <w:rPr>
          <w:rFonts w:ascii="Amnesty Trade Gothic" w:hAnsi="Amnesty Trade Gothic"/>
          <w:sz w:val="22"/>
          <w:szCs w:val="22"/>
        </w:rPr>
        <w:t xml:space="preserve"> fundamental</w:t>
      </w:r>
      <w:r w:rsidRPr="00F42F76">
        <w:rPr>
          <w:rFonts w:ascii="Amnesty Trade Gothic" w:hAnsi="Amnesty Trade Gothic"/>
          <w:sz w:val="22"/>
          <w:szCs w:val="22"/>
        </w:rPr>
        <w:t xml:space="preserve"> institutional preventative mechanisms are still lacking </w:t>
      </w:r>
      <w:r w:rsidR="00FB33A9">
        <w:rPr>
          <w:rFonts w:ascii="Amnesty Trade Gothic" w:hAnsi="Amnesty Trade Gothic"/>
          <w:sz w:val="22"/>
          <w:szCs w:val="22"/>
        </w:rPr>
        <w:t xml:space="preserve">in order </w:t>
      </w:r>
      <w:r w:rsidRPr="00F42F76">
        <w:rPr>
          <w:rFonts w:ascii="Amnesty Trade Gothic" w:hAnsi="Amnesty Trade Gothic"/>
          <w:sz w:val="22"/>
          <w:szCs w:val="22"/>
        </w:rPr>
        <w:t xml:space="preserve">to </w:t>
      </w:r>
      <w:r w:rsidR="00CF0A2F">
        <w:rPr>
          <w:rFonts w:ascii="Amnesty Trade Gothic" w:hAnsi="Amnesty Trade Gothic"/>
          <w:sz w:val="22"/>
          <w:szCs w:val="22"/>
        </w:rPr>
        <w:t>uphold and prevent breaches of</w:t>
      </w:r>
      <w:r w:rsidRPr="00F42F76">
        <w:rPr>
          <w:rFonts w:ascii="Amnesty Trade Gothic" w:hAnsi="Amnesty Trade Gothic"/>
          <w:sz w:val="22"/>
          <w:szCs w:val="22"/>
        </w:rPr>
        <w:t xml:space="preserve"> human rights. </w:t>
      </w:r>
    </w:p>
    <w:p w14:paraId="71B9102F" w14:textId="776BD7F8" w:rsidR="00650604" w:rsidRPr="00F42F76" w:rsidRDefault="00650604" w:rsidP="00F42F76">
      <w:pPr>
        <w:pStyle w:val="RTBodyText"/>
        <w:spacing w:after="0"/>
        <w:rPr>
          <w:rFonts w:ascii="Amnesty Trade Gothic" w:hAnsi="Amnesty Trade Gothic"/>
          <w:sz w:val="22"/>
          <w:szCs w:val="22"/>
        </w:rPr>
      </w:pPr>
      <w:r w:rsidRPr="00F42F76">
        <w:rPr>
          <w:rFonts w:ascii="Amnesty Trade Gothic" w:hAnsi="Amnesty Trade Gothic"/>
          <w:sz w:val="22"/>
          <w:szCs w:val="22"/>
        </w:rPr>
        <w:br/>
        <w:t xml:space="preserve">Amnesty International also sets out </w:t>
      </w:r>
      <w:proofErr w:type="gramStart"/>
      <w:r w:rsidRPr="00F42F76">
        <w:rPr>
          <w:rFonts w:ascii="Amnesty Trade Gothic" w:hAnsi="Amnesty Trade Gothic"/>
          <w:sz w:val="22"/>
          <w:szCs w:val="22"/>
        </w:rPr>
        <w:t>a number of</w:t>
      </w:r>
      <w:proofErr w:type="gramEnd"/>
      <w:r w:rsidRPr="00F42F76">
        <w:rPr>
          <w:rFonts w:ascii="Amnesty Trade Gothic" w:hAnsi="Amnesty Trade Gothic"/>
          <w:sz w:val="22"/>
          <w:szCs w:val="22"/>
        </w:rPr>
        <w:t xml:space="preserve"> concerns with regard to the human rights situation on the ground. </w:t>
      </w:r>
      <w:r w:rsidR="007C152B" w:rsidRPr="00F42F76">
        <w:rPr>
          <w:rFonts w:ascii="Amnesty Trade Gothic" w:hAnsi="Amnesty Trade Gothic"/>
          <w:sz w:val="22"/>
          <w:szCs w:val="22"/>
        </w:rPr>
        <w:t xml:space="preserve">Three key </w:t>
      </w:r>
      <w:r w:rsidR="007C152B" w:rsidRPr="00BC7680">
        <w:rPr>
          <w:rFonts w:ascii="Amnesty Trade Gothic" w:hAnsi="Amnesty Trade Gothic"/>
          <w:b/>
          <w:sz w:val="22"/>
          <w:szCs w:val="22"/>
        </w:rPr>
        <w:t>challenges</w:t>
      </w:r>
      <w:r w:rsidR="007C152B" w:rsidRPr="00F42F76">
        <w:rPr>
          <w:rFonts w:ascii="Amnesty Trade Gothic" w:hAnsi="Amnesty Trade Gothic"/>
          <w:sz w:val="22"/>
          <w:szCs w:val="22"/>
        </w:rPr>
        <w:t xml:space="preserve"> and </w:t>
      </w:r>
      <w:r w:rsidR="007C152B" w:rsidRPr="00BE57D4">
        <w:rPr>
          <w:rFonts w:ascii="Amnesty Trade Gothic" w:hAnsi="Amnesty Trade Gothic"/>
          <w:b/>
          <w:sz w:val="22"/>
          <w:szCs w:val="22"/>
        </w:rPr>
        <w:t>recommendations</w:t>
      </w:r>
      <w:r w:rsidR="00BE57D4">
        <w:rPr>
          <w:rFonts w:ascii="Amnesty Trade Gothic" w:hAnsi="Amnesty Trade Gothic"/>
          <w:sz w:val="22"/>
          <w:szCs w:val="22"/>
        </w:rPr>
        <w:t xml:space="preserve"> </w:t>
      </w:r>
      <w:r w:rsidR="007C152B" w:rsidRPr="00F42F76">
        <w:rPr>
          <w:rFonts w:ascii="Amnesty Trade Gothic" w:hAnsi="Amnesty Trade Gothic"/>
          <w:sz w:val="22"/>
          <w:szCs w:val="22"/>
        </w:rPr>
        <w:t xml:space="preserve">are highlighted below. </w:t>
      </w:r>
    </w:p>
    <w:p w14:paraId="515091D7" w14:textId="6236C100" w:rsidR="00F53061" w:rsidRPr="00F42F76" w:rsidRDefault="00F53061" w:rsidP="00F53061">
      <w:pPr>
        <w:spacing w:after="0" w:line="240" w:lineRule="auto"/>
        <w:jc w:val="center"/>
        <w:rPr>
          <w:rFonts w:ascii="Amnesty Trade Gothic" w:hAnsi="Amnesty Trade Gothic" w:cs="Calibri"/>
          <w:lang w:val="en-GB"/>
        </w:rPr>
      </w:pPr>
    </w:p>
    <w:tbl>
      <w:tblPr>
        <w:tblpPr w:leftFromText="180" w:rightFromText="180" w:vertAnchor="text" w:tblpX="-5" w:tblpY="1"/>
        <w:tblOverlap w:val="never"/>
        <w:tblW w:w="10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9"/>
        <w:gridCol w:w="6097"/>
      </w:tblGrid>
      <w:tr w:rsidR="00F53061" w:rsidRPr="00F42F76" w14:paraId="45B0A524" w14:textId="77777777" w:rsidTr="00BE57D4">
        <w:trPr>
          <w:trHeight w:val="292"/>
        </w:trPr>
        <w:tc>
          <w:tcPr>
            <w:tcW w:w="4669" w:type="dxa"/>
            <w:tcBorders>
              <w:bottom w:val="single" w:sz="4" w:space="0" w:color="auto"/>
              <w:right w:val="single" w:sz="4" w:space="0" w:color="auto"/>
            </w:tcBorders>
            <w:shd w:val="clear" w:color="auto" w:fill="FFFF00"/>
          </w:tcPr>
          <w:p w14:paraId="1AF7D354" w14:textId="77777777" w:rsidR="00F53061" w:rsidRPr="00F42F76" w:rsidRDefault="00F53061" w:rsidP="00BC7680">
            <w:pPr>
              <w:spacing w:after="0" w:line="240" w:lineRule="auto"/>
              <w:jc w:val="center"/>
              <w:rPr>
                <w:rFonts w:ascii="Amnesty Trade Gothic" w:hAnsi="Amnesty Trade Gothic" w:cs="Calibri"/>
                <w:b/>
                <w:lang w:val="en-GB"/>
              </w:rPr>
            </w:pPr>
            <w:r w:rsidRPr="00F42F76">
              <w:rPr>
                <w:rFonts w:ascii="Amnesty Trade Gothic" w:hAnsi="Amnesty Trade Gothic" w:cs="Calibri"/>
                <w:b/>
                <w:lang w:val="en-GB"/>
              </w:rPr>
              <w:t>CHALLENGES</w:t>
            </w:r>
          </w:p>
        </w:tc>
        <w:tc>
          <w:tcPr>
            <w:tcW w:w="6097" w:type="dxa"/>
            <w:tcBorders>
              <w:left w:val="single" w:sz="4" w:space="0" w:color="auto"/>
              <w:bottom w:val="single" w:sz="4" w:space="0" w:color="auto"/>
            </w:tcBorders>
            <w:shd w:val="clear" w:color="auto" w:fill="FFFF00"/>
          </w:tcPr>
          <w:p w14:paraId="3072F869" w14:textId="78DC740D" w:rsidR="00F53061" w:rsidRPr="00F42F76" w:rsidRDefault="00F53061" w:rsidP="00BC7680">
            <w:pPr>
              <w:spacing w:after="0" w:line="240" w:lineRule="auto"/>
              <w:jc w:val="center"/>
              <w:rPr>
                <w:rFonts w:ascii="Amnesty Trade Gothic" w:hAnsi="Amnesty Trade Gothic" w:cs="Calibri"/>
                <w:b/>
                <w:lang w:val="en-GB"/>
              </w:rPr>
            </w:pPr>
            <w:r w:rsidRPr="00F42F76">
              <w:rPr>
                <w:rFonts w:ascii="Amnesty Trade Gothic" w:hAnsi="Amnesty Trade Gothic" w:cs="Calibri"/>
                <w:b/>
                <w:lang w:val="en-GB"/>
              </w:rPr>
              <w:t>IMPACT</w:t>
            </w:r>
          </w:p>
        </w:tc>
      </w:tr>
      <w:tr w:rsidR="00BE57D4" w:rsidRPr="00F42F76" w14:paraId="7C7046FC" w14:textId="77777777" w:rsidTr="00BE57D4">
        <w:trPr>
          <w:trHeight w:val="1450"/>
        </w:trPr>
        <w:tc>
          <w:tcPr>
            <w:tcW w:w="4669" w:type="dxa"/>
            <w:tcBorders>
              <w:right w:val="single" w:sz="4" w:space="0" w:color="auto"/>
            </w:tcBorders>
            <w:vAlign w:val="center"/>
          </w:tcPr>
          <w:p w14:paraId="4FB9150B" w14:textId="1B7B7582" w:rsidR="00BE57D4" w:rsidRDefault="00BE57D4" w:rsidP="00FB33A9">
            <w:pPr>
              <w:spacing w:after="0" w:line="240" w:lineRule="auto"/>
              <w:jc w:val="center"/>
              <w:rPr>
                <w:rFonts w:ascii="Amnesty Trade Gothic" w:hAnsi="Amnesty Trade Gothic" w:cs="Calibri"/>
                <w:b/>
                <w:lang w:val="en-GB"/>
              </w:rPr>
            </w:pPr>
            <w:r w:rsidRPr="00F42F76">
              <w:rPr>
                <w:rFonts w:ascii="Amnesty Trade Gothic" w:hAnsi="Amnesty Trade Gothic" w:cs="Calibri"/>
                <w:b/>
                <w:lang w:val="en-GB"/>
              </w:rPr>
              <w:t>Juvenile justice</w:t>
            </w:r>
          </w:p>
          <w:p w14:paraId="6A57CEA5" w14:textId="77777777" w:rsidR="00A243ED" w:rsidRPr="00F42F76" w:rsidRDefault="00A243ED" w:rsidP="00FB33A9">
            <w:pPr>
              <w:spacing w:after="0" w:line="240" w:lineRule="auto"/>
              <w:jc w:val="center"/>
              <w:rPr>
                <w:rFonts w:ascii="Amnesty Trade Gothic" w:hAnsi="Amnesty Trade Gothic" w:cs="Calibri"/>
                <w:b/>
                <w:lang w:val="en-GB"/>
              </w:rPr>
            </w:pPr>
          </w:p>
          <w:p w14:paraId="76E7703C" w14:textId="082C02FE" w:rsidR="00BE57D4" w:rsidRPr="00CF0A2F" w:rsidRDefault="00BE57D4" w:rsidP="00A243ED">
            <w:pPr>
              <w:tabs>
                <w:tab w:val="left" w:pos="3857"/>
              </w:tabs>
              <w:spacing w:after="0" w:line="240" w:lineRule="auto"/>
              <w:jc w:val="center"/>
              <w:rPr>
                <w:rFonts w:ascii="Amnesty Trade Gothic" w:hAnsi="Amnesty Trade Gothic" w:cs="Calibri"/>
                <w:lang w:val="en-GB"/>
              </w:rPr>
            </w:pPr>
            <w:r w:rsidRPr="00F42F76">
              <w:rPr>
                <w:rFonts w:ascii="Amnesty Trade Gothic" w:hAnsi="Amnesty Trade Gothic"/>
                <w:sz w:val="20"/>
                <w:lang w:val="en-NZ"/>
              </w:rPr>
              <w:t xml:space="preserve">There has been a significant increase since the last </w:t>
            </w:r>
            <w:r w:rsidR="00A243ED">
              <w:rPr>
                <w:rFonts w:ascii="Amnesty Trade Gothic" w:hAnsi="Amnesty Trade Gothic"/>
                <w:sz w:val="20"/>
                <w:lang w:val="en-NZ"/>
              </w:rPr>
              <w:t>UPR of New Zealand</w:t>
            </w:r>
            <w:r w:rsidRPr="00F42F76">
              <w:rPr>
                <w:rFonts w:ascii="Amnesty Trade Gothic" w:hAnsi="Amnesty Trade Gothic"/>
                <w:sz w:val="20"/>
                <w:lang w:val="en-NZ"/>
              </w:rPr>
              <w:t xml:space="preserve"> in the number of juveniles (under 18) held in police cells</w:t>
            </w:r>
            <w:r w:rsidR="00AA6BA9">
              <w:rPr>
                <w:rFonts w:ascii="Amnesty Trade Gothic" w:hAnsi="Amnesty Trade Gothic"/>
                <w:sz w:val="20"/>
                <w:lang w:val="en-NZ"/>
              </w:rPr>
              <w:t xml:space="preserve"> on remand</w:t>
            </w:r>
            <w:r w:rsidRPr="00F42F76">
              <w:rPr>
                <w:rFonts w:ascii="Amnesty Trade Gothic" w:hAnsi="Amnesty Trade Gothic"/>
                <w:sz w:val="20"/>
                <w:lang w:val="en-NZ"/>
              </w:rPr>
              <w:t xml:space="preserve"> for more than 24 hours. </w:t>
            </w:r>
          </w:p>
        </w:tc>
        <w:tc>
          <w:tcPr>
            <w:tcW w:w="6097" w:type="dxa"/>
            <w:tcBorders>
              <w:left w:val="single" w:sz="4" w:space="0" w:color="auto"/>
            </w:tcBorders>
            <w:vAlign w:val="center"/>
          </w:tcPr>
          <w:p w14:paraId="27C99BF1" w14:textId="79E581CA" w:rsidR="00BE57D4" w:rsidRPr="00FB33A9" w:rsidRDefault="00BE57D4" w:rsidP="00FB33A9">
            <w:pPr>
              <w:tabs>
                <w:tab w:val="left" w:pos="3857"/>
              </w:tabs>
              <w:spacing w:after="0" w:line="240" w:lineRule="auto"/>
              <w:jc w:val="center"/>
              <w:rPr>
                <w:rFonts w:ascii="Amnesty Trade Gothic" w:hAnsi="Amnesty Trade Gothic" w:cs="Calibri"/>
                <w:lang w:val="en-GB"/>
              </w:rPr>
            </w:pPr>
            <w:r w:rsidRPr="00F42F76">
              <w:rPr>
                <w:rFonts w:ascii="Amnesty Trade Gothic" w:hAnsi="Amnesty Trade Gothic"/>
                <w:sz w:val="20"/>
                <w:lang w:val="en-NZ"/>
              </w:rPr>
              <w:t>Official figures released to Amnesty International show that the number of placements of juveniles in police cells for more than 24 hours increased from 62 placements per year in 2014 to 284 placements in 2017.</w:t>
            </w:r>
            <w:r w:rsidRPr="00F42F76">
              <w:rPr>
                <w:rFonts w:ascii="Amnesty Trade Gothic" w:hAnsi="Amnesty Trade Gothic"/>
                <w:sz w:val="20"/>
                <w:vertAlign w:val="superscript"/>
                <w:lang w:val="en-NZ"/>
              </w:rPr>
              <w:endnoteReference w:id="1"/>
            </w:r>
            <w:r w:rsidRPr="00F42F76">
              <w:rPr>
                <w:rFonts w:ascii="Amnesty Trade Gothic" w:hAnsi="Amnesty Trade Gothic"/>
                <w:sz w:val="20"/>
                <w:lang w:val="en-NZ"/>
              </w:rPr>
              <w:t xml:space="preserve">  The average period of stay in police custody has also increased in this period, from 1.8 days to 2.3.</w:t>
            </w:r>
            <w:r w:rsidR="00A243ED" w:rsidRPr="00F42F76">
              <w:rPr>
                <w:rFonts w:ascii="Amnesty Trade Gothic" w:hAnsi="Amnesty Trade Gothic"/>
                <w:sz w:val="20"/>
                <w:lang w:val="en-NZ"/>
              </w:rPr>
              <w:t xml:space="preserve"> The continued and increased detention of juveniles in adult detention facilities, such as police cells breaches international human rights standards.</w:t>
            </w:r>
            <w:r w:rsidR="00A243ED" w:rsidRPr="00F42F76">
              <w:rPr>
                <w:rFonts w:ascii="Amnesty Trade Gothic" w:hAnsi="Amnesty Trade Gothic"/>
                <w:sz w:val="20"/>
                <w:vertAlign w:val="superscript"/>
                <w:lang w:val="en-NZ"/>
              </w:rPr>
              <w:endnoteReference w:id="2"/>
            </w:r>
          </w:p>
        </w:tc>
      </w:tr>
      <w:tr w:rsidR="00CF0A2F" w:rsidRPr="00F42F76" w14:paraId="4A94B569" w14:textId="77777777" w:rsidTr="00BE57D4">
        <w:trPr>
          <w:trHeight w:val="1119"/>
        </w:trPr>
        <w:tc>
          <w:tcPr>
            <w:tcW w:w="4669" w:type="dxa"/>
            <w:tcBorders>
              <w:right w:val="single" w:sz="4" w:space="0" w:color="auto"/>
            </w:tcBorders>
            <w:vAlign w:val="center"/>
          </w:tcPr>
          <w:p w14:paraId="4A3A7EBC" w14:textId="459F88A7" w:rsidR="00BE57D4" w:rsidRDefault="00BE57D4" w:rsidP="00FB33A9">
            <w:pPr>
              <w:spacing w:after="0" w:line="240" w:lineRule="auto"/>
              <w:jc w:val="center"/>
              <w:rPr>
                <w:rFonts w:ascii="Amnesty Trade Gothic" w:hAnsi="Amnesty Trade Gothic" w:cs="Calibri"/>
                <w:b/>
                <w:lang w:val="en-GB"/>
              </w:rPr>
            </w:pPr>
            <w:r w:rsidRPr="00F42F76">
              <w:rPr>
                <w:rFonts w:ascii="Amnesty Trade Gothic" w:hAnsi="Amnesty Trade Gothic" w:cs="Calibri"/>
                <w:b/>
                <w:lang w:val="en-GB"/>
              </w:rPr>
              <w:t>Asylum Seekers and Refugees</w:t>
            </w:r>
          </w:p>
          <w:p w14:paraId="144A3A0C" w14:textId="77777777" w:rsidR="00A243ED" w:rsidRPr="00F42F76" w:rsidRDefault="00A243ED" w:rsidP="00FB33A9">
            <w:pPr>
              <w:spacing w:after="0" w:line="240" w:lineRule="auto"/>
              <w:jc w:val="center"/>
              <w:rPr>
                <w:rFonts w:ascii="Amnesty Trade Gothic" w:hAnsi="Amnesty Trade Gothic" w:cs="Calibri"/>
                <w:b/>
                <w:lang w:val="en-GB"/>
              </w:rPr>
            </w:pPr>
          </w:p>
          <w:p w14:paraId="0CD31833" w14:textId="3AD4FAD5" w:rsidR="00BE57D4" w:rsidRPr="00F42F76" w:rsidRDefault="00BE57D4" w:rsidP="002E1167">
            <w:pPr>
              <w:tabs>
                <w:tab w:val="left" w:pos="3857"/>
              </w:tabs>
              <w:spacing w:after="0" w:line="240" w:lineRule="auto"/>
              <w:jc w:val="center"/>
              <w:rPr>
                <w:rFonts w:ascii="Amnesty Trade Gothic" w:hAnsi="Amnesty Trade Gothic" w:cs="Calibri"/>
                <w:b/>
                <w:lang w:val="en-GB"/>
              </w:rPr>
            </w:pPr>
          </w:p>
        </w:tc>
        <w:tc>
          <w:tcPr>
            <w:tcW w:w="6097" w:type="dxa"/>
            <w:tcBorders>
              <w:left w:val="single" w:sz="4" w:space="0" w:color="auto"/>
            </w:tcBorders>
            <w:vAlign w:val="center"/>
          </w:tcPr>
          <w:p w14:paraId="19541ACC" w14:textId="3A870BF8" w:rsidR="00BE57D4" w:rsidRPr="00871703" w:rsidRDefault="00BE57D4" w:rsidP="00FB33A9">
            <w:pPr>
              <w:tabs>
                <w:tab w:val="left" w:pos="3857"/>
              </w:tabs>
              <w:spacing w:after="0" w:line="240" w:lineRule="auto"/>
              <w:jc w:val="center"/>
              <w:rPr>
                <w:rFonts w:ascii="Amnesty Trade Gothic" w:hAnsi="Amnesty Trade Gothic"/>
                <w:sz w:val="20"/>
                <w:lang w:val="en-NZ"/>
              </w:rPr>
            </w:pPr>
            <w:r w:rsidRPr="00F42F76">
              <w:rPr>
                <w:rFonts w:ascii="Amnesty Trade Gothic" w:hAnsi="Amnesty Trade Gothic"/>
                <w:sz w:val="20"/>
                <w:lang w:val="en-NZ"/>
              </w:rPr>
              <w:t xml:space="preserve">In 2018, a community sponsorship refugee pilot was developed as an additional protection pathway for refugees alongside the government’s </w:t>
            </w:r>
            <w:r w:rsidR="002E1167">
              <w:rPr>
                <w:rFonts w:ascii="Amnesty Trade Gothic" w:hAnsi="Amnesty Trade Gothic"/>
                <w:sz w:val="20"/>
                <w:lang w:val="en-NZ"/>
              </w:rPr>
              <w:t xml:space="preserve">quota </w:t>
            </w:r>
            <w:r w:rsidRPr="00F42F76">
              <w:rPr>
                <w:rFonts w:ascii="Amnesty Trade Gothic" w:hAnsi="Amnesty Trade Gothic"/>
                <w:sz w:val="20"/>
                <w:lang w:val="en-NZ"/>
              </w:rPr>
              <w:t>resettlement programme.</w:t>
            </w:r>
            <w:r w:rsidRPr="00E539D0">
              <w:rPr>
                <w:rFonts w:ascii="Amnesty Trade Gothic" w:hAnsi="Amnesty Trade Gothic"/>
                <w:sz w:val="20"/>
                <w:vertAlign w:val="superscript"/>
                <w:lang w:val="en-NZ"/>
              </w:rPr>
              <w:endnoteReference w:id="3"/>
            </w:r>
            <w:r w:rsidRPr="00F42F76">
              <w:rPr>
                <w:rFonts w:ascii="Amnesty Trade Gothic" w:hAnsi="Amnesty Trade Gothic"/>
                <w:sz w:val="20"/>
                <w:lang w:val="en-NZ"/>
              </w:rPr>
              <w:t xml:space="preserve">  </w:t>
            </w:r>
            <w:r>
              <w:rPr>
                <w:rFonts w:ascii="Amnesty Trade Gothic" w:hAnsi="Amnesty Trade Gothic"/>
                <w:sz w:val="20"/>
                <w:lang w:val="en-NZ"/>
              </w:rPr>
              <w:t xml:space="preserve">It offers </w:t>
            </w:r>
            <w:r w:rsidRPr="00E539D0">
              <w:rPr>
                <w:rFonts w:ascii="Amnesty Trade Gothic" w:hAnsi="Amnesty Trade Gothic"/>
                <w:sz w:val="20"/>
                <w:lang w:val="en-NZ"/>
              </w:rPr>
              <w:t xml:space="preserve">an opportunity to improve commitment to international </w:t>
            </w:r>
            <w:r w:rsidR="006656F1" w:rsidRPr="00E539D0">
              <w:rPr>
                <w:rFonts w:ascii="Amnesty Trade Gothic" w:hAnsi="Amnesty Trade Gothic"/>
                <w:sz w:val="20"/>
                <w:lang w:val="en-NZ"/>
              </w:rPr>
              <w:t>responsibility sharing</w:t>
            </w:r>
            <w:r w:rsidRPr="00E539D0">
              <w:rPr>
                <w:rFonts w:ascii="Amnesty Trade Gothic" w:hAnsi="Amnesty Trade Gothic"/>
                <w:sz w:val="20"/>
                <w:lang w:val="en-NZ"/>
              </w:rPr>
              <w:t>, to increase protection spaces, and to build community support for refugee rights</w:t>
            </w:r>
            <w:r>
              <w:rPr>
                <w:rFonts w:ascii="Amnesty Trade Gothic" w:hAnsi="Amnesty Trade Gothic"/>
                <w:sz w:val="20"/>
                <w:lang w:val="en-NZ"/>
              </w:rPr>
              <w:t xml:space="preserve">. </w:t>
            </w:r>
            <w:r w:rsidRPr="00E539D0">
              <w:rPr>
                <w:rFonts w:ascii="Amnesty Trade Gothic" w:hAnsi="Amnesty Trade Gothic"/>
                <w:sz w:val="20"/>
                <w:lang w:val="en-NZ"/>
              </w:rPr>
              <w:t>However, it is yet to be implemented as a permanent programme and it currently requires refugees under the pilot to meet language, skills, health and age criteria that could be considered discriminatory</w:t>
            </w:r>
            <w:r w:rsidRPr="00264C54">
              <w:rPr>
                <w:sz w:val="20"/>
                <w:lang w:val="en-NZ"/>
              </w:rPr>
              <w:t>.</w:t>
            </w:r>
            <w:r w:rsidRPr="00264C54">
              <w:rPr>
                <w:sz w:val="20"/>
                <w:vertAlign w:val="superscript"/>
                <w:lang w:val="en-NZ"/>
              </w:rPr>
              <w:endnoteReference w:id="4"/>
            </w:r>
          </w:p>
        </w:tc>
      </w:tr>
      <w:tr w:rsidR="00375579" w:rsidRPr="00F42F76" w14:paraId="51777C2A" w14:textId="77777777" w:rsidTr="00BE57D4">
        <w:trPr>
          <w:trHeight w:val="1119"/>
        </w:trPr>
        <w:tc>
          <w:tcPr>
            <w:tcW w:w="4669" w:type="dxa"/>
            <w:tcBorders>
              <w:right w:val="single" w:sz="4" w:space="0" w:color="auto"/>
            </w:tcBorders>
            <w:vAlign w:val="center"/>
          </w:tcPr>
          <w:p w14:paraId="3E573474" w14:textId="7EA1ADDB" w:rsidR="00375579" w:rsidRDefault="00375579" w:rsidP="00375579">
            <w:pPr>
              <w:spacing w:after="0" w:line="240" w:lineRule="auto"/>
              <w:jc w:val="center"/>
              <w:rPr>
                <w:rFonts w:ascii="Amnesty Trade Gothic" w:hAnsi="Amnesty Trade Gothic" w:cs="Calibri"/>
                <w:b/>
                <w:lang w:val="en-GB"/>
              </w:rPr>
            </w:pPr>
            <w:r w:rsidRPr="00F42F76">
              <w:rPr>
                <w:rFonts w:ascii="Amnesty Trade Gothic" w:hAnsi="Amnesty Trade Gothic" w:cs="Calibri"/>
                <w:b/>
                <w:lang w:val="en-GB"/>
              </w:rPr>
              <w:t>Gender based violence</w:t>
            </w:r>
          </w:p>
          <w:p w14:paraId="1B97A00C" w14:textId="77777777" w:rsidR="00A243ED" w:rsidRPr="00F42F76" w:rsidRDefault="00A243ED" w:rsidP="00375579">
            <w:pPr>
              <w:spacing w:after="0" w:line="240" w:lineRule="auto"/>
              <w:jc w:val="center"/>
              <w:rPr>
                <w:rFonts w:ascii="Amnesty Trade Gothic" w:hAnsi="Amnesty Trade Gothic" w:cs="Calibri"/>
                <w:b/>
                <w:lang w:val="en-GB"/>
              </w:rPr>
            </w:pPr>
          </w:p>
          <w:p w14:paraId="32841AE3" w14:textId="77777777" w:rsidR="00375579" w:rsidRPr="00F42F76" w:rsidRDefault="00375579" w:rsidP="00375579">
            <w:pPr>
              <w:pStyle w:val="AIBodyText"/>
              <w:spacing w:after="0" w:line="240" w:lineRule="auto"/>
              <w:jc w:val="center"/>
              <w:rPr>
                <w:rFonts w:ascii="Amnesty Trade Gothic" w:hAnsi="Amnesty Trade Gothic"/>
                <w:sz w:val="20"/>
                <w:lang w:val="en-NZ"/>
              </w:rPr>
            </w:pPr>
            <w:r w:rsidRPr="00F42F76">
              <w:rPr>
                <w:rFonts w:ascii="Amnesty Trade Gothic" w:hAnsi="Amnesty Trade Gothic"/>
                <w:sz w:val="20"/>
                <w:lang w:val="en-NZ"/>
              </w:rPr>
              <w:t>Gender</w:t>
            </w:r>
            <w:r w:rsidRPr="00F42F76">
              <w:rPr>
                <w:rFonts w:ascii="Amnesty Trade Gothic" w:hAnsi="Amnesty Trade Gothic"/>
                <w:b/>
                <w:sz w:val="20"/>
                <w:lang w:val="en-NZ"/>
              </w:rPr>
              <w:t>-</w:t>
            </w:r>
            <w:r w:rsidRPr="00F42F76">
              <w:rPr>
                <w:rFonts w:ascii="Amnesty Trade Gothic" w:hAnsi="Amnesty Trade Gothic"/>
                <w:sz w:val="20"/>
                <w:lang w:val="en-NZ"/>
              </w:rPr>
              <w:t>based violence, including sexual harassment, is continuing to violate the human rights of women in multiple spheres of their life and influence, including in online spaces.</w:t>
            </w:r>
          </w:p>
          <w:p w14:paraId="72E61AC7" w14:textId="77777777" w:rsidR="00375579" w:rsidRPr="00F42F76" w:rsidRDefault="00375579" w:rsidP="00375579">
            <w:pPr>
              <w:spacing w:after="0" w:line="240" w:lineRule="auto"/>
              <w:jc w:val="center"/>
              <w:rPr>
                <w:rFonts w:ascii="Amnesty Trade Gothic" w:hAnsi="Amnesty Trade Gothic" w:cs="Calibri"/>
                <w:b/>
                <w:lang w:val="en-GB"/>
              </w:rPr>
            </w:pPr>
          </w:p>
        </w:tc>
        <w:tc>
          <w:tcPr>
            <w:tcW w:w="6097" w:type="dxa"/>
            <w:tcBorders>
              <w:left w:val="single" w:sz="4" w:space="0" w:color="auto"/>
            </w:tcBorders>
            <w:vAlign w:val="center"/>
          </w:tcPr>
          <w:p w14:paraId="009E3C2F" w14:textId="0544DB0F" w:rsidR="00375579" w:rsidRPr="00F42F76" w:rsidRDefault="00375579" w:rsidP="006656F1">
            <w:pPr>
              <w:tabs>
                <w:tab w:val="left" w:pos="3857"/>
              </w:tabs>
              <w:spacing w:after="0" w:line="240" w:lineRule="auto"/>
              <w:jc w:val="center"/>
              <w:rPr>
                <w:rFonts w:ascii="Amnesty Trade Gothic" w:hAnsi="Amnesty Trade Gothic"/>
                <w:sz w:val="20"/>
                <w:lang w:val="en-NZ"/>
              </w:rPr>
            </w:pPr>
            <w:r w:rsidRPr="00F42F76">
              <w:rPr>
                <w:rFonts w:ascii="Amnesty Trade Gothic" w:hAnsi="Amnesty Trade Gothic"/>
                <w:sz w:val="20"/>
                <w:lang w:val="en-NZ"/>
              </w:rPr>
              <w:t>In 2017, research commissioned by Amnesty International found that around 1/3 of the women surveyed said they had experienced online abuse and harassment. Of those women, 49% feared for their physical safety, 32% feared for the physical safety of their families as a result, and 49% said they used social media less, or had stopped altogether.</w:t>
            </w:r>
            <w:r w:rsidRPr="00F42F76">
              <w:rPr>
                <w:rFonts w:ascii="Amnesty Trade Gothic" w:hAnsi="Amnesty Trade Gothic"/>
                <w:sz w:val="20"/>
                <w:vertAlign w:val="superscript"/>
                <w:lang w:val="en-NZ"/>
              </w:rPr>
              <w:endnoteReference w:id="5"/>
            </w:r>
            <w:r w:rsidRPr="00F42F76">
              <w:rPr>
                <w:rFonts w:ascii="Amnesty Trade Gothic" w:hAnsi="Amnesty Trade Gothic"/>
                <w:sz w:val="20"/>
                <w:lang w:val="en-NZ"/>
              </w:rPr>
              <w:t xml:space="preserve"> </w:t>
            </w:r>
            <w:r w:rsidR="006656F1">
              <w:rPr>
                <w:rFonts w:ascii="Amnesty Trade Gothic" w:hAnsi="Amnesty Trade Gothic"/>
                <w:sz w:val="20"/>
                <w:lang w:val="en-NZ"/>
              </w:rPr>
              <w:t>Online</w:t>
            </w:r>
            <w:r>
              <w:rPr>
                <w:rFonts w:ascii="Amnesty Trade Gothic" w:hAnsi="Amnesty Trade Gothic"/>
                <w:sz w:val="20"/>
                <w:lang w:val="en-NZ"/>
              </w:rPr>
              <w:t xml:space="preserve"> spaces are a critical space for exercising freedom expression, particularly for women and marginalised groups.</w:t>
            </w:r>
          </w:p>
        </w:tc>
      </w:tr>
    </w:tbl>
    <w:tbl>
      <w:tblPr>
        <w:tblW w:w="107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6096"/>
      </w:tblGrid>
      <w:tr w:rsidR="00BE57D4" w:rsidRPr="00F42F76" w14:paraId="115793FA" w14:textId="77777777" w:rsidTr="00BE57D4">
        <w:trPr>
          <w:trHeight w:val="312"/>
        </w:trPr>
        <w:tc>
          <w:tcPr>
            <w:tcW w:w="10774" w:type="dxa"/>
            <w:gridSpan w:val="2"/>
            <w:shd w:val="clear" w:color="auto" w:fill="FFFF00"/>
          </w:tcPr>
          <w:p w14:paraId="46A05E89" w14:textId="1CE91254" w:rsidR="00BE57D4" w:rsidRPr="00A243ED" w:rsidRDefault="00AA6BA9" w:rsidP="00AA6BA9">
            <w:pPr>
              <w:tabs>
                <w:tab w:val="left" w:pos="3857"/>
              </w:tabs>
              <w:spacing w:after="0" w:line="240" w:lineRule="auto"/>
              <w:rPr>
                <w:rFonts w:ascii="Amnesty Trade Gothic" w:hAnsi="Amnesty Trade Gothic" w:cs="Calibri"/>
                <w:b/>
                <w:highlight w:val="yellow"/>
                <w:lang w:val="en-GB"/>
              </w:rPr>
            </w:pPr>
            <w:r w:rsidRPr="00A243ED">
              <w:rPr>
                <w:rFonts w:ascii="Amnesty Trade Gothic" w:hAnsi="Amnesty Trade Gothic" w:cs="Calibri"/>
                <w:b/>
                <w:highlight w:val="yellow"/>
                <w:lang w:val="en-GB"/>
              </w:rPr>
              <w:t xml:space="preserve">                                                        </w:t>
            </w:r>
            <w:r w:rsidR="00BE57D4" w:rsidRPr="00A243ED">
              <w:rPr>
                <w:rFonts w:ascii="Amnesty Trade Gothic" w:hAnsi="Amnesty Trade Gothic" w:cs="Calibri"/>
                <w:b/>
                <w:highlight w:val="yellow"/>
                <w:lang w:val="en-GB"/>
              </w:rPr>
              <w:t>RECOMMENDATIONS</w:t>
            </w:r>
          </w:p>
        </w:tc>
      </w:tr>
      <w:tr w:rsidR="00BE57D4" w:rsidRPr="00375579" w14:paraId="6D9ECA2C" w14:textId="77777777" w:rsidTr="00BE57D4">
        <w:trPr>
          <w:trHeight w:val="983"/>
        </w:trPr>
        <w:tc>
          <w:tcPr>
            <w:tcW w:w="4678" w:type="dxa"/>
            <w:vAlign w:val="center"/>
          </w:tcPr>
          <w:p w14:paraId="24EC2FFE" w14:textId="77777777" w:rsidR="00BE57D4" w:rsidRPr="00A243ED" w:rsidRDefault="00BE57D4" w:rsidP="00BE57D4">
            <w:pPr>
              <w:spacing w:after="0" w:line="240" w:lineRule="auto"/>
              <w:jc w:val="center"/>
              <w:rPr>
                <w:rFonts w:ascii="Amnesty Trade Gothic" w:hAnsi="Amnesty Trade Gothic" w:cs="Calibri"/>
                <w:b/>
                <w:lang w:val="en-GB"/>
              </w:rPr>
            </w:pPr>
            <w:r w:rsidRPr="00A243ED">
              <w:rPr>
                <w:rFonts w:ascii="Amnesty Trade Gothic" w:hAnsi="Amnesty Trade Gothic" w:cs="Calibri"/>
                <w:b/>
                <w:lang w:val="en-GB"/>
              </w:rPr>
              <w:t>Juvenile justice</w:t>
            </w:r>
          </w:p>
          <w:p w14:paraId="13F9DFF8" w14:textId="77777777" w:rsidR="00BE57D4" w:rsidRPr="00A243ED" w:rsidRDefault="00BE57D4" w:rsidP="00BE57D4">
            <w:pPr>
              <w:spacing w:after="0" w:line="240" w:lineRule="auto"/>
              <w:jc w:val="center"/>
              <w:rPr>
                <w:rFonts w:ascii="Amnesty Trade Gothic" w:hAnsi="Amnesty Trade Gothic" w:cs="Calibri"/>
                <w:b/>
                <w:sz w:val="20"/>
                <w:szCs w:val="20"/>
                <w:lang w:val="en-GB"/>
              </w:rPr>
            </w:pPr>
          </w:p>
        </w:tc>
        <w:tc>
          <w:tcPr>
            <w:tcW w:w="6096" w:type="dxa"/>
            <w:vAlign w:val="center"/>
          </w:tcPr>
          <w:p w14:paraId="7411E583" w14:textId="77777777" w:rsidR="00BE57D4" w:rsidRPr="00A243ED" w:rsidRDefault="00BE57D4" w:rsidP="00BE57D4">
            <w:pPr>
              <w:pStyle w:val="AIBodyText"/>
              <w:widowControl w:val="0"/>
              <w:spacing w:line="240" w:lineRule="auto"/>
              <w:jc w:val="center"/>
              <w:rPr>
                <w:rFonts w:ascii="Amnesty Trade Gothic" w:hAnsi="Amnesty Trade Gothic" w:cs="AmnestyTradeGothic"/>
                <w:b/>
                <w:color w:val="111111"/>
                <w:sz w:val="20"/>
                <w:lang w:val="en-NZ"/>
              </w:rPr>
            </w:pPr>
            <w:r w:rsidRPr="00A243ED">
              <w:rPr>
                <w:rFonts w:ascii="Amnesty Trade Gothic" w:hAnsi="Amnesty Trade Gothic" w:cs="AmnestyTradeGothic"/>
                <w:b/>
                <w:color w:val="111111"/>
                <w:sz w:val="20"/>
                <w:lang w:val="en-NZ"/>
              </w:rPr>
              <w:t>Abolish the option in legislation to detain juveniles in police cells and ensure that the practice is eradicated.</w:t>
            </w:r>
          </w:p>
        </w:tc>
      </w:tr>
      <w:tr w:rsidR="00BE57D4" w:rsidRPr="00375579" w14:paraId="5501CA31" w14:textId="77777777" w:rsidTr="00BE57D4">
        <w:trPr>
          <w:trHeight w:val="983"/>
        </w:trPr>
        <w:tc>
          <w:tcPr>
            <w:tcW w:w="4678" w:type="dxa"/>
            <w:vAlign w:val="center"/>
          </w:tcPr>
          <w:p w14:paraId="7FBEF649" w14:textId="77777777" w:rsidR="00BE57D4" w:rsidRPr="00A243ED" w:rsidRDefault="00BE57D4" w:rsidP="00BE57D4">
            <w:pPr>
              <w:spacing w:after="0" w:line="240" w:lineRule="auto"/>
              <w:jc w:val="center"/>
              <w:rPr>
                <w:rFonts w:ascii="Amnesty Trade Gothic" w:hAnsi="Amnesty Trade Gothic" w:cs="Calibri"/>
                <w:b/>
                <w:lang w:val="en-GB"/>
              </w:rPr>
            </w:pPr>
            <w:r w:rsidRPr="00A243ED">
              <w:rPr>
                <w:rFonts w:ascii="Amnesty Trade Gothic" w:hAnsi="Amnesty Trade Gothic" w:cs="Calibri"/>
                <w:b/>
                <w:lang w:val="en-GB"/>
              </w:rPr>
              <w:t>Asylum Seekers and Refugees</w:t>
            </w:r>
          </w:p>
        </w:tc>
        <w:tc>
          <w:tcPr>
            <w:tcW w:w="6096" w:type="dxa"/>
            <w:vAlign w:val="center"/>
          </w:tcPr>
          <w:p w14:paraId="5BFB5BE8" w14:textId="3EAC6AD5" w:rsidR="00BE57D4" w:rsidRPr="00A243ED" w:rsidRDefault="00BE57D4" w:rsidP="002E1167">
            <w:pPr>
              <w:pStyle w:val="AIBodyText"/>
              <w:widowControl w:val="0"/>
              <w:spacing w:line="240" w:lineRule="auto"/>
              <w:jc w:val="center"/>
              <w:rPr>
                <w:rFonts w:ascii="Amnesty Trade Gothic" w:hAnsi="Amnesty Trade Gothic" w:cs="AmnestyTradeGothic"/>
                <w:b/>
                <w:color w:val="111111"/>
                <w:sz w:val="20"/>
                <w:lang w:val="en-NZ"/>
              </w:rPr>
            </w:pPr>
            <w:r w:rsidRPr="00A243ED">
              <w:rPr>
                <w:rFonts w:ascii="Amnesty Trade Gothic" w:hAnsi="Amnesty Trade Gothic" w:cs="AmnestyTradeGothic"/>
                <w:b/>
                <w:color w:val="111111"/>
                <w:sz w:val="20"/>
                <w:lang w:val="en-NZ"/>
              </w:rPr>
              <w:t xml:space="preserve">Approve the Community Organisation Refugee Sponsorship category as </w:t>
            </w:r>
            <w:r w:rsidR="002E1167">
              <w:rPr>
                <w:rFonts w:ascii="Amnesty Trade Gothic" w:hAnsi="Amnesty Trade Gothic" w:cs="AmnestyTradeGothic"/>
                <w:b/>
                <w:color w:val="111111"/>
                <w:sz w:val="20"/>
                <w:lang w:val="en-NZ"/>
              </w:rPr>
              <w:t>a permanent</w:t>
            </w:r>
            <w:r w:rsidRPr="00A243ED">
              <w:rPr>
                <w:rFonts w:ascii="Amnesty Trade Gothic" w:hAnsi="Amnesty Trade Gothic" w:cs="AmnestyTradeGothic"/>
                <w:b/>
                <w:color w:val="111111"/>
                <w:sz w:val="20"/>
                <w:lang w:val="en-NZ"/>
              </w:rPr>
              <w:t xml:space="preserve"> programme that meets all requirements of the UN Convention Relating to the Status of Refugees, including the Article 3 </w:t>
            </w:r>
            <w:r w:rsidR="003B3054" w:rsidRPr="00A243ED">
              <w:rPr>
                <w:rFonts w:ascii="Amnesty Trade Gothic" w:hAnsi="Amnesty Trade Gothic" w:cs="AmnestyTradeGothic"/>
                <w:b/>
                <w:color w:val="111111"/>
                <w:sz w:val="20"/>
                <w:lang w:val="en-NZ"/>
              </w:rPr>
              <w:t>principle of non-discrimination.</w:t>
            </w:r>
          </w:p>
        </w:tc>
      </w:tr>
      <w:tr w:rsidR="00375579" w:rsidRPr="00375579" w14:paraId="0031C67F" w14:textId="77777777" w:rsidTr="00BE57D4">
        <w:trPr>
          <w:trHeight w:val="983"/>
        </w:trPr>
        <w:tc>
          <w:tcPr>
            <w:tcW w:w="4678" w:type="dxa"/>
            <w:vAlign w:val="center"/>
          </w:tcPr>
          <w:p w14:paraId="490EC01D" w14:textId="244B8CAA" w:rsidR="00375579" w:rsidRPr="00A243ED" w:rsidRDefault="00375579" w:rsidP="00375579">
            <w:pPr>
              <w:spacing w:after="0" w:line="240" w:lineRule="auto"/>
              <w:jc w:val="center"/>
              <w:rPr>
                <w:rFonts w:ascii="Amnesty Trade Gothic" w:hAnsi="Amnesty Trade Gothic" w:cs="Calibri"/>
                <w:b/>
                <w:lang w:val="en-GB"/>
              </w:rPr>
            </w:pPr>
            <w:r w:rsidRPr="00A243ED">
              <w:rPr>
                <w:rFonts w:ascii="Amnesty Trade Gothic" w:hAnsi="Amnesty Trade Gothic" w:cs="Calibri"/>
                <w:b/>
                <w:lang w:val="en-GB"/>
              </w:rPr>
              <w:t>Gender based violence</w:t>
            </w:r>
          </w:p>
        </w:tc>
        <w:tc>
          <w:tcPr>
            <w:tcW w:w="6096" w:type="dxa"/>
            <w:vAlign w:val="center"/>
          </w:tcPr>
          <w:p w14:paraId="55ED004F" w14:textId="58A1BF9B" w:rsidR="00375579" w:rsidRPr="00A243ED" w:rsidRDefault="006D0DDE" w:rsidP="00992E9D">
            <w:pPr>
              <w:pStyle w:val="AIBodyText"/>
              <w:widowControl w:val="0"/>
              <w:spacing w:line="240" w:lineRule="auto"/>
              <w:jc w:val="center"/>
              <w:rPr>
                <w:rFonts w:ascii="Amnesty Trade Gothic" w:hAnsi="Amnesty Trade Gothic" w:cs="AmnestyTradeGothic"/>
                <w:b/>
                <w:color w:val="111111"/>
                <w:sz w:val="20"/>
                <w:lang w:val="en-NZ"/>
              </w:rPr>
            </w:pPr>
            <w:r>
              <w:rPr>
                <w:rFonts w:ascii="Amnesty Trade Gothic" w:hAnsi="Amnesty Trade Gothic" w:cs="AmnestyTradeGothic"/>
                <w:b/>
                <w:color w:val="111111"/>
                <w:sz w:val="20"/>
                <w:lang w:val="en-NZ"/>
              </w:rPr>
              <w:t>Review</w:t>
            </w:r>
            <w:r w:rsidR="00375579" w:rsidRPr="00A243ED">
              <w:rPr>
                <w:rFonts w:ascii="Amnesty Trade Gothic" w:hAnsi="Amnesty Trade Gothic" w:cs="AmnestyTradeGothic"/>
                <w:b/>
                <w:color w:val="111111"/>
                <w:sz w:val="20"/>
                <w:lang w:val="en-NZ"/>
              </w:rPr>
              <w:t xml:space="preserve"> the legislative framework to ensure that it adequately protects and provides adequate remedies for victims of gender-based violence in all spheres of life,</w:t>
            </w:r>
            <w:r w:rsidR="00992E9D">
              <w:rPr>
                <w:rFonts w:ascii="Amnesty Trade Gothic" w:hAnsi="Amnesty Trade Gothic" w:cs="AmnestyTradeGothic"/>
                <w:b/>
                <w:color w:val="111111"/>
                <w:sz w:val="20"/>
                <w:lang w:val="en-NZ"/>
              </w:rPr>
              <w:t xml:space="preserve"> including</w:t>
            </w:r>
            <w:r w:rsidR="00375579" w:rsidRPr="00A243ED">
              <w:rPr>
                <w:rFonts w:ascii="Amnesty Trade Gothic" w:hAnsi="Amnesty Trade Gothic" w:cs="AmnestyTradeGothic"/>
                <w:b/>
                <w:color w:val="111111"/>
                <w:sz w:val="20"/>
                <w:lang w:val="en-NZ"/>
              </w:rPr>
              <w:t xml:space="preserve"> in online platforms, in line with Sustainable Development Goal Targets 5.1, 10.3 and 16.1.</w:t>
            </w:r>
          </w:p>
        </w:tc>
      </w:tr>
      <w:tr w:rsidR="00375579" w:rsidRPr="00375579" w14:paraId="24583FD1" w14:textId="77777777" w:rsidTr="00BE57D4">
        <w:trPr>
          <w:trHeight w:val="983"/>
        </w:trPr>
        <w:tc>
          <w:tcPr>
            <w:tcW w:w="4678" w:type="dxa"/>
            <w:vAlign w:val="center"/>
          </w:tcPr>
          <w:p w14:paraId="27A15A29" w14:textId="2C398DD7" w:rsidR="00375579" w:rsidRPr="00375579" w:rsidRDefault="00376782" w:rsidP="00375579">
            <w:pPr>
              <w:spacing w:after="0" w:line="240" w:lineRule="auto"/>
              <w:jc w:val="center"/>
              <w:rPr>
                <w:rFonts w:ascii="Amnesty Trade Gothic" w:hAnsi="Amnesty Trade Gothic" w:cs="Calibri"/>
                <w:b/>
                <w:sz w:val="20"/>
                <w:szCs w:val="20"/>
                <w:lang w:val="en-GB"/>
              </w:rPr>
            </w:pPr>
            <w:r w:rsidRPr="00375579">
              <w:rPr>
                <w:rFonts w:ascii="Amnesty Trade Gothic" w:hAnsi="Amnesty Trade Gothic" w:cs="Calibri"/>
                <w:noProof/>
                <w:sz w:val="20"/>
                <w:szCs w:val="20"/>
                <w:lang w:val="en-NZ" w:eastAsia="en-NZ"/>
              </w:rPr>
              <w:lastRenderedPageBreak/>
              <w:drawing>
                <wp:anchor distT="0" distB="0" distL="114300" distR="114300" simplePos="0" relativeHeight="251660288" behindDoc="0" locked="0" layoutInCell="1" allowOverlap="1" wp14:anchorId="0F1B9875" wp14:editId="458DC8FD">
                  <wp:simplePos x="0" y="0"/>
                  <wp:positionH relativeFrom="column">
                    <wp:posOffset>-160655</wp:posOffset>
                  </wp:positionH>
                  <wp:positionV relativeFrom="paragraph">
                    <wp:posOffset>-214630</wp:posOffset>
                  </wp:positionV>
                  <wp:extent cx="6981825" cy="1180465"/>
                  <wp:effectExtent l="0" t="0" r="9525"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981825" cy="1180465"/>
                          </a:xfrm>
                          <a:prstGeom prst="rect">
                            <a:avLst/>
                          </a:prstGeom>
                          <a:noFill/>
                        </pic:spPr>
                      </pic:pic>
                    </a:graphicData>
                  </a:graphic>
                  <wp14:sizeRelH relativeFrom="page">
                    <wp14:pctWidth>0</wp14:pctWidth>
                  </wp14:sizeRelH>
                  <wp14:sizeRelV relativeFrom="page">
                    <wp14:pctHeight>0</wp14:pctHeight>
                  </wp14:sizeRelV>
                </wp:anchor>
              </w:drawing>
            </w:r>
          </w:p>
        </w:tc>
        <w:tc>
          <w:tcPr>
            <w:tcW w:w="6096" w:type="dxa"/>
            <w:vAlign w:val="center"/>
          </w:tcPr>
          <w:p w14:paraId="740CA664" w14:textId="7D2915E3" w:rsidR="00375579" w:rsidRPr="00375579" w:rsidRDefault="00375579" w:rsidP="00375579">
            <w:pPr>
              <w:pStyle w:val="AIBodyText"/>
              <w:widowControl w:val="0"/>
              <w:spacing w:line="240" w:lineRule="auto"/>
              <w:jc w:val="center"/>
              <w:rPr>
                <w:rFonts w:cs="AmnestyTradeGothic"/>
                <w:b/>
                <w:color w:val="111111"/>
                <w:sz w:val="20"/>
                <w:lang w:val="en-NZ"/>
              </w:rPr>
            </w:pPr>
          </w:p>
        </w:tc>
      </w:tr>
    </w:tbl>
    <w:p w14:paraId="372D923B" w14:textId="20EADA2F" w:rsidR="00F53061" w:rsidRPr="00375579" w:rsidRDefault="00FB33A9" w:rsidP="00FB33A9">
      <w:pPr>
        <w:tabs>
          <w:tab w:val="left" w:pos="990"/>
        </w:tabs>
        <w:rPr>
          <w:rFonts w:ascii="Amnesty Trade Gothic" w:hAnsi="Amnesty Trade Gothic" w:cs="Calibri"/>
          <w:sz w:val="20"/>
          <w:szCs w:val="20"/>
          <w:lang w:val="en-GB"/>
        </w:rPr>
      </w:pPr>
      <w:r w:rsidRPr="00375579">
        <w:rPr>
          <w:rFonts w:ascii="Amnesty Trade Gothic" w:hAnsi="Amnesty Trade Gothic" w:cs="Calibri"/>
          <w:sz w:val="20"/>
          <w:szCs w:val="20"/>
          <w:lang w:val="en-GB"/>
        </w:rPr>
        <w:tab/>
      </w:r>
      <w:r w:rsidR="00BC7680" w:rsidRPr="00375579">
        <w:rPr>
          <w:rFonts w:ascii="Amnesty Trade Gothic" w:hAnsi="Amnesty Trade Gothic" w:cs="Calibri"/>
          <w:sz w:val="20"/>
          <w:szCs w:val="20"/>
          <w:lang w:val="en-GB"/>
        </w:rPr>
        <w:br w:type="textWrapping" w:clear="all"/>
      </w:r>
    </w:p>
    <w:p w14:paraId="0DF51044" w14:textId="25D0B24F" w:rsidR="00B76B3D" w:rsidRPr="00375579" w:rsidRDefault="00BC7680" w:rsidP="004B1145">
      <w:pPr>
        <w:spacing w:after="0" w:line="240" w:lineRule="auto"/>
        <w:rPr>
          <w:rFonts w:ascii="Amnesty Trade Gothic" w:eastAsiaTheme="minorEastAsia" w:hAnsi="Amnesty Trade Gothic" w:cs="Arial"/>
          <w:b/>
          <w:color w:val="000000" w:themeColor="text1"/>
          <w:lang w:val="en-GB"/>
        </w:rPr>
      </w:pPr>
      <w:r w:rsidRPr="00375579">
        <w:rPr>
          <w:rFonts w:ascii="Amnesty Trade Gothic" w:eastAsiaTheme="minorEastAsia" w:hAnsi="Amnesty Trade Gothic" w:cs="Arial"/>
          <w:color w:val="000000" w:themeColor="text1"/>
          <w:lang w:val="en-GB"/>
        </w:rPr>
        <w:t>For further enquiries</w:t>
      </w:r>
      <w:r w:rsidR="008B0A2D" w:rsidRPr="00375579">
        <w:rPr>
          <w:rFonts w:ascii="Amnesty Trade Gothic" w:eastAsiaTheme="minorEastAsia" w:hAnsi="Amnesty Trade Gothic" w:cs="Arial"/>
          <w:color w:val="000000" w:themeColor="text1"/>
          <w:lang w:val="en-GB"/>
        </w:rPr>
        <w:t xml:space="preserve"> or to arrange a meeting</w:t>
      </w:r>
      <w:r w:rsidRPr="00375579">
        <w:rPr>
          <w:rFonts w:ascii="Amnesty Trade Gothic" w:eastAsiaTheme="minorEastAsia" w:hAnsi="Amnesty Trade Gothic" w:cs="Arial"/>
          <w:color w:val="000000" w:themeColor="text1"/>
          <w:lang w:val="en-GB"/>
        </w:rPr>
        <w:t>, please contact Annaliese</w:t>
      </w:r>
      <w:r w:rsidR="008B0A2D" w:rsidRPr="00375579">
        <w:rPr>
          <w:rFonts w:ascii="Amnesty Trade Gothic" w:eastAsiaTheme="minorEastAsia" w:hAnsi="Amnesty Trade Gothic" w:cs="Arial"/>
          <w:color w:val="000000" w:themeColor="text1"/>
          <w:lang w:val="en-GB"/>
        </w:rPr>
        <w:t xml:space="preserve"> J</w:t>
      </w:r>
      <w:r w:rsidRPr="00375579">
        <w:rPr>
          <w:rFonts w:ascii="Amnesty Trade Gothic" w:eastAsiaTheme="minorEastAsia" w:hAnsi="Amnesty Trade Gothic" w:cs="Arial"/>
          <w:color w:val="000000" w:themeColor="text1"/>
          <w:lang w:val="en-GB"/>
        </w:rPr>
        <w:t>ohnston, Advocacy and Policy Manager at Amnesty International New Zealand (based in Wellington)</w:t>
      </w:r>
      <w:r w:rsidR="008B0A2D" w:rsidRPr="00375579">
        <w:rPr>
          <w:rFonts w:ascii="Amnesty Trade Gothic" w:eastAsiaTheme="minorEastAsia" w:hAnsi="Amnesty Trade Gothic" w:cs="Arial"/>
          <w:color w:val="000000" w:themeColor="text1"/>
          <w:lang w:val="en-GB"/>
        </w:rPr>
        <w:t>,</w:t>
      </w:r>
      <w:r w:rsidRPr="00375579">
        <w:rPr>
          <w:rFonts w:ascii="Amnesty Trade Gothic" w:eastAsiaTheme="minorEastAsia" w:hAnsi="Amnesty Trade Gothic" w:cs="Arial"/>
          <w:color w:val="000000" w:themeColor="text1"/>
          <w:lang w:val="en-GB"/>
        </w:rPr>
        <w:t xml:space="preserve"> at </w:t>
      </w:r>
      <w:r w:rsidR="008B0A2D" w:rsidRPr="00375579">
        <w:rPr>
          <w:rFonts w:ascii="Amnesty Trade Gothic" w:eastAsiaTheme="minorEastAsia" w:hAnsi="Amnesty Trade Gothic" w:cs="Arial"/>
          <w:b/>
          <w:color w:val="000000" w:themeColor="text1"/>
          <w:lang w:val="en-GB"/>
        </w:rPr>
        <w:t>a</w:t>
      </w:r>
      <w:r w:rsidRPr="00375579">
        <w:rPr>
          <w:rFonts w:ascii="Amnesty Trade Gothic" w:eastAsiaTheme="minorEastAsia" w:hAnsi="Amnesty Trade Gothic" w:cs="Arial"/>
          <w:b/>
          <w:color w:val="000000" w:themeColor="text1"/>
          <w:lang w:val="en-GB"/>
        </w:rPr>
        <w:t>nnaliese.</w:t>
      </w:r>
      <w:r w:rsidR="00AA6BA9" w:rsidRPr="00375579">
        <w:rPr>
          <w:rFonts w:ascii="Amnesty Trade Gothic" w:eastAsiaTheme="minorEastAsia" w:hAnsi="Amnesty Trade Gothic" w:cs="Arial"/>
          <w:b/>
          <w:color w:val="000000" w:themeColor="text1"/>
          <w:lang w:val="en-GB"/>
        </w:rPr>
        <w:t>johnston</w:t>
      </w:r>
      <w:r w:rsidRPr="00375579">
        <w:rPr>
          <w:rFonts w:ascii="Amnesty Trade Gothic" w:eastAsiaTheme="minorEastAsia" w:hAnsi="Amnesty Trade Gothic" w:cs="Arial"/>
          <w:b/>
          <w:color w:val="000000" w:themeColor="text1"/>
          <w:lang w:val="en-GB"/>
        </w:rPr>
        <w:t>@amnesty.org.nz</w:t>
      </w:r>
    </w:p>
    <w:p w14:paraId="36762311" w14:textId="095D22B1" w:rsidR="003B3054" w:rsidRPr="00375579" w:rsidRDefault="003B3054" w:rsidP="003B3054">
      <w:pPr>
        <w:pStyle w:val="FootnoteText"/>
        <w:spacing w:after="120"/>
        <w:rPr>
          <w:rFonts w:ascii="Amnesty Trade Gothic Cn" w:hAnsi="Amnesty Trade Gothic Cn"/>
          <w:sz w:val="20"/>
          <w:szCs w:val="20"/>
          <w:lang w:val="en-GB"/>
        </w:rPr>
      </w:pPr>
    </w:p>
    <w:sectPr w:rsidR="003B3054" w:rsidRPr="00375579" w:rsidSect="003B3054">
      <w:pgSz w:w="12240" w:h="15840"/>
      <w:pgMar w:top="720" w:right="720" w:bottom="3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BDD35" w14:textId="77777777" w:rsidR="003334A2" w:rsidRDefault="003334A2" w:rsidP="00B76B3D">
      <w:pPr>
        <w:spacing w:after="0" w:line="240" w:lineRule="auto"/>
      </w:pPr>
      <w:r>
        <w:separator/>
      </w:r>
    </w:p>
  </w:endnote>
  <w:endnote w:type="continuationSeparator" w:id="0">
    <w:p w14:paraId="0850714C" w14:textId="77777777" w:rsidR="003334A2" w:rsidRDefault="003334A2" w:rsidP="00B76B3D">
      <w:pPr>
        <w:spacing w:after="0" w:line="240" w:lineRule="auto"/>
      </w:pPr>
      <w:r>
        <w:continuationSeparator/>
      </w:r>
    </w:p>
  </w:endnote>
  <w:endnote w:id="1">
    <w:p w14:paraId="7D7FE60C" w14:textId="03C10D76" w:rsidR="00BE57D4" w:rsidRPr="00B177D6" w:rsidRDefault="00BE57D4" w:rsidP="00CF0A2F">
      <w:pPr>
        <w:pStyle w:val="EndnoteText"/>
        <w:spacing w:after="120"/>
        <w:rPr>
          <w:sz w:val="18"/>
          <w:szCs w:val="18"/>
        </w:rPr>
      </w:pPr>
    </w:p>
  </w:endnote>
  <w:endnote w:id="2">
    <w:p w14:paraId="32259698" w14:textId="77777777" w:rsidR="00A243ED" w:rsidRPr="003B3054" w:rsidRDefault="00A243ED" w:rsidP="00A243ED">
      <w:pPr>
        <w:pStyle w:val="FootnoteText"/>
        <w:spacing w:after="120"/>
        <w:rPr>
          <w:rFonts w:ascii="Amnesty Trade Gothic Cn" w:hAnsi="Amnesty Trade Gothic Cn"/>
          <w:b/>
          <w:sz w:val="18"/>
          <w:szCs w:val="18"/>
        </w:rPr>
      </w:pPr>
      <w:r w:rsidRPr="003B3054">
        <w:rPr>
          <w:rFonts w:ascii="Amnesty Trade Gothic Cn" w:hAnsi="Amnesty Trade Gothic Cn"/>
          <w:b/>
          <w:sz w:val="18"/>
          <w:szCs w:val="18"/>
        </w:rPr>
        <w:t>Endnotes</w:t>
      </w:r>
    </w:p>
    <w:p w14:paraId="670F1F95" w14:textId="77777777" w:rsidR="00A243ED" w:rsidRPr="003B3054" w:rsidRDefault="00A243ED" w:rsidP="00A243ED">
      <w:pPr>
        <w:pStyle w:val="FootnoteText"/>
        <w:spacing w:after="120"/>
        <w:rPr>
          <w:rFonts w:ascii="Amnesty Trade Gothic Cn" w:hAnsi="Amnesty Trade Gothic Cn"/>
          <w:sz w:val="18"/>
          <w:szCs w:val="18"/>
        </w:rPr>
      </w:pPr>
      <w:r>
        <w:rPr>
          <w:rStyle w:val="FootnoteReference"/>
          <w:rFonts w:ascii="Amnesty Trade Gothic Cn" w:hAnsi="Amnesty Trade Gothic Cn"/>
          <w:sz w:val="18"/>
          <w:szCs w:val="18"/>
        </w:rPr>
        <w:t>i</w:t>
      </w:r>
      <w:r w:rsidRPr="003B3054">
        <w:rPr>
          <w:rFonts w:ascii="Amnesty Trade Gothic Cn" w:hAnsi="Amnesty Trade Gothic Cn"/>
          <w:sz w:val="18"/>
          <w:szCs w:val="18"/>
        </w:rPr>
        <w:t xml:space="preserve"> Amnesty International and Ipsos </w:t>
      </w:r>
      <w:r w:rsidRPr="003B3054">
        <w:rPr>
          <w:rFonts w:ascii="Amnesty Trade Gothic Cn" w:hAnsi="Amnesty Trade Gothic Cn"/>
          <w:i/>
          <w:sz w:val="18"/>
          <w:szCs w:val="18"/>
        </w:rPr>
        <w:t>MORI Poll online abuse or harassment against women</w:t>
      </w:r>
      <w:r w:rsidRPr="003B3054">
        <w:rPr>
          <w:rFonts w:ascii="Amnesty Trade Gothic Cn" w:hAnsi="Amnesty Trade Gothic Cn"/>
          <w:sz w:val="18"/>
          <w:szCs w:val="18"/>
        </w:rPr>
        <w:t xml:space="preserve"> (2017), further information available at </w:t>
      </w:r>
      <w:hyperlink r:id="rId1" w:history="1">
        <w:r w:rsidRPr="003B3054">
          <w:rPr>
            <w:rStyle w:val="Hyperlink"/>
            <w:rFonts w:ascii="Amnesty Trade Gothic Cn" w:hAnsi="Amnesty Trade Gothic Cn"/>
            <w:sz w:val="18"/>
            <w:szCs w:val="18"/>
          </w:rPr>
          <w:t>https://www.amnesty.org.nz/amnesty-reveals-alarming-impact-online-abuse-against-women</w:t>
        </w:r>
      </w:hyperlink>
      <w:r w:rsidRPr="003B3054">
        <w:rPr>
          <w:rFonts w:ascii="Amnesty Trade Gothic Cn" w:hAnsi="Amnesty Trade Gothic Cn"/>
          <w:sz w:val="18"/>
          <w:szCs w:val="18"/>
        </w:rPr>
        <w:t xml:space="preserve"> (accessed 25 May 2018)</w:t>
      </w:r>
    </w:p>
    <w:p w14:paraId="4A3B7337" w14:textId="77777777" w:rsidR="00A243ED" w:rsidRPr="003B3054" w:rsidRDefault="00A243ED" w:rsidP="00A243ED">
      <w:pPr>
        <w:pStyle w:val="FootnoteText"/>
        <w:spacing w:after="120"/>
        <w:rPr>
          <w:rFonts w:ascii="Amnesty Trade Gothic Cn" w:hAnsi="Amnesty Trade Gothic Cn"/>
          <w:sz w:val="18"/>
          <w:szCs w:val="18"/>
        </w:rPr>
      </w:pPr>
      <w:r>
        <w:rPr>
          <w:rStyle w:val="FootnoteReference"/>
          <w:rFonts w:ascii="Amnesty Trade Gothic Cn" w:hAnsi="Amnesty Trade Gothic Cn"/>
          <w:sz w:val="18"/>
          <w:szCs w:val="18"/>
        </w:rPr>
        <w:t>ii</w:t>
      </w:r>
      <w:r w:rsidRPr="003B3054">
        <w:rPr>
          <w:rFonts w:ascii="Amnesty Trade Gothic Cn" w:hAnsi="Amnesty Trade Gothic Cn"/>
          <w:sz w:val="18"/>
          <w:szCs w:val="18"/>
        </w:rPr>
        <w:t xml:space="preserve"> Including under the UN Convention on the Rights of the Child, the International Covenant on Civil and Political Rights, and the Convention against Torture and Other Cruel, Inhuman or Degrading Treatment or Punishment.</w:t>
      </w:r>
    </w:p>
    <w:p w14:paraId="65BFE7E2" w14:textId="77777777" w:rsidR="00A243ED" w:rsidRPr="003B3054" w:rsidRDefault="00A243ED" w:rsidP="00A243ED">
      <w:pPr>
        <w:pStyle w:val="FootnoteText"/>
        <w:spacing w:after="120"/>
        <w:rPr>
          <w:rFonts w:ascii="Amnesty Trade Gothic Cn" w:hAnsi="Amnesty Trade Gothic Cn"/>
          <w:sz w:val="18"/>
          <w:szCs w:val="18"/>
        </w:rPr>
      </w:pPr>
      <w:r>
        <w:rPr>
          <w:rStyle w:val="FootnoteReference"/>
          <w:rFonts w:ascii="Amnesty Trade Gothic Cn" w:hAnsi="Amnesty Trade Gothic Cn"/>
          <w:sz w:val="18"/>
          <w:szCs w:val="18"/>
        </w:rPr>
        <w:t>iii</w:t>
      </w:r>
      <w:r w:rsidRPr="003B3054">
        <w:rPr>
          <w:rFonts w:ascii="Amnesty Trade Gothic Cn" w:hAnsi="Amnesty Trade Gothic Cn"/>
          <w:sz w:val="18"/>
          <w:szCs w:val="18"/>
        </w:rPr>
        <w:t xml:space="preserve"> Oranga Tamariki</w:t>
      </w:r>
      <w:r w:rsidRPr="003B3054">
        <w:rPr>
          <w:rFonts w:ascii="Amnesty Trade Gothic Cn" w:hAnsi="Amnesty Trade Gothic Cn"/>
          <w:sz w:val="18"/>
          <w:szCs w:val="18"/>
        </w:rPr>
        <w:softHyphen/>
        <w:t xml:space="preserve"> – Ministry for Children </w:t>
      </w:r>
      <w:r w:rsidRPr="003B3054">
        <w:rPr>
          <w:rFonts w:ascii="Amnesty Trade Gothic Cn" w:hAnsi="Amnesty Trade Gothic Cn"/>
          <w:i/>
          <w:sz w:val="18"/>
          <w:szCs w:val="18"/>
        </w:rPr>
        <w:t>For the period 31 March 2014 to 31 March 2018, the number of children and young people detained in Police cells for more than 24 hours, by average duration in police custody, broken down by region</w:t>
      </w:r>
      <w:r w:rsidRPr="003B3054">
        <w:rPr>
          <w:rFonts w:ascii="Amnesty Trade Gothic Cn" w:hAnsi="Amnesty Trade Gothic Cn"/>
          <w:sz w:val="18"/>
          <w:szCs w:val="18"/>
        </w:rPr>
        <w:t xml:space="preserve">. (1 July 2018). </w:t>
      </w:r>
    </w:p>
    <w:p w14:paraId="0E2FC051" w14:textId="77777777" w:rsidR="00A243ED" w:rsidRPr="003B3054" w:rsidRDefault="00A243ED" w:rsidP="00A243ED">
      <w:pPr>
        <w:pStyle w:val="FootnoteText"/>
        <w:spacing w:after="120"/>
        <w:rPr>
          <w:rFonts w:ascii="Amnesty Trade Gothic Cn" w:hAnsi="Amnesty Trade Gothic Cn"/>
          <w:sz w:val="18"/>
          <w:szCs w:val="18"/>
        </w:rPr>
      </w:pPr>
      <w:r>
        <w:rPr>
          <w:rStyle w:val="FootnoteReference"/>
          <w:rFonts w:ascii="Amnesty Trade Gothic Cn" w:hAnsi="Amnesty Trade Gothic Cn"/>
          <w:sz w:val="18"/>
          <w:szCs w:val="18"/>
        </w:rPr>
        <w:t>IV</w:t>
      </w:r>
      <w:r w:rsidRPr="003B3054">
        <w:rPr>
          <w:rFonts w:ascii="Amnesty Trade Gothic Cn" w:hAnsi="Amnesty Trade Gothic Cn"/>
          <w:sz w:val="18"/>
          <w:szCs w:val="18"/>
        </w:rPr>
        <w:t xml:space="preserve"> Community-based sponsorship programs allow individuals to directly engage in refugee resettlement efforts. Sponsors commit to providing financial, emotional and resettlement support to help newly-arrived refugees integrate into life in a new country. Further information available at </w:t>
      </w:r>
      <w:hyperlink r:id="rId2" w:history="1">
        <w:r w:rsidRPr="003B3054">
          <w:rPr>
            <w:rStyle w:val="Hyperlink"/>
            <w:rFonts w:ascii="Amnesty Trade Gothic Cn" w:hAnsi="Amnesty Trade Gothic Cn"/>
            <w:sz w:val="18"/>
            <w:szCs w:val="18"/>
          </w:rPr>
          <w:t>http://www.refugeesponsorship.org/community-sponsorship</w:t>
        </w:r>
      </w:hyperlink>
      <w:r w:rsidRPr="003B3054">
        <w:rPr>
          <w:rFonts w:ascii="Amnesty Trade Gothic Cn" w:hAnsi="Amnesty Trade Gothic Cn"/>
          <w:sz w:val="18"/>
          <w:szCs w:val="18"/>
        </w:rPr>
        <w:t xml:space="preserve"> (accessed 28 June 2018) </w:t>
      </w:r>
    </w:p>
    <w:p w14:paraId="58F19687" w14:textId="77777777" w:rsidR="00A243ED" w:rsidRPr="003B3054" w:rsidRDefault="00A243ED" w:rsidP="00A243ED">
      <w:pPr>
        <w:spacing w:after="0" w:line="240" w:lineRule="auto"/>
        <w:rPr>
          <w:rFonts w:ascii="Amnesty Trade Gothic Cn" w:eastAsiaTheme="minorEastAsia" w:hAnsi="Amnesty Trade Gothic Cn" w:cs="Arial"/>
          <w:color w:val="000000" w:themeColor="text1"/>
          <w:lang w:val="en-GB"/>
        </w:rPr>
      </w:pPr>
      <w:r>
        <w:rPr>
          <w:rStyle w:val="FootnoteReference"/>
          <w:rFonts w:ascii="Amnesty Trade Gothic Cn" w:hAnsi="Amnesty Trade Gothic Cn"/>
          <w:sz w:val="18"/>
          <w:szCs w:val="18"/>
        </w:rPr>
        <w:t>V</w:t>
      </w:r>
      <w:r w:rsidRPr="003B3054">
        <w:rPr>
          <w:rFonts w:ascii="Amnesty Trade Gothic Cn" w:hAnsi="Amnesty Trade Gothic Cn"/>
          <w:sz w:val="18"/>
          <w:szCs w:val="18"/>
        </w:rPr>
        <w:t xml:space="preserve"> Office of the Minister of Immigration </w:t>
      </w:r>
      <w:r w:rsidRPr="003B3054">
        <w:rPr>
          <w:rFonts w:ascii="Amnesty Trade Gothic Cn" w:hAnsi="Amnesty Trade Gothic Cn"/>
          <w:i/>
          <w:sz w:val="18"/>
          <w:szCs w:val="18"/>
        </w:rPr>
        <w:t>Cabinet Paper: Community Organisation Refugee Sponsorship Category</w:t>
      </w:r>
      <w:r w:rsidRPr="003B3054">
        <w:rPr>
          <w:rFonts w:ascii="Amnesty Trade Gothic Cn" w:hAnsi="Amnesty Trade Gothic Cn"/>
          <w:sz w:val="18"/>
          <w:szCs w:val="18"/>
        </w:rPr>
        <w:t xml:space="preserve"> (2017), available at </w:t>
      </w:r>
      <w:hyperlink r:id="rId3" w:history="1">
        <w:r w:rsidRPr="003B3054">
          <w:rPr>
            <w:rStyle w:val="Hyperlink"/>
            <w:rFonts w:ascii="Amnesty Trade Gothic Cn" w:hAnsi="Amnesty Trade Gothic Cn"/>
            <w:sz w:val="18"/>
            <w:szCs w:val="18"/>
          </w:rPr>
          <w:t>http://www.mbie.govt.nz/info-services/immigration/oia-responses/folder-community-organisation-refugee-sponsorship-category/cabinet-paper-community-organisation-refugee-sponsorship-category.pdf</w:t>
        </w:r>
      </w:hyperlink>
      <w:r w:rsidRPr="003B3054">
        <w:rPr>
          <w:rFonts w:ascii="Amnesty Trade Gothic Cn" w:hAnsi="Amnesty Trade Gothic Cn"/>
          <w:sz w:val="18"/>
          <w:szCs w:val="18"/>
        </w:rPr>
        <w:t xml:space="preserve"> (accessed 25 May 2018)</w:t>
      </w:r>
    </w:p>
    <w:p w14:paraId="47288E3C" w14:textId="77777777" w:rsidR="00A243ED" w:rsidRPr="00B177D6" w:rsidRDefault="00A243ED" w:rsidP="00A243ED">
      <w:pPr>
        <w:pStyle w:val="EndnoteText"/>
        <w:spacing w:after="120"/>
        <w:rPr>
          <w:sz w:val="18"/>
          <w:szCs w:val="18"/>
        </w:rPr>
      </w:pPr>
    </w:p>
  </w:endnote>
  <w:endnote w:id="3">
    <w:p w14:paraId="21A6A2FD" w14:textId="1E77B9F5" w:rsidR="00BE57D4" w:rsidRPr="00B177D6" w:rsidRDefault="00BE57D4" w:rsidP="00CF0A2F">
      <w:pPr>
        <w:pStyle w:val="EndnoteText"/>
        <w:spacing w:after="120"/>
        <w:rPr>
          <w:sz w:val="18"/>
          <w:szCs w:val="18"/>
        </w:rPr>
      </w:pPr>
    </w:p>
  </w:endnote>
  <w:endnote w:id="4">
    <w:p w14:paraId="658C0844" w14:textId="0BE24E56" w:rsidR="00BE57D4" w:rsidRPr="00B177D6" w:rsidRDefault="00BE57D4" w:rsidP="00E539D0">
      <w:pPr>
        <w:pStyle w:val="EndnoteText"/>
        <w:spacing w:after="120"/>
        <w:rPr>
          <w:sz w:val="18"/>
          <w:szCs w:val="18"/>
        </w:rPr>
      </w:pPr>
    </w:p>
  </w:endnote>
  <w:endnote w:id="5">
    <w:p w14:paraId="1C6BF22E" w14:textId="77777777" w:rsidR="00375579" w:rsidRPr="00B177D6" w:rsidRDefault="00375579" w:rsidP="00A10A59">
      <w:pPr>
        <w:pStyle w:val="EndnoteText"/>
        <w:spacing w:after="120"/>
        <w:rPr>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mnesty Trade Gothic Light">
    <w:altName w:val="Lucida Grande"/>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mnesty Trade Gothic Cn">
    <w:altName w:val="Calibri"/>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Amnesty Trade Gothic">
    <w:altName w:val="Calibri"/>
    <w:charset w:val="00"/>
    <w:family w:val="swiss"/>
    <w:pitch w:val="variable"/>
    <w:sig w:usb0="800000AF" w:usb1="5000204A" w:usb2="00000000" w:usb3="00000000" w:csb0="0000009B" w:csb1="00000000"/>
  </w:font>
  <w:font w:name="AmnestyTradeGoth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F10E6" w14:textId="77777777" w:rsidR="003334A2" w:rsidRDefault="003334A2" w:rsidP="00B76B3D">
      <w:pPr>
        <w:spacing w:after="0" w:line="240" w:lineRule="auto"/>
      </w:pPr>
      <w:r>
        <w:separator/>
      </w:r>
    </w:p>
  </w:footnote>
  <w:footnote w:type="continuationSeparator" w:id="0">
    <w:p w14:paraId="2C2B4FAF" w14:textId="77777777" w:rsidR="003334A2" w:rsidRDefault="003334A2" w:rsidP="00B76B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9192E"/>
    <w:multiLevelType w:val="hybridMultilevel"/>
    <w:tmpl w:val="59D0E8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485C2DF9"/>
    <w:multiLevelType w:val="hybridMultilevel"/>
    <w:tmpl w:val="BDACEB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5F8C59BF"/>
    <w:multiLevelType w:val="hybridMultilevel"/>
    <w:tmpl w:val="818C4D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70665862"/>
    <w:multiLevelType w:val="hybridMultilevel"/>
    <w:tmpl w:val="CD6E99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76E2181D"/>
    <w:multiLevelType w:val="hybridMultilevel"/>
    <w:tmpl w:val="53DE05C8"/>
    <w:lvl w:ilvl="0" w:tplc="303CCA80">
      <w:start w:val="1"/>
      <w:numFmt w:val="decimal"/>
      <w:lvlText w:val="%1."/>
      <w:lvlJc w:val="left"/>
      <w:pPr>
        <w:ind w:left="720" w:hanging="360"/>
      </w:pPr>
      <w:rPr>
        <w:color w:val="auto"/>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D4EB7FF"/>
    <w:rsid w:val="00115C56"/>
    <w:rsid w:val="002E1167"/>
    <w:rsid w:val="003334A2"/>
    <w:rsid w:val="00375579"/>
    <w:rsid w:val="00376782"/>
    <w:rsid w:val="003B3054"/>
    <w:rsid w:val="004B1145"/>
    <w:rsid w:val="004C5736"/>
    <w:rsid w:val="0064709D"/>
    <w:rsid w:val="00650604"/>
    <w:rsid w:val="00650802"/>
    <w:rsid w:val="006656F1"/>
    <w:rsid w:val="006D0DDE"/>
    <w:rsid w:val="007C152B"/>
    <w:rsid w:val="008402CB"/>
    <w:rsid w:val="00871703"/>
    <w:rsid w:val="008B0A2D"/>
    <w:rsid w:val="00940934"/>
    <w:rsid w:val="00992E9D"/>
    <w:rsid w:val="00A10A59"/>
    <w:rsid w:val="00A243ED"/>
    <w:rsid w:val="00AA6BA9"/>
    <w:rsid w:val="00B76B3D"/>
    <w:rsid w:val="00BA32DA"/>
    <w:rsid w:val="00BC7680"/>
    <w:rsid w:val="00BE57D4"/>
    <w:rsid w:val="00C708C0"/>
    <w:rsid w:val="00C945E5"/>
    <w:rsid w:val="00CE2C63"/>
    <w:rsid w:val="00CF0A2F"/>
    <w:rsid w:val="00E25F2B"/>
    <w:rsid w:val="00E539D0"/>
    <w:rsid w:val="00EB3C87"/>
    <w:rsid w:val="00F24394"/>
    <w:rsid w:val="00F42F76"/>
    <w:rsid w:val="00F53061"/>
    <w:rsid w:val="00F567DD"/>
    <w:rsid w:val="00FB33A9"/>
    <w:rsid w:val="2750E083"/>
    <w:rsid w:val="2BAB5724"/>
    <w:rsid w:val="2D4EB7FF"/>
    <w:rsid w:val="3AA25012"/>
    <w:rsid w:val="5D7B6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AB5724"/>
  <w15:chartTrackingRefBased/>
  <w15:docId w15:val="{8731DFA4-5EA8-44F5-8EE5-A872B30E9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08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 Char1 Char Char"/>
    <w:basedOn w:val="Normal"/>
    <w:link w:val="FootnoteTextChar"/>
    <w:semiHidden/>
    <w:rsid w:val="00B76B3D"/>
    <w:pPr>
      <w:spacing w:after="0" w:line="240" w:lineRule="auto"/>
    </w:pPr>
    <w:rPr>
      <w:rFonts w:ascii="Amnesty Trade Gothic Light" w:eastAsiaTheme="minorEastAsia" w:hAnsi="Amnesty Trade Gothic Light" w:cs="Arial"/>
      <w:color w:val="000000" w:themeColor="text1"/>
      <w:sz w:val="14"/>
      <w:szCs w:val="24"/>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Text Char Char Char Char Char Char Char"/>
    <w:basedOn w:val="DefaultParagraphFont"/>
    <w:link w:val="FootnoteText"/>
    <w:rsid w:val="00B76B3D"/>
    <w:rPr>
      <w:rFonts w:ascii="Amnesty Trade Gothic Light" w:eastAsiaTheme="minorEastAsia" w:hAnsi="Amnesty Trade Gothic Light" w:cs="Arial"/>
      <w:color w:val="000000" w:themeColor="text1"/>
      <w:sz w:val="14"/>
      <w:szCs w:val="24"/>
    </w:rPr>
  </w:style>
  <w:style w:type="character" w:styleId="FootnoteReference">
    <w:name w:val="footnote reference"/>
    <w:aliases w:val="Footnote number,4_G,Footnotes refss"/>
    <w:basedOn w:val="DefaultParagraphFont"/>
    <w:qFormat/>
    <w:rsid w:val="00B76B3D"/>
    <w:rPr>
      <w:vertAlign w:val="superscript"/>
    </w:rPr>
  </w:style>
  <w:style w:type="paragraph" w:customStyle="1" w:styleId="RTSubheadingnonumbers">
    <w:name w:val="RT Subheading (no numbers)"/>
    <w:basedOn w:val="Normal"/>
    <w:next w:val="Normal"/>
    <w:uiPriority w:val="5"/>
    <w:qFormat/>
    <w:rsid w:val="00B76B3D"/>
    <w:pPr>
      <w:keepNext/>
      <w:tabs>
        <w:tab w:val="left" w:pos="851"/>
      </w:tabs>
      <w:suppressAutoHyphens/>
      <w:spacing w:before="360" w:after="113" w:line="320" w:lineRule="exact"/>
      <w:contextualSpacing/>
      <w:outlineLvl w:val="2"/>
    </w:pPr>
    <w:rPr>
      <w:rFonts w:ascii="Amnesty Trade Gothic Cn" w:eastAsiaTheme="minorEastAsia" w:hAnsi="Amnesty Trade Gothic Cn" w:cs="Arial"/>
      <w:b/>
      <w:caps/>
      <w:noProof/>
      <w:color w:val="000000" w:themeColor="text1"/>
      <w:sz w:val="32"/>
      <w:szCs w:val="20"/>
      <w:lang w:val="en-GB" w:eastAsia="en-GB"/>
    </w:rPr>
  </w:style>
  <w:style w:type="paragraph" w:customStyle="1" w:styleId="AIBodyText">
    <w:name w:val="AI Body Text"/>
    <w:basedOn w:val="Normal"/>
    <w:link w:val="AIBodyTextChar"/>
    <w:qFormat/>
    <w:rsid w:val="00B76B3D"/>
    <w:pPr>
      <w:suppressAutoHyphens/>
      <w:spacing w:after="120" w:line="240" w:lineRule="exact"/>
    </w:pPr>
    <w:rPr>
      <w:rFonts w:eastAsiaTheme="minorEastAsia" w:cs="Arial"/>
      <w:color w:val="000000" w:themeColor="text1"/>
      <w:sz w:val="18"/>
      <w:szCs w:val="20"/>
      <w:lang w:val="en-GB"/>
    </w:rPr>
  </w:style>
  <w:style w:type="character" w:customStyle="1" w:styleId="AIBodyTextChar">
    <w:name w:val="AI Body Text Char"/>
    <w:link w:val="AIBodyText"/>
    <w:qFormat/>
    <w:rsid w:val="00B76B3D"/>
    <w:rPr>
      <w:rFonts w:eastAsiaTheme="minorEastAsia" w:cs="Arial"/>
      <w:color w:val="000000" w:themeColor="text1"/>
      <w:sz w:val="18"/>
      <w:szCs w:val="20"/>
      <w:lang w:val="en-GB"/>
    </w:rPr>
  </w:style>
  <w:style w:type="character" w:styleId="Hyperlink">
    <w:name w:val="Hyperlink"/>
    <w:basedOn w:val="DefaultParagraphFont"/>
    <w:uiPriority w:val="99"/>
    <w:unhideWhenUsed/>
    <w:rsid w:val="00B76B3D"/>
    <w:rPr>
      <w:color w:val="0563C1" w:themeColor="hyperlink"/>
      <w:u w:val="single"/>
    </w:rPr>
  </w:style>
  <w:style w:type="paragraph" w:customStyle="1" w:styleId="RTBodyText">
    <w:name w:val="RT Body Text"/>
    <w:basedOn w:val="Normal"/>
    <w:uiPriority w:val="9"/>
    <w:qFormat/>
    <w:rsid w:val="00650604"/>
    <w:pPr>
      <w:suppressAutoHyphens/>
      <w:spacing w:after="120" w:line="240" w:lineRule="auto"/>
    </w:pPr>
    <w:rPr>
      <w:rFonts w:eastAsiaTheme="minorEastAsia" w:cs="Arial"/>
      <w:color w:val="000000" w:themeColor="text1"/>
      <w:sz w:val="18"/>
      <w:szCs w:val="24"/>
      <w:lang w:val="en-GB"/>
    </w:rPr>
  </w:style>
  <w:style w:type="paragraph" w:styleId="Header">
    <w:name w:val="header"/>
    <w:basedOn w:val="Normal"/>
    <w:link w:val="HeaderChar"/>
    <w:uiPriority w:val="99"/>
    <w:unhideWhenUsed/>
    <w:rsid w:val="00BC76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7680"/>
  </w:style>
  <w:style w:type="paragraph" w:styleId="Footer">
    <w:name w:val="footer"/>
    <w:basedOn w:val="Normal"/>
    <w:link w:val="FooterChar"/>
    <w:uiPriority w:val="99"/>
    <w:unhideWhenUsed/>
    <w:rsid w:val="00BC76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7680"/>
  </w:style>
  <w:style w:type="paragraph" w:styleId="EndnoteText">
    <w:name w:val="endnote text"/>
    <w:basedOn w:val="Normal"/>
    <w:link w:val="EndnoteTextChar"/>
    <w:uiPriority w:val="99"/>
    <w:semiHidden/>
    <w:unhideWhenUsed/>
    <w:rsid w:val="00BE57D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E57D4"/>
    <w:rPr>
      <w:sz w:val="20"/>
      <w:szCs w:val="20"/>
    </w:rPr>
  </w:style>
  <w:style w:type="character" w:styleId="EndnoteReference">
    <w:name w:val="endnote reference"/>
    <w:basedOn w:val="DefaultParagraphFont"/>
    <w:uiPriority w:val="99"/>
    <w:semiHidden/>
    <w:unhideWhenUsed/>
    <w:rsid w:val="00BE57D4"/>
    <w:rPr>
      <w:vertAlign w:val="superscript"/>
    </w:rPr>
  </w:style>
  <w:style w:type="paragraph" w:styleId="BalloonText">
    <w:name w:val="Balloon Text"/>
    <w:basedOn w:val="Normal"/>
    <w:link w:val="BalloonTextChar"/>
    <w:uiPriority w:val="99"/>
    <w:semiHidden/>
    <w:unhideWhenUsed/>
    <w:rsid w:val="00376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7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mnesty.org/en/documents/asa32/9070/2018/en/"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_rels/endnotes.xml.rels><?xml version="1.0" encoding="UTF-8" standalone="yes"?>
<Relationships xmlns="http://schemas.openxmlformats.org/package/2006/relationships"><Relationship Id="rId3" Type="http://schemas.openxmlformats.org/officeDocument/2006/relationships/hyperlink" Target="http://www.mbie.govt.nz/info-services/immigration/oia-responses/folder-community-organisation-refugee-sponsorship-category/cabinet-paper-community-organisation-refugee-sponsorship-category.pdf" TargetMode="External"/><Relationship Id="rId2" Type="http://schemas.openxmlformats.org/officeDocument/2006/relationships/hyperlink" Target="http://www.refugeesponsorship.org/community-sponsorship" TargetMode="External"/><Relationship Id="rId1" Type="http://schemas.openxmlformats.org/officeDocument/2006/relationships/hyperlink" Target="https://www.amnesty.org.nz/amnesty-reveals-alarming-impact-online-abuse-against-w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bc92757b-993f-4039-896e-19781b9cdec5" ContentTypeId="0x010100094510DF13278B41B4DD2BD57BD2471E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bb290944a2c49558f52926271d4a45e xmlns="100ca108-6c8c-4832-b38c-46f3c1767b38">
      <Terms xmlns="http://schemas.microsoft.com/office/infopath/2007/PartnerControls">
        <TermInfo xmlns="http://schemas.microsoft.com/office/infopath/2007/PartnerControls">
          <TermName xmlns="http://schemas.microsoft.com/office/infopath/2007/PartnerControls">Campaign Capacity Building</TermName>
          <TermId xmlns="http://schemas.microsoft.com/office/infopath/2007/PartnerControls">958b04c1-7b4e-4c1a-9bed-939397613725</TermId>
        </TermInfo>
      </Terms>
    </jbb290944a2c49558f52926271d4a45e>
    <eaf25c60ca774743ba24c9dabc3e9f96 xmlns="100ca108-6c8c-4832-b38c-46f3c1767b38">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66bcd533-8524-4311-a31b-eb3f06ee440e</TermId>
        </TermInfo>
      </Terms>
    </eaf25c60ca774743ba24c9dabc3e9f96>
    <f4f197bca3f54a279aa72cee75aa2c3a xmlns="100ca108-6c8c-4832-b38c-46f3c1767b38">
      <Terms xmlns="http://schemas.microsoft.com/office/infopath/2007/PartnerControls"/>
    </f4f197bca3f54a279aa72cee75aa2c3a>
    <TaxCatchAll xmlns="100ca108-6c8c-4832-b38c-46f3c1767b38">
      <Value>82</Value>
      <Value>18</Value>
    </TaxCatchAll>
    <p05977b3923b457c9bda41d52bf1fe86 xmlns="100ca108-6c8c-4832-b38c-46f3c1767b38">
      <Terms xmlns="http://schemas.microsoft.com/office/infopath/2007/PartnerControls"/>
    </p05977b3923b457c9bda41d52bf1fe86>
  </documentManagement>
</p:properties>
</file>

<file path=customXml/item4.xml><?xml version="1.0" encoding="utf-8"?>
<ct:contentTypeSchema xmlns:ct="http://schemas.microsoft.com/office/2006/metadata/contentType" xmlns:ma="http://schemas.microsoft.com/office/2006/metadata/properties/metaAttributes" ct:_="" ma:_="" ma:contentTypeName="AINZ Word Document" ma:contentTypeID="0x010100094510DF13278B41B4DD2BD57BD2471E010100AD8162EE41686E429717D3680A7D6750" ma:contentTypeVersion="5" ma:contentTypeDescription="" ma:contentTypeScope="" ma:versionID="485e5a8a38a1d44e28e81a747d08cb87">
  <xsd:schema xmlns:xsd="http://www.w3.org/2001/XMLSchema" xmlns:xs="http://www.w3.org/2001/XMLSchema" xmlns:p="http://schemas.microsoft.com/office/2006/metadata/properties" xmlns:ns2="100ca108-6c8c-4832-b38c-46f3c1767b38" targetNamespace="http://schemas.microsoft.com/office/2006/metadata/properties" ma:root="true" ma:fieldsID="c4ad7356d33b16ae5cc36bf561baa6d6" ns2:_="">
    <xsd:import namespace="100ca108-6c8c-4832-b38c-46f3c1767b38"/>
    <xsd:element name="properties">
      <xsd:complexType>
        <xsd:sequence>
          <xsd:element name="documentManagement">
            <xsd:complexType>
              <xsd:all>
                <xsd:element ref="ns2:TaxCatchAll" minOccurs="0"/>
                <xsd:element ref="ns2:TaxCatchAllLabel" minOccurs="0"/>
                <xsd:element ref="ns2:jbb290944a2c49558f52926271d4a45e" minOccurs="0"/>
                <xsd:element ref="ns2:eaf25c60ca774743ba24c9dabc3e9f96" minOccurs="0"/>
                <xsd:element ref="ns2:f4f197bca3f54a279aa72cee75aa2c3a" minOccurs="0"/>
                <xsd:element ref="ns2:p05977b3923b457c9bda41d52bf1fe8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0ca108-6c8c-4832-b38c-46f3c1767b38"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2d0f57a-5655-4943-a61c-4be947eedc8d}" ma:internalName="TaxCatchAll" ma:showField="CatchAllData" ma:web="5c5fe226-2e37-430b-afea-971060740cb0">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2d0f57a-5655-4943-a61c-4be947eedc8d}" ma:internalName="TaxCatchAllLabel" ma:readOnly="true" ma:showField="CatchAllDataLabel" ma:web="5c5fe226-2e37-430b-afea-971060740cb0">
      <xsd:complexType>
        <xsd:complexContent>
          <xsd:extension base="dms:MultiChoiceLookup">
            <xsd:sequence>
              <xsd:element name="Value" type="dms:Lookup" maxOccurs="unbounded" minOccurs="0" nillable="true"/>
            </xsd:sequence>
          </xsd:extension>
        </xsd:complexContent>
      </xsd:complexType>
    </xsd:element>
    <xsd:element name="jbb290944a2c49558f52926271d4a45e" ma:index="10" nillable="true" ma:taxonomy="true" ma:internalName="jbb290944a2c49558f52926271d4a45e" ma:taxonomyFieldName="Function" ma:displayName="Library" ma:default="" ma:fieldId="{3bb29094-4a2c-4955-8f52-926271d4a45e}" ma:sspId="bc92757b-993f-4039-896e-19781b9cdec5" ma:termSetId="381858e2-69c0-4a0f-b44d-15c5454bd19e" ma:anchorId="00000000-0000-0000-0000-000000000000" ma:open="false" ma:isKeyword="false">
      <xsd:complexType>
        <xsd:sequence>
          <xsd:element ref="pc:Terms" minOccurs="0" maxOccurs="1"/>
        </xsd:sequence>
      </xsd:complexType>
    </xsd:element>
    <xsd:element name="eaf25c60ca774743ba24c9dabc3e9f96" ma:index="12" nillable="true" ma:taxonomy="true" ma:internalName="eaf25c60ca774743ba24c9dabc3e9f96" ma:taxonomyFieldName="Activity" ma:displayName="Tag 1" ma:default="" ma:fieldId="{eaf25c60-ca77-4743-ba24-c9dabc3e9f96}" ma:sspId="bc92757b-993f-4039-896e-19781b9cdec5" ma:termSetId="d5d21fd5-874f-43f7-85bb-6d9a23cfd1eb" ma:anchorId="00000000-0000-0000-0000-000000000000" ma:open="false" ma:isKeyword="false">
      <xsd:complexType>
        <xsd:sequence>
          <xsd:element ref="pc:Terms" minOccurs="0" maxOccurs="1"/>
        </xsd:sequence>
      </xsd:complexType>
    </xsd:element>
    <xsd:element name="f4f197bca3f54a279aa72cee75aa2c3a" ma:index="14" nillable="true" ma:taxonomy="true" ma:internalName="f4f197bca3f54a279aa72cee75aa2c3a" ma:taxonomyFieldName="SecondaryActivity" ma:displayName="Tag 2" ma:default="" ma:fieldId="{f4f197bc-a3f5-4a27-9aa7-2cee75aa2c3a}" ma:sspId="bc92757b-993f-4039-896e-19781b9cdec5" ma:termSetId="d5d21fd5-874f-43f7-85bb-6d9a23cfd1eb" ma:anchorId="00000000-0000-0000-0000-000000000000" ma:open="false" ma:isKeyword="false">
      <xsd:complexType>
        <xsd:sequence>
          <xsd:element ref="pc:Terms" minOccurs="0" maxOccurs="1"/>
        </xsd:sequence>
      </xsd:complexType>
    </xsd:element>
    <xsd:element name="p05977b3923b457c9bda41d52bf1fe86" ma:index="16" nillable="true" ma:taxonomy="true" ma:internalName="p05977b3923b457c9bda41d52bf1fe86" ma:taxonomyFieldName="TertiaryActivity" ma:displayName="Tag 3" ma:default="" ma:fieldId="{905977b3-923b-457c-9bda-41d52bf1fe86}" ma:sspId="bc92757b-993f-4039-896e-19781b9cdec5" ma:termSetId="d5d21fd5-874f-43f7-85bb-6d9a23cfd1eb"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E91A5-7D27-4D00-9EE1-CC4F7E8ED28A}">
  <ds:schemaRefs>
    <ds:schemaRef ds:uri="Microsoft.SharePoint.Taxonomy.ContentTypeSync"/>
  </ds:schemaRefs>
</ds:datastoreItem>
</file>

<file path=customXml/itemProps2.xml><?xml version="1.0" encoding="utf-8"?>
<ds:datastoreItem xmlns:ds="http://schemas.openxmlformats.org/officeDocument/2006/customXml" ds:itemID="{0587B8A3-98F6-48BF-8742-7EA1BEEE7511}">
  <ds:schemaRefs>
    <ds:schemaRef ds:uri="http://schemas.microsoft.com/sharepoint/v3/contenttype/forms"/>
  </ds:schemaRefs>
</ds:datastoreItem>
</file>

<file path=customXml/itemProps3.xml><?xml version="1.0" encoding="utf-8"?>
<ds:datastoreItem xmlns:ds="http://schemas.openxmlformats.org/officeDocument/2006/customXml" ds:itemID="{90E0CD2E-F6DA-44B5-8807-2218E8E0429B}">
  <ds:schemaRefs>
    <ds:schemaRef ds:uri="http://schemas.microsoft.com/office/2006/metadata/properties"/>
    <ds:schemaRef ds:uri="100ca108-6c8c-4832-b38c-46f3c1767b38"/>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www.w3.org/XML/1998/namespace"/>
  </ds:schemaRefs>
</ds:datastoreItem>
</file>

<file path=customXml/itemProps4.xml><?xml version="1.0" encoding="utf-8"?>
<ds:datastoreItem xmlns:ds="http://schemas.openxmlformats.org/officeDocument/2006/customXml" ds:itemID="{BFA5B05F-7D33-4697-9E58-839CFACFA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0ca108-6c8c-4832-b38c-46f3c1767b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463FB82-D57B-43BA-BB73-98E8CF8C9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3164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 McCracken</dc:creator>
  <cp:keywords/>
  <dc:description/>
  <cp:lastModifiedBy>Eleanor Vermunt</cp:lastModifiedBy>
  <cp:revision>2</cp:revision>
  <cp:lastPrinted>2018-10-25T06:29:00Z</cp:lastPrinted>
  <dcterms:created xsi:type="dcterms:W3CDTF">2018-10-31T01:22:00Z</dcterms:created>
  <dcterms:modified xsi:type="dcterms:W3CDTF">2018-10-31T01:22:00Z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ondaryActivity">
    <vt:lpwstr/>
  </property>
  <property fmtid="{D5CDD505-2E9C-101B-9397-08002B2CF9AE}" pid="3" name="Activity">
    <vt:lpwstr>82;#Communications|66bcd533-8524-4311-a31b-eb3f06ee440e</vt:lpwstr>
  </property>
  <property fmtid="{D5CDD505-2E9C-101B-9397-08002B2CF9AE}" pid="4" name="ContentTypeId">
    <vt:lpwstr>0x010100094510DF13278B41B4DD2BD57BD2471E010100AD8162EE41686E429717D3680A7D6750</vt:lpwstr>
  </property>
  <property fmtid="{D5CDD505-2E9C-101B-9397-08002B2CF9AE}" pid="5" name="Function">
    <vt:lpwstr>18;#Campaign Capacity Building|958b04c1-7b4e-4c1a-9bed-939397613725</vt:lpwstr>
  </property>
  <property fmtid="{D5CDD505-2E9C-101B-9397-08002B2CF9AE}" pid="6" name="TertiaryActivity">
    <vt:lpwstr/>
  </property>
</Properties>
</file>