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5" w:rsidRDefault="00B17A75" w:rsidP="00B17A75">
      <w:pPr>
        <w:autoSpaceDE w:val="0"/>
        <w:autoSpaceDN w:val="0"/>
        <w:adjustRightInd w:val="0"/>
        <w:spacing w:line="276" w:lineRule="auto"/>
        <w:jc w:val="center"/>
        <w:rPr>
          <w:rFonts w:cs="Arial"/>
          <w:b/>
          <w:color w:val="000000" w:themeColor="text1"/>
        </w:rPr>
      </w:pPr>
      <w:r>
        <w:rPr>
          <w:rFonts w:cs="Arial"/>
          <w:b/>
          <w:color w:val="000000" w:themeColor="text1"/>
        </w:rPr>
        <w:t>Mauri Tū, Mauri Ora: Taking action to ensure a fair go for all</w:t>
      </w:r>
    </w:p>
    <w:p w:rsidR="00B17A75" w:rsidRDefault="00B17A75" w:rsidP="00B17A75">
      <w:pPr>
        <w:autoSpaceDE w:val="0"/>
        <w:autoSpaceDN w:val="0"/>
        <w:adjustRightInd w:val="0"/>
        <w:spacing w:line="276" w:lineRule="auto"/>
        <w:jc w:val="center"/>
        <w:rPr>
          <w:rFonts w:cs="Arial"/>
          <w:b/>
          <w:color w:val="000000" w:themeColor="text1"/>
        </w:rPr>
      </w:pPr>
    </w:p>
    <w:p w:rsidR="00B17A75" w:rsidRDefault="00B17A75" w:rsidP="00B17A75">
      <w:pPr>
        <w:autoSpaceDE w:val="0"/>
        <w:autoSpaceDN w:val="0"/>
        <w:adjustRightInd w:val="0"/>
        <w:spacing w:line="276" w:lineRule="auto"/>
        <w:jc w:val="center"/>
        <w:rPr>
          <w:rFonts w:cs="Arial"/>
          <w:color w:val="000000" w:themeColor="text1"/>
        </w:rPr>
      </w:pPr>
      <w:r>
        <w:rPr>
          <w:rFonts w:cs="Arial"/>
          <w:color w:val="000000" w:themeColor="text1"/>
        </w:rPr>
        <w:t xml:space="preserve">Speech by Human Rights Commissioner Karen Johansen to the </w:t>
      </w:r>
    </w:p>
    <w:p w:rsidR="00B17A75" w:rsidRDefault="00B17A75" w:rsidP="00B17A75">
      <w:pPr>
        <w:autoSpaceDE w:val="0"/>
        <w:autoSpaceDN w:val="0"/>
        <w:adjustRightInd w:val="0"/>
        <w:spacing w:line="276" w:lineRule="auto"/>
        <w:jc w:val="center"/>
        <w:rPr>
          <w:rFonts w:cs="Arial"/>
          <w:color w:val="000000" w:themeColor="text1"/>
        </w:rPr>
      </w:pPr>
      <w:r>
        <w:rPr>
          <w:rFonts w:cs="Arial"/>
          <w:color w:val="000000" w:themeColor="text1"/>
        </w:rPr>
        <w:t>Indigenous Nurses Aotearoa Conference</w:t>
      </w:r>
    </w:p>
    <w:p w:rsidR="00B17A75" w:rsidRPr="00B17A75" w:rsidRDefault="00B17A75" w:rsidP="00B17A75">
      <w:pPr>
        <w:autoSpaceDE w:val="0"/>
        <w:autoSpaceDN w:val="0"/>
        <w:adjustRightInd w:val="0"/>
        <w:spacing w:line="276" w:lineRule="auto"/>
        <w:jc w:val="center"/>
        <w:rPr>
          <w:rFonts w:cs="Arial"/>
          <w:color w:val="000000" w:themeColor="text1"/>
        </w:rPr>
      </w:pPr>
      <w:r>
        <w:rPr>
          <w:rFonts w:cs="Arial"/>
          <w:color w:val="000000" w:themeColor="text1"/>
        </w:rPr>
        <w:t>7 August 2015</w:t>
      </w:r>
    </w:p>
    <w:p w:rsidR="00577646" w:rsidRDefault="00577646" w:rsidP="00577646">
      <w:pPr>
        <w:rPr>
          <w:rFonts w:cs="Arial"/>
        </w:rPr>
      </w:pPr>
    </w:p>
    <w:p w:rsidR="004D0CC7" w:rsidRPr="00577646" w:rsidRDefault="004D0CC7" w:rsidP="00577646">
      <w:pPr>
        <w:rPr>
          <w:rFonts w:cs="Arial"/>
        </w:rPr>
      </w:pPr>
      <w:r w:rsidRPr="00577646">
        <w:rPr>
          <w:rFonts w:cs="Arial"/>
        </w:rPr>
        <w:t xml:space="preserve">He mihi tēnei ki ngā hau e whā, ki ngā maunga tapu, ki ngā awa tapu hoki o te motu. </w:t>
      </w:r>
    </w:p>
    <w:p w:rsidR="004D0CC7" w:rsidRPr="00577646" w:rsidRDefault="004D0CC7" w:rsidP="00577646">
      <w:pPr>
        <w:rPr>
          <w:rFonts w:cs="Arial"/>
        </w:rPr>
      </w:pPr>
      <w:r w:rsidRPr="00577646">
        <w:rPr>
          <w:rFonts w:cs="Arial"/>
        </w:rPr>
        <w:t>Otirā, ki ngā whānau, hap</w:t>
      </w:r>
      <w:r w:rsidR="00577646">
        <w:rPr>
          <w:rFonts w:cs="Arial"/>
        </w:rPr>
        <w:t>ū</w:t>
      </w:r>
      <w:r w:rsidRPr="00577646">
        <w:rPr>
          <w:rFonts w:cs="Arial"/>
        </w:rPr>
        <w:t xml:space="preserve"> me ngā iwi katoa, ki </w:t>
      </w:r>
      <w:r w:rsidR="00577646" w:rsidRPr="00577646">
        <w:rPr>
          <w:rFonts w:cs="Arial"/>
        </w:rPr>
        <w:t>ngā</w:t>
      </w:r>
      <w:r w:rsidRPr="00577646">
        <w:rPr>
          <w:rFonts w:cs="Arial"/>
        </w:rPr>
        <w:t xml:space="preserve"> karangatanga maha, tēnā koutou katoa.</w:t>
      </w:r>
      <w:r w:rsidR="00577646">
        <w:rPr>
          <w:rFonts w:cs="Arial"/>
        </w:rPr>
        <w:t xml:space="preserve">  </w:t>
      </w:r>
      <w:r w:rsidRPr="00577646">
        <w:rPr>
          <w:rFonts w:cs="Arial"/>
        </w:rPr>
        <w:t>Ka rere atu ngā mihi mahana ki a koutou ng</w:t>
      </w:r>
      <w:r w:rsidR="00577646" w:rsidRPr="00577646">
        <w:rPr>
          <w:rFonts w:cs="Arial"/>
        </w:rPr>
        <w:t>ā nēhi, ngā kaitiaki o te hauora,</w:t>
      </w:r>
      <w:r w:rsidRPr="00577646">
        <w:rPr>
          <w:rFonts w:cs="Arial"/>
        </w:rPr>
        <w:t xml:space="preserve"> i runga i ng</w:t>
      </w:r>
      <w:r w:rsidR="00577646" w:rsidRPr="00577646">
        <w:rPr>
          <w:rFonts w:cs="Arial"/>
        </w:rPr>
        <w:t>ā</w:t>
      </w:r>
      <w:r w:rsidRPr="00577646">
        <w:rPr>
          <w:rFonts w:cs="Arial"/>
        </w:rPr>
        <w:t xml:space="preserve"> </w:t>
      </w:r>
      <w:r w:rsidR="00577646" w:rsidRPr="00577646">
        <w:rPr>
          <w:rFonts w:cs="Arial"/>
        </w:rPr>
        <w:t>ā</w:t>
      </w:r>
      <w:r w:rsidRPr="00577646">
        <w:rPr>
          <w:rFonts w:cs="Arial"/>
        </w:rPr>
        <w:t>huatanga o t</w:t>
      </w:r>
      <w:r w:rsidR="00577646" w:rsidRPr="00577646">
        <w:rPr>
          <w:rFonts w:cs="Arial"/>
        </w:rPr>
        <w:t>ē</w:t>
      </w:r>
      <w:r w:rsidRPr="00577646">
        <w:rPr>
          <w:rFonts w:cs="Arial"/>
        </w:rPr>
        <w:t xml:space="preserve">nei kaupapa whakahirahira. </w:t>
      </w:r>
    </w:p>
    <w:p w:rsidR="004D0CC7" w:rsidRDefault="004D0CC7" w:rsidP="00A01978">
      <w:pPr>
        <w:autoSpaceDE w:val="0"/>
        <w:autoSpaceDN w:val="0"/>
        <w:adjustRightInd w:val="0"/>
        <w:spacing w:line="276" w:lineRule="auto"/>
        <w:rPr>
          <w:rFonts w:cs="Arial"/>
        </w:rPr>
      </w:pPr>
    </w:p>
    <w:p w:rsidR="004D0CC7" w:rsidRDefault="004D0CC7" w:rsidP="00A01978">
      <w:pPr>
        <w:autoSpaceDE w:val="0"/>
        <w:autoSpaceDN w:val="0"/>
        <w:adjustRightInd w:val="0"/>
        <w:spacing w:line="276" w:lineRule="auto"/>
        <w:rPr>
          <w:rFonts w:cs="Arial"/>
          <w:color w:val="000000" w:themeColor="text1"/>
        </w:rPr>
      </w:pPr>
    </w:p>
    <w:p w:rsidR="000216B5" w:rsidRPr="009927F7" w:rsidRDefault="000216B5" w:rsidP="00A01978">
      <w:pPr>
        <w:autoSpaceDE w:val="0"/>
        <w:autoSpaceDN w:val="0"/>
        <w:adjustRightInd w:val="0"/>
        <w:spacing w:line="276" w:lineRule="auto"/>
        <w:rPr>
          <w:rFonts w:cs="Arial"/>
          <w:b/>
          <w:i/>
          <w:color w:val="000000" w:themeColor="text1"/>
        </w:rPr>
      </w:pPr>
      <w:r w:rsidRPr="009927F7">
        <w:rPr>
          <w:rFonts w:cs="Arial"/>
          <w:b/>
          <w:i/>
          <w:color w:val="000000" w:themeColor="text1"/>
        </w:rPr>
        <w:t>Introduction</w:t>
      </w:r>
    </w:p>
    <w:p w:rsidR="000216B5" w:rsidRDefault="000216B5" w:rsidP="00A01978">
      <w:pPr>
        <w:autoSpaceDE w:val="0"/>
        <w:autoSpaceDN w:val="0"/>
        <w:adjustRightInd w:val="0"/>
        <w:spacing w:line="276" w:lineRule="auto"/>
        <w:rPr>
          <w:rFonts w:cs="Arial"/>
          <w:color w:val="000000" w:themeColor="text1"/>
        </w:rPr>
      </w:pPr>
    </w:p>
    <w:p w:rsidR="000216B5" w:rsidRDefault="009927F7" w:rsidP="000216B5">
      <w:pPr>
        <w:autoSpaceDE w:val="0"/>
        <w:autoSpaceDN w:val="0"/>
        <w:adjustRightInd w:val="0"/>
        <w:spacing w:line="276" w:lineRule="auto"/>
        <w:rPr>
          <w:rFonts w:cs="Arial"/>
          <w:color w:val="000000" w:themeColor="text1"/>
        </w:rPr>
      </w:pPr>
      <w:r w:rsidRPr="00CB41FF">
        <w:rPr>
          <w:rFonts w:cs="Arial"/>
          <w:color w:val="000000" w:themeColor="text1"/>
        </w:rPr>
        <w:t>This paper discusses</w:t>
      </w:r>
      <w:r w:rsidR="000216B5" w:rsidRPr="00CB41FF">
        <w:rPr>
          <w:rFonts w:cs="Arial"/>
          <w:color w:val="000000" w:themeColor="text1"/>
        </w:rPr>
        <w:t xml:space="preserve"> structural discrimination by first explaining what structural discrimination is</w:t>
      </w:r>
      <w:r w:rsidR="00CB41FF">
        <w:rPr>
          <w:rFonts w:cs="Arial"/>
          <w:color w:val="000000" w:themeColor="text1"/>
        </w:rPr>
        <w:t>;</w:t>
      </w:r>
      <w:r w:rsidR="000216B5" w:rsidRPr="00CB41FF">
        <w:rPr>
          <w:rFonts w:cs="Arial"/>
          <w:color w:val="000000" w:themeColor="text1"/>
        </w:rPr>
        <w:t xml:space="preserve"> discussing research the Human Rights Commission has done into this topic</w:t>
      </w:r>
      <w:r w:rsidR="00CB41FF">
        <w:rPr>
          <w:rFonts w:cs="Arial"/>
          <w:color w:val="000000" w:themeColor="text1"/>
        </w:rPr>
        <w:t>;</w:t>
      </w:r>
      <w:r w:rsidR="000216B5" w:rsidRPr="00CB41FF">
        <w:rPr>
          <w:rFonts w:cs="Arial"/>
          <w:color w:val="000000" w:themeColor="text1"/>
        </w:rPr>
        <w:t xml:space="preserve"> and finally, speaking about </w:t>
      </w:r>
      <w:r w:rsidR="00CB41FF" w:rsidRPr="00CB41FF">
        <w:rPr>
          <w:rFonts w:cs="Arial"/>
          <w:color w:val="000000" w:themeColor="text1"/>
        </w:rPr>
        <w:t>actions needed to address it</w:t>
      </w:r>
      <w:r w:rsidR="00CB41FF">
        <w:rPr>
          <w:rFonts w:cs="Arial"/>
          <w:color w:val="000000" w:themeColor="text1"/>
        </w:rPr>
        <w:t xml:space="preserve"> and some examples of </w:t>
      </w:r>
      <w:r w:rsidR="00805D4A">
        <w:rPr>
          <w:rFonts w:cs="Arial"/>
          <w:color w:val="000000" w:themeColor="text1"/>
        </w:rPr>
        <w:t>what’s working</w:t>
      </w:r>
      <w:r w:rsidR="000216B5" w:rsidRPr="00CB41FF">
        <w:rPr>
          <w:rFonts w:cs="Arial"/>
          <w:color w:val="000000" w:themeColor="text1"/>
        </w:rPr>
        <w:t>.</w:t>
      </w:r>
      <w:r w:rsidR="000216B5">
        <w:rPr>
          <w:rFonts w:cs="Arial"/>
          <w:color w:val="000000" w:themeColor="text1"/>
        </w:rPr>
        <w:t xml:space="preserve"> </w:t>
      </w:r>
    </w:p>
    <w:p w:rsidR="000216B5" w:rsidRPr="00A01978" w:rsidRDefault="000216B5" w:rsidP="00A01978">
      <w:pPr>
        <w:autoSpaceDE w:val="0"/>
        <w:autoSpaceDN w:val="0"/>
        <w:adjustRightInd w:val="0"/>
        <w:spacing w:line="276" w:lineRule="auto"/>
        <w:rPr>
          <w:rFonts w:cs="Arial"/>
          <w:color w:val="000000" w:themeColor="text1"/>
        </w:rPr>
      </w:pPr>
    </w:p>
    <w:p w:rsidR="002E4C87" w:rsidRPr="00A01978" w:rsidRDefault="002E4C87" w:rsidP="00A01978">
      <w:pPr>
        <w:autoSpaceDE w:val="0"/>
        <w:autoSpaceDN w:val="0"/>
        <w:adjustRightInd w:val="0"/>
        <w:spacing w:line="276" w:lineRule="auto"/>
        <w:rPr>
          <w:rFonts w:cs="Arial"/>
          <w:color w:val="000000" w:themeColor="text1"/>
        </w:rPr>
      </w:pPr>
      <w:r w:rsidRPr="00A01978">
        <w:rPr>
          <w:rFonts w:cs="Arial"/>
          <w:color w:val="000000" w:themeColor="text1"/>
        </w:rPr>
        <w:t xml:space="preserve">The notion of everyone getting a fair go is a deep-rooted principle of New Zealand society. </w:t>
      </w:r>
      <w:r w:rsidR="008212A7" w:rsidRPr="00A01978">
        <w:rPr>
          <w:rFonts w:cs="Arial"/>
          <w:color w:val="000000" w:themeColor="text1"/>
        </w:rPr>
        <w:t xml:space="preserve"> </w:t>
      </w:r>
      <w:r w:rsidR="00106AA1" w:rsidRPr="00A01978">
        <w:rPr>
          <w:rFonts w:cs="Arial"/>
          <w:color w:val="000000" w:themeColor="text1"/>
        </w:rPr>
        <w:t>Perhaps this comes</w:t>
      </w:r>
      <w:r w:rsidRPr="00A01978">
        <w:rPr>
          <w:rFonts w:cs="Arial"/>
          <w:color w:val="000000" w:themeColor="text1"/>
        </w:rPr>
        <w:t xml:space="preserve"> from New Zealand’s migrant o</w:t>
      </w:r>
      <w:r w:rsidR="00106AA1" w:rsidRPr="00A01978">
        <w:rPr>
          <w:rFonts w:cs="Arial"/>
          <w:color w:val="000000" w:themeColor="text1"/>
        </w:rPr>
        <w:t>rigins in seeking a better life.  It</w:t>
      </w:r>
      <w:r w:rsidRPr="00A01978">
        <w:rPr>
          <w:rFonts w:cs="Arial"/>
          <w:color w:val="000000" w:themeColor="text1"/>
        </w:rPr>
        <w:t xml:space="preserve"> certainly </w:t>
      </w:r>
      <w:r w:rsidR="00106AA1" w:rsidRPr="00A01978">
        <w:rPr>
          <w:rFonts w:cs="Arial"/>
          <w:color w:val="000000" w:themeColor="text1"/>
        </w:rPr>
        <w:t>found</w:t>
      </w:r>
      <w:r w:rsidRPr="00A01978">
        <w:rPr>
          <w:rFonts w:cs="Arial"/>
          <w:color w:val="000000" w:themeColor="text1"/>
        </w:rPr>
        <w:t xml:space="preserve"> early expression in the Treaty of Waitangi’s promise</w:t>
      </w:r>
      <w:r w:rsidR="00D02316" w:rsidRPr="00A01978">
        <w:rPr>
          <w:rFonts w:cs="Arial"/>
          <w:color w:val="000000" w:themeColor="text1"/>
        </w:rPr>
        <w:t>s of partnership, protection</w:t>
      </w:r>
      <w:r w:rsidR="00BA0516" w:rsidRPr="00A01978">
        <w:rPr>
          <w:rFonts w:cs="Arial"/>
          <w:color w:val="000000" w:themeColor="text1"/>
        </w:rPr>
        <w:t>, participation</w:t>
      </w:r>
      <w:r w:rsidR="00D02316" w:rsidRPr="00A01978">
        <w:rPr>
          <w:rFonts w:cs="Arial"/>
          <w:color w:val="000000" w:themeColor="text1"/>
        </w:rPr>
        <w:t xml:space="preserve"> and</w:t>
      </w:r>
      <w:r w:rsidRPr="00A01978">
        <w:rPr>
          <w:rFonts w:cs="Arial"/>
          <w:color w:val="000000" w:themeColor="text1"/>
        </w:rPr>
        <w:t xml:space="preserve"> of an equal entitlement to </w:t>
      </w:r>
      <w:r w:rsidR="008212A7" w:rsidRPr="00A01978">
        <w:rPr>
          <w:rFonts w:cs="Arial"/>
          <w:color w:val="000000" w:themeColor="text1"/>
        </w:rPr>
        <w:t>“</w:t>
      </w:r>
      <w:r w:rsidRPr="00A01978">
        <w:rPr>
          <w:rFonts w:cs="Arial"/>
          <w:color w:val="000000" w:themeColor="text1"/>
        </w:rPr>
        <w:t>the rights and privileges of British subjects</w:t>
      </w:r>
      <w:r w:rsidR="008212A7" w:rsidRPr="00A01978">
        <w:rPr>
          <w:rFonts w:cs="Arial"/>
          <w:color w:val="000000" w:themeColor="text1"/>
        </w:rPr>
        <w:t>”</w:t>
      </w:r>
      <w:r w:rsidRPr="00A01978">
        <w:rPr>
          <w:rFonts w:cs="Arial"/>
          <w:color w:val="000000" w:themeColor="text1"/>
        </w:rPr>
        <w:t>.</w:t>
      </w:r>
    </w:p>
    <w:p w:rsidR="002E4C87" w:rsidRPr="00A01978" w:rsidRDefault="002E4C87" w:rsidP="00A01978">
      <w:pPr>
        <w:autoSpaceDE w:val="0"/>
        <w:autoSpaceDN w:val="0"/>
        <w:adjustRightInd w:val="0"/>
        <w:spacing w:line="276" w:lineRule="auto"/>
        <w:rPr>
          <w:rFonts w:cs="Arial"/>
          <w:color w:val="000000" w:themeColor="text1"/>
        </w:rPr>
      </w:pPr>
    </w:p>
    <w:p w:rsidR="002E4C87" w:rsidRPr="00A01978" w:rsidRDefault="002E4C87" w:rsidP="00A01978">
      <w:pPr>
        <w:autoSpaceDE w:val="0"/>
        <w:autoSpaceDN w:val="0"/>
        <w:adjustRightInd w:val="0"/>
        <w:spacing w:line="276" w:lineRule="auto"/>
        <w:rPr>
          <w:rFonts w:cs="Arial"/>
          <w:color w:val="000000" w:themeColor="text1"/>
        </w:rPr>
      </w:pPr>
      <w:r w:rsidRPr="00A01978">
        <w:rPr>
          <w:rFonts w:cs="Arial"/>
          <w:color w:val="000000" w:themeColor="text1"/>
        </w:rPr>
        <w:t>But do all New Zealanders, regardless of the colour of their skin, ethnicity or national origin, get the same opportunity for good health, a good education, decent work and an adequate standard of living?</w:t>
      </w:r>
    </w:p>
    <w:p w:rsidR="002E4C87" w:rsidRPr="00A01978" w:rsidRDefault="002E4C87" w:rsidP="00A01978">
      <w:pPr>
        <w:autoSpaceDE w:val="0"/>
        <w:autoSpaceDN w:val="0"/>
        <w:adjustRightInd w:val="0"/>
        <w:spacing w:line="276" w:lineRule="auto"/>
        <w:rPr>
          <w:rFonts w:cs="Arial"/>
          <w:color w:val="000000" w:themeColor="text1"/>
        </w:rPr>
      </w:pPr>
    </w:p>
    <w:p w:rsidR="00FA5F00" w:rsidRDefault="002E4C87" w:rsidP="00A01978">
      <w:pPr>
        <w:autoSpaceDE w:val="0"/>
        <w:autoSpaceDN w:val="0"/>
        <w:adjustRightInd w:val="0"/>
        <w:spacing w:line="276" w:lineRule="auto"/>
        <w:rPr>
          <w:rFonts w:eastAsia="Times New Roman" w:cs="Arial"/>
          <w:color w:val="2C2C2C"/>
          <w:lang w:eastAsia="en-NZ"/>
        </w:rPr>
      </w:pPr>
      <w:r w:rsidRPr="00A01978">
        <w:rPr>
          <w:rFonts w:cs="Arial"/>
          <w:color w:val="000000" w:themeColor="text1"/>
        </w:rPr>
        <w:t>We k</w:t>
      </w:r>
      <w:r w:rsidR="002E6207" w:rsidRPr="00A01978">
        <w:rPr>
          <w:rFonts w:cs="Arial"/>
          <w:color w:val="000000" w:themeColor="text1"/>
        </w:rPr>
        <w:t>now that the answer to that is n</w:t>
      </w:r>
      <w:r w:rsidRPr="00A01978">
        <w:rPr>
          <w:rFonts w:cs="Arial"/>
          <w:color w:val="000000" w:themeColor="text1"/>
        </w:rPr>
        <w:t>o.</w:t>
      </w:r>
      <w:r w:rsidR="002E6207" w:rsidRPr="00A01978">
        <w:rPr>
          <w:rFonts w:cs="Arial"/>
          <w:color w:val="000000" w:themeColor="text1"/>
        </w:rPr>
        <w:t xml:space="preserve">  </w:t>
      </w:r>
      <w:r w:rsidRPr="00A01978">
        <w:rPr>
          <w:rFonts w:cs="Arial"/>
        </w:rPr>
        <w:t>Despite the many efforts of communities and successive governments, so</w:t>
      </w:r>
      <w:r w:rsidR="002E6207" w:rsidRPr="00A01978">
        <w:rPr>
          <w:rFonts w:cs="Arial"/>
        </w:rPr>
        <w:t xml:space="preserve">cial and economic inequalities </w:t>
      </w:r>
      <w:r w:rsidRPr="00A01978">
        <w:rPr>
          <w:rFonts w:cs="Arial"/>
        </w:rPr>
        <w:t xml:space="preserve">remain high. </w:t>
      </w:r>
      <w:r w:rsidR="002E6207" w:rsidRPr="00A01978">
        <w:rPr>
          <w:rFonts w:cs="Arial"/>
        </w:rPr>
        <w:t xml:space="preserve"> </w:t>
      </w:r>
      <w:r w:rsidR="00FA5F00" w:rsidRPr="00A01978">
        <w:rPr>
          <w:rFonts w:eastAsia="Times New Roman" w:cs="Arial"/>
          <w:color w:val="2C2C2C"/>
          <w:lang w:eastAsia="en-NZ"/>
        </w:rPr>
        <w:t xml:space="preserve">These include </w:t>
      </w:r>
      <w:r w:rsidR="00ED6246" w:rsidRPr="00A01978">
        <w:rPr>
          <w:rFonts w:eastAsia="Times New Roman" w:cs="Arial"/>
          <w:color w:val="2C2C2C"/>
          <w:lang w:eastAsia="en-NZ"/>
        </w:rPr>
        <w:t xml:space="preserve">disparities in </w:t>
      </w:r>
      <w:r w:rsidR="00FA5F00" w:rsidRPr="00A01978">
        <w:rPr>
          <w:rFonts w:eastAsia="Times New Roman" w:cs="Arial"/>
          <w:color w:val="2C2C2C"/>
          <w:lang w:eastAsia="en-NZ"/>
        </w:rPr>
        <w:t>health outcome</w:t>
      </w:r>
      <w:r w:rsidR="00106AA1" w:rsidRPr="00A01978">
        <w:rPr>
          <w:rFonts w:eastAsia="Times New Roman" w:cs="Arial"/>
          <w:color w:val="2C2C2C"/>
          <w:lang w:eastAsia="en-NZ"/>
        </w:rPr>
        <w:t>s</w:t>
      </w:r>
      <w:r w:rsidR="00FA5F00" w:rsidRPr="00A01978">
        <w:rPr>
          <w:rFonts w:eastAsia="Times New Roman" w:cs="Arial"/>
          <w:color w:val="2C2C2C"/>
          <w:lang w:eastAsia="en-NZ"/>
        </w:rPr>
        <w:t xml:space="preserve"> which continue to exist for</w:t>
      </w:r>
      <w:r w:rsidR="005B2DAB" w:rsidRPr="00A01978">
        <w:rPr>
          <w:rFonts w:eastAsia="Times New Roman" w:cs="Arial"/>
          <w:color w:val="2C2C2C"/>
          <w:lang w:eastAsia="en-NZ"/>
        </w:rPr>
        <w:t xml:space="preserve"> predominantly Māori, Pacific, d</w:t>
      </w:r>
      <w:r w:rsidR="00FA5F00" w:rsidRPr="00A01978">
        <w:rPr>
          <w:rFonts w:eastAsia="Times New Roman" w:cs="Arial"/>
          <w:color w:val="2C2C2C"/>
          <w:lang w:eastAsia="en-NZ"/>
        </w:rPr>
        <w:t>isabled</w:t>
      </w:r>
      <w:r w:rsidR="005B2DAB" w:rsidRPr="00A01978">
        <w:rPr>
          <w:rFonts w:eastAsia="Times New Roman" w:cs="Arial"/>
          <w:color w:val="2C2C2C"/>
          <w:lang w:eastAsia="en-NZ"/>
        </w:rPr>
        <w:t xml:space="preserve"> people and migrants.  </w:t>
      </w:r>
      <w:r w:rsidR="00FA5F00" w:rsidRPr="00A01978">
        <w:rPr>
          <w:rFonts w:eastAsia="Times New Roman" w:cs="Arial"/>
          <w:color w:val="2C2C2C"/>
          <w:lang w:eastAsia="en-NZ"/>
        </w:rPr>
        <w:t xml:space="preserve"> </w:t>
      </w:r>
    </w:p>
    <w:p w:rsidR="00EC60D7" w:rsidRDefault="00EC60D7" w:rsidP="00A01978">
      <w:pPr>
        <w:autoSpaceDE w:val="0"/>
        <w:autoSpaceDN w:val="0"/>
        <w:adjustRightInd w:val="0"/>
        <w:spacing w:line="276" w:lineRule="auto"/>
        <w:rPr>
          <w:rFonts w:eastAsia="Times New Roman" w:cs="Arial"/>
          <w:color w:val="2C2C2C"/>
          <w:lang w:eastAsia="en-NZ"/>
        </w:rPr>
      </w:pPr>
    </w:p>
    <w:p w:rsidR="00EC60D7" w:rsidRPr="00A01978" w:rsidRDefault="000216B5" w:rsidP="00EC60D7">
      <w:pPr>
        <w:spacing w:line="276" w:lineRule="auto"/>
        <w:rPr>
          <w:rFonts w:cs="Arial"/>
        </w:rPr>
      </w:pPr>
      <w:r>
        <w:rPr>
          <w:rFonts w:cs="Arial"/>
        </w:rPr>
        <w:t>The</w:t>
      </w:r>
      <w:r w:rsidR="00EC60D7" w:rsidRPr="003B5013">
        <w:rPr>
          <w:rFonts w:cs="Arial"/>
        </w:rPr>
        <w:t xml:space="preserve"> Commission’s </w:t>
      </w:r>
      <w:r>
        <w:rPr>
          <w:rFonts w:cs="Arial"/>
        </w:rPr>
        <w:t xml:space="preserve">2012 </w:t>
      </w:r>
      <w:r w:rsidR="00EC60D7" w:rsidRPr="003B5013">
        <w:rPr>
          <w:rFonts w:cs="Arial"/>
        </w:rPr>
        <w:t>research into structural discrimination found evidence in report after report spanning decades that structural discrimination is a real and ongoing issue in New Zealand.  In interviews and workshops, people movingly describe</w:t>
      </w:r>
      <w:r>
        <w:rPr>
          <w:rFonts w:cs="Arial"/>
        </w:rPr>
        <w:t>d</w:t>
      </w:r>
      <w:r w:rsidR="00EC60D7" w:rsidRPr="003B5013">
        <w:rPr>
          <w:rFonts w:cs="Arial"/>
        </w:rPr>
        <w:t xml:space="preserve"> the negative impact of receiving inadequate services.  In health, education, criminal justice, and in public services, Māori, Pacific peoples and ethnic communities are disproportionately disadvantaged by a ‘one size fits all’ model of provision. The formal equality of universal provision does not result in the substantive equality of significantly improved outcomes for everyone. Put simply, Māori, Pacific peoples and ethnic communities are not getting a fair go.</w:t>
      </w:r>
    </w:p>
    <w:p w:rsidR="005B2DAB" w:rsidRPr="00A01978" w:rsidRDefault="005B2DAB" w:rsidP="00A01978">
      <w:pPr>
        <w:autoSpaceDE w:val="0"/>
        <w:autoSpaceDN w:val="0"/>
        <w:adjustRightInd w:val="0"/>
        <w:spacing w:line="276" w:lineRule="auto"/>
        <w:rPr>
          <w:rFonts w:eastAsia="Times New Roman" w:cs="Arial"/>
          <w:color w:val="2C2C2C"/>
          <w:lang w:eastAsia="en-NZ"/>
        </w:rPr>
      </w:pPr>
    </w:p>
    <w:p w:rsidR="004B772E" w:rsidRPr="00A01978" w:rsidRDefault="00395D5F" w:rsidP="00A01978">
      <w:pPr>
        <w:autoSpaceDE w:val="0"/>
        <w:autoSpaceDN w:val="0"/>
        <w:adjustRightInd w:val="0"/>
        <w:spacing w:line="276" w:lineRule="auto"/>
        <w:rPr>
          <w:rFonts w:cs="Arial"/>
        </w:rPr>
      </w:pPr>
      <w:r>
        <w:rPr>
          <w:rFonts w:eastAsia="Times New Roman" w:cs="Arial"/>
          <w:color w:val="2C2C2C"/>
          <w:lang w:eastAsia="en-NZ"/>
        </w:rPr>
        <w:lastRenderedPageBreak/>
        <w:t>These issues</w:t>
      </w:r>
      <w:r w:rsidR="00106AA1" w:rsidRPr="00A01978">
        <w:rPr>
          <w:rFonts w:eastAsia="Times New Roman" w:cs="Arial"/>
          <w:color w:val="2C2C2C"/>
          <w:lang w:eastAsia="en-NZ"/>
        </w:rPr>
        <w:t xml:space="preserve"> are long-standing and widely recognised.  </w:t>
      </w:r>
      <w:r w:rsidR="005B2DAB" w:rsidRPr="00A01978">
        <w:rPr>
          <w:rFonts w:eastAsia="Times New Roman" w:cs="Arial"/>
          <w:color w:val="2C2C2C"/>
          <w:lang w:eastAsia="en-NZ"/>
        </w:rPr>
        <w:t>Furthermore, they are consistently raised by international human rights bodies as a blot on our national human rights record.</w:t>
      </w:r>
      <w:r w:rsidR="005B2DAB" w:rsidRPr="00A01978">
        <w:rPr>
          <w:rFonts w:cs="Arial"/>
          <w:vertAlign w:val="superscript"/>
        </w:rPr>
        <w:t xml:space="preserve"> </w:t>
      </w:r>
      <w:r w:rsidR="005B2DAB" w:rsidRPr="00A01978">
        <w:rPr>
          <w:rFonts w:cs="Arial"/>
          <w:vertAlign w:val="superscript"/>
        </w:rPr>
        <w:footnoteReference w:id="1"/>
      </w:r>
      <w:r w:rsidR="005B2DAB" w:rsidRPr="00A01978">
        <w:rPr>
          <w:rFonts w:eastAsia="Times New Roman" w:cs="Arial"/>
          <w:color w:val="2C2C2C"/>
          <w:lang w:eastAsia="en-NZ"/>
        </w:rPr>
        <w:t xml:space="preserve">  </w:t>
      </w:r>
      <w:r w:rsidR="00D02316" w:rsidRPr="00A01978">
        <w:rPr>
          <w:rFonts w:cs="Arial"/>
        </w:rPr>
        <w:t>In 2014 New Zealand’s overall human rights record was examined by the United Nations Human Rights Council.</w:t>
      </w:r>
      <w:r w:rsidR="005566BA" w:rsidRPr="00A01978">
        <w:rPr>
          <w:rFonts w:cs="Arial"/>
        </w:rPr>
        <w:t xml:space="preserve">  Around 30 of the 155 recommendations made to New Zealand by member States related to </w:t>
      </w:r>
      <w:r w:rsidR="004B772E" w:rsidRPr="00A01978">
        <w:rPr>
          <w:rFonts w:cs="Arial"/>
        </w:rPr>
        <w:t xml:space="preserve">social and economic </w:t>
      </w:r>
      <w:r w:rsidR="005566BA" w:rsidRPr="00A01978">
        <w:rPr>
          <w:rFonts w:cs="Arial"/>
        </w:rPr>
        <w:t>disparities</w:t>
      </w:r>
      <w:r w:rsidR="004B772E" w:rsidRPr="00A01978">
        <w:rPr>
          <w:rFonts w:cs="Arial"/>
        </w:rPr>
        <w:t>, particularly in relation to education, health, employment and justice.</w:t>
      </w:r>
      <w:r w:rsidR="005566BA" w:rsidRPr="00A01978">
        <w:rPr>
          <w:rStyle w:val="FootnoteReference"/>
          <w:rFonts w:cs="Arial"/>
        </w:rPr>
        <w:footnoteReference w:id="2"/>
      </w:r>
      <w:r w:rsidR="005566BA" w:rsidRPr="00A01978">
        <w:rPr>
          <w:rFonts w:cs="Arial"/>
        </w:rPr>
        <w:t xml:space="preserve"> </w:t>
      </w:r>
      <w:r w:rsidR="00017D14">
        <w:rPr>
          <w:rFonts w:cs="Arial"/>
        </w:rPr>
        <w:t xml:space="preserve"> </w:t>
      </w:r>
      <w:r w:rsidR="005566BA" w:rsidRPr="00A01978">
        <w:rPr>
          <w:rFonts w:cs="Arial"/>
        </w:rPr>
        <w:t>Many of these specifically highlighted the role of structural discrimination, and the need to proactively investigate and address this.</w:t>
      </w:r>
      <w:r w:rsidR="004B772E" w:rsidRPr="00A01978">
        <w:rPr>
          <w:rStyle w:val="FootnoteReference"/>
          <w:rFonts w:cs="Arial"/>
        </w:rPr>
        <w:footnoteReference w:id="3"/>
      </w:r>
      <w:r w:rsidR="004B772E" w:rsidRPr="00A01978">
        <w:rPr>
          <w:rFonts w:cs="Arial"/>
        </w:rPr>
        <w:t xml:space="preserve">  </w:t>
      </w:r>
    </w:p>
    <w:p w:rsidR="00D02316" w:rsidRPr="00A01978" w:rsidRDefault="00D02316" w:rsidP="00A01978">
      <w:pPr>
        <w:spacing w:line="276" w:lineRule="auto"/>
        <w:rPr>
          <w:rFonts w:cs="Arial"/>
        </w:rPr>
      </w:pPr>
    </w:p>
    <w:p w:rsidR="005B2DAB" w:rsidRPr="00A01978" w:rsidRDefault="005B2DAB" w:rsidP="00A01978">
      <w:pPr>
        <w:spacing w:line="276" w:lineRule="auto"/>
        <w:rPr>
          <w:rFonts w:cs="Arial"/>
        </w:rPr>
      </w:pPr>
      <w:r w:rsidRPr="00A01978">
        <w:rPr>
          <w:rFonts w:cs="Arial"/>
        </w:rPr>
        <w:t>So what is structural discrimination, and what can we do about it?</w:t>
      </w:r>
    </w:p>
    <w:p w:rsidR="005B2DAB" w:rsidRPr="00A01978" w:rsidRDefault="005B2DAB" w:rsidP="00A01978">
      <w:pPr>
        <w:spacing w:line="276" w:lineRule="auto"/>
        <w:rPr>
          <w:rFonts w:cs="Arial"/>
        </w:rPr>
      </w:pPr>
    </w:p>
    <w:p w:rsidR="002E4C87" w:rsidRPr="009927F7" w:rsidRDefault="002E4C87" w:rsidP="00A01978">
      <w:pPr>
        <w:spacing w:line="276" w:lineRule="auto"/>
        <w:rPr>
          <w:rFonts w:cs="Arial"/>
          <w:b/>
          <w:bCs/>
          <w:i/>
        </w:rPr>
      </w:pPr>
      <w:r w:rsidRPr="009927F7">
        <w:rPr>
          <w:rFonts w:cs="Arial"/>
          <w:b/>
          <w:bCs/>
          <w:i/>
        </w:rPr>
        <w:t xml:space="preserve">Defining structural discrimination </w:t>
      </w:r>
    </w:p>
    <w:p w:rsidR="002E4C87" w:rsidRPr="00A01978" w:rsidRDefault="002E4C87" w:rsidP="00A01978">
      <w:pPr>
        <w:spacing w:line="276" w:lineRule="auto"/>
        <w:rPr>
          <w:rFonts w:cs="Arial"/>
          <w:bCs/>
        </w:rPr>
      </w:pPr>
    </w:p>
    <w:p w:rsidR="00C42290" w:rsidRPr="00A01978" w:rsidRDefault="002E4C87" w:rsidP="00A01978">
      <w:pPr>
        <w:spacing w:line="276" w:lineRule="auto"/>
        <w:rPr>
          <w:rFonts w:cs="Arial"/>
          <w:bCs/>
        </w:rPr>
      </w:pPr>
      <w:r w:rsidRPr="00A01978">
        <w:rPr>
          <w:rFonts w:cs="Arial"/>
          <w:color w:val="000000" w:themeColor="text1"/>
        </w:rPr>
        <w:t xml:space="preserve">Structural discrimination is </w:t>
      </w:r>
      <w:r w:rsidR="00ED77C5">
        <w:rPr>
          <w:rFonts w:cs="Arial"/>
          <w:color w:val="000000" w:themeColor="text1"/>
        </w:rPr>
        <w:t>sometimes known as</w:t>
      </w:r>
      <w:r w:rsidRPr="00A01978">
        <w:rPr>
          <w:rFonts w:cs="Arial"/>
          <w:color w:val="000000" w:themeColor="text1"/>
        </w:rPr>
        <w:t xml:space="preserve"> systemic discrimination </w:t>
      </w:r>
      <w:r w:rsidR="00ED77C5">
        <w:rPr>
          <w:rFonts w:cs="Arial"/>
          <w:color w:val="000000" w:themeColor="text1"/>
        </w:rPr>
        <w:t>or</w:t>
      </w:r>
      <w:r w:rsidRPr="00A01978">
        <w:rPr>
          <w:rFonts w:cs="Arial"/>
          <w:color w:val="000000" w:themeColor="text1"/>
        </w:rPr>
        <w:t xml:space="preserve"> institutional racism. </w:t>
      </w:r>
      <w:r w:rsidR="00CB41FF">
        <w:rPr>
          <w:rFonts w:cs="Arial"/>
          <w:color w:val="000000" w:themeColor="text1"/>
        </w:rPr>
        <w:t xml:space="preserve"> </w:t>
      </w:r>
      <w:r w:rsidR="00ED77C5">
        <w:rPr>
          <w:rFonts w:cs="Arial"/>
          <w:bCs/>
        </w:rPr>
        <w:t>S</w:t>
      </w:r>
      <w:r w:rsidRPr="00A01978">
        <w:rPr>
          <w:rFonts w:cs="Arial"/>
          <w:bCs/>
        </w:rPr>
        <w:t>tructur</w:t>
      </w:r>
      <w:r w:rsidR="00A80AD9" w:rsidRPr="00A01978">
        <w:rPr>
          <w:rFonts w:cs="Arial"/>
          <w:bCs/>
        </w:rPr>
        <w:t xml:space="preserve">al discrimination </w:t>
      </w:r>
      <w:r w:rsidR="00ED77C5">
        <w:rPr>
          <w:rFonts w:cs="Arial"/>
          <w:bCs/>
        </w:rPr>
        <w:t>takes place</w:t>
      </w:r>
      <w:r w:rsidR="00A80AD9" w:rsidRPr="00A01978">
        <w:rPr>
          <w:rFonts w:cs="Arial"/>
          <w:bCs/>
        </w:rPr>
        <w:t xml:space="preserve"> “</w:t>
      </w:r>
      <w:r w:rsidRPr="00A01978">
        <w:rPr>
          <w:rFonts w:cs="Arial"/>
          <w:bCs/>
        </w:rPr>
        <w:t>when an entire network of rules and practices disadvantages less empowered groups while serving at the same time to advantage the dominant</w:t>
      </w:r>
      <w:r w:rsidR="00771DB8" w:rsidRPr="00A01978">
        <w:rPr>
          <w:rFonts w:cs="Arial"/>
          <w:bCs/>
        </w:rPr>
        <w:t xml:space="preserve"> </w:t>
      </w:r>
      <w:r w:rsidRPr="00A01978">
        <w:rPr>
          <w:rFonts w:cs="Arial"/>
          <w:bCs/>
        </w:rPr>
        <w:t>group</w:t>
      </w:r>
      <w:r w:rsidR="00A80AD9" w:rsidRPr="00A01978">
        <w:rPr>
          <w:rFonts w:cs="Arial"/>
          <w:bCs/>
        </w:rPr>
        <w:t>”</w:t>
      </w:r>
      <w:r w:rsidRPr="00A01978">
        <w:rPr>
          <w:rFonts w:cs="Arial"/>
          <w:bCs/>
        </w:rPr>
        <w:t>.</w:t>
      </w:r>
      <w:r w:rsidR="00C42290" w:rsidRPr="00A01978">
        <w:rPr>
          <w:rStyle w:val="FootnoteReference"/>
          <w:rFonts w:cs="Arial"/>
          <w:bCs/>
        </w:rPr>
        <w:footnoteReference w:id="4"/>
      </w:r>
      <w:r w:rsidR="00C42290" w:rsidRPr="00A01978">
        <w:rPr>
          <w:rFonts w:cs="Arial"/>
          <w:bCs/>
        </w:rPr>
        <w:t xml:space="preserve">   </w:t>
      </w:r>
    </w:p>
    <w:p w:rsidR="00A24D18" w:rsidRDefault="00A24D18" w:rsidP="00A01978">
      <w:pPr>
        <w:spacing w:line="276" w:lineRule="auto"/>
        <w:rPr>
          <w:rFonts w:cs="Arial"/>
          <w:bCs/>
        </w:rPr>
      </w:pPr>
    </w:p>
    <w:p w:rsidR="00250A2F" w:rsidRPr="00A01978" w:rsidRDefault="00250A2F" w:rsidP="00250A2F">
      <w:pPr>
        <w:spacing w:line="276" w:lineRule="auto"/>
        <w:rPr>
          <w:rFonts w:cs="Arial"/>
          <w:bCs/>
        </w:rPr>
      </w:pPr>
      <w:r w:rsidRPr="00A01978">
        <w:rPr>
          <w:rFonts w:cs="Arial"/>
          <w:bCs/>
        </w:rPr>
        <w:t xml:space="preserve">Structural discrimination can be based on a variety of factors (including physical ability, ethnicity and sexual orientation). </w:t>
      </w:r>
      <w:r>
        <w:rPr>
          <w:rFonts w:cs="Arial"/>
          <w:bCs/>
        </w:rPr>
        <w:t xml:space="preserve"> However, this paper focusses</w:t>
      </w:r>
      <w:r w:rsidRPr="00A01978">
        <w:rPr>
          <w:rFonts w:cs="Arial"/>
          <w:bCs/>
        </w:rPr>
        <w:t xml:space="preserve"> specifically on the impacts of structural discrimination on the basis of ethnicity, and particularly the impacts for Māori.</w:t>
      </w:r>
    </w:p>
    <w:p w:rsidR="00250A2F" w:rsidRPr="00A01978" w:rsidRDefault="00250A2F" w:rsidP="00A01978">
      <w:pPr>
        <w:spacing w:line="276" w:lineRule="auto"/>
        <w:rPr>
          <w:rFonts w:cs="Arial"/>
          <w:bCs/>
        </w:rPr>
      </w:pPr>
    </w:p>
    <w:p w:rsidR="00A24D18" w:rsidRPr="00A01978" w:rsidRDefault="00A24D18" w:rsidP="00A01978">
      <w:pPr>
        <w:spacing w:line="276" w:lineRule="auto"/>
        <w:rPr>
          <w:rFonts w:cs="Arial"/>
        </w:rPr>
      </w:pPr>
      <w:r w:rsidRPr="00A01978">
        <w:rPr>
          <w:rFonts w:cs="Arial"/>
        </w:rPr>
        <w:t xml:space="preserve">Examples of structural discrimination can include: </w:t>
      </w:r>
    </w:p>
    <w:p w:rsidR="00A24D18" w:rsidRPr="00A01978" w:rsidRDefault="00ED77C5" w:rsidP="00A01978">
      <w:pPr>
        <w:numPr>
          <w:ilvl w:val="0"/>
          <w:numId w:val="5"/>
        </w:numPr>
        <w:spacing w:line="276" w:lineRule="auto"/>
        <w:rPr>
          <w:rFonts w:cs="Arial"/>
        </w:rPr>
      </w:pPr>
      <w:r>
        <w:rPr>
          <w:rFonts w:cs="Arial"/>
        </w:rPr>
        <w:t>M</w:t>
      </w:r>
      <w:r w:rsidR="00A24D18" w:rsidRPr="00A01978">
        <w:rPr>
          <w:rFonts w:cs="Arial"/>
        </w:rPr>
        <w:t>easures that have a disproportionately negative effect on minority ethnic groups</w:t>
      </w:r>
      <w:r w:rsidR="00017D14">
        <w:rPr>
          <w:rFonts w:cs="Arial"/>
        </w:rPr>
        <w:t>,</w:t>
      </w:r>
      <w:r w:rsidR="00A24D18" w:rsidRPr="00A01978">
        <w:rPr>
          <w:rFonts w:cs="Arial"/>
        </w:rPr>
        <w:t xml:space="preserve"> e.g. cutting funding to specific targeted programmes that are shown to improve outcomes for minority groups or implementing one-size-fits-all standards that do not account for different needs and values.</w:t>
      </w:r>
    </w:p>
    <w:p w:rsidR="00A24D18" w:rsidRPr="00A01978" w:rsidRDefault="00A24D18" w:rsidP="00A01978">
      <w:pPr>
        <w:pStyle w:val="PlainText"/>
        <w:numPr>
          <w:ilvl w:val="0"/>
          <w:numId w:val="5"/>
        </w:numPr>
        <w:spacing w:line="276" w:lineRule="auto"/>
        <w:rPr>
          <w:rFonts w:ascii="Arial" w:hAnsi="Arial" w:cs="Arial"/>
          <w:sz w:val="24"/>
          <w:szCs w:val="24"/>
          <w:lang w:val="en-GB" w:eastAsia="en-GB"/>
        </w:rPr>
      </w:pPr>
      <w:r w:rsidRPr="00A01978">
        <w:rPr>
          <w:rFonts w:ascii="Arial" w:hAnsi="Arial" w:cs="Arial"/>
          <w:sz w:val="24"/>
          <w:szCs w:val="24"/>
        </w:rPr>
        <w:lastRenderedPageBreak/>
        <w:t>Under- or mis-representation of particular ethnic groups in the media.</w:t>
      </w:r>
    </w:p>
    <w:p w:rsidR="00A24D18" w:rsidRPr="00A01978" w:rsidRDefault="00A24D18" w:rsidP="00A01978">
      <w:pPr>
        <w:pStyle w:val="PlainText"/>
        <w:numPr>
          <w:ilvl w:val="0"/>
          <w:numId w:val="5"/>
        </w:numPr>
        <w:spacing w:line="276" w:lineRule="auto"/>
        <w:rPr>
          <w:rFonts w:ascii="Arial" w:hAnsi="Arial" w:cs="Arial"/>
          <w:sz w:val="24"/>
          <w:szCs w:val="24"/>
          <w:lang w:val="en-GB" w:eastAsia="en-GB"/>
        </w:rPr>
      </w:pPr>
      <w:r w:rsidRPr="00A01978">
        <w:rPr>
          <w:rFonts w:ascii="Arial" w:hAnsi="Arial" w:cs="Arial"/>
          <w:sz w:val="24"/>
          <w:szCs w:val="24"/>
        </w:rPr>
        <w:t>Insufficient, patchy or poor-quality data collection on ethnicity</w:t>
      </w:r>
      <w:r w:rsidR="00017D14">
        <w:rPr>
          <w:rFonts w:ascii="Arial" w:hAnsi="Arial" w:cs="Arial"/>
          <w:sz w:val="24"/>
          <w:szCs w:val="24"/>
        </w:rPr>
        <w:t>.</w:t>
      </w:r>
      <w:r w:rsidRPr="00A01978">
        <w:rPr>
          <w:rFonts w:ascii="Arial" w:hAnsi="Arial" w:cs="Arial"/>
          <w:sz w:val="24"/>
          <w:szCs w:val="24"/>
        </w:rPr>
        <w:t xml:space="preserve"> </w:t>
      </w:r>
    </w:p>
    <w:p w:rsidR="00A24D18" w:rsidRPr="00A01978" w:rsidRDefault="00A24D18" w:rsidP="00A01978">
      <w:pPr>
        <w:pStyle w:val="PlainText"/>
        <w:numPr>
          <w:ilvl w:val="0"/>
          <w:numId w:val="5"/>
        </w:numPr>
        <w:spacing w:line="276" w:lineRule="auto"/>
        <w:rPr>
          <w:rFonts w:ascii="Arial" w:hAnsi="Arial" w:cs="Arial"/>
          <w:sz w:val="24"/>
          <w:szCs w:val="24"/>
          <w:lang w:val="en-GB" w:eastAsia="en-GB"/>
        </w:rPr>
      </w:pPr>
      <w:r w:rsidRPr="00A01978">
        <w:rPr>
          <w:rFonts w:ascii="Arial" w:hAnsi="Arial" w:cs="Arial"/>
          <w:color w:val="000000"/>
          <w:sz w:val="24"/>
          <w:szCs w:val="24"/>
        </w:rPr>
        <w:t xml:space="preserve">Medical services that fail to account for the different health needs and cultural values of different communities. </w:t>
      </w:r>
    </w:p>
    <w:p w:rsidR="00A24D18" w:rsidRPr="00A01978" w:rsidRDefault="00A24D18" w:rsidP="00A01978">
      <w:pPr>
        <w:numPr>
          <w:ilvl w:val="0"/>
          <w:numId w:val="5"/>
        </w:numPr>
        <w:spacing w:line="276" w:lineRule="auto"/>
        <w:rPr>
          <w:rFonts w:cs="Arial"/>
        </w:rPr>
      </w:pPr>
      <w:r w:rsidRPr="00A01978">
        <w:rPr>
          <w:rFonts w:cs="Arial"/>
        </w:rPr>
        <w:t>Barriers to employment or professional</w:t>
      </w:r>
      <w:r w:rsidR="00ED77C5">
        <w:rPr>
          <w:rFonts w:cs="Arial"/>
        </w:rPr>
        <w:t xml:space="preserve"> advancement</w:t>
      </w:r>
      <w:r w:rsidRPr="00A01978">
        <w:rPr>
          <w:rFonts w:cs="Arial"/>
        </w:rPr>
        <w:t>, including difficulty obtaining interviews because of overseas qualifications and ‘foreign-sounding’ names.</w:t>
      </w:r>
    </w:p>
    <w:p w:rsidR="00A24D18" w:rsidRPr="00A01978" w:rsidRDefault="00A24D18" w:rsidP="00A01978">
      <w:pPr>
        <w:spacing w:line="276" w:lineRule="auto"/>
        <w:rPr>
          <w:rFonts w:cs="Arial"/>
          <w:bCs/>
        </w:rPr>
      </w:pPr>
    </w:p>
    <w:p w:rsidR="00C42290" w:rsidRPr="00A01978" w:rsidRDefault="00C42290" w:rsidP="00A01978">
      <w:pPr>
        <w:spacing w:line="276" w:lineRule="auto"/>
        <w:rPr>
          <w:rFonts w:cs="Arial"/>
          <w:bCs/>
        </w:rPr>
      </w:pPr>
      <w:r w:rsidRPr="00A01978">
        <w:rPr>
          <w:rFonts w:cs="Arial"/>
          <w:bCs/>
        </w:rPr>
        <w:t xml:space="preserve">In 1988, the groundbreaking </w:t>
      </w:r>
      <w:proofErr w:type="spellStart"/>
      <w:r w:rsidR="00C01FD5" w:rsidRPr="00A01978">
        <w:rPr>
          <w:rFonts w:cs="Arial"/>
          <w:bCs/>
          <w:i/>
        </w:rPr>
        <w:t>Pūao-te-atu-tū</w:t>
      </w:r>
      <w:proofErr w:type="spellEnd"/>
      <w:r w:rsidR="00C01FD5" w:rsidRPr="00A01978">
        <w:rPr>
          <w:rFonts w:cs="Arial"/>
          <w:bCs/>
        </w:rPr>
        <w:t xml:space="preserve"> </w:t>
      </w:r>
      <w:r w:rsidRPr="00A01978">
        <w:rPr>
          <w:rFonts w:cs="Arial"/>
          <w:bCs/>
        </w:rPr>
        <w:t>report, by the then Department of Social Welfare, des</w:t>
      </w:r>
      <w:r w:rsidR="006F40EA" w:rsidRPr="00A01978">
        <w:rPr>
          <w:rFonts w:cs="Arial"/>
          <w:bCs/>
        </w:rPr>
        <w:t xml:space="preserve">cribed </w:t>
      </w:r>
      <w:r w:rsidR="00ED77C5">
        <w:rPr>
          <w:rFonts w:cs="Arial"/>
          <w:bCs/>
        </w:rPr>
        <w:t xml:space="preserve">how </w:t>
      </w:r>
      <w:r w:rsidR="006F40EA" w:rsidRPr="00A01978">
        <w:rPr>
          <w:rFonts w:cs="Arial"/>
          <w:bCs/>
        </w:rPr>
        <w:t xml:space="preserve">institutional racism </w:t>
      </w:r>
      <w:r w:rsidR="00A24D18" w:rsidRPr="00A01978">
        <w:rPr>
          <w:rFonts w:cs="Arial"/>
          <w:bCs/>
        </w:rPr>
        <w:t xml:space="preserve">(another term for structural discrimination) </w:t>
      </w:r>
      <w:r w:rsidR="00ED77C5">
        <w:rPr>
          <w:rFonts w:cs="Arial"/>
          <w:bCs/>
        </w:rPr>
        <w:t>takes effect</w:t>
      </w:r>
      <w:r w:rsidRPr="00A01978">
        <w:rPr>
          <w:rFonts w:cs="Arial"/>
          <w:bCs/>
        </w:rPr>
        <w:t xml:space="preserve">: </w:t>
      </w:r>
    </w:p>
    <w:p w:rsidR="00C42290" w:rsidRPr="00A01978" w:rsidRDefault="00C42290" w:rsidP="00A01978">
      <w:pPr>
        <w:autoSpaceDE w:val="0"/>
        <w:autoSpaceDN w:val="0"/>
        <w:adjustRightInd w:val="0"/>
        <w:spacing w:line="276" w:lineRule="auto"/>
        <w:rPr>
          <w:rFonts w:cs="Arial"/>
          <w:bCs/>
        </w:rPr>
      </w:pPr>
    </w:p>
    <w:p w:rsidR="00C42290" w:rsidRPr="00A01978" w:rsidRDefault="00C42290" w:rsidP="00A01978">
      <w:pPr>
        <w:autoSpaceDE w:val="0"/>
        <w:autoSpaceDN w:val="0"/>
        <w:adjustRightInd w:val="0"/>
        <w:spacing w:line="276" w:lineRule="auto"/>
        <w:ind w:left="720"/>
        <w:rPr>
          <w:rFonts w:cs="Arial"/>
        </w:rPr>
      </w:pPr>
      <w:r w:rsidRPr="00A01978">
        <w:rPr>
          <w:rFonts w:cs="Arial"/>
        </w:rPr>
        <w:t xml:space="preserve">National structures are evolved which are rooted in the values, systems and viewpoints of one culture only. Participation by minorities is conditional on their subjugating their own values and systems to those of </w:t>
      </w:r>
      <w:r w:rsidR="00017D14">
        <w:rPr>
          <w:rFonts w:cs="Arial"/>
        </w:rPr>
        <w:t>‘</w:t>
      </w:r>
      <w:r w:rsidRPr="00A01978">
        <w:rPr>
          <w:rFonts w:cs="Arial"/>
        </w:rPr>
        <w:t>the system</w:t>
      </w:r>
      <w:r w:rsidR="00017D14">
        <w:rPr>
          <w:rFonts w:cs="Arial"/>
        </w:rPr>
        <w:t>’</w:t>
      </w:r>
      <w:r w:rsidRPr="00A01978">
        <w:rPr>
          <w:rFonts w:cs="Arial"/>
        </w:rPr>
        <w:t xml:space="preserve"> of the power culture.</w:t>
      </w:r>
      <w:r w:rsidRPr="00A01978">
        <w:rPr>
          <w:rStyle w:val="FootnoteReference"/>
          <w:rFonts w:cs="Arial"/>
          <w:bCs/>
        </w:rPr>
        <w:footnoteReference w:id="5"/>
      </w:r>
    </w:p>
    <w:p w:rsidR="00C42290" w:rsidRPr="00A01978" w:rsidRDefault="00C42290" w:rsidP="00A01978">
      <w:pPr>
        <w:spacing w:line="276" w:lineRule="auto"/>
        <w:rPr>
          <w:rFonts w:cs="Arial"/>
        </w:rPr>
      </w:pPr>
    </w:p>
    <w:p w:rsidR="00C42290" w:rsidRPr="00A01978" w:rsidRDefault="00C42290" w:rsidP="00A01978">
      <w:pPr>
        <w:spacing w:line="276" w:lineRule="auto"/>
        <w:rPr>
          <w:rFonts w:cs="Arial"/>
          <w:bCs/>
        </w:rPr>
      </w:pPr>
      <w:r w:rsidRPr="00A01978">
        <w:rPr>
          <w:rFonts w:cs="Arial"/>
          <w:bCs/>
        </w:rPr>
        <w:t xml:space="preserve">Structural discrimination can occur unintentionally, </w:t>
      </w:r>
      <w:r w:rsidR="00ED77C5">
        <w:rPr>
          <w:rFonts w:cs="Arial"/>
          <w:bCs/>
        </w:rPr>
        <w:t>through</w:t>
      </w:r>
      <w:r w:rsidRPr="00A01978">
        <w:rPr>
          <w:rFonts w:cs="Arial"/>
          <w:bCs/>
        </w:rPr>
        <w:t xml:space="preserve"> practices that have become embedded in everyday organisational life and effect</w:t>
      </w:r>
      <w:r w:rsidR="00B12C57" w:rsidRPr="00A01978">
        <w:rPr>
          <w:rFonts w:cs="Arial"/>
          <w:bCs/>
        </w:rPr>
        <w:t xml:space="preserve">ively become part of the system.  In other words </w:t>
      </w:r>
      <w:r w:rsidRPr="00A01978">
        <w:rPr>
          <w:rFonts w:cs="Arial"/>
          <w:bCs/>
        </w:rPr>
        <w:t>“how we do things around here</w:t>
      </w:r>
      <w:r w:rsidR="00B12C57" w:rsidRPr="00A01978">
        <w:rPr>
          <w:rFonts w:cs="Arial"/>
          <w:bCs/>
        </w:rPr>
        <w:t>”</w:t>
      </w:r>
      <w:r w:rsidRPr="00A01978">
        <w:rPr>
          <w:rFonts w:cs="Arial"/>
          <w:bCs/>
        </w:rPr>
        <w:t xml:space="preserve">. </w:t>
      </w:r>
      <w:r w:rsidR="00B12C57" w:rsidRPr="00A01978">
        <w:rPr>
          <w:rFonts w:cs="Arial"/>
          <w:bCs/>
        </w:rPr>
        <w:t xml:space="preserve"> </w:t>
      </w:r>
      <w:r w:rsidRPr="00A01978">
        <w:rPr>
          <w:rFonts w:cs="Arial"/>
          <w:bCs/>
        </w:rPr>
        <w:t>Put simply, it can be discrimination by habit, rather than intent.</w:t>
      </w:r>
    </w:p>
    <w:p w:rsidR="00C42290" w:rsidRPr="00A01978" w:rsidRDefault="00C42290" w:rsidP="00A01978">
      <w:pPr>
        <w:spacing w:line="276" w:lineRule="auto"/>
        <w:rPr>
          <w:rFonts w:cs="Arial"/>
          <w:bCs/>
        </w:rPr>
      </w:pPr>
    </w:p>
    <w:p w:rsidR="00C42290" w:rsidRPr="00A01978" w:rsidRDefault="00C42290" w:rsidP="00A01978">
      <w:pPr>
        <w:spacing w:line="276" w:lineRule="auto"/>
        <w:rPr>
          <w:rFonts w:cs="Arial"/>
          <w:bCs/>
        </w:rPr>
      </w:pPr>
      <w:r w:rsidRPr="00A01978">
        <w:rPr>
          <w:rFonts w:cs="Arial"/>
          <w:bCs/>
        </w:rPr>
        <w:t>Because it is located in habits and built into structures and systems, structural discrimination can be more difficult for those in power to identify than individual discrimination or personal bias.  Organisations or systems may not conscious</w:t>
      </w:r>
      <w:r w:rsidR="00ED77C5">
        <w:rPr>
          <w:rFonts w:cs="Arial"/>
          <w:bCs/>
        </w:rPr>
        <w:t>ly realise</w:t>
      </w:r>
      <w:r w:rsidRPr="00A01978">
        <w:rPr>
          <w:rFonts w:cs="Arial"/>
          <w:bCs/>
        </w:rPr>
        <w:t xml:space="preserve"> that their rules and practices discriminate against specific ethnic groups. </w:t>
      </w:r>
    </w:p>
    <w:p w:rsidR="00C42290" w:rsidRPr="00A01978" w:rsidRDefault="00C42290" w:rsidP="00A01978">
      <w:pPr>
        <w:spacing w:line="276" w:lineRule="auto"/>
        <w:rPr>
          <w:rFonts w:cs="Arial"/>
          <w:bCs/>
        </w:rPr>
      </w:pPr>
    </w:p>
    <w:p w:rsidR="00C42290" w:rsidRPr="00A01978" w:rsidRDefault="00C42290" w:rsidP="00A01978">
      <w:pPr>
        <w:spacing w:line="276" w:lineRule="auto"/>
        <w:rPr>
          <w:rFonts w:cs="Arial"/>
          <w:bCs/>
        </w:rPr>
      </w:pPr>
      <w:r w:rsidRPr="00A01978">
        <w:rPr>
          <w:rFonts w:cs="Arial"/>
          <w:bCs/>
        </w:rPr>
        <w:t xml:space="preserve">Yet these unconscious practices perpetuate disadvantage. </w:t>
      </w:r>
      <w:r w:rsidR="009927F7">
        <w:rPr>
          <w:rFonts w:cs="Arial"/>
          <w:bCs/>
        </w:rPr>
        <w:t>Deliberate</w:t>
      </w:r>
      <w:r w:rsidR="009927F7" w:rsidRPr="00A01978">
        <w:rPr>
          <w:rFonts w:cs="Arial"/>
          <w:bCs/>
        </w:rPr>
        <w:t xml:space="preserve">ly </w:t>
      </w:r>
      <w:r w:rsidRPr="00A01978">
        <w:rPr>
          <w:rFonts w:cs="Arial"/>
          <w:bCs/>
        </w:rPr>
        <w:t xml:space="preserve">examining organisational rules, systems and practices through the ‘lens’ of structural discrimination </w:t>
      </w:r>
      <w:r w:rsidR="009927F7">
        <w:rPr>
          <w:rFonts w:cs="Arial"/>
          <w:bCs/>
        </w:rPr>
        <w:t xml:space="preserve">and human rights </w:t>
      </w:r>
      <w:r w:rsidRPr="00A01978">
        <w:rPr>
          <w:rFonts w:cs="Arial"/>
          <w:bCs/>
        </w:rPr>
        <w:t xml:space="preserve">allows possible bias to come into view. </w:t>
      </w:r>
    </w:p>
    <w:p w:rsidR="006F40EA" w:rsidRPr="00A01978" w:rsidRDefault="006F40EA" w:rsidP="00A01978">
      <w:pPr>
        <w:spacing w:line="276" w:lineRule="auto"/>
        <w:rPr>
          <w:rFonts w:cs="Arial"/>
        </w:rPr>
      </w:pPr>
    </w:p>
    <w:p w:rsidR="00B12C57" w:rsidRPr="00A01978" w:rsidRDefault="00B12C57" w:rsidP="00A01978">
      <w:pPr>
        <w:spacing w:line="276" w:lineRule="auto"/>
        <w:rPr>
          <w:rFonts w:cs="Arial"/>
        </w:rPr>
      </w:pPr>
      <w:r w:rsidRPr="00A01978">
        <w:rPr>
          <w:rFonts w:cs="Arial"/>
        </w:rPr>
        <w:t xml:space="preserve">In order to combat the effects of structural discrimination, the </w:t>
      </w:r>
      <w:r w:rsidRPr="00A01978">
        <w:rPr>
          <w:rFonts w:cs="Arial"/>
          <w:i/>
        </w:rPr>
        <w:t xml:space="preserve">Pūao-te-ata-tū </w:t>
      </w:r>
      <w:r w:rsidRPr="00A01978">
        <w:rPr>
          <w:rFonts w:cs="Arial"/>
        </w:rPr>
        <w:t>report called for:</w:t>
      </w:r>
    </w:p>
    <w:p w:rsidR="00B12C57" w:rsidRPr="00A01978" w:rsidRDefault="00B12C57" w:rsidP="00A01978">
      <w:pPr>
        <w:spacing w:line="276" w:lineRule="auto"/>
        <w:rPr>
          <w:rFonts w:cs="Arial"/>
        </w:rPr>
      </w:pPr>
    </w:p>
    <w:p w:rsidR="00B12C57" w:rsidRPr="00A01978" w:rsidRDefault="00B12C57" w:rsidP="00A01978">
      <w:pPr>
        <w:spacing w:line="276" w:lineRule="auto"/>
        <w:ind w:left="720"/>
        <w:rPr>
          <w:rFonts w:cs="Arial"/>
        </w:rPr>
      </w:pPr>
      <w:r w:rsidRPr="00A01978">
        <w:rPr>
          <w:rFonts w:cs="Arial"/>
        </w:rPr>
        <w:t>a conscious effort to make our institutions more culturally inclusive in their character, more accommodating of cultural difference. This does not begin and end at ‘the counter’. The change must penetrate to the recruitment and qualifications which shape the authority structures themselves.</w:t>
      </w:r>
    </w:p>
    <w:p w:rsidR="0031499B" w:rsidRDefault="0031499B">
      <w:pPr>
        <w:spacing w:after="200" w:line="276" w:lineRule="auto"/>
        <w:rPr>
          <w:rFonts w:cs="Arial"/>
          <w:b/>
          <w:i/>
        </w:rPr>
      </w:pPr>
      <w:r>
        <w:rPr>
          <w:rFonts w:cs="Arial"/>
          <w:b/>
          <w:i/>
        </w:rPr>
        <w:br w:type="page"/>
      </w:r>
    </w:p>
    <w:p w:rsidR="00C42290" w:rsidRPr="009927F7" w:rsidRDefault="00CD1CD4" w:rsidP="00A01978">
      <w:pPr>
        <w:spacing w:line="276" w:lineRule="auto"/>
        <w:rPr>
          <w:rFonts w:cs="Arial"/>
          <w:b/>
          <w:i/>
        </w:rPr>
      </w:pPr>
      <w:r w:rsidRPr="009927F7">
        <w:rPr>
          <w:rFonts w:cs="Arial"/>
          <w:b/>
          <w:i/>
        </w:rPr>
        <w:lastRenderedPageBreak/>
        <w:t>Treaty of Waitangi</w:t>
      </w:r>
    </w:p>
    <w:p w:rsidR="00CD1CD4" w:rsidRPr="00A01978" w:rsidRDefault="00CD1CD4" w:rsidP="00A01978">
      <w:pPr>
        <w:spacing w:line="276" w:lineRule="auto"/>
        <w:rPr>
          <w:rFonts w:cs="Arial"/>
        </w:rPr>
      </w:pPr>
    </w:p>
    <w:p w:rsidR="00C42290" w:rsidRPr="00A01978" w:rsidRDefault="00813817" w:rsidP="00A01978">
      <w:pPr>
        <w:spacing w:line="276" w:lineRule="auto"/>
        <w:rPr>
          <w:rFonts w:cs="Arial"/>
        </w:rPr>
      </w:pPr>
      <w:r w:rsidRPr="00A01978">
        <w:rPr>
          <w:rFonts w:cs="Arial"/>
        </w:rPr>
        <w:t>In the cont</w:t>
      </w:r>
      <w:r w:rsidR="00771DB8" w:rsidRPr="00A01978">
        <w:rPr>
          <w:rFonts w:cs="Arial"/>
        </w:rPr>
        <w:t xml:space="preserve">ext of the Treaty of Waitangi, </w:t>
      </w:r>
      <w:r w:rsidR="00A24D18" w:rsidRPr="00A01978">
        <w:rPr>
          <w:rFonts w:cs="Arial"/>
        </w:rPr>
        <w:t xml:space="preserve">these </w:t>
      </w:r>
      <w:r w:rsidR="00771DB8" w:rsidRPr="00A01978">
        <w:rPr>
          <w:rFonts w:cs="Arial"/>
        </w:rPr>
        <w:t xml:space="preserve">issues </w:t>
      </w:r>
      <w:r w:rsidRPr="00A01978">
        <w:rPr>
          <w:rFonts w:cs="Arial"/>
        </w:rPr>
        <w:t>ha</w:t>
      </w:r>
      <w:r w:rsidR="00771DB8" w:rsidRPr="00A01978">
        <w:rPr>
          <w:rFonts w:cs="Arial"/>
        </w:rPr>
        <w:t>ve</w:t>
      </w:r>
      <w:r w:rsidRPr="00A01978">
        <w:rPr>
          <w:rFonts w:cs="Arial"/>
        </w:rPr>
        <w:t xml:space="preserve"> been </w:t>
      </w:r>
      <w:r w:rsidR="00A24D18" w:rsidRPr="00A01978">
        <w:rPr>
          <w:rFonts w:cs="Arial"/>
        </w:rPr>
        <w:t>examin</w:t>
      </w:r>
      <w:r w:rsidRPr="00A01978">
        <w:rPr>
          <w:rFonts w:cs="Arial"/>
        </w:rPr>
        <w:t>ed recently by the Waitangi Tribunal in its 2011</w:t>
      </w:r>
      <w:r w:rsidR="00737FBC" w:rsidRPr="00A01978">
        <w:rPr>
          <w:rFonts w:cs="Arial"/>
        </w:rPr>
        <w:t xml:space="preserve"> report on the Wai 262 claim</w:t>
      </w:r>
      <w:r w:rsidR="00C42290" w:rsidRPr="00A01978">
        <w:rPr>
          <w:rFonts w:cs="Arial"/>
        </w:rPr>
        <w:t>.</w:t>
      </w:r>
      <w:r w:rsidR="00C42290" w:rsidRPr="00A01978">
        <w:rPr>
          <w:rStyle w:val="FootnoteReference"/>
          <w:rFonts w:cs="Arial"/>
        </w:rPr>
        <w:footnoteReference w:id="6"/>
      </w:r>
      <w:r w:rsidR="00C42290" w:rsidRPr="00A01978">
        <w:rPr>
          <w:rFonts w:cs="Arial"/>
        </w:rPr>
        <w:t xml:space="preserve">  The claim concerned the place of mātauranga Māori (Māori knowledge and cultural values) in law, policy and practice.  The Waitangi Tribunal found:</w:t>
      </w:r>
    </w:p>
    <w:p w:rsidR="00C42290" w:rsidRPr="00A01978" w:rsidRDefault="00C42290" w:rsidP="00A01978">
      <w:pPr>
        <w:pStyle w:val="Default"/>
        <w:spacing w:line="276" w:lineRule="auto"/>
        <w:rPr>
          <w:rFonts w:ascii="Arial" w:hAnsi="Arial" w:cs="Arial"/>
        </w:rPr>
      </w:pPr>
    </w:p>
    <w:p w:rsidR="00C42290" w:rsidRPr="00A01978" w:rsidRDefault="00737FBC" w:rsidP="00A01978">
      <w:pPr>
        <w:pStyle w:val="Quote"/>
        <w:spacing w:line="276" w:lineRule="auto"/>
        <w:rPr>
          <w:rFonts w:cs="Arial"/>
          <w:sz w:val="24"/>
          <w:szCs w:val="24"/>
        </w:rPr>
      </w:pPr>
      <w:r w:rsidRPr="00A01978">
        <w:rPr>
          <w:rFonts w:cs="Arial"/>
          <w:sz w:val="24"/>
          <w:szCs w:val="24"/>
        </w:rPr>
        <w:t>[The]</w:t>
      </w:r>
      <w:r w:rsidR="00C42290" w:rsidRPr="00A01978">
        <w:rPr>
          <w:rFonts w:cs="Arial"/>
          <w:sz w:val="24"/>
          <w:szCs w:val="24"/>
        </w:rPr>
        <w:t xml:space="preserve"> lack of a place for Māori culture in contemporary law and policy compounds a wider picture of social disparity, reflected for example in educational performance, employment and incomes, and the current crisis in Māori health. It also continues a national story in which the Crown, either deliberately or through neglect, has largely supported one of New Zealand’s two founding cultures at the expense of the other.</w:t>
      </w:r>
      <w:r w:rsidR="009927F7" w:rsidRPr="009927F7">
        <w:rPr>
          <w:rStyle w:val="FootnoteReference"/>
          <w:rFonts w:cs="Arial"/>
        </w:rPr>
        <w:t xml:space="preserve"> </w:t>
      </w:r>
      <w:r w:rsidR="009927F7" w:rsidRPr="00A01978">
        <w:rPr>
          <w:rStyle w:val="FootnoteReference"/>
          <w:rFonts w:cs="Arial"/>
        </w:rPr>
        <w:footnoteReference w:id="7"/>
      </w:r>
    </w:p>
    <w:p w:rsidR="00C42290" w:rsidRPr="00A01978" w:rsidRDefault="00C42290" w:rsidP="00A01978">
      <w:pPr>
        <w:spacing w:line="276" w:lineRule="auto"/>
        <w:rPr>
          <w:rFonts w:cs="Arial"/>
        </w:rPr>
      </w:pPr>
    </w:p>
    <w:p w:rsidR="00C42290" w:rsidRPr="00A01978" w:rsidRDefault="00C42290" w:rsidP="00A01978">
      <w:pPr>
        <w:spacing w:line="276" w:lineRule="auto"/>
        <w:rPr>
          <w:rFonts w:cs="Arial"/>
        </w:rPr>
      </w:pPr>
      <w:r w:rsidRPr="00A01978">
        <w:rPr>
          <w:rFonts w:cs="Arial"/>
        </w:rPr>
        <w:t>The Tribunal warned that:</w:t>
      </w:r>
    </w:p>
    <w:p w:rsidR="00C42290" w:rsidRPr="00A01978" w:rsidRDefault="00C42290" w:rsidP="00A01978">
      <w:pPr>
        <w:spacing w:line="276" w:lineRule="auto"/>
        <w:ind w:left="720"/>
        <w:rPr>
          <w:rFonts w:cs="Arial"/>
        </w:rPr>
      </w:pPr>
    </w:p>
    <w:p w:rsidR="00C42290" w:rsidRPr="00A01978" w:rsidRDefault="00C42290" w:rsidP="00A01978">
      <w:pPr>
        <w:spacing w:line="276" w:lineRule="auto"/>
        <w:ind w:left="720"/>
        <w:rPr>
          <w:rFonts w:cs="Arial"/>
        </w:rPr>
      </w:pPr>
      <w:r w:rsidRPr="00A01978">
        <w:rPr>
          <w:rFonts w:cs="Arial"/>
        </w:rPr>
        <w:t>Unless it is accepted that New Zealand has two founding cultures, not one; unless Māori culture and identity are valued in everything government says and does; and unless they are welcomed into the very centre of the way we do things in this country, nothing will change. Māori will continue to be perceived, and know they are perceived, as an alien and resented minority, a problem to be managed with a seemingly endless stream of taxpayer-funding programmes, but never solved.</w:t>
      </w:r>
      <w:r w:rsidRPr="00A01978">
        <w:rPr>
          <w:rStyle w:val="EndnoteReference1"/>
          <w:rFonts w:cs="Arial"/>
          <w:sz w:val="24"/>
        </w:rPr>
        <w:footnoteReference w:id="8"/>
      </w:r>
      <w:r w:rsidRPr="00A01978">
        <w:rPr>
          <w:rFonts w:cs="Arial"/>
          <w:position w:val="7"/>
          <w:vertAlign w:val="superscript"/>
        </w:rPr>
        <w:t xml:space="preserve"> </w:t>
      </w:r>
    </w:p>
    <w:p w:rsidR="00C42290" w:rsidRPr="00A01978" w:rsidRDefault="00C42290" w:rsidP="00A01978">
      <w:pPr>
        <w:spacing w:line="276" w:lineRule="auto"/>
        <w:rPr>
          <w:rFonts w:cs="Arial"/>
        </w:rPr>
      </w:pPr>
    </w:p>
    <w:p w:rsidR="00C42290" w:rsidRPr="00A01978" w:rsidRDefault="00C42290" w:rsidP="00A01978">
      <w:pPr>
        <w:spacing w:line="276" w:lineRule="auto"/>
        <w:rPr>
          <w:rFonts w:cs="Arial"/>
          <w:position w:val="6"/>
          <w:vertAlign w:val="superscript"/>
        </w:rPr>
      </w:pPr>
      <w:r w:rsidRPr="00A01978">
        <w:rPr>
          <w:rFonts w:cs="Arial"/>
        </w:rPr>
        <w:t xml:space="preserve">In order to address this imbalance, the tribunal recommended the development of genuine partnership bodies at the governance level and </w:t>
      </w:r>
      <w:r w:rsidR="00771DB8" w:rsidRPr="00A01978">
        <w:rPr>
          <w:rFonts w:cs="Arial"/>
        </w:rPr>
        <w:t>an array of reforms to</w:t>
      </w:r>
      <w:r w:rsidRPr="00A01978">
        <w:rPr>
          <w:rFonts w:cs="Arial"/>
        </w:rPr>
        <w:t xml:space="preserve"> law</w:t>
      </w:r>
      <w:r w:rsidR="00EB63A2" w:rsidRPr="00A01978">
        <w:rPr>
          <w:rFonts w:cs="Arial"/>
        </w:rPr>
        <w:t>s</w:t>
      </w:r>
      <w:r w:rsidRPr="00A01978">
        <w:rPr>
          <w:rFonts w:cs="Arial"/>
        </w:rPr>
        <w:t xml:space="preserve">, policies or practices relating to (among others) health, education, resource management, </w:t>
      </w:r>
      <w:r w:rsidR="00EB63A2" w:rsidRPr="00A01978">
        <w:rPr>
          <w:rFonts w:cs="Arial"/>
        </w:rPr>
        <w:t>and in relation to</w:t>
      </w:r>
      <w:r w:rsidRPr="00A01978">
        <w:rPr>
          <w:rFonts w:cs="Arial"/>
        </w:rPr>
        <w:t xml:space="preserve"> the Māori language.  </w:t>
      </w:r>
    </w:p>
    <w:p w:rsidR="00EB63A2" w:rsidRPr="00A01978" w:rsidRDefault="00EB63A2" w:rsidP="00A01978">
      <w:pPr>
        <w:autoSpaceDE w:val="0"/>
        <w:spacing w:line="276" w:lineRule="auto"/>
        <w:rPr>
          <w:rFonts w:cs="Arial"/>
          <w:highlight w:val="yellow"/>
        </w:rPr>
      </w:pPr>
    </w:p>
    <w:p w:rsidR="006A74F9" w:rsidRDefault="00EB63A2" w:rsidP="00A01978">
      <w:pPr>
        <w:autoSpaceDE w:val="0"/>
        <w:spacing w:line="276" w:lineRule="auto"/>
        <w:rPr>
          <w:rFonts w:cs="Arial"/>
        </w:rPr>
      </w:pPr>
      <w:r w:rsidRPr="00A01978">
        <w:rPr>
          <w:rFonts w:cs="Arial"/>
        </w:rPr>
        <w:t>In short, addressing structural discrimination means tha</w:t>
      </w:r>
      <w:r w:rsidR="00F86D90" w:rsidRPr="00A01978">
        <w:rPr>
          <w:rFonts w:cs="Arial"/>
        </w:rPr>
        <w:t>t systemic changes are required – “a conscious effort” to make institutions more inclusive.</w:t>
      </w:r>
      <w:r w:rsidRPr="00A01978">
        <w:rPr>
          <w:rFonts w:cs="Arial"/>
        </w:rPr>
        <w:t xml:space="preserve">  In the New Zealand context this means recognising and valuing Māori culture and upholding the Treaty of Waitangi.  Effective partnership and participation as affirmed in the Treaty of Waitangi are integral to addressing this issue and successful approaches demonstrate how this can be implemented.  </w:t>
      </w:r>
    </w:p>
    <w:p w:rsidR="00B74502" w:rsidRPr="00A01978" w:rsidRDefault="00B74502" w:rsidP="00A01978">
      <w:pPr>
        <w:spacing w:line="276" w:lineRule="auto"/>
        <w:rPr>
          <w:rFonts w:cs="Arial"/>
        </w:rPr>
      </w:pPr>
    </w:p>
    <w:p w:rsidR="0031499B" w:rsidRDefault="0031499B">
      <w:pPr>
        <w:spacing w:after="200" w:line="276" w:lineRule="auto"/>
        <w:rPr>
          <w:rFonts w:cs="Arial"/>
        </w:rPr>
      </w:pPr>
      <w:r>
        <w:rPr>
          <w:rFonts w:cs="Arial"/>
        </w:rPr>
        <w:br w:type="page"/>
      </w:r>
    </w:p>
    <w:p w:rsidR="00220928" w:rsidRPr="00A02ACB" w:rsidRDefault="00220928" w:rsidP="00A01978">
      <w:pPr>
        <w:spacing w:line="276" w:lineRule="auto"/>
        <w:rPr>
          <w:rFonts w:cs="Arial"/>
          <w:i/>
        </w:rPr>
      </w:pPr>
      <w:r w:rsidRPr="00A02ACB">
        <w:rPr>
          <w:rFonts w:cs="Arial"/>
          <w:b/>
          <w:i/>
        </w:rPr>
        <w:lastRenderedPageBreak/>
        <w:t>Structural discrimination project</w:t>
      </w:r>
    </w:p>
    <w:p w:rsidR="004C16C4" w:rsidRPr="00A01978" w:rsidRDefault="004C16C4" w:rsidP="00A01978">
      <w:pPr>
        <w:spacing w:line="276" w:lineRule="auto"/>
        <w:rPr>
          <w:rFonts w:cs="Arial"/>
        </w:rPr>
      </w:pPr>
    </w:p>
    <w:p w:rsidR="00220928" w:rsidRPr="00A01978" w:rsidRDefault="004C16C4" w:rsidP="00A01978">
      <w:pPr>
        <w:spacing w:line="276" w:lineRule="auto"/>
        <w:rPr>
          <w:rFonts w:cs="Arial"/>
        </w:rPr>
      </w:pPr>
      <w:r w:rsidRPr="00A01978">
        <w:rPr>
          <w:rFonts w:cs="Arial"/>
        </w:rPr>
        <w:t>In 2012, the Human Rights Commission examined how structural discrimination operates in New Zealand, and some of the approaches being taken to address it.</w:t>
      </w:r>
      <w:r w:rsidR="005635FB" w:rsidRPr="00A01978">
        <w:rPr>
          <w:rStyle w:val="FootnoteReference"/>
          <w:rFonts w:cs="Arial"/>
          <w:iCs/>
        </w:rPr>
        <w:footnoteReference w:id="9"/>
      </w:r>
      <w:r w:rsidRPr="00A01978">
        <w:rPr>
          <w:rFonts w:cs="Arial"/>
        </w:rPr>
        <w:t xml:space="preserve">  The project l</w:t>
      </w:r>
      <w:r w:rsidR="00220928" w:rsidRPr="00A01978">
        <w:rPr>
          <w:rFonts w:cs="Arial"/>
        </w:rPr>
        <w:t>ooked at structural discrimination across</w:t>
      </w:r>
      <w:r w:rsidR="00AC4B66">
        <w:rPr>
          <w:rFonts w:cs="Arial"/>
        </w:rPr>
        <w:t xml:space="preserve"> four key systems:</w:t>
      </w:r>
      <w:r w:rsidR="00220928" w:rsidRPr="00A01978">
        <w:rPr>
          <w:rFonts w:cs="Arial"/>
        </w:rPr>
        <w:t xml:space="preserve"> the health, education and justice sy</w:t>
      </w:r>
      <w:r w:rsidRPr="00A01978">
        <w:rPr>
          <w:rFonts w:cs="Arial"/>
        </w:rPr>
        <w:t>stems and in the public service</w:t>
      </w:r>
      <w:r w:rsidR="00AC4B66">
        <w:rPr>
          <w:rFonts w:cs="Arial"/>
        </w:rPr>
        <w:t>.  It</w:t>
      </w:r>
      <w:r w:rsidRPr="00A01978">
        <w:rPr>
          <w:rFonts w:cs="Arial"/>
        </w:rPr>
        <w:t xml:space="preserve"> identified c</w:t>
      </w:r>
      <w:r w:rsidR="00220928" w:rsidRPr="00A01978">
        <w:rPr>
          <w:rFonts w:cs="Arial"/>
        </w:rPr>
        <w:t xml:space="preserve">ommon elements of structural discrimination across </w:t>
      </w:r>
      <w:r w:rsidR="00AC4B66">
        <w:rPr>
          <w:rFonts w:cs="Arial"/>
        </w:rPr>
        <w:t xml:space="preserve">those </w:t>
      </w:r>
      <w:r w:rsidR="00220928" w:rsidRPr="00A01978">
        <w:rPr>
          <w:rFonts w:cs="Arial"/>
        </w:rPr>
        <w:t>systems</w:t>
      </w:r>
      <w:r w:rsidRPr="00A01978">
        <w:rPr>
          <w:rFonts w:cs="Arial"/>
        </w:rPr>
        <w:t xml:space="preserve">. </w:t>
      </w:r>
      <w:r w:rsidR="00EB63A2" w:rsidRPr="00A01978">
        <w:rPr>
          <w:rFonts w:cs="Arial"/>
        </w:rPr>
        <w:t>T</w:t>
      </w:r>
      <w:r w:rsidRPr="00A01978">
        <w:rPr>
          <w:rFonts w:cs="Arial"/>
        </w:rPr>
        <w:t>he project</w:t>
      </w:r>
      <w:r w:rsidR="00EB63A2" w:rsidRPr="00A01978">
        <w:rPr>
          <w:rFonts w:cs="Arial"/>
        </w:rPr>
        <w:t xml:space="preserve"> also</w:t>
      </w:r>
      <w:r w:rsidRPr="00A01978">
        <w:rPr>
          <w:rFonts w:cs="Arial"/>
        </w:rPr>
        <w:t xml:space="preserve"> highlighted case studies of promising approaches and identified common success factors.  </w:t>
      </w:r>
    </w:p>
    <w:p w:rsidR="004C16C4" w:rsidRDefault="004C16C4" w:rsidP="00A01978">
      <w:pPr>
        <w:spacing w:line="276" w:lineRule="auto"/>
        <w:rPr>
          <w:rFonts w:cs="Arial"/>
        </w:rPr>
      </w:pPr>
    </w:p>
    <w:p w:rsidR="005635FB" w:rsidRPr="00A01978" w:rsidRDefault="005635FB" w:rsidP="005635FB">
      <w:pPr>
        <w:spacing w:line="276" w:lineRule="auto"/>
        <w:rPr>
          <w:rFonts w:cs="Arial"/>
          <w:iCs/>
        </w:rPr>
      </w:pPr>
      <w:r>
        <w:rPr>
          <w:rFonts w:cs="Arial"/>
          <w:iCs/>
        </w:rPr>
        <w:t>The Commission</w:t>
      </w:r>
      <w:r w:rsidRPr="00A01978">
        <w:rPr>
          <w:rFonts w:cs="Arial"/>
          <w:iCs/>
        </w:rPr>
        <w:t xml:space="preserve"> found that promising approaches are those that involve </w:t>
      </w:r>
      <w:r>
        <w:rPr>
          <w:rFonts w:cs="Arial"/>
          <w:iCs/>
        </w:rPr>
        <w:t xml:space="preserve">first and foremost an acute awareness of structural discrimination and </w:t>
      </w:r>
      <w:r w:rsidRPr="00A01978">
        <w:rPr>
          <w:rFonts w:cs="Arial"/>
          <w:iCs/>
        </w:rPr>
        <w:t xml:space="preserve">commitment to addressing </w:t>
      </w:r>
      <w:r>
        <w:rPr>
          <w:rFonts w:cs="Arial"/>
          <w:iCs/>
        </w:rPr>
        <w:t>it.  They involve</w:t>
      </w:r>
      <w:r w:rsidRPr="00A01978">
        <w:rPr>
          <w:rFonts w:cs="Arial"/>
          <w:iCs/>
        </w:rPr>
        <w:t xml:space="preserve"> proactive relationship building with communities, targeted programmes that meet the specific needs of groups and robust monitoring and evaluation.  Meaningful partnership and consultation with Māori, and the incorporation of Māori models and values are key elements of successful approaches.</w:t>
      </w:r>
    </w:p>
    <w:p w:rsidR="005635FB" w:rsidRPr="00A01978" w:rsidRDefault="005635FB" w:rsidP="00A01978">
      <w:pPr>
        <w:spacing w:line="276" w:lineRule="auto"/>
        <w:rPr>
          <w:rFonts w:cs="Arial"/>
        </w:rPr>
      </w:pPr>
    </w:p>
    <w:p w:rsidR="00D3656D" w:rsidRPr="00A01978" w:rsidRDefault="005635FB" w:rsidP="00A01978">
      <w:pPr>
        <w:spacing w:line="276" w:lineRule="auto"/>
        <w:rPr>
          <w:rFonts w:cs="Arial"/>
        </w:rPr>
      </w:pPr>
      <w:r>
        <w:rPr>
          <w:rFonts w:cs="Arial"/>
        </w:rPr>
        <w:t>Looking at</w:t>
      </w:r>
      <w:r w:rsidR="003F344A" w:rsidRPr="00A01978">
        <w:rPr>
          <w:rFonts w:cs="Arial"/>
        </w:rPr>
        <w:t xml:space="preserve"> promising initiatives</w:t>
      </w:r>
      <w:r>
        <w:rPr>
          <w:rFonts w:cs="Arial"/>
        </w:rPr>
        <w:t xml:space="preserve">, </w:t>
      </w:r>
      <w:r w:rsidR="003F344A" w:rsidRPr="00A01978">
        <w:rPr>
          <w:rFonts w:cs="Arial"/>
        </w:rPr>
        <w:t>some of the common elements that emerged as successful strategies and approaches</w:t>
      </w:r>
      <w:r>
        <w:rPr>
          <w:rFonts w:cs="Arial"/>
        </w:rPr>
        <w:t xml:space="preserve"> were:</w:t>
      </w:r>
      <w:r w:rsidR="00D3656D" w:rsidRPr="00A01978">
        <w:rPr>
          <w:rFonts w:cs="Arial"/>
        </w:rPr>
        <w:t xml:space="preserve"> </w:t>
      </w:r>
    </w:p>
    <w:p w:rsidR="00D3656D" w:rsidRPr="00A01978" w:rsidRDefault="00D3656D" w:rsidP="00A01978">
      <w:pPr>
        <w:spacing w:line="276" w:lineRule="auto"/>
        <w:rPr>
          <w:rFonts w:cs="Arial"/>
          <w:b/>
        </w:rPr>
      </w:pPr>
    </w:p>
    <w:p w:rsidR="00D3656D" w:rsidRPr="00A01978" w:rsidRDefault="00D3656D" w:rsidP="00A01978">
      <w:pPr>
        <w:pStyle w:val="ListParagraph"/>
        <w:numPr>
          <w:ilvl w:val="0"/>
          <w:numId w:val="18"/>
        </w:numPr>
        <w:spacing w:line="276" w:lineRule="auto"/>
        <w:rPr>
          <w:rFonts w:cs="Arial"/>
          <w:szCs w:val="24"/>
        </w:rPr>
      </w:pPr>
      <w:r w:rsidRPr="00A01978">
        <w:rPr>
          <w:rFonts w:cs="Arial"/>
          <w:szCs w:val="24"/>
        </w:rPr>
        <w:t xml:space="preserve">Collaboration between and amongst government agencies. </w:t>
      </w:r>
      <w:r w:rsidR="009C4A15" w:rsidRPr="00A01978">
        <w:rPr>
          <w:rFonts w:cs="Arial"/>
          <w:szCs w:val="24"/>
        </w:rPr>
        <w:t xml:space="preserve"> </w:t>
      </w:r>
      <w:r w:rsidRPr="00A01978">
        <w:rPr>
          <w:rFonts w:cs="Arial"/>
          <w:szCs w:val="24"/>
        </w:rPr>
        <w:t xml:space="preserve">Where an issue impacts on outcomes throughout a system or across systems, initiatives are more effective where there is a consistent approach and partnership by government agencies  </w:t>
      </w:r>
    </w:p>
    <w:p w:rsidR="00D3656D" w:rsidRPr="00A01978" w:rsidRDefault="00D3656D" w:rsidP="00A01978">
      <w:pPr>
        <w:pStyle w:val="ListParagraph"/>
        <w:numPr>
          <w:ilvl w:val="0"/>
          <w:numId w:val="18"/>
        </w:numPr>
        <w:spacing w:line="276" w:lineRule="auto"/>
        <w:rPr>
          <w:rFonts w:cs="Arial"/>
          <w:szCs w:val="24"/>
        </w:rPr>
      </w:pPr>
      <w:r w:rsidRPr="00A01978">
        <w:rPr>
          <w:rFonts w:cs="Arial"/>
          <w:szCs w:val="24"/>
        </w:rPr>
        <w:t>Cultivating an understanding of what structural discrimination is, an organisational and individual awareness of how it can manifest, and a commitment to developing initiatives to address it. Initiatives are most effective where this exists at all levels</w:t>
      </w:r>
      <w:r w:rsidR="009C4A15" w:rsidRPr="00A01978">
        <w:rPr>
          <w:rFonts w:cs="Arial"/>
          <w:szCs w:val="24"/>
        </w:rPr>
        <w:t xml:space="preserve"> – with</w:t>
      </w:r>
      <w:r w:rsidRPr="00A01978">
        <w:rPr>
          <w:rFonts w:cs="Arial"/>
          <w:szCs w:val="24"/>
        </w:rPr>
        <w:t xml:space="preserve"> both a “top down” and “bottom up” commitment </w:t>
      </w:r>
    </w:p>
    <w:p w:rsidR="00D3656D" w:rsidRPr="00A01978" w:rsidRDefault="00D3656D" w:rsidP="00A01978">
      <w:pPr>
        <w:pStyle w:val="ListParagraph"/>
        <w:numPr>
          <w:ilvl w:val="0"/>
          <w:numId w:val="18"/>
        </w:numPr>
        <w:spacing w:line="276" w:lineRule="auto"/>
        <w:rPr>
          <w:rFonts w:cs="Arial"/>
          <w:szCs w:val="24"/>
        </w:rPr>
      </w:pPr>
      <w:r w:rsidRPr="00A01978">
        <w:rPr>
          <w:rFonts w:cs="Arial"/>
          <w:szCs w:val="24"/>
        </w:rPr>
        <w:t xml:space="preserve">Willingness to have honest conversations about the underlying causes of structural discrimination and what policies exist that may unintentionally sustain systemic barriers to equality </w:t>
      </w:r>
    </w:p>
    <w:p w:rsidR="00D3656D" w:rsidRPr="00A01978" w:rsidRDefault="00D3656D" w:rsidP="00A01978">
      <w:pPr>
        <w:pStyle w:val="ListParagraph"/>
        <w:numPr>
          <w:ilvl w:val="0"/>
          <w:numId w:val="18"/>
        </w:numPr>
        <w:spacing w:line="276" w:lineRule="auto"/>
        <w:rPr>
          <w:rFonts w:cs="Arial"/>
          <w:szCs w:val="24"/>
        </w:rPr>
      </w:pPr>
      <w:r w:rsidRPr="00A01978">
        <w:rPr>
          <w:rFonts w:cs="Arial"/>
          <w:szCs w:val="24"/>
        </w:rPr>
        <w:t>Meaningful partnership and consultation with Māori, Pacific and ethnic communities to develop and sustain effective interventions to address disparities and ethnic inequalities in all sectors</w:t>
      </w:r>
    </w:p>
    <w:p w:rsidR="00D3656D" w:rsidRPr="00A01978" w:rsidRDefault="00D3656D" w:rsidP="00A01978">
      <w:pPr>
        <w:pStyle w:val="ListParagraph"/>
        <w:numPr>
          <w:ilvl w:val="0"/>
          <w:numId w:val="18"/>
        </w:numPr>
        <w:spacing w:line="276" w:lineRule="auto"/>
        <w:rPr>
          <w:rFonts w:cs="Arial"/>
          <w:szCs w:val="24"/>
        </w:rPr>
      </w:pPr>
      <w:r w:rsidRPr="00A01978">
        <w:rPr>
          <w:rFonts w:cs="Arial"/>
          <w:szCs w:val="24"/>
        </w:rPr>
        <w:t xml:space="preserve">Targeted programmes with clear objectives that specifically address the needs of Māori, Pacific and ethnic communities </w:t>
      </w:r>
      <w:r w:rsidR="00646405">
        <w:rPr>
          <w:rFonts w:cs="Arial"/>
          <w:szCs w:val="24"/>
        </w:rPr>
        <w:t>–</w:t>
      </w:r>
      <w:r w:rsidRPr="00A01978">
        <w:rPr>
          <w:rFonts w:cs="Arial"/>
          <w:szCs w:val="24"/>
        </w:rPr>
        <w:t xml:space="preserve"> as</w:t>
      </w:r>
      <w:r w:rsidR="00646405">
        <w:rPr>
          <w:rFonts w:cs="Arial"/>
          <w:szCs w:val="24"/>
        </w:rPr>
        <w:t xml:space="preserve"> </w:t>
      </w:r>
      <w:r w:rsidRPr="00A01978">
        <w:rPr>
          <w:rFonts w:cs="Arial"/>
          <w:szCs w:val="24"/>
        </w:rPr>
        <w:t xml:space="preserve">opposed to programmes developed for all New Zealanders </w:t>
      </w:r>
      <w:r w:rsidR="00646405">
        <w:rPr>
          <w:rFonts w:cs="Arial"/>
          <w:szCs w:val="24"/>
        </w:rPr>
        <w:t>–</w:t>
      </w:r>
      <w:r w:rsidRPr="00A01978">
        <w:rPr>
          <w:rFonts w:cs="Arial"/>
          <w:szCs w:val="24"/>
        </w:rPr>
        <w:t xml:space="preserve"> are</w:t>
      </w:r>
      <w:r w:rsidR="00646405">
        <w:rPr>
          <w:rFonts w:cs="Arial"/>
          <w:szCs w:val="24"/>
        </w:rPr>
        <w:t xml:space="preserve"> </w:t>
      </w:r>
      <w:r w:rsidRPr="00A01978">
        <w:rPr>
          <w:rFonts w:cs="Arial"/>
          <w:szCs w:val="24"/>
        </w:rPr>
        <w:t xml:space="preserve">most effective </w:t>
      </w:r>
    </w:p>
    <w:p w:rsidR="00D3656D" w:rsidRPr="00A01978" w:rsidRDefault="00820B80" w:rsidP="00A01978">
      <w:pPr>
        <w:pStyle w:val="ListParagraph"/>
        <w:numPr>
          <w:ilvl w:val="0"/>
          <w:numId w:val="18"/>
        </w:numPr>
        <w:spacing w:line="276" w:lineRule="auto"/>
        <w:rPr>
          <w:rFonts w:cs="Arial"/>
          <w:szCs w:val="24"/>
        </w:rPr>
      </w:pPr>
      <w:r w:rsidRPr="00A01978">
        <w:rPr>
          <w:rFonts w:cs="Arial"/>
          <w:szCs w:val="24"/>
        </w:rPr>
        <w:lastRenderedPageBreak/>
        <w:t>A strong evidence base and evaluation processes that</w:t>
      </w:r>
      <w:r w:rsidR="00D3656D" w:rsidRPr="00A01978">
        <w:rPr>
          <w:rFonts w:cs="Arial"/>
          <w:szCs w:val="24"/>
        </w:rPr>
        <w:t xml:space="preserve"> identify areas for improvement and effective practice </w:t>
      </w:r>
    </w:p>
    <w:p w:rsidR="00D3656D" w:rsidRPr="00A01978" w:rsidRDefault="00D3656D" w:rsidP="00A01978">
      <w:pPr>
        <w:pStyle w:val="ListParagraph"/>
        <w:numPr>
          <w:ilvl w:val="0"/>
          <w:numId w:val="18"/>
        </w:numPr>
        <w:spacing w:line="276" w:lineRule="auto"/>
        <w:rPr>
          <w:rFonts w:cs="Arial"/>
          <w:szCs w:val="24"/>
        </w:rPr>
      </w:pPr>
      <w:r w:rsidRPr="00A01978">
        <w:rPr>
          <w:rFonts w:cs="Arial"/>
          <w:szCs w:val="24"/>
        </w:rPr>
        <w:t>Adequate resources – both financial and in terms of staff with relevant expertise (e.g. language skills or cultural knowledge) – training, and support materials are vital.</w:t>
      </w:r>
    </w:p>
    <w:p w:rsidR="00B22C4F" w:rsidRDefault="00B22C4F" w:rsidP="00A01978">
      <w:pPr>
        <w:spacing w:line="276" w:lineRule="auto"/>
        <w:rPr>
          <w:rFonts w:cs="Arial"/>
        </w:rPr>
      </w:pPr>
    </w:p>
    <w:p w:rsidR="00CE3CD9" w:rsidRPr="00A01978" w:rsidRDefault="00CE3CD9" w:rsidP="00CE3CD9">
      <w:pPr>
        <w:spacing w:line="276" w:lineRule="auto"/>
        <w:rPr>
          <w:rFonts w:cs="Arial"/>
        </w:rPr>
      </w:pPr>
      <w:r>
        <w:rPr>
          <w:rFonts w:cs="Arial"/>
        </w:rPr>
        <w:t>These common elements were further distilled down into actions relating to</w:t>
      </w:r>
      <w:r w:rsidRPr="00A01978">
        <w:rPr>
          <w:rFonts w:cs="Arial"/>
        </w:rPr>
        <w:t>:</w:t>
      </w:r>
    </w:p>
    <w:p w:rsidR="00CE3CD9" w:rsidRPr="00A01978" w:rsidRDefault="00CE3CD9" w:rsidP="00BF24A3">
      <w:pPr>
        <w:numPr>
          <w:ilvl w:val="0"/>
          <w:numId w:val="30"/>
        </w:numPr>
        <w:spacing w:line="276" w:lineRule="auto"/>
        <w:rPr>
          <w:rFonts w:cs="Arial"/>
        </w:rPr>
      </w:pPr>
      <w:r w:rsidRPr="00A01978">
        <w:rPr>
          <w:rFonts w:cs="Arial"/>
        </w:rPr>
        <w:t>Organisational commitment</w:t>
      </w:r>
      <w:r w:rsidR="006B0750">
        <w:rPr>
          <w:rFonts w:cs="Arial"/>
        </w:rPr>
        <w:t>;</w:t>
      </w:r>
    </w:p>
    <w:p w:rsidR="00CE3CD9" w:rsidRPr="00A01978" w:rsidRDefault="00CE3CD9" w:rsidP="00BF24A3">
      <w:pPr>
        <w:numPr>
          <w:ilvl w:val="0"/>
          <w:numId w:val="30"/>
        </w:numPr>
        <w:spacing w:line="276" w:lineRule="auto"/>
        <w:rPr>
          <w:rFonts w:cs="Arial"/>
        </w:rPr>
      </w:pPr>
      <w:r w:rsidRPr="00A01978">
        <w:rPr>
          <w:rFonts w:cs="Arial"/>
        </w:rPr>
        <w:t>Being proactive</w:t>
      </w:r>
      <w:r w:rsidR="006B0750">
        <w:rPr>
          <w:rFonts w:cs="Arial"/>
        </w:rPr>
        <w:t>;</w:t>
      </w:r>
    </w:p>
    <w:p w:rsidR="00CE3CD9" w:rsidRPr="00A01978" w:rsidRDefault="00CE3CD9" w:rsidP="00BF24A3">
      <w:pPr>
        <w:numPr>
          <w:ilvl w:val="0"/>
          <w:numId w:val="30"/>
        </w:numPr>
        <w:spacing w:line="276" w:lineRule="auto"/>
        <w:rPr>
          <w:rFonts w:cs="Arial"/>
        </w:rPr>
      </w:pPr>
      <w:r w:rsidRPr="00A01978">
        <w:rPr>
          <w:rFonts w:cs="Arial"/>
        </w:rPr>
        <w:t>Involving communities</w:t>
      </w:r>
      <w:r w:rsidR="006B0750">
        <w:rPr>
          <w:rFonts w:cs="Arial"/>
        </w:rPr>
        <w:t>; and</w:t>
      </w:r>
    </w:p>
    <w:p w:rsidR="00CE3CD9" w:rsidRPr="00A01978" w:rsidRDefault="00CE3CD9" w:rsidP="00BF24A3">
      <w:pPr>
        <w:numPr>
          <w:ilvl w:val="0"/>
          <w:numId w:val="30"/>
        </w:numPr>
        <w:spacing w:line="276" w:lineRule="auto"/>
        <w:rPr>
          <w:rFonts w:cs="Arial"/>
        </w:rPr>
      </w:pPr>
      <w:r w:rsidRPr="00A01978">
        <w:rPr>
          <w:rFonts w:cs="Arial"/>
        </w:rPr>
        <w:t>Developing targeted programmes</w:t>
      </w:r>
      <w:r>
        <w:rPr>
          <w:rFonts w:cs="Arial"/>
        </w:rPr>
        <w:t>.</w:t>
      </w:r>
      <w:r w:rsidR="00646405">
        <w:rPr>
          <w:rStyle w:val="FootnoteReference"/>
          <w:rFonts w:cs="Arial"/>
        </w:rPr>
        <w:footnoteReference w:id="10"/>
      </w:r>
    </w:p>
    <w:p w:rsidR="00CE3CD9" w:rsidRDefault="00CE3CD9" w:rsidP="00A01978">
      <w:pPr>
        <w:spacing w:line="276" w:lineRule="auto"/>
        <w:rPr>
          <w:rFonts w:cs="Arial"/>
        </w:rPr>
      </w:pPr>
    </w:p>
    <w:p w:rsidR="00CE3CD9" w:rsidRPr="00B17A75" w:rsidRDefault="005635FB" w:rsidP="00A01978">
      <w:pPr>
        <w:spacing w:line="276" w:lineRule="auto"/>
        <w:rPr>
          <w:rFonts w:cs="Arial"/>
          <w:b/>
          <w:i/>
        </w:rPr>
      </w:pPr>
      <w:r>
        <w:rPr>
          <w:rFonts w:cs="Arial"/>
          <w:b/>
          <w:i/>
        </w:rPr>
        <w:t>Successes</w:t>
      </w:r>
    </w:p>
    <w:p w:rsidR="00CE3CD9" w:rsidRPr="00A01978" w:rsidRDefault="00CE3CD9" w:rsidP="00A01978">
      <w:pPr>
        <w:spacing w:line="276" w:lineRule="auto"/>
        <w:rPr>
          <w:rFonts w:cs="Arial"/>
        </w:rPr>
      </w:pPr>
    </w:p>
    <w:p w:rsidR="00B22C4F" w:rsidRPr="00A01978" w:rsidRDefault="0031499B" w:rsidP="00A01978">
      <w:pPr>
        <w:spacing w:line="276" w:lineRule="auto"/>
        <w:rPr>
          <w:rFonts w:cs="Arial"/>
        </w:rPr>
      </w:pPr>
      <w:r>
        <w:rPr>
          <w:rFonts w:cs="Arial"/>
        </w:rPr>
        <w:t>O</w:t>
      </w:r>
      <w:r w:rsidR="00B22C4F" w:rsidRPr="00A01978">
        <w:rPr>
          <w:rFonts w:cs="Arial"/>
        </w:rPr>
        <w:t>ne of the case studies</w:t>
      </w:r>
      <w:r w:rsidR="006B0750">
        <w:rPr>
          <w:rFonts w:cs="Arial"/>
        </w:rPr>
        <w:t xml:space="preserve"> examined in the Commission’s research</w:t>
      </w:r>
      <w:r w:rsidR="00B22C4F" w:rsidRPr="00A01978">
        <w:rPr>
          <w:rFonts w:cs="Arial"/>
        </w:rPr>
        <w:t xml:space="preserve"> </w:t>
      </w:r>
      <w:r w:rsidR="006B0750">
        <w:rPr>
          <w:rFonts w:cs="Arial"/>
        </w:rPr>
        <w:t>was</w:t>
      </w:r>
      <w:r w:rsidR="00B22C4F" w:rsidRPr="00A01978">
        <w:rPr>
          <w:rFonts w:cs="Arial"/>
        </w:rPr>
        <w:t xml:space="preserve"> the Whānau Hauora Village </w:t>
      </w:r>
      <w:r w:rsidR="00577646">
        <w:rPr>
          <w:rFonts w:cs="Arial"/>
        </w:rPr>
        <w:t xml:space="preserve">which was </w:t>
      </w:r>
      <w:r w:rsidR="00B22C4F" w:rsidRPr="00A01978">
        <w:rPr>
          <w:rFonts w:cs="Arial"/>
        </w:rPr>
        <w:t xml:space="preserve">set up at Te Matatini.  The success of the Village reflected the fact that it: </w:t>
      </w:r>
    </w:p>
    <w:p w:rsidR="00B22C4F" w:rsidRPr="00BF24A3" w:rsidRDefault="00B22C4F" w:rsidP="00BF24A3">
      <w:pPr>
        <w:pStyle w:val="ListParagraph"/>
        <w:numPr>
          <w:ilvl w:val="0"/>
          <w:numId w:val="31"/>
        </w:numPr>
        <w:spacing w:line="276" w:lineRule="auto"/>
        <w:rPr>
          <w:rFonts w:cs="Arial"/>
        </w:rPr>
      </w:pPr>
      <w:r w:rsidRPr="00BF24A3">
        <w:rPr>
          <w:rFonts w:cs="Arial"/>
        </w:rPr>
        <w:t>Brought health services into a Māori cultural setting (Te Matatini)</w:t>
      </w:r>
      <w:r w:rsidR="00577646" w:rsidRPr="00BF24A3">
        <w:rPr>
          <w:rFonts w:cs="Arial"/>
        </w:rPr>
        <w:t>;</w:t>
      </w:r>
    </w:p>
    <w:p w:rsidR="00B22C4F" w:rsidRPr="00BF24A3" w:rsidRDefault="00B22C4F" w:rsidP="00BF24A3">
      <w:pPr>
        <w:pStyle w:val="ListParagraph"/>
        <w:numPr>
          <w:ilvl w:val="0"/>
          <w:numId w:val="31"/>
        </w:numPr>
        <w:spacing w:line="276" w:lineRule="auto"/>
        <w:rPr>
          <w:rFonts w:cs="Arial"/>
        </w:rPr>
      </w:pPr>
      <w:r w:rsidRPr="00BF24A3">
        <w:rPr>
          <w:rFonts w:cs="Arial"/>
        </w:rPr>
        <w:t>Was based on a Māori health framework</w:t>
      </w:r>
      <w:r w:rsidR="00577646" w:rsidRPr="00BF24A3">
        <w:rPr>
          <w:rFonts w:cs="Arial"/>
        </w:rPr>
        <w:t>;</w:t>
      </w:r>
    </w:p>
    <w:p w:rsidR="00B22C4F" w:rsidRPr="00BF24A3" w:rsidRDefault="00B22C4F" w:rsidP="00BF24A3">
      <w:pPr>
        <w:pStyle w:val="ListParagraph"/>
        <w:numPr>
          <w:ilvl w:val="0"/>
          <w:numId w:val="31"/>
        </w:numPr>
        <w:spacing w:line="276" w:lineRule="auto"/>
        <w:rPr>
          <w:rFonts w:cs="Arial"/>
        </w:rPr>
      </w:pPr>
      <w:r w:rsidRPr="00BF24A3">
        <w:rPr>
          <w:rFonts w:cs="Arial"/>
        </w:rPr>
        <w:t>Brought together different organisations under a single brand and a united kaupapa</w:t>
      </w:r>
      <w:r w:rsidR="00577646" w:rsidRPr="00BF24A3">
        <w:rPr>
          <w:rFonts w:cs="Arial"/>
        </w:rPr>
        <w:t>; and</w:t>
      </w:r>
    </w:p>
    <w:p w:rsidR="00B22C4F" w:rsidRPr="00BF24A3" w:rsidRDefault="00B22C4F" w:rsidP="00BF24A3">
      <w:pPr>
        <w:pStyle w:val="ListParagraph"/>
        <w:numPr>
          <w:ilvl w:val="0"/>
          <w:numId w:val="31"/>
        </w:numPr>
        <w:spacing w:line="276" w:lineRule="auto"/>
        <w:rPr>
          <w:rFonts w:cs="Arial"/>
        </w:rPr>
      </w:pPr>
      <w:r w:rsidRPr="00BF24A3">
        <w:rPr>
          <w:rFonts w:cs="Arial"/>
        </w:rPr>
        <w:t xml:space="preserve">Created a comfortable, welcoming atmosphere. </w:t>
      </w:r>
    </w:p>
    <w:p w:rsidR="00B22C4F" w:rsidRPr="00A01978" w:rsidRDefault="00B22C4F" w:rsidP="00A01978">
      <w:pPr>
        <w:spacing w:line="276" w:lineRule="auto"/>
        <w:rPr>
          <w:rFonts w:cs="Arial"/>
        </w:rPr>
      </w:pPr>
    </w:p>
    <w:p w:rsidR="00B22C4F" w:rsidRPr="00A01978" w:rsidRDefault="006B0750" w:rsidP="00A01978">
      <w:pPr>
        <w:spacing w:line="276" w:lineRule="auto"/>
        <w:rPr>
          <w:rFonts w:cs="Arial"/>
        </w:rPr>
      </w:pPr>
      <w:r>
        <w:rPr>
          <w:rFonts w:cs="Arial"/>
        </w:rPr>
        <w:t>The Whānau Hauora Village clearly demonstrated</w:t>
      </w:r>
      <w:r w:rsidR="00B22C4F" w:rsidRPr="00A01978">
        <w:rPr>
          <w:rFonts w:cs="Arial"/>
        </w:rPr>
        <w:t>:</w:t>
      </w:r>
    </w:p>
    <w:p w:rsidR="00B22C4F" w:rsidRPr="00A01978" w:rsidRDefault="00B22C4F" w:rsidP="00BF24A3">
      <w:pPr>
        <w:numPr>
          <w:ilvl w:val="0"/>
          <w:numId w:val="32"/>
        </w:numPr>
        <w:spacing w:line="276" w:lineRule="auto"/>
        <w:rPr>
          <w:rFonts w:cs="Arial"/>
        </w:rPr>
      </w:pPr>
      <w:r w:rsidRPr="00A01978">
        <w:rPr>
          <w:rFonts w:cs="Arial"/>
        </w:rPr>
        <w:t>Organisational commitment</w:t>
      </w:r>
      <w:r w:rsidR="006B0750">
        <w:rPr>
          <w:rFonts w:cs="Arial"/>
        </w:rPr>
        <w:t xml:space="preserve"> – across several different agencies;</w:t>
      </w:r>
    </w:p>
    <w:p w:rsidR="00B22C4F" w:rsidRPr="00A01978" w:rsidRDefault="00B22C4F" w:rsidP="00BF24A3">
      <w:pPr>
        <w:numPr>
          <w:ilvl w:val="0"/>
          <w:numId w:val="32"/>
        </w:numPr>
        <w:spacing w:line="276" w:lineRule="auto"/>
        <w:rPr>
          <w:rFonts w:cs="Arial"/>
        </w:rPr>
      </w:pPr>
      <w:r w:rsidRPr="00A01978">
        <w:rPr>
          <w:rFonts w:cs="Arial"/>
        </w:rPr>
        <w:t>Being proactive</w:t>
      </w:r>
      <w:r w:rsidR="006B0750">
        <w:rPr>
          <w:rFonts w:cs="Arial"/>
        </w:rPr>
        <w:t xml:space="preserve"> and innovative;</w:t>
      </w:r>
    </w:p>
    <w:p w:rsidR="00B22C4F" w:rsidRPr="00A01978" w:rsidRDefault="00B22C4F" w:rsidP="00BF24A3">
      <w:pPr>
        <w:numPr>
          <w:ilvl w:val="0"/>
          <w:numId w:val="32"/>
        </w:numPr>
        <w:spacing w:line="276" w:lineRule="auto"/>
        <w:rPr>
          <w:rFonts w:cs="Arial"/>
        </w:rPr>
      </w:pPr>
      <w:r w:rsidRPr="00A01978">
        <w:rPr>
          <w:rFonts w:cs="Arial"/>
        </w:rPr>
        <w:t>Involving communities</w:t>
      </w:r>
      <w:r w:rsidR="006B0750">
        <w:rPr>
          <w:rFonts w:cs="Arial"/>
        </w:rPr>
        <w:t xml:space="preserve"> – going to where communities gather and reflecting their needs; and</w:t>
      </w:r>
    </w:p>
    <w:p w:rsidR="00B22C4F" w:rsidRPr="00A01978" w:rsidRDefault="006B0750" w:rsidP="00BF24A3">
      <w:pPr>
        <w:numPr>
          <w:ilvl w:val="0"/>
          <w:numId w:val="32"/>
        </w:numPr>
        <w:spacing w:line="276" w:lineRule="auto"/>
        <w:rPr>
          <w:rFonts w:cs="Arial"/>
        </w:rPr>
      </w:pPr>
      <w:r>
        <w:rPr>
          <w:rFonts w:cs="Arial"/>
        </w:rPr>
        <w:t>Targeting initiatives to specific groups and communities in order to make health interventions accessible, appropriate and effective.</w:t>
      </w:r>
    </w:p>
    <w:p w:rsidR="00B22C4F" w:rsidRPr="00A01978" w:rsidRDefault="00B22C4F" w:rsidP="00A01978">
      <w:pPr>
        <w:spacing w:line="276" w:lineRule="auto"/>
        <w:rPr>
          <w:rFonts w:cs="Arial"/>
        </w:rPr>
      </w:pPr>
    </w:p>
    <w:p w:rsidR="007121A7" w:rsidRPr="00A01978" w:rsidRDefault="0037300B" w:rsidP="0037300B">
      <w:pPr>
        <w:spacing w:line="276" w:lineRule="auto"/>
        <w:rPr>
          <w:rFonts w:cs="Arial"/>
        </w:rPr>
      </w:pPr>
      <w:r>
        <w:rPr>
          <w:rFonts w:cs="Arial"/>
        </w:rPr>
        <w:t>There will be many other examples of similar successes.  I note that m</w:t>
      </w:r>
      <w:r w:rsidR="007121A7">
        <w:rPr>
          <w:rFonts w:cs="Arial"/>
        </w:rPr>
        <w:t>any of the more recent case studies</w:t>
      </w:r>
      <w:r w:rsidR="0031499B">
        <w:rPr>
          <w:rFonts w:cs="Arial"/>
        </w:rPr>
        <w:t xml:space="preserve"> relating to Māori health</w:t>
      </w:r>
      <w:r w:rsidR="007121A7">
        <w:rPr>
          <w:rFonts w:cs="Arial"/>
        </w:rPr>
        <w:t xml:space="preserve"> that are highlighted on the Ministry of Health website</w:t>
      </w:r>
      <w:r w:rsidR="0031499B">
        <w:rPr>
          <w:rFonts w:cs="Arial"/>
        </w:rPr>
        <w:t>,</w:t>
      </w:r>
      <w:r w:rsidR="007121A7">
        <w:rPr>
          <w:rFonts w:cs="Arial"/>
        </w:rPr>
        <w:t xml:space="preserve"> also reflect </w:t>
      </w:r>
      <w:r w:rsidR="00577646">
        <w:rPr>
          <w:rFonts w:cs="Arial"/>
        </w:rPr>
        <w:t xml:space="preserve">the same </w:t>
      </w:r>
      <w:r w:rsidR="007121A7">
        <w:rPr>
          <w:rFonts w:cs="Arial"/>
        </w:rPr>
        <w:t>principles</w:t>
      </w:r>
      <w:r w:rsidR="00577646">
        <w:rPr>
          <w:rFonts w:cs="Arial"/>
        </w:rPr>
        <w:t xml:space="preserve"> that the Commission’s research identified</w:t>
      </w:r>
      <w:r w:rsidR="007121A7">
        <w:rPr>
          <w:rFonts w:cs="Arial"/>
        </w:rPr>
        <w:t>.</w:t>
      </w:r>
      <w:r w:rsidR="007121A7">
        <w:rPr>
          <w:rStyle w:val="FootnoteReference"/>
          <w:rFonts w:cs="Arial"/>
        </w:rPr>
        <w:footnoteReference w:id="11"/>
      </w:r>
      <w:r w:rsidR="007121A7">
        <w:rPr>
          <w:rFonts w:cs="Arial"/>
        </w:rPr>
        <w:t xml:space="preserve">  </w:t>
      </w:r>
    </w:p>
    <w:p w:rsidR="007121A7" w:rsidRDefault="007121A7" w:rsidP="00A01978">
      <w:pPr>
        <w:spacing w:line="276" w:lineRule="auto"/>
        <w:rPr>
          <w:rFonts w:cs="Arial"/>
        </w:rPr>
      </w:pPr>
    </w:p>
    <w:p w:rsidR="00CC2624" w:rsidRPr="00A01978" w:rsidRDefault="008E2461" w:rsidP="00CC2624">
      <w:pPr>
        <w:spacing w:line="276" w:lineRule="auto"/>
        <w:rPr>
          <w:rFonts w:cs="Arial"/>
        </w:rPr>
      </w:pPr>
      <w:r>
        <w:rPr>
          <w:rFonts w:cs="Arial"/>
        </w:rPr>
        <w:lastRenderedPageBreak/>
        <w:t>D</w:t>
      </w:r>
      <w:r w:rsidR="00CC2624" w:rsidRPr="00A01978">
        <w:rPr>
          <w:rFonts w:cs="Arial"/>
        </w:rPr>
        <w:t>espite the ongoing existence of disparities, we cannot overlook the gains being made.  For example, while Māori life expectancy remains significantly lower than that of non-Māori, it is (slowly) increasing.</w:t>
      </w:r>
      <w:r w:rsidR="000A4AC5">
        <w:rPr>
          <w:rStyle w:val="FootnoteReference"/>
          <w:rFonts w:cs="Arial"/>
        </w:rPr>
        <w:footnoteReference w:id="12"/>
      </w:r>
    </w:p>
    <w:p w:rsidR="00CC2624" w:rsidRPr="00A01978" w:rsidRDefault="00CC2624" w:rsidP="00CC2624">
      <w:pPr>
        <w:spacing w:line="276" w:lineRule="auto"/>
        <w:rPr>
          <w:rFonts w:cs="Arial"/>
        </w:rPr>
      </w:pPr>
    </w:p>
    <w:p w:rsidR="00CC2624" w:rsidRDefault="00CC2624" w:rsidP="00CC2624">
      <w:pPr>
        <w:spacing w:line="276" w:lineRule="auto"/>
        <w:rPr>
          <w:rFonts w:cs="Arial"/>
        </w:rPr>
      </w:pPr>
      <w:r w:rsidRPr="00A01978">
        <w:rPr>
          <w:rFonts w:cs="Arial"/>
        </w:rPr>
        <w:t>And while the proportion of Māori who smoke remains the highest of any ethnic group, smoking cessation rates are showing significant decreases for Māori young people, and an increase in the number of Māori boys who have never smoked.</w:t>
      </w:r>
      <w:r w:rsidRPr="00A01978">
        <w:rPr>
          <w:rStyle w:val="FootnoteReference"/>
          <w:rFonts w:cs="Arial"/>
        </w:rPr>
        <w:footnoteReference w:id="13"/>
      </w:r>
      <w:r w:rsidRPr="00A01978">
        <w:rPr>
          <w:rFonts w:cs="Arial"/>
        </w:rPr>
        <w:t xml:space="preserve"> Māori immunisation rates have also seen improvements, with the gap between Māori and non-Māori progressively narrowing.</w:t>
      </w:r>
      <w:r w:rsidR="00BF24A3">
        <w:rPr>
          <w:rStyle w:val="FootnoteReference"/>
          <w:rFonts w:cs="Arial"/>
        </w:rPr>
        <w:footnoteReference w:id="14"/>
      </w:r>
      <w:r w:rsidR="00D515B4">
        <w:rPr>
          <w:rFonts w:cs="Arial"/>
        </w:rPr>
        <w:t xml:space="preserve">  </w:t>
      </w:r>
      <w:r w:rsidRPr="00A01978">
        <w:rPr>
          <w:rFonts w:cs="Arial"/>
        </w:rPr>
        <w:t xml:space="preserve">These are two areas (smoking and immunisation) where there have been major, targeted pushes to address entrenched disparities and improve Māori health.  And it would seem that these are paying off.  </w:t>
      </w:r>
    </w:p>
    <w:p w:rsidR="001C5DED" w:rsidRDefault="001C5DED" w:rsidP="00CC2624">
      <w:pPr>
        <w:spacing w:line="276" w:lineRule="auto"/>
        <w:rPr>
          <w:rFonts w:cs="Arial"/>
        </w:rPr>
      </w:pPr>
    </w:p>
    <w:p w:rsidR="00D3656D" w:rsidRDefault="006C513F" w:rsidP="00A01978">
      <w:pPr>
        <w:spacing w:line="276" w:lineRule="auto"/>
        <w:rPr>
          <w:rFonts w:cs="Arial"/>
        </w:rPr>
      </w:pPr>
      <w:r>
        <w:rPr>
          <w:rFonts w:cs="Arial"/>
        </w:rPr>
        <w:t>Approaches like Whānau Ora and the frameworks and approach adopted in the</w:t>
      </w:r>
      <w:r w:rsidR="007121A7">
        <w:rPr>
          <w:rFonts w:cs="Arial"/>
        </w:rPr>
        <w:t xml:space="preserve"> </w:t>
      </w:r>
      <w:r>
        <w:rPr>
          <w:rFonts w:cs="Arial"/>
        </w:rPr>
        <w:t xml:space="preserve">recently refreshed </w:t>
      </w:r>
      <w:r w:rsidRPr="008662C2">
        <w:rPr>
          <w:rFonts w:cs="Arial"/>
          <w:i/>
        </w:rPr>
        <w:t>Māori Health Strategy – He Korowai Oranga</w:t>
      </w:r>
      <w:r w:rsidR="00CC2624">
        <w:rPr>
          <w:rFonts w:cs="Arial"/>
        </w:rPr>
        <w:t>, with their basis in Māori frameworks and focus on intersectoral collaboration,</w:t>
      </w:r>
      <w:r>
        <w:rPr>
          <w:rFonts w:cs="Arial"/>
        </w:rPr>
        <w:t xml:space="preserve"> also reflect </w:t>
      </w:r>
      <w:r w:rsidR="0037300B">
        <w:rPr>
          <w:rFonts w:cs="Arial"/>
        </w:rPr>
        <w:t>a new way of thinking – one that recognises that a one-size-for-all health system doesn’t work for Māori</w:t>
      </w:r>
      <w:r w:rsidR="00CC2624">
        <w:rPr>
          <w:rFonts w:cs="Arial"/>
        </w:rPr>
        <w:t>.</w:t>
      </w:r>
      <w:r w:rsidR="00CC2624">
        <w:rPr>
          <w:rStyle w:val="FootnoteReference"/>
          <w:rFonts w:cs="Arial"/>
        </w:rPr>
        <w:footnoteReference w:id="15"/>
      </w:r>
      <w:r w:rsidR="00CC2624">
        <w:rPr>
          <w:rFonts w:cs="Arial"/>
        </w:rPr>
        <w:t xml:space="preserve">  While not without their challenges, these initiatives</w:t>
      </w:r>
      <w:r>
        <w:rPr>
          <w:rFonts w:cs="Arial"/>
        </w:rPr>
        <w:t xml:space="preserve"> have huge potential for </w:t>
      </w:r>
      <w:r w:rsidR="00CC2624">
        <w:rPr>
          <w:rFonts w:cs="Arial"/>
        </w:rPr>
        <w:t xml:space="preserve">addressing structural discrimination and </w:t>
      </w:r>
      <w:r>
        <w:rPr>
          <w:rFonts w:cs="Arial"/>
        </w:rPr>
        <w:t xml:space="preserve">making a difference to inequalities.  </w:t>
      </w:r>
    </w:p>
    <w:p w:rsidR="00AE2396" w:rsidRDefault="00AE2396" w:rsidP="00A01978">
      <w:pPr>
        <w:spacing w:line="276" w:lineRule="auto"/>
        <w:rPr>
          <w:rFonts w:cs="Arial"/>
        </w:rPr>
      </w:pPr>
    </w:p>
    <w:p w:rsidR="001C5DED" w:rsidRPr="001C5DED" w:rsidRDefault="001C5DED" w:rsidP="00A01978">
      <w:pPr>
        <w:spacing w:line="276" w:lineRule="auto"/>
        <w:rPr>
          <w:rFonts w:cs="Arial"/>
          <w:b/>
          <w:i/>
        </w:rPr>
      </w:pPr>
      <w:r w:rsidRPr="001C5DED">
        <w:rPr>
          <w:rFonts w:cs="Arial"/>
          <w:b/>
          <w:i/>
        </w:rPr>
        <w:t>Māori health workforce</w:t>
      </w:r>
    </w:p>
    <w:p w:rsidR="001C5DED" w:rsidRDefault="001C5DED" w:rsidP="00A01978">
      <w:pPr>
        <w:spacing w:line="276" w:lineRule="auto"/>
        <w:rPr>
          <w:rFonts w:cs="Arial"/>
        </w:rPr>
      </w:pPr>
    </w:p>
    <w:p w:rsidR="00AE2396" w:rsidRDefault="00AE2396" w:rsidP="00A01978">
      <w:pPr>
        <w:spacing w:line="276" w:lineRule="auto"/>
        <w:rPr>
          <w:rFonts w:cs="Arial"/>
        </w:rPr>
      </w:pPr>
      <w:r>
        <w:rPr>
          <w:rFonts w:cs="Arial"/>
        </w:rPr>
        <w:t xml:space="preserve">Key to the success of initiatives like these is a workforce that is diverse and reflective of its communities, and which has the cultural capability to meet communities’ needs. </w:t>
      </w:r>
      <w:r w:rsidR="003E0825">
        <w:rPr>
          <w:rFonts w:cs="Arial"/>
        </w:rPr>
        <w:t xml:space="preserve"> Increasing and adequately valuing and supporting</w:t>
      </w:r>
      <w:r w:rsidR="00D515B4">
        <w:rPr>
          <w:rFonts w:cs="Arial"/>
        </w:rPr>
        <w:t xml:space="preserve"> the Māori health workforce, is vit</w:t>
      </w:r>
      <w:r w:rsidR="003E0825">
        <w:rPr>
          <w:rFonts w:cs="Arial"/>
        </w:rPr>
        <w:t xml:space="preserve">al. </w:t>
      </w:r>
    </w:p>
    <w:p w:rsidR="00AE2396" w:rsidRDefault="00AE2396" w:rsidP="00A01978">
      <w:pPr>
        <w:spacing w:line="276" w:lineRule="auto"/>
        <w:rPr>
          <w:rFonts w:cs="Arial"/>
        </w:rPr>
      </w:pPr>
    </w:p>
    <w:p w:rsidR="00AE2396" w:rsidRDefault="00AE2396" w:rsidP="00A01978">
      <w:pPr>
        <w:spacing w:line="276" w:lineRule="auto"/>
        <w:rPr>
          <w:rFonts w:cs="Arial"/>
        </w:rPr>
      </w:pPr>
      <w:r>
        <w:rPr>
          <w:rFonts w:cs="Arial"/>
        </w:rPr>
        <w:t>This brings me to two of the key structural barriers identified in the Commission’s research in relation to the health system.  Those structural barriers were: workforce diversity (and the under-representation of Māori in the health workforce) and pay equity.  In 2012, the structural discrimination report noted a pay gap of up to 25 per cent between Māori and Iwi health workers and their counterparts in hospital settings.</w:t>
      </w:r>
    </w:p>
    <w:p w:rsidR="006A74F9" w:rsidRDefault="006A74F9" w:rsidP="00A01978">
      <w:pPr>
        <w:spacing w:line="276" w:lineRule="auto"/>
        <w:rPr>
          <w:rFonts w:cs="Arial"/>
        </w:rPr>
      </w:pPr>
    </w:p>
    <w:p w:rsidR="00D515B4" w:rsidRDefault="00D515B4" w:rsidP="00A01978">
      <w:pPr>
        <w:spacing w:line="276" w:lineRule="auto"/>
        <w:rPr>
          <w:rFonts w:cs="Arial"/>
        </w:rPr>
      </w:pPr>
    </w:p>
    <w:p w:rsidR="00E96600" w:rsidRDefault="00AE2396" w:rsidP="00945445">
      <w:pPr>
        <w:spacing w:line="276" w:lineRule="auto"/>
        <w:rPr>
          <w:rFonts w:cs="Arial"/>
        </w:rPr>
      </w:pPr>
      <w:r>
        <w:rPr>
          <w:rFonts w:cs="Arial"/>
        </w:rPr>
        <w:lastRenderedPageBreak/>
        <w:t xml:space="preserve">The Commission’s </w:t>
      </w:r>
      <w:r>
        <w:rPr>
          <w:rFonts w:cs="Arial"/>
          <w:i/>
        </w:rPr>
        <w:t>Tracking Equality at Work</w:t>
      </w:r>
      <w:r>
        <w:rPr>
          <w:rFonts w:cs="Arial"/>
        </w:rPr>
        <w:t xml:space="preserve"> tool, released in July this year</w:t>
      </w:r>
      <w:r w:rsidR="00E96600">
        <w:rPr>
          <w:rFonts w:cs="Arial"/>
        </w:rPr>
        <w:t xml:space="preserve"> highlights continuing gender and ethnic pay gaps</w:t>
      </w:r>
      <w:r w:rsidR="00945445">
        <w:rPr>
          <w:rFonts w:cs="Arial"/>
        </w:rPr>
        <w:t xml:space="preserve"> across the public service.</w:t>
      </w:r>
      <w:r w:rsidR="00945445">
        <w:rPr>
          <w:rStyle w:val="FootnoteReference"/>
          <w:rFonts w:cs="Arial"/>
        </w:rPr>
        <w:footnoteReference w:id="16"/>
      </w:r>
      <w:r w:rsidR="00945445">
        <w:rPr>
          <w:rFonts w:cs="Arial"/>
        </w:rPr>
        <w:t xml:space="preserve">  </w:t>
      </w:r>
      <w:r w:rsidR="008E2461" w:rsidRPr="005E0517">
        <w:rPr>
          <w:rFonts w:cs="Arial"/>
        </w:rPr>
        <w:t>The results showed again that Māori and Pacific women continue to be disproportionally affected when it comes to employment and are still paid a lower rate than European women doing the same work.</w:t>
      </w:r>
      <w:r w:rsidR="008E2461">
        <w:rPr>
          <w:rFonts w:cs="Arial"/>
        </w:rPr>
        <w:t xml:space="preserve">  </w:t>
      </w:r>
      <w:r w:rsidR="00945445">
        <w:rPr>
          <w:rFonts w:cs="Arial"/>
        </w:rPr>
        <w:t xml:space="preserve">Furthermore the Commission found that these pay gaps have shown little improvement over the last five years.  </w:t>
      </w:r>
    </w:p>
    <w:p w:rsidR="00945445" w:rsidRDefault="00945445" w:rsidP="00945445">
      <w:pPr>
        <w:spacing w:line="276" w:lineRule="auto"/>
        <w:rPr>
          <w:rFonts w:cs="Arial"/>
        </w:rPr>
      </w:pPr>
    </w:p>
    <w:p w:rsidR="00AE2396" w:rsidRPr="00AE2396" w:rsidRDefault="00945445" w:rsidP="00AE2396">
      <w:pPr>
        <w:spacing w:line="276" w:lineRule="auto"/>
        <w:rPr>
          <w:rFonts w:cs="Arial"/>
        </w:rPr>
      </w:pPr>
      <w:r>
        <w:rPr>
          <w:rFonts w:cs="Arial"/>
        </w:rPr>
        <w:t xml:space="preserve">However, again we can identify factors for success by examining those agencies that are finding solutions and managing to address pay equity issues.  In 2014, the Commission evaluated all public service departments to see which were doing better in terms of </w:t>
      </w:r>
      <w:r w:rsidR="00057D8F">
        <w:rPr>
          <w:rFonts w:cs="Arial"/>
        </w:rPr>
        <w:t>Equal Employment Opportunities (EEO)</w:t>
      </w:r>
      <w:r>
        <w:rPr>
          <w:rFonts w:cs="Arial"/>
        </w:rPr>
        <w:t>, and explore</w:t>
      </w:r>
      <w:r w:rsidR="006A74F9">
        <w:rPr>
          <w:rFonts w:cs="Arial"/>
        </w:rPr>
        <w:t>d</w:t>
      </w:r>
      <w:r>
        <w:rPr>
          <w:rFonts w:cs="Arial"/>
        </w:rPr>
        <w:t xml:space="preserve"> what they did to get there.</w:t>
      </w:r>
      <w:r>
        <w:rPr>
          <w:rStyle w:val="FootnoteReference"/>
          <w:rFonts w:cs="Arial"/>
        </w:rPr>
        <w:footnoteReference w:id="17"/>
      </w:r>
      <w:r>
        <w:rPr>
          <w:rFonts w:cs="Arial"/>
        </w:rPr>
        <w:t xml:space="preserve">  </w:t>
      </w:r>
      <w:r w:rsidR="00AE2396" w:rsidRPr="00AE2396">
        <w:rPr>
          <w:rFonts w:cs="Arial"/>
        </w:rPr>
        <w:t xml:space="preserve">The </w:t>
      </w:r>
      <w:r w:rsidR="006A74F9">
        <w:rPr>
          <w:rFonts w:cs="Arial"/>
        </w:rPr>
        <w:t>standout agencies</w:t>
      </w:r>
      <w:r w:rsidR="00AE2396" w:rsidRPr="00AE2396">
        <w:rPr>
          <w:rFonts w:cs="Arial"/>
        </w:rPr>
        <w:t xml:space="preserve"> consisten</w:t>
      </w:r>
      <w:r w:rsidR="009566F4">
        <w:rPr>
          <w:rFonts w:cs="Arial"/>
        </w:rPr>
        <w:t>tly identified three strategies:</w:t>
      </w:r>
      <w:r w:rsidR="00AE2396" w:rsidRPr="00AE2396">
        <w:rPr>
          <w:rFonts w:cs="Arial"/>
        </w:rPr>
        <w:t xml:space="preserve"> </w:t>
      </w:r>
    </w:p>
    <w:p w:rsidR="00AE2396" w:rsidRPr="00057D8F" w:rsidRDefault="00AE2396" w:rsidP="00AE2396">
      <w:pPr>
        <w:spacing w:line="276" w:lineRule="auto"/>
        <w:rPr>
          <w:rFonts w:cs="Arial"/>
        </w:rPr>
      </w:pPr>
    </w:p>
    <w:p w:rsidR="00AE2396" w:rsidRPr="00057D8F" w:rsidRDefault="00AE2396" w:rsidP="006A74F9">
      <w:pPr>
        <w:pStyle w:val="ListParagraph"/>
        <w:numPr>
          <w:ilvl w:val="0"/>
          <w:numId w:val="29"/>
        </w:numPr>
        <w:spacing w:line="276" w:lineRule="auto"/>
        <w:rPr>
          <w:rFonts w:cs="Arial"/>
        </w:rPr>
      </w:pPr>
      <w:r w:rsidRPr="00057D8F">
        <w:rPr>
          <w:rFonts w:cs="Arial"/>
        </w:rPr>
        <w:t xml:space="preserve">There was </w:t>
      </w:r>
      <w:r w:rsidR="006A74F9" w:rsidRPr="00057D8F">
        <w:rPr>
          <w:rFonts w:cs="Arial"/>
        </w:rPr>
        <w:t xml:space="preserve">strong organisational commitment, led from the top through </w:t>
      </w:r>
      <w:r w:rsidRPr="00057D8F">
        <w:rPr>
          <w:rFonts w:cs="Arial"/>
        </w:rPr>
        <w:t xml:space="preserve">clear, unequivocal leadership from the CEO to advance </w:t>
      </w:r>
      <w:r w:rsidR="00057D8F" w:rsidRPr="00057D8F">
        <w:rPr>
          <w:rFonts w:cs="Arial"/>
        </w:rPr>
        <w:t>equity</w:t>
      </w:r>
      <w:r w:rsidRPr="00057D8F">
        <w:rPr>
          <w:rFonts w:cs="Arial"/>
        </w:rPr>
        <w:t xml:space="preserve"> in the organisation. The CEO had to believe it, drive it and take their senior management team with them.</w:t>
      </w:r>
    </w:p>
    <w:p w:rsidR="00AE2396" w:rsidRPr="00057D8F" w:rsidRDefault="00AE2396" w:rsidP="006A74F9">
      <w:pPr>
        <w:pStyle w:val="ListParagraph"/>
        <w:numPr>
          <w:ilvl w:val="0"/>
          <w:numId w:val="29"/>
        </w:numPr>
        <w:spacing w:line="276" w:lineRule="auto"/>
        <w:rPr>
          <w:rFonts w:cs="Arial"/>
        </w:rPr>
      </w:pPr>
      <w:r w:rsidRPr="00057D8F">
        <w:rPr>
          <w:rFonts w:cs="Arial"/>
        </w:rPr>
        <w:t>There were deliberate strategies such as recruitment and promotion processes, to advance the EEO groups in the organisation. Equity does not happen by accident.</w:t>
      </w:r>
    </w:p>
    <w:p w:rsidR="00AE2396" w:rsidRPr="00057D8F" w:rsidRDefault="00AE2396" w:rsidP="006A74F9">
      <w:pPr>
        <w:pStyle w:val="ListParagraph"/>
        <w:numPr>
          <w:ilvl w:val="0"/>
          <w:numId w:val="29"/>
        </w:numPr>
        <w:spacing w:line="276" w:lineRule="auto"/>
        <w:rPr>
          <w:rFonts w:cs="Arial"/>
        </w:rPr>
      </w:pPr>
      <w:r w:rsidRPr="00057D8F">
        <w:rPr>
          <w:rFonts w:cs="Arial"/>
        </w:rPr>
        <w:t>The departments were clearly focussed on their community. Their EEO practices had evolved to meet the needs of the public they served.</w:t>
      </w:r>
    </w:p>
    <w:p w:rsidR="006A74F9" w:rsidRPr="00057D8F" w:rsidRDefault="006A74F9" w:rsidP="00AE2396">
      <w:pPr>
        <w:spacing w:line="276" w:lineRule="auto"/>
        <w:rPr>
          <w:rFonts w:cs="Arial"/>
        </w:rPr>
      </w:pPr>
    </w:p>
    <w:p w:rsidR="006A74F9" w:rsidRDefault="001C5DED" w:rsidP="00AE2396">
      <w:pPr>
        <w:spacing w:line="276" w:lineRule="auto"/>
        <w:rPr>
          <w:rFonts w:cs="Arial"/>
        </w:rPr>
      </w:pPr>
      <w:r>
        <w:rPr>
          <w:rFonts w:cs="Arial"/>
        </w:rPr>
        <w:t>Looking at these common elements, t</w:t>
      </w:r>
      <w:r w:rsidR="006A74F9" w:rsidRPr="00057D8F">
        <w:rPr>
          <w:rFonts w:cs="Arial"/>
        </w:rPr>
        <w:t>he links with the earlier structural discrimination research</w:t>
      </w:r>
      <w:r w:rsidR="006A74F9">
        <w:rPr>
          <w:rFonts w:cs="Arial"/>
        </w:rPr>
        <w:t xml:space="preserve"> is clear. </w:t>
      </w:r>
    </w:p>
    <w:p w:rsidR="00CC2624" w:rsidRDefault="00CC2624" w:rsidP="00A01978">
      <w:pPr>
        <w:spacing w:line="276" w:lineRule="auto"/>
        <w:rPr>
          <w:rFonts w:cs="Arial"/>
        </w:rPr>
      </w:pPr>
    </w:p>
    <w:p w:rsidR="00CC2624" w:rsidRPr="00CC2624" w:rsidRDefault="00CC2624" w:rsidP="00A01978">
      <w:pPr>
        <w:spacing w:line="276" w:lineRule="auto"/>
        <w:rPr>
          <w:rFonts w:cs="Arial"/>
          <w:b/>
        </w:rPr>
      </w:pPr>
      <w:r w:rsidRPr="00CC2624">
        <w:rPr>
          <w:rFonts w:cs="Arial"/>
          <w:b/>
        </w:rPr>
        <w:t>Conclusion</w:t>
      </w:r>
    </w:p>
    <w:p w:rsidR="00CC2624" w:rsidRDefault="00CC2624" w:rsidP="00A01978">
      <w:pPr>
        <w:spacing w:line="276" w:lineRule="auto"/>
        <w:rPr>
          <w:rFonts w:cs="Arial"/>
        </w:rPr>
      </w:pPr>
    </w:p>
    <w:p w:rsidR="001C5DED" w:rsidRDefault="001C5DED" w:rsidP="001C5DED">
      <w:pPr>
        <w:autoSpaceDE w:val="0"/>
        <w:autoSpaceDN w:val="0"/>
        <w:adjustRightInd w:val="0"/>
        <w:spacing w:line="276" w:lineRule="auto"/>
      </w:pPr>
      <w:r>
        <w:rPr>
          <w:rFonts w:cs="Arial"/>
        </w:rPr>
        <w:t>To conclude, entrenched inequalities experienced by Māori have been an enduring feature of New Zealand’s human rights record.  A continued, clear</w:t>
      </w:r>
      <w:r w:rsidRPr="00A01978">
        <w:rPr>
          <w:rFonts w:cs="Arial"/>
        </w:rPr>
        <w:t xml:space="preserve"> focus on </w:t>
      </w:r>
      <w:r>
        <w:rPr>
          <w:rFonts w:cs="Arial"/>
        </w:rPr>
        <w:t>eliminating these</w:t>
      </w:r>
      <w:r w:rsidRPr="00A01978">
        <w:rPr>
          <w:rFonts w:cs="Arial"/>
        </w:rPr>
        <w:t xml:space="preserve"> inequalities is needed</w:t>
      </w:r>
      <w:r w:rsidR="00B775BF">
        <w:rPr>
          <w:rFonts w:cs="Arial"/>
        </w:rPr>
        <w:t xml:space="preserve">; as the </w:t>
      </w:r>
      <w:r w:rsidR="00B775BF" w:rsidRPr="00B775BF">
        <w:rPr>
          <w:rFonts w:cs="Arial"/>
          <w:i/>
        </w:rPr>
        <w:t>Pūao</w:t>
      </w:r>
      <w:r w:rsidR="00362B67">
        <w:rPr>
          <w:rFonts w:cs="Arial"/>
          <w:i/>
        </w:rPr>
        <w:t>-</w:t>
      </w:r>
      <w:r w:rsidR="00B775BF" w:rsidRPr="00B775BF">
        <w:rPr>
          <w:rFonts w:cs="Arial"/>
          <w:i/>
        </w:rPr>
        <w:t>te</w:t>
      </w:r>
      <w:r w:rsidR="00362B67">
        <w:rPr>
          <w:rFonts w:cs="Arial"/>
          <w:i/>
        </w:rPr>
        <w:t>-</w:t>
      </w:r>
      <w:r w:rsidR="00B775BF" w:rsidRPr="00B775BF">
        <w:rPr>
          <w:rFonts w:cs="Arial"/>
          <w:i/>
        </w:rPr>
        <w:t>ata</w:t>
      </w:r>
      <w:r w:rsidR="00362B67">
        <w:rPr>
          <w:rFonts w:cs="Arial"/>
          <w:i/>
        </w:rPr>
        <w:t>-</w:t>
      </w:r>
      <w:r w:rsidR="00B775BF" w:rsidRPr="00B775BF">
        <w:rPr>
          <w:rFonts w:cs="Arial"/>
          <w:i/>
        </w:rPr>
        <w:t>tū</w:t>
      </w:r>
      <w:r w:rsidR="00B775BF">
        <w:rPr>
          <w:rFonts w:cs="Arial"/>
        </w:rPr>
        <w:t xml:space="preserve"> report stated almost thirty years ago, a “conscious effort to make our institutions more culturally inclusive”</w:t>
      </w:r>
      <w:r w:rsidRPr="00A01978">
        <w:rPr>
          <w:rFonts w:cs="Arial"/>
        </w:rPr>
        <w:t xml:space="preserve">.   </w:t>
      </w:r>
      <w:r>
        <w:t>The Commission’s research has</w:t>
      </w:r>
      <w:r w:rsidRPr="00696900">
        <w:t xml:space="preserve"> highlighted the need for responses to structural discrimination to be: targeted, proactive, underpinned by strong organisational commitment and involve the communities they are intended to serve.  </w:t>
      </w:r>
    </w:p>
    <w:p w:rsidR="00991EB7" w:rsidRDefault="00991EB7" w:rsidP="001C5DED">
      <w:pPr>
        <w:autoSpaceDE w:val="0"/>
        <w:autoSpaceDN w:val="0"/>
        <w:adjustRightInd w:val="0"/>
        <w:spacing w:line="276" w:lineRule="auto"/>
      </w:pPr>
    </w:p>
    <w:p w:rsidR="00991EB7" w:rsidRPr="00A01978" w:rsidRDefault="00991EB7" w:rsidP="00991EB7">
      <w:pPr>
        <w:spacing w:line="276" w:lineRule="auto"/>
        <w:rPr>
          <w:rFonts w:cs="Arial"/>
          <w:highlight w:val="yellow"/>
        </w:rPr>
      </w:pPr>
      <w:r>
        <w:rPr>
          <w:rFonts w:cs="Arial"/>
        </w:rPr>
        <w:t>We can be positive about</w:t>
      </w:r>
      <w:r w:rsidRPr="00A01978">
        <w:rPr>
          <w:rFonts w:cs="Arial"/>
        </w:rPr>
        <w:t xml:space="preserve"> the increasing understanding </w:t>
      </w:r>
      <w:r>
        <w:rPr>
          <w:rFonts w:cs="Arial"/>
        </w:rPr>
        <w:t>and awareness of</w:t>
      </w:r>
      <w:r w:rsidRPr="00A01978">
        <w:rPr>
          <w:rFonts w:cs="Arial"/>
        </w:rPr>
        <w:t xml:space="preserve"> structural barriers</w:t>
      </w:r>
      <w:r>
        <w:rPr>
          <w:rFonts w:cs="Arial"/>
        </w:rPr>
        <w:t>;</w:t>
      </w:r>
      <w:r w:rsidRPr="00A01978">
        <w:rPr>
          <w:rFonts w:cs="Arial"/>
        </w:rPr>
        <w:t xml:space="preserve"> widening acceptance of the fact that one size doesn’t fit all</w:t>
      </w:r>
      <w:r>
        <w:rPr>
          <w:rFonts w:cs="Arial"/>
        </w:rPr>
        <w:t xml:space="preserve">; and the range of policies and programmes that incorporate and provide for Māori values and world views.  </w:t>
      </w:r>
      <w:r w:rsidR="00B775BF">
        <w:rPr>
          <w:rFonts w:cs="Arial"/>
        </w:rPr>
        <w:t>Your role in this is crucial:</w:t>
      </w:r>
      <w:r w:rsidRPr="00A01978">
        <w:rPr>
          <w:rFonts w:cs="Arial"/>
        </w:rPr>
        <w:t xml:space="preserve"> many of the positive initiatives in the health sector </w:t>
      </w:r>
      <w:r w:rsidRPr="00A01978">
        <w:rPr>
          <w:rFonts w:cs="Arial"/>
        </w:rPr>
        <w:lastRenderedPageBreak/>
        <w:t xml:space="preserve">illustrate the </w:t>
      </w:r>
      <w:r>
        <w:rPr>
          <w:rFonts w:cs="Arial"/>
        </w:rPr>
        <w:t xml:space="preserve">key </w:t>
      </w:r>
      <w:r w:rsidRPr="00A01978">
        <w:rPr>
          <w:rFonts w:cs="Arial"/>
        </w:rPr>
        <w:t xml:space="preserve">role of Māori practitioners driving change and forging links between Māori communities and the health system.  </w:t>
      </w:r>
    </w:p>
    <w:p w:rsidR="00991EB7" w:rsidRPr="00696900" w:rsidRDefault="00991EB7" w:rsidP="001C5DED">
      <w:pPr>
        <w:autoSpaceDE w:val="0"/>
        <w:autoSpaceDN w:val="0"/>
        <w:adjustRightInd w:val="0"/>
        <w:spacing w:line="276" w:lineRule="auto"/>
      </w:pPr>
    </w:p>
    <w:p w:rsidR="006A74F9" w:rsidRDefault="00057D8F" w:rsidP="00A01978">
      <w:pPr>
        <w:spacing w:line="276" w:lineRule="auto"/>
        <w:rPr>
          <w:rFonts w:cs="Arial"/>
        </w:rPr>
      </w:pPr>
      <w:r>
        <w:rPr>
          <w:rFonts w:cs="Arial"/>
        </w:rPr>
        <w:t xml:space="preserve">I would like to finish with a quote from the Commission’s 2012 structural discrimination report, </w:t>
      </w:r>
      <w:r>
        <w:rPr>
          <w:rFonts w:cs="Arial"/>
          <w:i/>
        </w:rPr>
        <w:t>A Fair Go for All</w:t>
      </w:r>
      <w:r>
        <w:rPr>
          <w:rFonts w:cs="Arial"/>
        </w:rPr>
        <w:t>.  It is a quote by your own Kerri Nuku, Kaiwhakahaere of Te Rūnanga o Aotearoa, NZNO</w:t>
      </w:r>
      <w:r w:rsidR="000A1C22">
        <w:rPr>
          <w:rFonts w:cs="Arial"/>
        </w:rPr>
        <w:t>.</w:t>
      </w:r>
      <w:r w:rsidR="00BE392E">
        <w:rPr>
          <w:rFonts w:cs="Arial"/>
        </w:rPr>
        <w:t xml:space="preserve"> </w:t>
      </w:r>
      <w:r w:rsidR="000A1C22">
        <w:rPr>
          <w:rFonts w:cs="Arial"/>
        </w:rPr>
        <w:t xml:space="preserve"> I</w:t>
      </w:r>
      <w:r w:rsidR="00BE392E">
        <w:rPr>
          <w:rFonts w:cs="Arial"/>
        </w:rPr>
        <w:t>t captures one of the key factors for addres</w:t>
      </w:r>
      <w:r w:rsidR="000A1C22">
        <w:rPr>
          <w:rFonts w:cs="Arial"/>
        </w:rPr>
        <w:t>sing structural discrimination:</w:t>
      </w:r>
      <w:r w:rsidR="00BE392E">
        <w:rPr>
          <w:rFonts w:cs="Arial"/>
        </w:rPr>
        <w:t xml:space="preserve"> the critical role of Māori health professionals and the need to ensure that you are valued and empowered.  She said:</w:t>
      </w:r>
    </w:p>
    <w:p w:rsidR="00057D8F" w:rsidRDefault="00057D8F" w:rsidP="00057D8F">
      <w:pPr>
        <w:spacing w:line="276" w:lineRule="auto"/>
        <w:ind w:left="720"/>
        <w:rPr>
          <w:rFonts w:cs="Arial"/>
        </w:rPr>
      </w:pPr>
    </w:p>
    <w:p w:rsidR="00057D8F" w:rsidRDefault="00BE392E" w:rsidP="00057D8F">
      <w:pPr>
        <w:spacing w:line="276" w:lineRule="auto"/>
        <w:ind w:left="720"/>
        <w:rPr>
          <w:rFonts w:cs="Arial"/>
        </w:rPr>
      </w:pPr>
      <w:r>
        <w:rPr>
          <w:rFonts w:cs="Arial"/>
        </w:rPr>
        <w:t xml:space="preserve">Māori health improvements require Māori health workers, so whether talking about smoking cessation programmes or a whānau-based approach to Māori well-being, </w:t>
      </w:r>
      <w:r w:rsidR="00057D8F">
        <w:rPr>
          <w:rFonts w:cs="Arial"/>
        </w:rPr>
        <w:t>Māori health professionals are the key to success.  Unless we achieve pay equity, our highly prized and overworked ‘Māori for Māori’ workforce will continue to be a limited resource, and any new initiatives will continue to fail.</w:t>
      </w:r>
      <w:r w:rsidR="00057D8F">
        <w:rPr>
          <w:rStyle w:val="FootnoteReference"/>
          <w:rFonts w:cs="Arial"/>
        </w:rPr>
        <w:footnoteReference w:id="18"/>
      </w:r>
    </w:p>
    <w:p w:rsidR="00057D8F" w:rsidRPr="00057D8F" w:rsidRDefault="00057D8F" w:rsidP="00A01978">
      <w:pPr>
        <w:spacing w:line="276" w:lineRule="auto"/>
        <w:rPr>
          <w:rFonts w:cs="Arial"/>
        </w:rPr>
      </w:pPr>
    </w:p>
    <w:p w:rsidR="00C42290" w:rsidRPr="00A01978" w:rsidRDefault="00C42290" w:rsidP="00A01978">
      <w:pPr>
        <w:spacing w:line="276" w:lineRule="auto"/>
        <w:rPr>
          <w:rFonts w:cs="Arial"/>
        </w:rPr>
      </w:pPr>
    </w:p>
    <w:p w:rsidR="001D1D4D" w:rsidRPr="00A01978" w:rsidRDefault="001D1D4D" w:rsidP="00A01978">
      <w:pPr>
        <w:spacing w:line="276" w:lineRule="auto"/>
        <w:rPr>
          <w:rFonts w:cs="Arial"/>
        </w:rPr>
      </w:pPr>
    </w:p>
    <w:p w:rsidR="00EC60D7" w:rsidRPr="00A01978" w:rsidRDefault="00EC60D7" w:rsidP="00EC60D7">
      <w:pPr>
        <w:spacing w:line="276" w:lineRule="auto"/>
        <w:rPr>
          <w:rFonts w:cs="Arial"/>
          <w:b/>
        </w:rPr>
      </w:pPr>
    </w:p>
    <w:p w:rsidR="00EC60D7" w:rsidRPr="00A01978" w:rsidRDefault="00EC60D7" w:rsidP="00EC60D7">
      <w:pPr>
        <w:spacing w:line="276" w:lineRule="auto"/>
        <w:rPr>
          <w:rFonts w:cs="Arial"/>
          <w:b/>
        </w:rPr>
      </w:pPr>
    </w:p>
    <w:p w:rsidR="007A18DA" w:rsidRPr="00A01978" w:rsidRDefault="007A18DA" w:rsidP="00A01978">
      <w:pPr>
        <w:spacing w:line="276" w:lineRule="auto"/>
        <w:rPr>
          <w:rFonts w:cs="Arial"/>
        </w:rPr>
      </w:pPr>
    </w:p>
    <w:p w:rsidR="007B0350" w:rsidRPr="00A01978" w:rsidRDefault="007B0350">
      <w:pPr>
        <w:spacing w:line="276" w:lineRule="auto"/>
        <w:rPr>
          <w:rFonts w:cs="Arial"/>
        </w:rPr>
      </w:pPr>
    </w:p>
    <w:sectPr w:rsidR="007B0350" w:rsidRPr="00A01978" w:rsidSect="00DE716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E4" w:rsidRDefault="00090FE4" w:rsidP="007B77FA">
      <w:r>
        <w:separator/>
      </w:r>
    </w:p>
  </w:endnote>
  <w:endnote w:type="continuationSeparator" w:id="0">
    <w:p w:rsidR="00090FE4" w:rsidRDefault="00090FE4" w:rsidP="007B77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roman"/>
    <w:pitch w:val="default"/>
    <w:sig w:usb0="00000000" w:usb1="00000000" w:usb2="00000000" w:usb3="00000000" w:csb0="00000000" w:csb1="00000000"/>
  </w:font>
  <w:font w:name="corisanderegularregular">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94281"/>
      <w:docPartObj>
        <w:docPartGallery w:val="Page Numbers (Bottom of Page)"/>
        <w:docPartUnique/>
      </w:docPartObj>
    </w:sdtPr>
    <w:sdtContent>
      <w:p w:rsidR="00646405" w:rsidRDefault="0046444A">
        <w:pPr>
          <w:pStyle w:val="Footer"/>
          <w:jc w:val="right"/>
        </w:pPr>
        <w:fldSimple w:instr=" PAGE   \* MERGEFORMAT ">
          <w:r w:rsidR="007B0350">
            <w:rPr>
              <w:noProof/>
            </w:rPr>
            <w:t>1</w:t>
          </w:r>
        </w:fldSimple>
      </w:p>
    </w:sdtContent>
  </w:sdt>
  <w:p w:rsidR="00646405" w:rsidRDefault="00646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E4" w:rsidRDefault="00090FE4" w:rsidP="007B77FA">
      <w:r>
        <w:separator/>
      </w:r>
    </w:p>
  </w:footnote>
  <w:footnote w:type="continuationSeparator" w:id="0">
    <w:p w:rsidR="00090FE4" w:rsidRDefault="00090FE4" w:rsidP="007B77FA">
      <w:r>
        <w:continuationSeparator/>
      </w:r>
    </w:p>
  </w:footnote>
  <w:footnote w:id="1">
    <w:p w:rsidR="00646405" w:rsidRPr="00BF24A3" w:rsidRDefault="00646405" w:rsidP="005B2DAB">
      <w:pPr>
        <w:pStyle w:val="FootnoteText"/>
        <w:rPr>
          <w:rFonts w:ascii="Arial" w:hAnsi="Arial" w:cs="Arial"/>
        </w:rPr>
      </w:pPr>
      <w:r w:rsidRPr="00BF24A3">
        <w:rPr>
          <w:rFonts w:ascii="Arial" w:hAnsi="Arial" w:cs="Arial"/>
          <w:vertAlign w:val="superscript"/>
        </w:rPr>
        <w:footnoteRef/>
      </w:r>
      <w:r w:rsidRPr="00BF24A3">
        <w:rPr>
          <w:rFonts w:ascii="Arial" w:eastAsia="Arial Unicode MS" w:hAnsi="Arial" w:cs="Arial"/>
        </w:rPr>
        <w:t xml:space="preserve"> For example: Committee on the Rights of the Child (2011), </w:t>
      </w:r>
      <w:r w:rsidRPr="00BF24A3">
        <w:rPr>
          <w:rFonts w:ascii="Arial" w:eastAsia="Arial Unicode MS" w:hAnsi="Arial" w:cs="Arial"/>
          <w:i/>
        </w:rPr>
        <w:t>Concluding Observations: New Zealand</w:t>
      </w:r>
      <w:r w:rsidRPr="00BF24A3">
        <w:rPr>
          <w:rFonts w:ascii="Arial" w:eastAsia="Arial Unicode MS" w:hAnsi="Arial" w:cs="Arial"/>
        </w:rPr>
        <w:t xml:space="preserve">, CRC/C/NZL/CO/3-4, at para 24-25, 37-42; Committee on Economic, Social and Cultural Rights (2012) </w:t>
      </w:r>
      <w:r w:rsidRPr="00BF24A3">
        <w:rPr>
          <w:rFonts w:ascii="Arial" w:eastAsia="Arial Unicode MS" w:hAnsi="Arial" w:cs="Arial"/>
          <w:i/>
        </w:rPr>
        <w:t xml:space="preserve">Concluding Observations: New Zealand </w:t>
      </w:r>
      <w:r w:rsidRPr="00BF24A3">
        <w:rPr>
          <w:rFonts w:ascii="Arial" w:eastAsia="Arial Unicode MS" w:hAnsi="Arial" w:cs="Arial"/>
        </w:rPr>
        <w:t xml:space="preserve">E/C,12/NZL/CO/3, at para 12, 25; Committee on the Elimination of Discrimination Against Women (2012), </w:t>
      </w:r>
      <w:r w:rsidRPr="00BF24A3">
        <w:rPr>
          <w:rFonts w:ascii="Arial" w:eastAsia="Arial Unicode MS" w:hAnsi="Arial" w:cs="Arial"/>
          <w:i/>
        </w:rPr>
        <w:t xml:space="preserve">Concluding Observations: New Zealand </w:t>
      </w:r>
      <w:r w:rsidRPr="00BF24A3">
        <w:rPr>
          <w:rFonts w:ascii="Arial" w:eastAsia="Arial Unicode MS" w:hAnsi="Arial" w:cs="Arial"/>
        </w:rPr>
        <w:t xml:space="preserve">CEDAW/C/NZL/CO/7, at para 30-37; Committee on the Elimination of Racial Discrimination (2013), </w:t>
      </w:r>
      <w:r w:rsidRPr="00BF24A3">
        <w:rPr>
          <w:rFonts w:ascii="Arial" w:eastAsia="Arial Unicode MS" w:hAnsi="Arial" w:cs="Arial"/>
          <w:i/>
        </w:rPr>
        <w:t>Concluding observations: New Zealand</w:t>
      </w:r>
      <w:r w:rsidRPr="00BF24A3">
        <w:rPr>
          <w:rFonts w:ascii="Arial" w:eastAsia="Arial Unicode MS" w:hAnsi="Arial" w:cs="Arial"/>
        </w:rPr>
        <w:t xml:space="preserve">, CERD/C/NZL/CO/18-20, at para 15; Committee Against Torture (2015), </w:t>
      </w:r>
      <w:r w:rsidRPr="00BF24A3">
        <w:rPr>
          <w:rFonts w:ascii="Arial" w:eastAsia="Arial Unicode MS" w:hAnsi="Arial" w:cs="Arial"/>
          <w:i/>
        </w:rPr>
        <w:t xml:space="preserve">Concluding Observations: New Zealand, </w:t>
      </w:r>
      <w:r w:rsidRPr="00BF24A3">
        <w:rPr>
          <w:rFonts w:ascii="Arial" w:eastAsia="Arial Unicode MS" w:hAnsi="Arial" w:cs="Arial"/>
        </w:rPr>
        <w:t>CAT/C/NZL/CO/6, at para 14.</w:t>
      </w:r>
    </w:p>
  </w:footnote>
  <w:footnote w:id="2">
    <w:p w:rsidR="00646405" w:rsidRPr="00BF24A3" w:rsidRDefault="00646405">
      <w:pPr>
        <w:pStyle w:val="FootnoteText"/>
        <w:rPr>
          <w:rFonts w:ascii="Arial" w:hAnsi="Arial" w:cs="Arial"/>
        </w:rPr>
      </w:pPr>
      <w:r w:rsidRPr="00BF24A3">
        <w:rPr>
          <w:rStyle w:val="FootnoteReference"/>
          <w:rFonts w:ascii="Arial" w:hAnsi="Arial" w:cs="Arial"/>
        </w:rPr>
        <w:footnoteRef/>
      </w:r>
      <w:r w:rsidRPr="00BF24A3">
        <w:rPr>
          <w:rFonts w:ascii="Arial" w:hAnsi="Arial" w:cs="Arial"/>
        </w:rPr>
        <w:t xml:space="preserve"> UN Human Rights Council (2014), </w:t>
      </w:r>
      <w:r w:rsidRPr="00BF24A3">
        <w:rPr>
          <w:rFonts w:ascii="Arial" w:hAnsi="Arial" w:cs="Arial"/>
          <w:i/>
        </w:rPr>
        <w:t>Report of the Working Group on the Universal Periodic Review; New Zealand</w:t>
      </w:r>
      <w:r w:rsidRPr="00BF24A3">
        <w:rPr>
          <w:rFonts w:ascii="Arial" w:hAnsi="Arial" w:cs="Arial"/>
        </w:rPr>
        <w:t xml:space="preserve">, A/HRC/26/3. Further information on all these recommendations, as well as government responses to them, is available via the National Plan of Action on human rights, at: </w:t>
      </w:r>
      <w:hyperlink r:id="rId1" w:anchor="/issue/health" w:history="1">
        <w:r w:rsidRPr="00BF24A3">
          <w:rPr>
            <w:rStyle w:val="Hyperlink"/>
            <w:rFonts w:ascii="Arial" w:hAnsi="Arial" w:cs="Arial"/>
          </w:rPr>
          <w:t>http://npa.hrc.co.nz/#/issue/health</w:t>
        </w:r>
      </w:hyperlink>
      <w:r w:rsidRPr="00BF24A3">
        <w:rPr>
          <w:rFonts w:ascii="Arial" w:hAnsi="Arial" w:cs="Arial"/>
        </w:rPr>
        <w:t xml:space="preserve"> </w:t>
      </w:r>
    </w:p>
  </w:footnote>
  <w:footnote w:id="3">
    <w:p w:rsidR="00646405" w:rsidRPr="00BF24A3" w:rsidRDefault="00646405" w:rsidP="005B2DAB">
      <w:pPr>
        <w:rPr>
          <w:rFonts w:cs="Arial"/>
          <w:sz w:val="20"/>
          <w:szCs w:val="20"/>
        </w:rPr>
      </w:pPr>
      <w:r w:rsidRPr="00BF24A3">
        <w:rPr>
          <w:rStyle w:val="FootnoteReference"/>
          <w:rFonts w:cs="Arial"/>
          <w:sz w:val="20"/>
          <w:szCs w:val="20"/>
        </w:rPr>
        <w:footnoteRef/>
      </w:r>
      <w:r w:rsidRPr="00BF24A3">
        <w:rPr>
          <w:rFonts w:cs="Arial"/>
          <w:sz w:val="20"/>
          <w:szCs w:val="20"/>
        </w:rPr>
        <w:t xml:space="preserve"> Ibid. For example, recommendations included: </w:t>
      </w:r>
      <w:r w:rsidRPr="00BF24A3">
        <w:rPr>
          <w:rFonts w:eastAsia="Times New Roman" w:cs="Arial"/>
          <w:bCs/>
          <w:color w:val="2C2C2C"/>
          <w:sz w:val="20"/>
          <w:szCs w:val="20"/>
          <w:lang w:eastAsia="en-NZ"/>
        </w:rPr>
        <w:t xml:space="preserve">Continue to promote measures to find a positive solution to the Māori population's land claims and promote public policies to reduce the social and economic gap between the Māori people and the rest of the population of New Zealand (recommendation 87, Ecuador); </w:t>
      </w:r>
      <w:r w:rsidRPr="00BF24A3">
        <w:rPr>
          <w:rFonts w:cs="Arial"/>
          <w:color w:val="2C2C2C"/>
          <w:sz w:val="20"/>
          <w:szCs w:val="20"/>
        </w:rPr>
        <w:t>Intensify the fight against inequalities (recommendation 68, Gabon); Establish strategies across all sectors, in particular health, education and justice, to identify and remedy structural discrimination (recommendation 75, Switzerland).</w:t>
      </w:r>
    </w:p>
  </w:footnote>
  <w:footnote w:id="4">
    <w:p w:rsidR="00646405" w:rsidRPr="00BF24A3" w:rsidRDefault="00646405" w:rsidP="002E4C87">
      <w:pPr>
        <w:pStyle w:val="FootnoteText"/>
        <w:rPr>
          <w:rFonts w:ascii="Arial" w:hAnsi="Arial" w:cs="Arial"/>
        </w:rPr>
      </w:pPr>
      <w:r w:rsidRPr="00BF24A3">
        <w:rPr>
          <w:rStyle w:val="FootnoteReference"/>
          <w:rFonts w:ascii="Arial" w:hAnsi="Arial" w:cs="Arial"/>
        </w:rPr>
        <w:footnoteRef/>
      </w:r>
      <w:r w:rsidRPr="00BF24A3">
        <w:rPr>
          <w:rFonts w:ascii="Arial" w:hAnsi="Arial" w:cs="Arial"/>
        </w:rPr>
        <w:t xml:space="preserve"> State Services Commission (1997). </w:t>
      </w:r>
      <w:r w:rsidRPr="00BF24A3">
        <w:rPr>
          <w:rFonts w:ascii="Arial" w:hAnsi="Arial" w:cs="Arial"/>
          <w:i/>
        </w:rPr>
        <w:t>E</w:t>
      </w:r>
      <w:r w:rsidRPr="00BF24A3">
        <w:rPr>
          <w:rFonts w:ascii="Arial" w:hAnsi="Arial" w:cs="Arial"/>
          <w:bCs/>
          <w:i/>
        </w:rPr>
        <w:t>EO Policy to 2010: Future Directions of EEO in the New Zeala</w:t>
      </w:r>
      <w:r>
        <w:rPr>
          <w:rFonts w:ascii="Arial" w:hAnsi="Arial" w:cs="Arial"/>
          <w:bCs/>
          <w:i/>
        </w:rPr>
        <w:t xml:space="preserve">nd Public Service, </w:t>
      </w:r>
      <w:r w:rsidRPr="00E02D07">
        <w:rPr>
          <w:rFonts w:ascii="Arial" w:hAnsi="Arial" w:cs="Arial"/>
          <w:bCs/>
        </w:rPr>
        <w:t xml:space="preserve">at </w:t>
      </w:r>
      <w:hyperlink r:id="rId2" w:history="1">
        <w:r w:rsidRPr="000127DD">
          <w:rPr>
            <w:rStyle w:val="Hyperlink"/>
            <w:rFonts w:ascii="Arial" w:hAnsi="Arial" w:cs="Arial"/>
            <w:bCs/>
          </w:rPr>
          <w:t>http://www.ssc.govt.nz/resources/967/all-pages</w:t>
        </w:r>
      </w:hyperlink>
      <w:r>
        <w:t xml:space="preserve"> </w:t>
      </w:r>
      <w:r w:rsidRPr="00BF24A3">
        <w:rPr>
          <w:rFonts w:ascii="Arial" w:hAnsi="Arial" w:cs="Arial"/>
        </w:rPr>
        <w:t>. (</w:t>
      </w:r>
      <w:hyperlink r:id="rId3" w:history="1">
        <w:r w:rsidRPr="00BF24A3">
          <w:rPr>
            <w:rStyle w:val="Hyperlink"/>
            <w:rFonts w:ascii="Arial" w:hAnsi="Arial" w:cs="Arial"/>
          </w:rPr>
          <w:t>http://www.ssc.govt.nz/node/5282</w:t>
        </w:r>
      </w:hyperlink>
      <w:r w:rsidRPr="00BF24A3">
        <w:rPr>
          <w:rFonts w:ascii="Arial" w:hAnsi="Arial" w:cs="Arial"/>
        </w:rPr>
        <w:t xml:space="preserve"> for direct link).</w:t>
      </w:r>
    </w:p>
  </w:footnote>
  <w:footnote w:id="5">
    <w:p w:rsidR="00646405" w:rsidRPr="00BF24A3" w:rsidRDefault="00646405" w:rsidP="008A2E45">
      <w:pPr>
        <w:autoSpaceDE w:val="0"/>
        <w:autoSpaceDN w:val="0"/>
        <w:adjustRightInd w:val="0"/>
        <w:rPr>
          <w:rFonts w:cs="Arial"/>
          <w:sz w:val="20"/>
          <w:szCs w:val="20"/>
        </w:rPr>
      </w:pPr>
      <w:r w:rsidRPr="00BF24A3">
        <w:rPr>
          <w:rStyle w:val="FootnoteReference"/>
          <w:rFonts w:cs="Arial"/>
          <w:sz w:val="20"/>
          <w:szCs w:val="20"/>
        </w:rPr>
        <w:footnoteRef/>
      </w:r>
      <w:r w:rsidRPr="00BF24A3">
        <w:rPr>
          <w:rFonts w:cs="Arial"/>
          <w:sz w:val="20"/>
          <w:szCs w:val="20"/>
        </w:rPr>
        <w:t xml:space="preserve"> </w:t>
      </w:r>
      <w:r w:rsidRPr="00BF24A3">
        <w:rPr>
          <w:rFonts w:cs="Arial"/>
          <w:bCs/>
          <w:sz w:val="20"/>
          <w:szCs w:val="20"/>
        </w:rPr>
        <w:t>The Report of the Ministerial Advisory Committee on a Maori Perspective for the Department Of Social Welfare</w:t>
      </w:r>
      <w:r w:rsidRPr="00BF24A3">
        <w:rPr>
          <w:rFonts w:cs="Arial"/>
          <w:b/>
          <w:bCs/>
          <w:sz w:val="20"/>
          <w:szCs w:val="20"/>
        </w:rPr>
        <w:t xml:space="preserve"> </w:t>
      </w:r>
      <w:r w:rsidRPr="00BF24A3">
        <w:rPr>
          <w:rFonts w:cs="Arial"/>
          <w:i/>
          <w:sz w:val="20"/>
          <w:szCs w:val="20"/>
        </w:rPr>
        <w:t>Puao-te-atu-tu (Daybreak)</w:t>
      </w:r>
      <w:r w:rsidRPr="00BF24A3">
        <w:rPr>
          <w:rFonts w:cs="Arial"/>
          <w:sz w:val="20"/>
          <w:szCs w:val="20"/>
        </w:rPr>
        <w:t xml:space="preserve">, section 46 p 18. Accessible online at </w:t>
      </w:r>
      <w:hyperlink r:id="rId4" w:history="1">
        <w:r w:rsidRPr="00BF24A3">
          <w:rPr>
            <w:rStyle w:val="Hyperlink"/>
            <w:rFonts w:cs="Arial"/>
            <w:sz w:val="20"/>
            <w:szCs w:val="20"/>
          </w:rPr>
          <w:t>http://www.msd.govt.nz/documents/about-msd-and-our-work/publications-resources/archive/1988-puaoteatatu.pdf</w:t>
        </w:r>
      </w:hyperlink>
      <w:r w:rsidRPr="00BF24A3">
        <w:rPr>
          <w:rFonts w:cs="Arial"/>
          <w:sz w:val="20"/>
          <w:szCs w:val="20"/>
        </w:rPr>
        <w:t>.</w:t>
      </w:r>
    </w:p>
  </w:footnote>
  <w:footnote w:id="6">
    <w:p w:rsidR="00646405" w:rsidRPr="00BF24A3" w:rsidRDefault="00646405" w:rsidP="00C42290">
      <w:pPr>
        <w:pStyle w:val="FootnoteText"/>
        <w:rPr>
          <w:rFonts w:ascii="Arial" w:hAnsi="Arial" w:cs="Arial"/>
        </w:rPr>
      </w:pPr>
      <w:r w:rsidRPr="00BF24A3">
        <w:rPr>
          <w:rStyle w:val="FootnoteReference"/>
          <w:rFonts w:ascii="Arial" w:hAnsi="Arial" w:cs="Arial"/>
        </w:rPr>
        <w:footnoteRef/>
      </w:r>
      <w:r w:rsidRPr="00BF24A3">
        <w:rPr>
          <w:rFonts w:ascii="Arial" w:hAnsi="Arial" w:cs="Arial"/>
        </w:rPr>
        <w:t xml:space="preserve"> The Tribunal is a permanent Commission of inquiry, established under legislation to hear claims of breaches of the Treaty of Waitangi.  </w:t>
      </w:r>
      <w:hyperlink r:id="rId5" w:history="1">
        <w:r w:rsidRPr="00BF24A3">
          <w:rPr>
            <w:rStyle w:val="Hyperlink"/>
            <w:rFonts w:ascii="Arial" w:hAnsi="Arial" w:cs="Arial"/>
          </w:rPr>
          <w:t>www.waitangitribunal.govt.nz</w:t>
        </w:r>
      </w:hyperlink>
      <w:r w:rsidRPr="00BF24A3">
        <w:rPr>
          <w:rFonts w:ascii="Arial" w:hAnsi="Arial" w:cs="Arial"/>
        </w:rPr>
        <w:t xml:space="preserve"> </w:t>
      </w:r>
    </w:p>
  </w:footnote>
  <w:footnote w:id="7">
    <w:p w:rsidR="00646405" w:rsidRPr="00BF24A3" w:rsidRDefault="00646405" w:rsidP="009927F7">
      <w:pPr>
        <w:pStyle w:val="FootnoteText"/>
        <w:rPr>
          <w:rFonts w:ascii="Arial" w:hAnsi="Arial" w:cs="Arial"/>
        </w:rPr>
      </w:pPr>
      <w:r w:rsidRPr="00BF24A3">
        <w:rPr>
          <w:rStyle w:val="FootnoteReference"/>
          <w:rFonts w:ascii="Arial" w:hAnsi="Arial" w:cs="Arial"/>
        </w:rPr>
        <w:footnoteRef/>
      </w:r>
      <w:r w:rsidRPr="00BF24A3">
        <w:rPr>
          <w:rFonts w:ascii="Arial" w:hAnsi="Arial" w:cs="Arial"/>
        </w:rPr>
        <w:t xml:space="preserve"> Waitangi Tribunal</w:t>
      </w:r>
      <w:r>
        <w:rPr>
          <w:rFonts w:ascii="Arial" w:hAnsi="Arial" w:cs="Arial"/>
        </w:rPr>
        <w:t>, (2011)</w:t>
      </w:r>
      <w:r w:rsidRPr="00BF24A3">
        <w:rPr>
          <w:rFonts w:ascii="Arial" w:hAnsi="Arial" w:cs="Arial"/>
        </w:rPr>
        <w:t xml:space="preserve">, </w:t>
      </w:r>
      <w:r w:rsidRPr="00BF24A3">
        <w:rPr>
          <w:rFonts w:ascii="Arial" w:hAnsi="Arial" w:cs="Arial"/>
          <w:i/>
        </w:rPr>
        <w:t>Ko Aotearoa Tēnei</w:t>
      </w:r>
      <w:r w:rsidRPr="00BF24A3">
        <w:rPr>
          <w:rFonts w:ascii="Arial" w:hAnsi="Arial" w:cs="Arial"/>
        </w:rPr>
        <w:t xml:space="preserve"> </w:t>
      </w:r>
      <w:r w:rsidRPr="00BF24A3">
        <w:rPr>
          <w:rFonts w:ascii="Arial" w:hAnsi="Arial" w:cs="Arial"/>
          <w:i/>
        </w:rPr>
        <w:t>– Factsheet 1: Key Themes</w:t>
      </w:r>
      <w:r w:rsidRPr="00BF24A3">
        <w:rPr>
          <w:rFonts w:ascii="Arial" w:hAnsi="Arial" w:cs="Arial"/>
        </w:rPr>
        <w:t xml:space="preserve">.  Available at: </w:t>
      </w:r>
      <w:hyperlink r:id="rId6" w:history="1">
        <w:r w:rsidRPr="00BF24A3">
          <w:rPr>
            <w:rStyle w:val="Hyperlink"/>
            <w:rFonts w:ascii="Arial" w:hAnsi="Arial" w:cs="Arial"/>
          </w:rPr>
          <w:t>http://www.justice.govt.nz/tribunals/waitangi-tribunal/documents/generic-inquiries/flora-and-fauna/wai-262-key-themes</w:t>
        </w:r>
      </w:hyperlink>
      <w:r w:rsidRPr="00BF24A3">
        <w:rPr>
          <w:rFonts w:ascii="Arial" w:hAnsi="Arial" w:cs="Arial"/>
        </w:rPr>
        <w:t xml:space="preserve">. </w:t>
      </w:r>
    </w:p>
  </w:footnote>
  <w:footnote w:id="8">
    <w:p w:rsidR="00646405" w:rsidRPr="00BF24A3" w:rsidRDefault="00646405" w:rsidP="00C42290">
      <w:pPr>
        <w:pStyle w:val="EndnoteText1"/>
        <w:rPr>
          <w:rFonts w:ascii="Arial" w:eastAsia="Times New Roman" w:hAnsi="Arial" w:cs="Arial"/>
          <w:color w:val="auto"/>
          <w:lang w:val="en-AU" w:eastAsia="en-US"/>
        </w:rPr>
      </w:pPr>
      <w:r w:rsidRPr="00BF24A3">
        <w:rPr>
          <w:rStyle w:val="EndnoteReference1"/>
          <w:rFonts w:ascii="Arial" w:hAnsi="Arial" w:cs="Arial"/>
        </w:rPr>
        <w:footnoteRef/>
      </w:r>
      <w:r w:rsidRPr="00BF24A3">
        <w:rPr>
          <w:rFonts w:ascii="Arial" w:hAnsi="Arial" w:cs="Arial"/>
        </w:rPr>
        <w:t xml:space="preserve"> Waitangi Tribunal, (2011), </w:t>
      </w:r>
      <w:r w:rsidRPr="00BF24A3">
        <w:rPr>
          <w:rFonts w:ascii="Arial" w:hAnsi="Arial" w:cs="Arial"/>
          <w:i/>
        </w:rPr>
        <w:t>Ko Aotearoa Tēnei</w:t>
      </w:r>
      <w:r w:rsidRPr="00BF24A3">
        <w:rPr>
          <w:rFonts w:ascii="Arial" w:hAnsi="Arial" w:cs="Arial"/>
        </w:rPr>
        <w:t>, at p 2.</w:t>
      </w:r>
    </w:p>
  </w:footnote>
  <w:footnote w:id="9">
    <w:p w:rsidR="00646405" w:rsidRPr="00BF24A3" w:rsidRDefault="00646405" w:rsidP="005635FB">
      <w:pPr>
        <w:rPr>
          <w:rFonts w:cs="Arial"/>
          <w:sz w:val="20"/>
          <w:szCs w:val="20"/>
        </w:rPr>
      </w:pPr>
      <w:r w:rsidRPr="00BF24A3">
        <w:rPr>
          <w:rStyle w:val="FootnoteCharacters"/>
          <w:rFonts w:cs="Arial"/>
          <w:sz w:val="20"/>
          <w:szCs w:val="20"/>
        </w:rPr>
        <w:footnoteRef/>
      </w:r>
      <w:r w:rsidRPr="00BF24A3">
        <w:rPr>
          <w:rFonts w:cs="Arial"/>
          <w:sz w:val="20"/>
          <w:szCs w:val="20"/>
        </w:rPr>
        <w:t xml:space="preserve">Human Rights Commission, (2012), </w:t>
      </w:r>
      <w:r w:rsidRPr="00BF24A3">
        <w:rPr>
          <w:rFonts w:cs="Arial"/>
          <w:i/>
          <w:sz w:val="20"/>
          <w:szCs w:val="20"/>
        </w:rPr>
        <w:t>A Fair Go for All? Rite tahi tātou katoa</w:t>
      </w:r>
      <w:r w:rsidRPr="00BF24A3">
        <w:rPr>
          <w:rFonts w:cs="Arial"/>
          <w:sz w:val="20"/>
          <w:szCs w:val="20"/>
        </w:rPr>
        <w:t xml:space="preserve">.  available online at: </w:t>
      </w:r>
      <w:hyperlink r:id="rId7" w:history="1">
        <w:r w:rsidRPr="000127DD">
          <w:rPr>
            <w:rStyle w:val="Hyperlink"/>
            <w:rFonts w:cs="Arial"/>
            <w:sz w:val="20"/>
            <w:szCs w:val="20"/>
          </w:rPr>
          <w:t>https://www.hrc.co.nz/files/2914/2409/4608/HRC-Structural-Report_final_webV1.pdf</w:t>
        </w:r>
      </w:hyperlink>
      <w:r>
        <w:rPr>
          <w:rFonts w:cs="Arial"/>
          <w:sz w:val="20"/>
          <w:szCs w:val="20"/>
        </w:rPr>
        <w:t xml:space="preserve">. </w:t>
      </w:r>
    </w:p>
    <w:p w:rsidR="00646405" w:rsidRPr="00BF24A3" w:rsidRDefault="00646405" w:rsidP="005635FB">
      <w:pPr>
        <w:pStyle w:val="FootnoteText"/>
        <w:rPr>
          <w:rFonts w:ascii="Arial" w:hAnsi="Arial" w:cs="Arial"/>
        </w:rPr>
      </w:pPr>
    </w:p>
  </w:footnote>
  <w:footnote w:id="10">
    <w:p w:rsidR="00646405" w:rsidRPr="00646405" w:rsidRDefault="00646405">
      <w:pPr>
        <w:pStyle w:val="FootnoteText"/>
        <w:rPr>
          <w:rFonts w:ascii="Arial" w:hAnsi="Arial" w:cs="Arial"/>
        </w:rPr>
      </w:pPr>
      <w:r w:rsidRPr="00646405">
        <w:rPr>
          <w:rStyle w:val="FootnoteReference"/>
          <w:rFonts w:ascii="Arial" w:hAnsi="Arial" w:cs="Arial"/>
        </w:rPr>
        <w:footnoteRef/>
      </w:r>
      <w:r w:rsidRPr="00646405">
        <w:rPr>
          <w:rFonts w:ascii="Arial" w:hAnsi="Arial" w:cs="Arial"/>
        </w:rPr>
        <w:t xml:space="preserve"> </w:t>
      </w:r>
      <w:r w:rsidR="00193B7A">
        <w:rPr>
          <w:rFonts w:ascii="Arial" w:hAnsi="Arial" w:cs="Arial"/>
        </w:rPr>
        <w:t>Ibid., at p 49.</w:t>
      </w:r>
    </w:p>
  </w:footnote>
  <w:footnote w:id="11">
    <w:p w:rsidR="00646405" w:rsidRPr="00BF24A3" w:rsidRDefault="00646405" w:rsidP="007121A7">
      <w:pPr>
        <w:spacing w:line="276" w:lineRule="auto"/>
        <w:rPr>
          <w:rFonts w:cs="Arial"/>
          <w:sz w:val="20"/>
          <w:szCs w:val="20"/>
        </w:rPr>
      </w:pPr>
      <w:r w:rsidRPr="00BF24A3">
        <w:rPr>
          <w:rStyle w:val="FootnoteReference"/>
          <w:rFonts w:cs="Arial"/>
          <w:sz w:val="20"/>
          <w:szCs w:val="20"/>
        </w:rPr>
        <w:footnoteRef/>
      </w:r>
      <w:r w:rsidRPr="00BF24A3">
        <w:rPr>
          <w:rFonts w:cs="Arial"/>
          <w:sz w:val="20"/>
          <w:szCs w:val="20"/>
        </w:rPr>
        <w:t xml:space="preserve"> </w:t>
      </w:r>
      <w:hyperlink r:id="rId8" w:history="1">
        <w:r w:rsidRPr="00BF24A3">
          <w:rPr>
            <w:rStyle w:val="Hyperlink"/>
            <w:rFonts w:cs="Arial"/>
            <w:sz w:val="20"/>
            <w:szCs w:val="20"/>
          </w:rPr>
          <w:t>http://www.health.govt.nz/our-work/populations/maori-health/maori-health-case-studies</w:t>
        </w:r>
      </w:hyperlink>
      <w:r w:rsidRPr="00BF24A3">
        <w:rPr>
          <w:rFonts w:cs="Arial"/>
          <w:sz w:val="20"/>
          <w:szCs w:val="20"/>
        </w:rPr>
        <w:t xml:space="preserve"> </w:t>
      </w:r>
    </w:p>
  </w:footnote>
  <w:footnote w:id="12">
    <w:p w:rsidR="00646405" w:rsidRDefault="00646405">
      <w:pPr>
        <w:pStyle w:val="FootnoteText"/>
      </w:pPr>
      <w:r w:rsidRPr="000A4AC5">
        <w:rPr>
          <w:rStyle w:val="FootnoteReference"/>
          <w:rFonts w:ascii="Arial" w:hAnsi="Arial" w:cs="Arial"/>
        </w:rPr>
        <w:footnoteRef/>
      </w:r>
      <w:r w:rsidRPr="000A4AC5">
        <w:rPr>
          <w:rFonts w:ascii="Arial" w:hAnsi="Arial" w:cs="Arial"/>
        </w:rPr>
        <w:t xml:space="preserve"> </w:t>
      </w:r>
      <w:r w:rsidRPr="00BF24A3">
        <w:rPr>
          <w:rFonts w:ascii="Arial" w:hAnsi="Arial" w:cs="Arial"/>
        </w:rPr>
        <w:t>Statistics NZ, (201</w:t>
      </w:r>
      <w:r>
        <w:rPr>
          <w:rFonts w:ascii="Arial" w:hAnsi="Arial" w:cs="Arial"/>
        </w:rPr>
        <w:t>5</w:t>
      </w:r>
      <w:r w:rsidRPr="00BF24A3">
        <w:rPr>
          <w:rFonts w:ascii="Arial" w:hAnsi="Arial" w:cs="Arial"/>
        </w:rPr>
        <w:t xml:space="preserve">), </w:t>
      </w:r>
      <w:r w:rsidRPr="00BF24A3">
        <w:rPr>
          <w:rFonts w:ascii="Arial" w:hAnsi="Arial" w:cs="Arial"/>
          <w:i/>
        </w:rPr>
        <w:t xml:space="preserve">NZ Social Indicators: </w:t>
      </w:r>
      <w:r>
        <w:rPr>
          <w:rFonts w:ascii="Arial" w:hAnsi="Arial" w:cs="Arial"/>
          <w:i/>
        </w:rPr>
        <w:t>Life Expectancy</w:t>
      </w:r>
      <w:r w:rsidRPr="00BF24A3">
        <w:rPr>
          <w:rFonts w:ascii="Arial" w:hAnsi="Arial" w:cs="Arial"/>
        </w:rPr>
        <w:t>, available at:</w:t>
      </w:r>
      <w:r>
        <w:rPr>
          <w:rFonts w:ascii="Arial" w:hAnsi="Arial" w:cs="Arial"/>
        </w:rPr>
        <w:t xml:space="preserve"> </w:t>
      </w:r>
      <w:hyperlink r:id="rId9" w:history="1">
        <w:r w:rsidRPr="00C541F1">
          <w:rPr>
            <w:rStyle w:val="Hyperlink"/>
            <w:rFonts w:ascii="Arial" w:hAnsi="Arial" w:cs="Arial"/>
          </w:rPr>
          <w:t>http://www.stats.govt.nz/browse_for_stats/snapshots-of-nz/nz-social-indicators/Home/Health/life-expectancy.aspx</w:t>
        </w:r>
      </w:hyperlink>
      <w:r>
        <w:rPr>
          <w:rFonts w:ascii="Arial" w:hAnsi="Arial" w:cs="Arial"/>
        </w:rPr>
        <w:t xml:space="preserve">. </w:t>
      </w:r>
    </w:p>
  </w:footnote>
  <w:footnote w:id="13">
    <w:p w:rsidR="00646405" w:rsidRPr="00BF24A3" w:rsidRDefault="00646405" w:rsidP="00CC2624">
      <w:pPr>
        <w:rPr>
          <w:rFonts w:cs="Arial"/>
          <w:sz w:val="20"/>
          <w:szCs w:val="20"/>
        </w:rPr>
      </w:pPr>
      <w:r w:rsidRPr="00BF24A3">
        <w:rPr>
          <w:rStyle w:val="FootnoteReference"/>
          <w:rFonts w:cs="Arial"/>
          <w:sz w:val="20"/>
          <w:szCs w:val="20"/>
        </w:rPr>
        <w:footnoteRef/>
      </w:r>
      <w:r w:rsidRPr="00BF24A3">
        <w:rPr>
          <w:rFonts w:cs="Arial"/>
          <w:sz w:val="20"/>
          <w:szCs w:val="20"/>
        </w:rPr>
        <w:t xml:space="preserve"> ASH, (2015), </w:t>
      </w:r>
      <w:r w:rsidRPr="00BF24A3">
        <w:rPr>
          <w:rFonts w:cs="Arial"/>
          <w:i/>
          <w:sz w:val="20"/>
          <w:szCs w:val="20"/>
        </w:rPr>
        <w:t>Factsheet: Māori Smoking</w:t>
      </w:r>
      <w:r w:rsidRPr="00BF24A3">
        <w:rPr>
          <w:rFonts w:cs="Arial"/>
          <w:sz w:val="20"/>
          <w:szCs w:val="20"/>
        </w:rPr>
        <w:t xml:space="preserve">.  Available at: </w:t>
      </w:r>
      <w:hyperlink r:id="rId10" w:history="1">
        <w:r w:rsidRPr="00BF24A3">
          <w:rPr>
            <w:rStyle w:val="Hyperlink"/>
            <w:rFonts w:cs="Arial"/>
            <w:sz w:val="20"/>
            <w:szCs w:val="20"/>
          </w:rPr>
          <w:t>http://www.ash.org.nz/wp-content/uploads/2015/03/Maori-smoking-2013-14.pdf</w:t>
        </w:r>
      </w:hyperlink>
      <w:r w:rsidRPr="00BF24A3">
        <w:rPr>
          <w:rFonts w:cs="Arial"/>
          <w:sz w:val="20"/>
          <w:szCs w:val="20"/>
        </w:rPr>
        <w:t xml:space="preserve"> </w:t>
      </w:r>
    </w:p>
  </w:footnote>
  <w:footnote w:id="14">
    <w:p w:rsidR="00646405" w:rsidRPr="00BF24A3" w:rsidRDefault="00646405">
      <w:pPr>
        <w:pStyle w:val="FootnoteText"/>
        <w:rPr>
          <w:rFonts w:ascii="Arial" w:hAnsi="Arial" w:cs="Arial"/>
        </w:rPr>
      </w:pPr>
      <w:r w:rsidRPr="00BF24A3">
        <w:rPr>
          <w:rStyle w:val="FootnoteReference"/>
          <w:rFonts w:ascii="Arial" w:hAnsi="Arial" w:cs="Arial"/>
        </w:rPr>
        <w:footnoteRef/>
      </w:r>
      <w:r w:rsidRPr="00BF24A3">
        <w:rPr>
          <w:rFonts w:ascii="Arial" w:hAnsi="Arial" w:cs="Arial"/>
        </w:rPr>
        <w:t xml:space="preserve"> Statistics NZ, (2014), </w:t>
      </w:r>
      <w:r w:rsidRPr="00BF24A3">
        <w:rPr>
          <w:rFonts w:ascii="Arial" w:hAnsi="Arial" w:cs="Arial"/>
          <w:i/>
        </w:rPr>
        <w:t>NZ Social Indicators: Childhood Immunisation Coverage</w:t>
      </w:r>
      <w:r w:rsidRPr="00BF24A3">
        <w:rPr>
          <w:rFonts w:ascii="Arial" w:hAnsi="Arial" w:cs="Arial"/>
        </w:rPr>
        <w:t xml:space="preserve">, available at: </w:t>
      </w:r>
      <w:hyperlink r:id="rId11" w:history="1">
        <w:r w:rsidRPr="00BF24A3">
          <w:rPr>
            <w:rStyle w:val="Hyperlink"/>
            <w:rFonts w:ascii="Arial" w:hAnsi="Arial" w:cs="Arial"/>
          </w:rPr>
          <w:t>http://www.stats.govt.nz/browse_for_stats/snapshots-of-nz/nz-social-indicators/Home/Health/childhood-immunisation.aspx</w:t>
        </w:r>
      </w:hyperlink>
      <w:r w:rsidRPr="00BF24A3">
        <w:rPr>
          <w:rFonts w:ascii="Arial" w:hAnsi="Arial" w:cs="Arial"/>
        </w:rPr>
        <w:t>.</w:t>
      </w:r>
    </w:p>
  </w:footnote>
  <w:footnote w:id="15">
    <w:p w:rsidR="00646405" w:rsidRPr="00BF24A3" w:rsidRDefault="00646405" w:rsidP="00CC2624">
      <w:pPr>
        <w:spacing w:line="276" w:lineRule="auto"/>
        <w:rPr>
          <w:rFonts w:cs="Arial"/>
          <w:sz w:val="20"/>
          <w:szCs w:val="20"/>
        </w:rPr>
      </w:pPr>
      <w:r w:rsidRPr="00BF24A3">
        <w:rPr>
          <w:rStyle w:val="FootnoteReference"/>
          <w:rFonts w:cs="Arial"/>
          <w:sz w:val="20"/>
          <w:szCs w:val="20"/>
        </w:rPr>
        <w:footnoteRef/>
      </w:r>
      <w:r w:rsidRPr="00BF24A3">
        <w:rPr>
          <w:rFonts w:cs="Arial"/>
          <w:sz w:val="20"/>
          <w:szCs w:val="20"/>
        </w:rPr>
        <w:t xml:space="preserve"> See: </w:t>
      </w:r>
      <w:hyperlink r:id="rId12" w:history="1">
        <w:r w:rsidRPr="00BF24A3">
          <w:rPr>
            <w:rStyle w:val="Hyperlink"/>
            <w:rFonts w:cs="Arial"/>
            <w:sz w:val="20"/>
            <w:szCs w:val="20"/>
          </w:rPr>
          <w:t>http://www.health.govt.nz/our-work/populations/maori-health/he-korowai-oranga/pae-ora-healthy-futures</w:t>
        </w:r>
      </w:hyperlink>
    </w:p>
  </w:footnote>
  <w:footnote w:id="16">
    <w:p w:rsidR="00646405" w:rsidRPr="00BF24A3" w:rsidRDefault="00646405">
      <w:pPr>
        <w:pStyle w:val="FootnoteText"/>
        <w:rPr>
          <w:rFonts w:ascii="Arial" w:hAnsi="Arial" w:cs="Arial"/>
        </w:rPr>
      </w:pPr>
      <w:r w:rsidRPr="00BF24A3">
        <w:rPr>
          <w:rStyle w:val="FootnoteReference"/>
          <w:rFonts w:ascii="Arial" w:hAnsi="Arial" w:cs="Arial"/>
        </w:rPr>
        <w:footnoteRef/>
      </w:r>
      <w:r w:rsidRPr="00BF24A3">
        <w:rPr>
          <w:rFonts w:ascii="Arial" w:hAnsi="Arial" w:cs="Arial"/>
        </w:rPr>
        <w:t xml:space="preserve"> The online tool is accessible at: </w:t>
      </w:r>
      <w:hyperlink r:id="rId13" w:anchor="/" w:history="1">
        <w:r w:rsidRPr="00BF24A3">
          <w:rPr>
            <w:rStyle w:val="Hyperlink"/>
            <w:rFonts w:ascii="Arial" w:hAnsi="Arial" w:cs="Arial"/>
          </w:rPr>
          <w:t>http://tracking-equality.hrc.co.nz/#/</w:t>
        </w:r>
      </w:hyperlink>
      <w:r w:rsidRPr="00BF24A3">
        <w:rPr>
          <w:rFonts w:ascii="Arial" w:hAnsi="Arial" w:cs="Arial"/>
        </w:rPr>
        <w:t>.</w:t>
      </w:r>
    </w:p>
  </w:footnote>
  <w:footnote w:id="17">
    <w:p w:rsidR="00646405" w:rsidRPr="00BF24A3" w:rsidRDefault="00646405">
      <w:pPr>
        <w:pStyle w:val="FootnoteText"/>
        <w:rPr>
          <w:rFonts w:ascii="Arial" w:hAnsi="Arial" w:cs="Arial"/>
        </w:rPr>
      </w:pPr>
      <w:r w:rsidRPr="00BF24A3">
        <w:rPr>
          <w:rStyle w:val="FootnoteReference"/>
          <w:rFonts w:ascii="Arial" w:hAnsi="Arial" w:cs="Arial"/>
        </w:rPr>
        <w:footnoteRef/>
      </w:r>
      <w:r w:rsidRPr="00BF24A3">
        <w:rPr>
          <w:rFonts w:ascii="Arial" w:hAnsi="Arial" w:cs="Arial"/>
        </w:rPr>
        <w:t xml:space="preserve"> Human Rights Commission, (2014), </w:t>
      </w:r>
      <w:r w:rsidRPr="00BF24A3">
        <w:rPr>
          <w:rFonts w:ascii="Arial" w:hAnsi="Arial" w:cs="Arial"/>
          <w:i/>
        </w:rPr>
        <w:t>What’s Working: Improving EEO in the public service</w:t>
      </w:r>
      <w:r w:rsidRPr="00BF24A3">
        <w:rPr>
          <w:rFonts w:ascii="Arial" w:hAnsi="Arial" w:cs="Arial"/>
        </w:rPr>
        <w:t xml:space="preserve">.  Available at: </w:t>
      </w:r>
      <w:hyperlink r:id="rId14" w:history="1">
        <w:r w:rsidRPr="00BF24A3">
          <w:rPr>
            <w:rStyle w:val="Hyperlink"/>
            <w:rFonts w:ascii="Arial" w:hAnsi="Arial" w:cs="Arial"/>
          </w:rPr>
          <w:t>https://www.hrc.co.nz/your-rights/employment-opportunities/our-work/whats-working-improving-equal-employment-opportunities-public-service/</w:t>
        </w:r>
      </w:hyperlink>
      <w:r w:rsidRPr="00BF24A3">
        <w:rPr>
          <w:rFonts w:ascii="Arial" w:hAnsi="Arial" w:cs="Arial"/>
        </w:rPr>
        <w:t>.</w:t>
      </w:r>
    </w:p>
  </w:footnote>
  <w:footnote w:id="18">
    <w:p w:rsidR="00646405" w:rsidRPr="00BF24A3" w:rsidRDefault="00646405">
      <w:pPr>
        <w:pStyle w:val="FootnoteText"/>
        <w:rPr>
          <w:rFonts w:ascii="Arial" w:hAnsi="Arial" w:cs="Arial"/>
        </w:rPr>
      </w:pPr>
      <w:r w:rsidRPr="00BF24A3">
        <w:rPr>
          <w:rStyle w:val="FootnoteReference"/>
          <w:rFonts w:ascii="Arial" w:hAnsi="Arial" w:cs="Arial"/>
        </w:rPr>
        <w:footnoteRef/>
      </w:r>
      <w:r w:rsidRPr="00BF24A3">
        <w:rPr>
          <w:rFonts w:ascii="Arial" w:hAnsi="Arial" w:cs="Arial"/>
        </w:rPr>
        <w:t xml:space="preserve"> Human Rights Commission (2012), at p 22, citing NZNO presentation to Māori Affairs Select Committee.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7D4"/>
    <w:multiLevelType w:val="hybridMultilevel"/>
    <w:tmpl w:val="9C0AABE0"/>
    <w:lvl w:ilvl="0" w:tplc="2CBA351C">
      <w:start w:val="1"/>
      <w:numFmt w:val="bullet"/>
      <w:lvlText w:val="•"/>
      <w:lvlJc w:val="left"/>
      <w:pPr>
        <w:tabs>
          <w:tab w:val="num" w:pos="720"/>
        </w:tabs>
        <w:ind w:left="720" w:hanging="360"/>
      </w:pPr>
      <w:rPr>
        <w:rFonts w:ascii="Arial" w:hAnsi="Arial" w:hint="default"/>
      </w:rPr>
    </w:lvl>
    <w:lvl w:ilvl="1" w:tplc="EF845A98" w:tentative="1">
      <w:start w:val="1"/>
      <w:numFmt w:val="bullet"/>
      <w:lvlText w:val="•"/>
      <w:lvlJc w:val="left"/>
      <w:pPr>
        <w:tabs>
          <w:tab w:val="num" w:pos="1440"/>
        </w:tabs>
        <w:ind w:left="1440" w:hanging="360"/>
      </w:pPr>
      <w:rPr>
        <w:rFonts w:ascii="Arial" w:hAnsi="Arial" w:hint="default"/>
      </w:rPr>
    </w:lvl>
    <w:lvl w:ilvl="2" w:tplc="0352A654" w:tentative="1">
      <w:start w:val="1"/>
      <w:numFmt w:val="bullet"/>
      <w:lvlText w:val="•"/>
      <w:lvlJc w:val="left"/>
      <w:pPr>
        <w:tabs>
          <w:tab w:val="num" w:pos="2160"/>
        </w:tabs>
        <w:ind w:left="2160" w:hanging="360"/>
      </w:pPr>
      <w:rPr>
        <w:rFonts w:ascii="Arial" w:hAnsi="Arial" w:hint="default"/>
      </w:rPr>
    </w:lvl>
    <w:lvl w:ilvl="3" w:tplc="5CE4011E" w:tentative="1">
      <w:start w:val="1"/>
      <w:numFmt w:val="bullet"/>
      <w:lvlText w:val="•"/>
      <w:lvlJc w:val="left"/>
      <w:pPr>
        <w:tabs>
          <w:tab w:val="num" w:pos="2880"/>
        </w:tabs>
        <w:ind w:left="2880" w:hanging="360"/>
      </w:pPr>
      <w:rPr>
        <w:rFonts w:ascii="Arial" w:hAnsi="Arial" w:hint="default"/>
      </w:rPr>
    </w:lvl>
    <w:lvl w:ilvl="4" w:tplc="1ADA7ACE" w:tentative="1">
      <w:start w:val="1"/>
      <w:numFmt w:val="bullet"/>
      <w:lvlText w:val="•"/>
      <w:lvlJc w:val="left"/>
      <w:pPr>
        <w:tabs>
          <w:tab w:val="num" w:pos="3600"/>
        </w:tabs>
        <w:ind w:left="3600" w:hanging="360"/>
      </w:pPr>
      <w:rPr>
        <w:rFonts w:ascii="Arial" w:hAnsi="Arial" w:hint="default"/>
      </w:rPr>
    </w:lvl>
    <w:lvl w:ilvl="5" w:tplc="90DA7302" w:tentative="1">
      <w:start w:val="1"/>
      <w:numFmt w:val="bullet"/>
      <w:lvlText w:val="•"/>
      <w:lvlJc w:val="left"/>
      <w:pPr>
        <w:tabs>
          <w:tab w:val="num" w:pos="4320"/>
        </w:tabs>
        <w:ind w:left="4320" w:hanging="360"/>
      </w:pPr>
      <w:rPr>
        <w:rFonts w:ascii="Arial" w:hAnsi="Arial" w:hint="default"/>
      </w:rPr>
    </w:lvl>
    <w:lvl w:ilvl="6" w:tplc="78666B0C" w:tentative="1">
      <w:start w:val="1"/>
      <w:numFmt w:val="bullet"/>
      <w:lvlText w:val="•"/>
      <w:lvlJc w:val="left"/>
      <w:pPr>
        <w:tabs>
          <w:tab w:val="num" w:pos="5040"/>
        </w:tabs>
        <w:ind w:left="5040" w:hanging="360"/>
      </w:pPr>
      <w:rPr>
        <w:rFonts w:ascii="Arial" w:hAnsi="Arial" w:hint="default"/>
      </w:rPr>
    </w:lvl>
    <w:lvl w:ilvl="7" w:tplc="335CB8FA" w:tentative="1">
      <w:start w:val="1"/>
      <w:numFmt w:val="bullet"/>
      <w:lvlText w:val="•"/>
      <w:lvlJc w:val="left"/>
      <w:pPr>
        <w:tabs>
          <w:tab w:val="num" w:pos="5760"/>
        </w:tabs>
        <w:ind w:left="5760" w:hanging="360"/>
      </w:pPr>
      <w:rPr>
        <w:rFonts w:ascii="Arial" w:hAnsi="Arial" w:hint="default"/>
      </w:rPr>
    </w:lvl>
    <w:lvl w:ilvl="8" w:tplc="011E48F2" w:tentative="1">
      <w:start w:val="1"/>
      <w:numFmt w:val="bullet"/>
      <w:lvlText w:val="•"/>
      <w:lvlJc w:val="left"/>
      <w:pPr>
        <w:tabs>
          <w:tab w:val="num" w:pos="6480"/>
        </w:tabs>
        <w:ind w:left="6480" w:hanging="360"/>
      </w:pPr>
      <w:rPr>
        <w:rFonts w:ascii="Arial" w:hAnsi="Arial" w:hint="default"/>
      </w:rPr>
    </w:lvl>
  </w:abstractNum>
  <w:abstractNum w:abstractNumId="1">
    <w:nsid w:val="089B5BCD"/>
    <w:multiLevelType w:val="hybridMultilevel"/>
    <w:tmpl w:val="25A8F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FC4A97"/>
    <w:multiLevelType w:val="hybridMultilevel"/>
    <w:tmpl w:val="80246C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0B19708C"/>
    <w:multiLevelType w:val="hybridMultilevel"/>
    <w:tmpl w:val="C2D2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0349B"/>
    <w:multiLevelType w:val="hybridMultilevel"/>
    <w:tmpl w:val="DCA434BE"/>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9B257D"/>
    <w:multiLevelType w:val="hybridMultilevel"/>
    <w:tmpl w:val="F43AE93C"/>
    <w:lvl w:ilvl="0" w:tplc="49D01CB0">
      <w:start w:val="1"/>
      <w:numFmt w:val="decimal"/>
      <w:lvlText w:val="%1."/>
      <w:lvlJc w:val="left"/>
      <w:pPr>
        <w:ind w:left="744" w:hanging="3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E24797A"/>
    <w:multiLevelType w:val="hybridMultilevel"/>
    <w:tmpl w:val="09E6FC6C"/>
    <w:lvl w:ilvl="0" w:tplc="14090017">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7">
    <w:nsid w:val="244347D8"/>
    <w:multiLevelType w:val="hybridMultilevel"/>
    <w:tmpl w:val="F8FA1322"/>
    <w:lvl w:ilvl="0" w:tplc="08090001">
      <w:start w:val="1"/>
      <w:numFmt w:val="bullet"/>
      <w:lvlText w:val=""/>
      <w:lvlJc w:val="left"/>
      <w:pPr>
        <w:tabs>
          <w:tab w:val="num" w:pos="720"/>
        </w:tabs>
        <w:ind w:left="720" w:hanging="360"/>
      </w:pPr>
      <w:rPr>
        <w:rFonts w:ascii="Symbol" w:hAnsi="Symbol" w:hint="default"/>
      </w:rPr>
    </w:lvl>
    <w:lvl w:ilvl="1" w:tplc="B7A833AC" w:tentative="1">
      <w:start w:val="1"/>
      <w:numFmt w:val="bullet"/>
      <w:lvlText w:val="•"/>
      <w:lvlJc w:val="left"/>
      <w:pPr>
        <w:tabs>
          <w:tab w:val="num" w:pos="1440"/>
        </w:tabs>
        <w:ind w:left="1440" w:hanging="360"/>
      </w:pPr>
      <w:rPr>
        <w:rFonts w:ascii="Arial" w:hAnsi="Arial" w:hint="default"/>
      </w:rPr>
    </w:lvl>
    <w:lvl w:ilvl="2" w:tplc="A8764BC0" w:tentative="1">
      <w:start w:val="1"/>
      <w:numFmt w:val="bullet"/>
      <w:lvlText w:val="•"/>
      <w:lvlJc w:val="left"/>
      <w:pPr>
        <w:tabs>
          <w:tab w:val="num" w:pos="2160"/>
        </w:tabs>
        <w:ind w:left="2160" w:hanging="360"/>
      </w:pPr>
      <w:rPr>
        <w:rFonts w:ascii="Arial" w:hAnsi="Arial" w:hint="default"/>
      </w:rPr>
    </w:lvl>
    <w:lvl w:ilvl="3" w:tplc="9D425C88" w:tentative="1">
      <w:start w:val="1"/>
      <w:numFmt w:val="bullet"/>
      <w:lvlText w:val="•"/>
      <w:lvlJc w:val="left"/>
      <w:pPr>
        <w:tabs>
          <w:tab w:val="num" w:pos="2880"/>
        </w:tabs>
        <w:ind w:left="2880" w:hanging="360"/>
      </w:pPr>
      <w:rPr>
        <w:rFonts w:ascii="Arial" w:hAnsi="Arial" w:hint="default"/>
      </w:rPr>
    </w:lvl>
    <w:lvl w:ilvl="4" w:tplc="4B1CECE4" w:tentative="1">
      <w:start w:val="1"/>
      <w:numFmt w:val="bullet"/>
      <w:lvlText w:val="•"/>
      <w:lvlJc w:val="left"/>
      <w:pPr>
        <w:tabs>
          <w:tab w:val="num" w:pos="3600"/>
        </w:tabs>
        <w:ind w:left="3600" w:hanging="360"/>
      </w:pPr>
      <w:rPr>
        <w:rFonts w:ascii="Arial" w:hAnsi="Arial" w:hint="default"/>
      </w:rPr>
    </w:lvl>
    <w:lvl w:ilvl="5" w:tplc="80A22EDE" w:tentative="1">
      <w:start w:val="1"/>
      <w:numFmt w:val="bullet"/>
      <w:lvlText w:val="•"/>
      <w:lvlJc w:val="left"/>
      <w:pPr>
        <w:tabs>
          <w:tab w:val="num" w:pos="4320"/>
        </w:tabs>
        <w:ind w:left="4320" w:hanging="360"/>
      </w:pPr>
      <w:rPr>
        <w:rFonts w:ascii="Arial" w:hAnsi="Arial" w:hint="default"/>
      </w:rPr>
    </w:lvl>
    <w:lvl w:ilvl="6" w:tplc="8438BC8E" w:tentative="1">
      <w:start w:val="1"/>
      <w:numFmt w:val="bullet"/>
      <w:lvlText w:val="•"/>
      <w:lvlJc w:val="left"/>
      <w:pPr>
        <w:tabs>
          <w:tab w:val="num" w:pos="5040"/>
        </w:tabs>
        <w:ind w:left="5040" w:hanging="360"/>
      </w:pPr>
      <w:rPr>
        <w:rFonts w:ascii="Arial" w:hAnsi="Arial" w:hint="default"/>
      </w:rPr>
    </w:lvl>
    <w:lvl w:ilvl="7" w:tplc="100262AC" w:tentative="1">
      <w:start w:val="1"/>
      <w:numFmt w:val="bullet"/>
      <w:lvlText w:val="•"/>
      <w:lvlJc w:val="left"/>
      <w:pPr>
        <w:tabs>
          <w:tab w:val="num" w:pos="5760"/>
        </w:tabs>
        <w:ind w:left="5760" w:hanging="360"/>
      </w:pPr>
      <w:rPr>
        <w:rFonts w:ascii="Arial" w:hAnsi="Arial" w:hint="default"/>
      </w:rPr>
    </w:lvl>
    <w:lvl w:ilvl="8" w:tplc="F274CD3E" w:tentative="1">
      <w:start w:val="1"/>
      <w:numFmt w:val="bullet"/>
      <w:lvlText w:val="•"/>
      <w:lvlJc w:val="left"/>
      <w:pPr>
        <w:tabs>
          <w:tab w:val="num" w:pos="6480"/>
        </w:tabs>
        <w:ind w:left="6480" w:hanging="360"/>
      </w:pPr>
      <w:rPr>
        <w:rFonts w:ascii="Arial" w:hAnsi="Arial" w:hint="default"/>
      </w:rPr>
    </w:lvl>
  </w:abstractNum>
  <w:abstractNum w:abstractNumId="8">
    <w:nsid w:val="26A53C91"/>
    <w:multiLevelType w:val="hybridMultilevel"/>
    <w:tmpl w:val="A4CA8A2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DA43478"/>
    <w:multiLevelType w:val="multilevel"/>
    <w:tmpl w:val="55E6D0F4"/>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o"/>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o"/>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10">
    <w:nsid w:val="300024B1"/>
    <w:multiLevelType w:val="hybridMultilevel"/>
    <w:tmpl w:val="93467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9F06FD5"/>
    <w:multiLevelType w:val="hybridMultilevel"/>
    <w:tmpl w:val="02FAA1C6"/>
    <w:lvl w:ilvl="0" w:tplc="C540C908">
      <w:start w:val="1"/>
      <w:numFmt w:val="bullet"/>
      <w:lvlText w:val="•"/>
      <w:lvlJc w:val="left"/>
      <w:pPr>
        <w:tabs>
          <w:tab w:val="num" w:pos="720"/>
        </w:tabs>
        <w:ind w:left="720" w:hanging="360"/>
      </w:pPr>
      <w:rPr>
        <w:rFonts w:ascii="Arial" w:hAnsi="Arial" w:hint="default"/>
      </w:rPr>
    </w:lvl>
    <w:lvl w:ilvl="1" w:tplc="B7A833AC" w:tentative="1">
      <w:start w:val="1"/>
      <w:numFmt w:val="bullet"/>
      <w:lvlText w:val="•"/>
      <w:lvlJc w:val="left"/>
      <w:pPr>
        <w:tabs>
          <w:tab w:val="num" w:pos="1440"/>
        </w:tabs>
        <w:ind w:left="1440" w:hanging="360"/>
      </w:pPr>
      <w:rPr>
        <w:rFonts w:ascii="Arial" w:hAnsi="Arial" w:hint="default"/>
      </w:rPr>
    </w:lvl>
    <w:lvl w:ilvl="2" w:tplc="A8764BC0" w:tentative="1">
      <w:start w:val="1"/>
      <w:numFmt w:val="bullet"/>
      <w:lvlText w:val="•"/>
      <w:lvlJc w:val="left"/>
      <w:pPr>
        <w:tabs>
          <w:tab w:val="num" w:pos="2160"/>
        </w:tabs>
        <w:ind w:left="2160" w:hanging="360"/>
      </w:pPr>
      <w:rPr>
        <w:rFonts w:ascii="Arial" w:hAnsi="Arial" w:hint="default"/>
      </w:rPr>
    </w:lvl>
    <w:lvl w:ilvl="3" w:tplc="9D425C88" w:tentative="1">
      <w:start w:val="1"/>
      <w:numFmt w:val="bullet"/>
      <w:lvlText w:val="•"/>
      <w:lvlJc w:val="left"/>
      <w:pPr>
        <w:tabs>
          <w:tab w:val="num" w:pos="2880"/>
        </w:tabs>
        <w:ind w:left="2880" w:hanging="360"/>
      </w:pPr>
      <w:rPr>
        <w:rFonts w:ascii="Arial" w:hAnsi="Arial" w:hint="default"/>
      </w:rPr>
    </w:lvl>
    <w:lvl w:ilvl="4" w:tplc="4B1CECE4" w:tentative="1">
      <w:start w:val="1"/>
      <w:numFmt w:val="bullet"/>
      <w:lvlText w:val="•"/>
      <w:lvlJc w:val="left"/>
      <w:pPr>
        <w:tabs>
          <w:tab w:val="num" w:pos="3600"/>
        </w:tabs>
        <w:ind w:left="3600" w:hanging="360"/>
      </w:pPr>
      <w:rPr>
        <w:rFonts w:ascii="Arial" w:hAnsi="Arial" w:hint="default"/>
      </w:rPr>
    </w:lvl>
    <w:lvl w:ilvl="5" w:tplc="80A22EDE" w:tentative="1">
      <w:start w:val="1"/>
      <w:numFmt w:val="bullet"/>
      <w:lvlText w:val="•"/>
      <w:lvlJc w:val="left"/>
      <w:pPr>
        <w:tabs>
          <w:tab w:val="num" w:pos="4320"/>
        </w:tabs>
        <w:ind w:left="4320" w:hanging="360"/>
      </w:pPr>
      <w:rPr>
        <w:rFonts w:ascii="Arial" w:hAnsi="Arial" w:hint="default"/>
      </w:rPr>
    </w:lvl>
    <w:lvl w:ilvl="6" w:tplc="8438BC8E" w:tentative="1">
      <w:start w:val="1"/>
      <w:numFmt w:val="bullet"/>
      <w:lvlText w:val="•"/>
      <w:lvlJc w:val="left"/>
      <w:pPr>
        <w:tabs>
          <w:tab w:val="num" w:pos="5040"/>
        </w:tabs>
        <w:ind w:left="5040" w:hanging="360"/>
      </w:pPr>
      <w:rPr>
        <w:rFonts w:ascii="Arial" w:hAnsi="Arial" w:hint="default"/>
      </w:rPr>
    </w:lvl>
    <w:lvl w:ilvl="7" w:tplc="100262AC" w:tentative="1">
      <w:start w:val="1"/>
      <w:numFmt w:val="bullet"/>
      <w:lvlText w:val="•"/>
      <w:lvlJc w:val="left"/>
      <w:pPr>
        <w:tabs>
          <w:tab w:val="num" w:pos="5760"/>
        </w:tabs>
        <w:ind w:left="5760" w:hanging="360"/>
      </w:pPr>
      <w:rPr>
        <w:rFonts w:ascii="Arial" w:hAnsi="Arial" w:hint="default"/>
      </w:rPr>
    </w:lvl>
    <w:lvl w:ilvl="8" w:tplc="F274CD3E" w:tentative="1">
      <w:start w:val="1"/>
      <w:numFmt w:val="bullet"/>
      <w:lvlText w:val="•"/>
      <w:lvlJc w:val="left"/>
      <w:pPr>
        <w:tabs>
          <w:tab w:val="num" w:pos="6480"/>
        </w:tabs>
        <w:ind w:left="6480" w:hanging="360"/>
      </w:pPr>
      <w:rPr>
        <w:rFonts w:ascii="Arial" w:hAnsi="Arial" w:hint="default"/>
      </w:rPr>
    </w:lvl>
  </w:abstractNum>
  <w:abstractNum w:abstractNumId="12">
    <w:nsid w:val="3ADB173C"/>
    <w:multiLevelType w:val="hybridMultilevel"/>
    <w:tmpl w:val="0C96580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D757FD5"/>
    <w:multiLevelType w:val="hybridMultilevel"/>
    <w:tmpl w:val="E476019C"/>
    <w:lvl w:ilvl="0" w:tplc="3EE0A356">
      <w:start w:val="1"/>
      <w:numFmt w:val="bullet"/>
      <w:lvlText w:val="•"/>
      <w:lvlJc w:val="left"/>
      <w:pPr>
        <w:tabs>
          <w:tab w:val="num" w:pos="720"/>
        </w:tabs>
        <w:ind w:left="720" w:hanging="360"/>
      </w:pPr>
      <w:rPr>
        <w:rFonts w:ascii="Arial" w:hAnsi="Arial" w:hint="default"/>
      </w:rPr>
    </w:lvl>
    <w:lvl w:ilvl="1" w:tplc="8526A4CA" w:tentative="1">
      <w:start w:val="1"/>
      <w:numFmt w:val="bullet"/>
      <w:lvlText w:val="•"/>
      <w:lvlJc w:val="left"/>
      <w:pPr>
        <w:tabs>
          <w:tab w:val="num" w:pos="1440"/>
        </w:tabs>
        <w:ind w:left="1440" w:hanging="360"/>
      </w:pPr>
      <w:rPr>
        <w:rFonts w:ascii="Arial" w:hAnsi="Arial" w:hint="default"/>
      </w:rPr>
    </w:lvl>
    <w:lvl w:ilvl="2" w:tplc="6F162704" w:tentative="1">
      <w:start w:val="1"/>
      <w:numFmt w:val="bullet"/>
      <w:lvlText w:val="•"/>
      <w:lvlJc w:val="left"/>
      <w:pPr>
        <w:tabs>
          <w:tab w:val="num" w:pos="2160"/>
        </w:tabs>
        <w:ind w:left="2160" w:hanging="360"/>
      </w:pPr>
      <w:rPr>
        <w:rFonts w:ascii="Arial" w:hAnsi="Arial" w:hint="default"/>
      </w:rPr>
    </w:lvl>
    <w:lvl w:ilvl="3" w:tplc="3542B1CA" w:tentative="1">
      <w:start w:val="1"/>
      <w:numFmt w:val="bullet"/>
      <w:lvlText w:val="•"/>
      <w:lvlJc w:val="left"/>
      <w:pPr>
        <w:tabs>
          <w:tab w:val="num" w:pos="2880"/>
        </w:tabs>
        <w:ind w:left="2880" w:hanging="360"/>
      </w:pPr>
      <w:rPr>
        <w:rFonts w:ascii="Arial" w:hAnsi="Arial" w:hint="default"/>
      </w:rPr>
    </w:lvl>
    <w:lvl w:ilvl="4" w:tplc="2AF0B83E" w:tentative="1">
      <w:start w:val="1"/>
      <w:numFmt w:val="bullet"/>
      <w:lvlText w:val="•"/>
      <w:lvlJc w:val="left"/>
      <w:pPr>
        <w:tabs>
          <w:tab w:val="num" w:pos="3600"/>
        </w:tabs>
        <w:ind w:left="3600" w:hanging="360"/>
      </w:pPr>
      <w:rPr>
        <w:rFonts w:ascii="Arial" w:hAnsi="Arial" w:hint="default"/>
      </w:rPr>
    </w:lvl>
    <w:lvl w:ilvl="5" w:tplc="CA103E7C" w:tentative="1">
      <w:start w:val="1"/>
      <w:numFmt w:val="bullet"/>
      <w:lvlText w:val="•"/>
      <w:lvlJc w:val="left"/>
      <w:pPr>
        <w:tabs>
          <w:tab w:val="num" w:pos="4320"/>
        </w:tabs>
        <w:ind w:left="4320" w:hanging="360"/>
      </w:pPr>
      <w:rPr>
        <w:rFonts w:ascii="Arial" w:hAnsi="Arial" w:hint="default"/>
      </w:rPr>
    </w:lvl>
    <w:lvl w:ilvl="6" w:tplc="9AA8C6E4" w:tentative="1">
      <w:start w:val="1"/>
      <w:numFmt w:val="bullet"/>
      <w:lvlText w:val="•"/>
      <w:lvlJc w:val="left"/>
      <w:pPr>
        <w:tabs>
          <w:tab w:val="num" w:pos="5040"/>
        </w:tabs>
        <w:ind w:left="5040" w:hanging="360"/>
      </w:pPr>
      <w:rPr>
        <w:rFonts w:ascii="Arial" w:hAnsi="Arial" w:hint="default"/>
      </w:rPr>
    </w:lvl>
    <w:lvl w:ilvl="7" w:tplc="A836A352" w:tentative="1">
      <w:start w:val="1"/>
      <w:numFmt w:val="bullet"/>
      <w:lvlText w:val="•"/>
      <w:lvlJc w:val="left"/>
      <w:pPr>
        <w:tabs>
          <w:tab w:val="num" w:pos="5760"/>
        </w:tabs>
        <w:ind w:left="5760" w:hanging="360"/>
      </w:pPr>
      <w:rPr>
        <w:rFonts w:ascii="Arial" w:hAnsi="Arial" w:hint="default"/>
      </w:rPr>
    </w:lvl>
    <w:lvl w:ilvl="8" w:tplc="FF34F482" w:tentative="1">
      <w:start w:val="1"/>
      <w:numFmt w:val="bullet"/>
      <w:lvlText w:val="•"/>
      <w:lvlJc w:val="left"/>
      <w:pPr>
        <w:tabs>
          <w:tab w:val="num" w:pos="6480"/>
        </w:tabs>
        <w:ind w:left="6480" w:hanging="360"/>
      </w:pPr>
      <w:rPr>
        <w:rFonts w:ascii="Arial" w:hAnsi="Arial" w:hint="default"/>
      </w:rPr>
    </w:lvl>
  </w:abstractNum>
  <w:abstractNum w:abstractNumId="14">
    <w:nsid w:val="3FF433D0"/>
    <w:multiLevelType w:val="multilevel"/>
    <w:tmpl w:val="04E0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27A92"/>
    <w:multiLevelType w:val="hybridMultilevel"/>
    <w:tmpl w:val="04BAA782"/>
    <w:lvl w:ilvl="0" w:tplc="8FECF066">
      <w:start w:val="1"/>
      <w:numFmt w:val="bullet"/>
      <w:lvlText w:val="•"/>
      <w:lvlJc w:val="left"/>
      <w:pPr>
        <w:tabs>
          <w:tab w:val="num" w:pos="720"/>
        </w:tabs>
        <w:ind w:left="720" w:hanging="360"/>
      </w:pPr>
      <w:rPr>
        <w:rFonts w:ascii="Arial" w:hAnsi="Arial" w:hint="default"/>
      </w:rPr>
    </w:lvl>
    <w:lvl w:ilvl="1" w:tplc="FA54F6B0" w:tentative="1">
      <w:start w:val="1"/>
      <w:numFmt w:val="bullet"/>
      <w:lvlText w:val="•"/>
      <w:lvlJc w:val="left"/>
      <w:pPr>
        <w:tabs>
          <w:tab w:val="num" w:pos="1440"/>
        </w:tabs>
        <w:ind w:left="1440" w:hanging="360"/>
      </w:pPr>
      <w:rPr>
        <w:rFonts w:ascii="Arial" w:hAnsi="Arial" w:hint="default"/>
      </w:rPr>
    </w:lvl>
    <w:lvl w:ilvl="2" w:tplc="48CE8E56" w:tentative="1">
      <w:start w:val="1"/>
      <w:numFmt w:val="bullet"/>
      <w:lvlText w:val="•"/>
      <w:lvlJc w:val="left"/>
      <w:pPr>
        <w:tabs>
          <w:tab w:val="num" w:pos="2160"/>
        </w:tabs>
        <w:ind w:left="2160" w:hanging="360"/>
      </w:pPr>
      <w:rPr>
        <w:rFonts w:ascii="Arial" w:hAnsi="Arial" w:hint="default"/>
      </w:rPr>
    </w:lvl>
    <w:lvl w:ilvl="3" w:tplc="E78EEB56" w:tentative="1">
      <w:start w:val="1"/>
      <w:numFmt w:val="bullet"/>
      <w:lvlText w:val="•"/>
      <w:lvlJc w:val="left"/>
      <w:pPr>
        <w:tabs>
          <w:tab w:val="num" w:pos="2880"/>
        </w:tabs>
        <w:ind w:left="2880" w:hanging="360"/>
      </w:pPr>
      <w:rPr>
        <w:rFonts w:ascii="Arial" w:hAnsi="Arial" w:hint="default"/>
      </w:rPr>
    </w:lvl>
    <w:lvl w:ilvl="4" w:tplc="D932CB98" w:tentative="1">
      <w:start w:val="1"/>
      <w:numFmt w:val="bullet"/>
      <w:lvlText w:val="•"/>
      <w:lvlJc w:val="left"/>
      <w:pPr>
        <w:tabs>
          <w:tab w:val="num" w:pos="3600"/>
        </w:tabs>
        <w:ind w:left="3600" w:hanging="360"/>
      </w:pPr>
      <w:rPr>
        <w:rFonts w:ascii="Arial" w:hAnsi="Arial" w:hint="default"/>
      </w:rPr>
    </w:lvl>
    <w:lvl w:ilvl="5" w:tplc="3F46F3E4" w:tentative="1">
      <w:start w:val="1"/>
      <w:numFmt w:val="bullet"/>
      <w:lvlText w:val="•"/>
      <w:lvlJc w:val="left"/>
      <w:pPr>
        <w:tabs>
          <w:tab w:val="num" w:pos="4320"/>
        </w:tabs>
        <w:ind w:left="4320" w:hanging="360"/>
      </w:pPr>
      <w:rPr>
        <w:rFonts w:ascii="Arial" w:hAnsi="Arial" w:hint="default"/>
      </w:rPr>
    </w:lvl>
    <w:lvl w:ilvl="6" w:tplc="FE8CE1FE" w:tentative="1">
      <w:start w:val="1"/>
      <w:numFmt w:val="bullet"/>
      <w:lvlText w:val="•"/>
      <w:lvlJc w:val="left"/>
      <w:pPr>
        <w:tabs>
          <w:tab w:val="num" w:pos="5040"/>
        </w:tabs>
        <w:ind w:left="5040" w:hanging="360"/>
      </w:pPr>
      <w:rPr>
        <w:rFonts w:ascii="Arial" w:hAnsi="Arial" w:hint="default"/>
      </w:rPr>
    </w:lvl>
    <w:lvl w:ilvl="7" w:tplc="7DC2E922" w:tentative="1">
      <w:start w:val="1"/>
      <w:numFmt w:val="bullet"/>
      <w:lvlText w:val="•"/>
      <w:lvlJc w:val="left"/>
      <w:pPr>
        <w:tabs>
          <w:tab w:val="num" w:pos="5760"/>
        </w:tabs>
        <w:ind w:left="5760" w:hanging="360"/>
      </w:pPr>
      <w:rPr>
        <w:rFonts w:ascii="Arial" w:hAnsi="Arial" w:hint="default"/>
      </w:rPr>
    </w:lvl>
    <w:lvl w:ilvl="8" w:tplc="4B6CF746" w:tentative="1">
      <w:start w:val="1"/>
      <w:numFmt w:val="bullet"/>
      <w:lvlText w:val="•"/>
      <w:lvlJc w:val="left"/>
      <w:pPr>
        <w:tabs>
          <w:tab w:val="num" w:pos="6480"/>
        </w:tabs>
        <w:ind w:left="6480" w:hanging="360"/>
      </w:pPr>
      <w:rPr>
        <w:rFonts w:ascii="Arial" w:hAnsi="Arial" w:hint="default"/>
      </w:rPr>
    </w:lvl>
  </w:abstractNum>
  <w:abstractNum w:abstractNumId="16">
    <w:nsid w:val="4DFB4C70"/>
    <w:multiLevelType w:val="hybridMultilevel"/>
    <w:tmpl w:val="766C7B64"/>
    <w:lvl w:ilvl="0" w:tplc="20942E20">
      <w:start w:val="1"/>
      <w:numFmt w:val="bullet"/>
      <w:lvlText w:val="•"/>
      <w:lvlJc w:val="left"/>
      <w:pPr>
        <w:tabs>
          <w:tab w:val="num" w:pos="720"/>
        </w:tabs>
        <w:ind w:left="720" w:hanging="360"/>
      </w:pPr>
      <w:rPr>
        <w:rFonts w:ascii="Arial" w:hAnsi="Arial" w:hint="default"/>
      </w:rPr>
    </w:lvl>
    <w:lvl w:ilvl="1" w:tplc="000045B4" w:tentative="1">
      <w:start w:val="1"/>
      <w:numFmt w:val="bullet"/>
      <w:lvlText w:val="•"/>
      <w:lvlJc w:val="left"/>
      <w:pPr>
        <w:tabs>
          <w:tab w:val="num" w:pos="1440"/>
        </w:tabs>
        <w:ind w:left="1440" w:hanging="360"/>
      </w:pPr>
      <w:rPr>
        <w:rFonts w:ascii="Arial" w:hAnsi="Arial" w:hint="default"/>
      </w:rPr>
    </w:lvl>
    <w:lvl w:ilvl="2" w:tplc="59BE590E" w:tentative="1">
      <w:start w:val="1"/>
      <w:numFmt w:val="bullet"/>
      <w:lvlText w:val="•"/>
      <w:lvlJc w:val="left"/>
      <w:pPr>
        <w:tabs>
          <w:tab w:val="num" w:pos="2160"/>
        </w:tabs>
        <w:ind w:left="2160" w:hanging="360"/>
      </w:pPr>
      <w:rPr>
        <w:rFonts w:ascii="Arial" w:hAnsi="Arial" w:hint="default"/>
      </w:rPr>
    </w:lvl>
    <w:lvl w:ilvl="3" w:tplc="0AEEB302" w:tentative="1">
      <w:start w:val="1"/>
      <w:numFmt w:val="bullet"/>
      <w:lvlText w:val="•"/>
      <w:lvlJc w:val="left"/>
      <w:pPr>
        <w:tabs>
          <w:tab w:val="num" w:pos="2880"/>
        </w:tabs>
        <w:ind w:left="2880" w:hanging="360"/>
      </w:pPr>
      <w:rPr>
        <w:rFonts w:ascii="Arial" w:hAnsi="Arial" w:hint="default"/>
      </w:rPr>
    </w:lvl>
    <w:lvl w:ilvl="4" w:tplc="C0306A20" w:tentative="1">
      <w:start w:val="1"/>
      <w:numFmt w:val="bullet"/>
      <w:lvlText w:val="•"/>
      <w:lvlJc w:val="left"/>
      <w:pPr>
        <w:tabs>
          <w:tab w:val="num" w:pos="3600"/>
        </w:tabs>
        <w:ind w:left="3600" w:hanging="360"/>
      </w:pPr>
      <w:rPr>
        <w:rFonts w:ascii="Arial" w:hAnsi="Arial" w:hint="default"/>
      </w:rPr>
    </w:lvl>
    <w:lvl w:ilvl="5" w:tplc="DB247F96" w:tentative="1">
      <w:start w:val="1"/>
      <w:numFmt w:val="bullet"/>
      <w:lvlText w:val="•"/>
      <w:lvlJc w:val="left"/>
      <w:pPr>
        <w:tabs>
          <w:tab w:val="num" w:pos="4320"/>
        </w:tabs>
        <w:ind w:left="4320" w:hanging="360"/>
      </w:pPr>
      <w:rPr>
        <w:rFonts w:ascii="Arial" w:hAnsi="Arial" w:hint="default"/>
      </w:rPr>
    </w:lvl>
    <w:lvl w:ilvl="6" w:tplc="0F6E5018" w:tentative="1">
      <w:start w:val="1"/>
      <w:numFmt w:val="bullet"/>
      <w:lvlText w:val="•"/>
      <w:lvlJc w:val="left"/>
      <w:pPr>
        <w:tabs>
          <w:tab w:val="num" w:pos="5040"/>
        </w:tabs>
        <w:ind w:left="5040" w:hanging="360"/>
      </w:pPr>
      <w:rPr>
        <w:rFonts w:ascii="Arial" w:hAnsi="Arial" w:hint="default"/>
      </w:rPr>
    </w:lvl>
    <w:lvl w:ilvl="7" w:tplc="3E76824C" w:tentative="1">
      <w:start w:val="1"/>
      <w:numFmt w:val="bullet"/>
      <w:lvlText w:val="•"/>
      <w:lvlJc w:val="left"/>
      <w:pPr>
        <w:tabs>
          <w:tab w:val="num" w:pos="5760"/>
        </w:tabs>
        <w:ind w:left="5760" w:hanging="360"/>
      </w:pPr>
      <w:rPr>
        <w:rFonts w:ascii="Arial" w:hAnsi="Arial" w:hint="default"/>
      </w:rPr>
    </w:lvl>
    <w:lvl w:ilvl="8" w:tplc="3006DFD4" w:tentative="1">
      <w:start w:val="1"/>
      <w:numFmt w:val="bullet"/>
      <w:lvlText w:val="•"/>
      <w:lvlJc w:val="left"/>
      <w:pPr>
        <w:tabs>
          <w:tab w:val="num" w:pos="6480"/>
        </w:tabs>
        <w:ind w:left="6480" w:hanging="360"/>
      </w:pPr>
      <w:rPr>
        <w:rFonts w:ascii="Arial" w:hAnsi="Arial" w:hint="default"/>
      </w:rPr>
    </w:lvl>
  </w:abstractNum>
  <w:abstractNum w:abstractNumId="17">
    <w:nsid w:val="50593B54"/>
    <w:multiLevelType w:val="hybridMultilevel"/>
    <w:tmpl w:val="99DAE5B8"/>
    <w:lvl w:ilvl="0" w:tplc="730AB5C6">
      <w:start w:val="1"/>
      <w:numFmt w:val="bullet"/>
      <w:lvlText w:val="•"/>
      <w:lvlJc w:val="left"/>
      <w:pPr>
        <w:tabs>
          <w:tab w:val="num" w:pos="720"/>
        </w:tabs>
        <w:ind w:left="720" w:hanging="360"/>
      </w:pPr>
      <w:rPr>
        <w:rFonts w:ascii="Arial" w:hAnsi="Arial" w:hint="default"/>
      </w:rPr>
    </w:lvl>
    <w:lvl w:ilvl="1" w:tplc="F1E0E230" w:tentative="1">
      <w:start w:val="1"/>
      <w:numFmt w:val="bullet"/>
      <w:lvlText w:val="•"/>
      <w:lvlJc w:val="left"/>
      <w:pPr>
        <w:tabs>
          <w:tab w:val="num" w:pos="1440"/>
        </w:tabs>
        <w:ind w:left="1440" w:hanging="360"/>
      </w:pPr>
      <w:rPr>
        <w:rFonts w:ascii="Arial" w:hAnsi="Arial" w:hint="default"/>
      </w:rPr>
    </w:lvl>
    <w:lvl w:ilvl="2" w:tplc="0C06BEC4" w:tentative="1">
      <w:start w:val="1"/>
      <w:numFmt w:val="bullet"/>
      <w:lvlText w:val="•"/>
      <w:lvlJc w:val="left"/>
      <w:pPr>
        <w:tabs>
          <w:tab w:val="num" w:pos="2160"/>
        </w:tabs>
        <w:ind w:left="2160" w:hanging="360"/>
      </w:pPr>
      <w:rPr>
        <w:rFonts w:ascii="Arial" w:hAnsi="Arial" w:hint="default"/>
      </w:rPr>
    </w:lvl>
    <w:lvl w:ilvl="3" w:tplc="D77C5F4E" w:tentative="1">
      <w:start w:val="1"/>
      <w:numFmt w:val="bullet"/>
      <w:lvlText w:val="•"/>
      <w:lvlJc w:val="left"/>
      <w:pPr>
        <w:tabs>
          <w:tab w:val="num" w:pos="2880"/>
        </w:tabs>
        <w:ind w:left="2880" w:hanging="360"/>
      </w:pPr>
      <w:rPr>
        <w:rFonts w:ascii="Arial" w:hAnsi="Arial" w:hint="default"/>
      </w:rPr>
    </w:lvl>
    <w:lvl w:ilvl="4" w:tplc="89B0B36E" w:tentative="1">
      <w:start w:val="1"/>
      <w:numFmt w:val="bullet"/>
      <w:lvlText w:val="•"/>
      <w:lvlJc w:val="left"/>
      <w:pPr>
        <w:tabs>
          <w:tab w:val="num" w:pos="3600"/>
        </w:tabs>
        <w:ind w:left="3600" w:hanging="360"/>
      </w:pPr>
      <w:rPr>
        <w:rFonts w:ascii="Arial" w:hAnsi="Arial" w:hint="default"/>
      </w:rPr>
    </w:lvl>
    <w:lvl w:ilvl="5" w:tplc="16540286" w:tentative="1">
      <w:start w:val="1"/>
      <w:numFmt w:val="bullet"/>
      <w:lvlText w:val="•"/>
      <w:lvlJc w:val="left"/>
      <w:pPr>
        <w:tabs>
          <w:tab w:val="num" w:pos="4320"/>
        </w:tabs>
        <w:ind w:left="4320" w:hanging="360"/>
      </w:pPr>
      <w:rPr>
        <w:rFonts w:ascii="Arial" w:hAnsi="Arial" w:hint="default"/>
      </w:rPr>
    </w:lvl>
    <w:lvl w:ilvl="6" w:tplc="386AC548" w:tentative="1">
      <w:start w:val="1"/>
      <w:numFmt w:val="bullet"/>
      <w:lvlText w:val="•"/>
      <w:lvlJc w:val="left"/>
      <w:pPr>
        <w:tabs>
          <w:tab w:val="num" w:pos="5040"/>
        </w:tabs>
        <w:ind w:left="5040" w:hanging="360"/>
      </w:pPr>
      <w:rPr>
        <w:rFonts w:ascii="Arial" w:hAnsi="Arial" w:hint="default"/>
      </w:rPr>
    </w:lvl>
    <w:lvl w:ilvl="7" w:tplc="0C649BE6" w:tentative="1">
      <w:start w:val="1"/>
      <w:numFmt w:val="bullet"/>
      <w:lvlText w:val="•"/>
      <w:lvlJc w:val="left"/>
      <w:pPr>
        <w:tabs>
          <w:tab w:val="num" w:pos="5760"/>
        </w:tabs>
        <w:ind w:left="5760" w:hanging="360"/>
      </w:pPr>
      <w:rPr>
        <w:rFonts w:ascii="Arial" w:hAnsi="Arial" w:hint="default"/>
      </w:rPr>
    </w:lvl>
    <w:lvl w:ilvl="8" w:tplc="46524B14" w:tentative="1">
      <w:start w:val="1"/>
      <w:numFmt w:val="bullet"/>
      <w:lvlText w:val="•"/>
      <w:lvlJc w:val="left"/>
      <w:pPr>
        <w:tabs>
          <w:tab w:val="num" w:pos="6480"/>
        </w:tabs>
        <w:ind w:left="6480" w:hanging="360"/>
      </w:pPr>
      <w:rPr>
        <w:rFonts w:ascii="Arial" w:hAnsi="Arial" w:hint="default"/>
      </w:rPr>
    </w:lvl>
  </w:abstractNum>
  <w:abstractNum w:abstractNumId="18">
    <w:nsid w:val="55A3131B"/>
    <w:multiLevelType w:val="hybridMultilevel"/>
    <w:tmpl w:val="3B521054"/>
    <w:lvl w:ilvl="0" w:tplc="DCA2E882">
      <w:start w:val="1"/>
      <w:numFmt w:val="bullet"/>
      <w:lvlText w:val="•"/>
      <w:lvlJc w:val="left"/>
      <w:pPr>
        <w:tabs>
          <w:tab w:val="num" w:pos="720"/>
        </w:tabs>
        <w:ind w:left="720" w:hanging="360"/>
      </w:pPr>
      <w:rPr>
        <w:rFonts w:ascii="Arial" w:hAnsi="Arial" w:hint="default"/>
      </w:rPr>
    </w:lvl>
    <w:lvl w:ilvl="1" w:tplc="5E0A03C8" w:tentative="1">
      <w:start w:val="1"/>
      <w:numFmt w:val="bullet"/>
      <w:lvlText w:val="•"/>
      <w:lvlJc w:val="left"/>
      <w:pPr>
        <w:tabs>
          <w:tab w:val="num" w:pos="1440"/>
        </w:tabs>
        <w:ind w:left="1440" w:hanging="360"/>
      </w:pPr>
      <w:rPr>
        <w:rFonts w:ascii="Arial" w:hAnsi="Arial" w:hint="default"/>
      </w:rPr>
    </w:lvl>
    <w:lvl w:ilvl="2" w:tplc="8B4EB98A" w:tentative="1">
      <w:start w:val="1"/>
      <w:numFmt w:val="bullet"/>
      <w:lvlText w:val="•"/>
      <w:lvlJc w:val="left"/>
      <w:pPr>
        <w:tabs>
          <w:tab w:val="num" w:pos="2160"/>
        </w:tabs>
        <w:ind w:left="2160" w:hanging="360"/>
      </w:pPr>
      <w:rPr>
        <w:rFonts w:ascii="Arial" w:hAnsi="Arial" w:hint="default"/>
      </w:rPr>
    </w:lvl>
    <w:lvl w:ilvl="3" w:tplc="68AE50AC" w:tentative="1">
      <w:start w:val="1"/>
      <w:numFmt w:val="bullet"/>
      <w:lvlText w:val="•"/>
      <w:lvlJc w:val="left"/>
      <w:pPr>
        <w:tabs>
          <w:tab w:val="num" w:pos="2880"/>
        </w:tabs>
        <w:ind w:left="2880" w:hanging="360"/>
      </w:pPr>
      <w:rPr>
        <w:rFonts w:ascii="Arial" w:hAnsi="Arial" w:hint="default"/>
      </w:rPr>
    </w:lvl>
    <w:lvl w:ilvl="4" w:tplc="5C745A18" w:tentative="1">
      <w:start w:val="1"/>
      <w:numFmt w:val="bullet"/>
      <w:lvlText w:val="•"/>
      <w:lvlJc w:val="left"/>
      <w:pPr>
        <w:tabs>
          <w:tab w:val="num" w:pos="3600"/>
        </w:tabs>
        <w:ind w:left="3600" w:hanging="360"/>
      </w:pPr>
      <w:rPr>
        <w:rFonts w:ascii="Arial" w:hAnsi="Arial" w:hint="default"/>
      </w:rPr>
    </w:lvl>
    <w:lvl w:ilvl="5" w:tplc="D3C60852" w:tentative="1">
      <w:start w:val="1"/>
      <w:numFmt w:val="bullet"/>
      <w:lvlText w:val="•"/>
      <w:lvlJc w:val="left"/>
      <w:pPr>
        <w:tabs>
          <w:tab w:val="num" w:pos="4320"/>
        </w:tabs>
        <w:ind w:left="4320" w:hanging="360"/>
      </w:pPr>
      <w:rPr>
        <w:rFonts w:ascii="Arial" w:hAnsi="Arial" w:hint="default"/>
      </w:rPr>
    </w:lvl>
    <w:lvl w:ilvl="6" w:tplc="71F2F01A" w:tentative="1">
      <w:start w:val="1"/>
      <w:numFmt w:val="bullet"/>
      <w:lvlText w:val="•"/>
      <w:lvlJc w:val="left"/>
      <w:pPr>
        <w:tabs>
          <w:tab w:val="num" w:pos="5040"/>
        </w:tabs>
        <w:ind w:left="5040" w:hanging="360"/>
      </w:pPr>
      <w:rPr>
        <w:rFonts w:ascii="Arial" w:hAnsi="Arial" w:hint="default"/>
      </w:rPr>
    </w:lvl>
    <w:lvl w:ilvl="7" w:tplc="C994A572" w:tentative="1">
      <w:start w:val="1"/>
      <w:numFmt w:val="bullet"/>
      <w:lvlText w:val="•"/>
      <w:lvlJc w:val="left"/>
      <w:pPr>
        <w:tabs>
          <w:tab w:val="num" w:pos="5760"/>
        </w:tabs>
        <w:ind w:left="5760" w:hanging="360"/>
      </w:pPr>
      <w:rPr>
        <w:rFonts w:ascii="Arial" w:hAnsi="Arial" w:hint="default"/>
      </w:rPr>
    </w:lvl>
    <w:lvl w:ilvl="8" w:tplc="88C225F4" w:tentative="1">
      <w:start w:val="1"/>
      <w:numFmt w:val="bullet"/>
      <w:lvlText w:val="•"/>
      <w:lvlJc w:val="left"/>
      <w:pPr>
        <w:tabs>
          <w:tab w:val="num" w:pos="6480"/>
        </w:tabs>
        <w:ind w:left="6480" w:hanging="360"/>
      </w:pPr>
      <w:rPr>
        <w:rFonts w:ascii="Arial" w:hAnsi="Arial" w:hint="default"/>
      </w:rPr>
    </w:lvl>
  </w:abstractNum>
  <w:abstractNum w:abstractNumId="19">
    <w:nsid w:val="56EA1446"/>
    <w:multiLevelType w:val="hybridMultilevel"/>
    <w:tmpl w:val="09242B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9100F03"/>
    <w:multiLevelType w:val="hybridMultilevel"/>
    <w:tmpl w:val="F9861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9DF7847"/>
    <w:multiLevelType w:val="hybridMultilevel"/>
    <w:tmpl w:val="12269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7E2A33"/>
    <w:multiLevelType w:val="hybridMultilevel"/>
    <w:tmpl w:val="65CA6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DFA7A3B"/>
    <w:multiLevelType w:val="hybridMultilevel"/>
    <w:tmpl w:val="32EABFFA"/>
    <w:lvl w:ilvl="0" w:tplc="456A8516">
      <w:numFmt w:val="bullet"/>
      <w:lvlText w:val="-"/>
      <w:lvlJc w:val="left"/>
      <w:pPr>
        <w:ind w:left="720" w:hanging="360"/>
      </w:pPr>
      <w:rPr>
        <w:rFonts w:ascii="Arial" w:eastAsia="Batang"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E0A636C"/>
    <w:multiLevelType w:val="hybridMultilevel"/>
    <w:tmpl w:val="03D8E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51C3999"/>
    <w:multiLevelType w:val="hybridMultilevel"/>
    <w:tmpl w:val="C8A63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8CB00F0"/>
    <w:multiLevelType w:val="hybridMultilevel"/>
    <w:tmpl w:val="2B6297FC"/>
    <w:lvl w:ilvl="0" w:tplc="08090001">
      <w:start w:val="1"/>
      <w:numFmt w:val="bullet"/>
      <w:lvlText w:val=""/>
      <w:lvlJc w:val="left"/>
      <w:pPr>
        <w:tabs>
          <w:tab w:val="num" w:pos="720"/>
        </w:tabs>
        <w:ind w:left="720" w:hanging="360"/>
      </w:pPr>
      <w:rPr>
        <w:rFonts w:ascii="Symbol" w:hAnsi="Symbol" w:hint="default"/>
      </w:rPr>
    </w:lvl>
    <w:lvl w:ilvl="1" w:tplc="B7A833AC" w:tentative="1">
      <w:start w:val="1"/>
      <w:numFmt w:val="bullet"/>
      <w:lvlText w:val="•"/>
      <w:lvlJc w:val="left"/>
      <w:pPr>
        <w:tabs>
          <w:tab w:val="num" w:pos="1440"/>
        </w:tabs>
        <w:ind w:left="1440" w:hanging="360"/>
      </w:pPr>
      <w:rPr>
        <w:rFonts w:ascii="Arial" w:hAnsi="Arial" w:hint="default"/>
      </w:rPr>
    </w:lvl>
    <w:lvl w:ilvl="2" w:tplc="A8764BC0" w:tentative="1">
      <w:start w:val="1"/>
      <w:numFmt w:val="bullet"/>
      <w:lvlText w:val="•"/>
      <w:lvlJc w:val="left"/>
      <w:pPr>
        <w:tabs>
          <w:tab w:val="num" w:pos="2160"/>
        </w:tabs>
        <w:ind w:left="2160" w:hanging="360"/>
      </w:pPr>
      <w:rPr>
        <w:rFonts w:ascii="Arial" w:hAnsi="Arial" w:hint="default"/>
      </w:rPr>
    </w:lvl>
    <w:lvl w:ilvl="3" w:tplc="9D425C88" w:tentative="1">
      <w:start w:val="1"/>
      <w:numFmt w:val="bullet"/>
      <w:lvlText w:val="•"/>
      <w:lvlJc w:val="left"/>
      <w:pPr>
        <w:tabs>
          <w:tab w:val="num" w:pos="2880"/>
        </w:tabs>
        <w:ind w:left="2880" w:hanging="360"/>
      </w:pPr>
      <w:rPr>
        <w:rFonts w:ascii="Arial" w:hAnsi="Arial" w:hint="default"/>
      </w:rPr>
    </w:lvl>
    <w:lvl w:ilvl="4" w:tplc="4B1CECE4" w:tentative="1">
      <w:start w:val="1"/>
      <w:numFmt w:val="bullet"/>
      <w:lvlText w:val="•"/>
      <w:lvlJc w:val="left"/>
      <w:pPr>
        <w:tabs>
          <w:tab w:val="num" w:pos="3600"/>
        </w:tabs>
        <w:ind w:left="3600" w:hanging="360"/>
      </w:pPr>
      <w:rPr>
        <w:rFonts w:ascii="Arial" w:hAnsi="Arial" w:hint="default"/>
      </w:rPr>
    </w:lvl>
    <w:lvl w:ilvl="5" w:tplc="80A22EDE" w:tentative="1">
      <w:start w:val="1"/>
      <w:numFmt w:val="bullet"/>
      <w:lvlText w:val="•"/>
      <w:lvlJc w:val="left"/>
      <w:pPr>
        <w:tabs>
          <w:tab w:val="num" w:pos="4320"/>
        </w:tabs>
        <w:ind w:left="4320" w:hanging="360"/>
      </w:pPr>
      <w:rPr>
        <w:rFonts w:ascii="Arial" w:hAnsi="Arial" w:hint="default"/>
      </w:rPr>
    </w:lvl>
    <w:lvl w:ilvl="6" w:tplc="8438BC8E" w:tentative="1">
      <w:start w:val="1"/>
      <w:numFmt w:val="bullet"/>
      <w:lvlText w:val="•"/>
      <w:lvlJc w:val="left"/>
      <w:pPr>
        <w:tabs>
          <w:tab w:val="num" w:pos="5040"/>
        </w:tabs>
        <w:ind w:left="5040" w:hanging="360"/>
      </w:pPr>
      <w:rPr>
        <w:rFonts w:ascii="Arial" w:hAnsi="Arial" w:hint="default"/>
      </w:rPr>
    </w:lvl>
    <w:lvl w:ilvl="7" w:tplc="100262AC" w:tentative="1">
      <w:start w:val="1"/>
      <w:numFmt w:val="bullet"/>
      <w:lvlText w:val="•"/>
      <w:lvlJc w:val="left"/>
      <w:pPr>
        <w:tabs>
          <w:tab w:val="num" w:pos="5760"/>
        </w:tabs>
        <w:ind w:left="5760" w:hanging="360"/>
      </w:pPr>
      <w:rPr>
        <w:rFonts w:ascii="Arial" w:hAnsi="Arial" w:hint="default"/>
      </w:rPr>
    </w:lvl>
    <w:lvl w:ilvl="8" w:tplc="F274CD3E" w:tentative="1">
      <w:start w:val="1"/>
      <w:numFmt w:val="bullet"/>
      <w:lvlText w:val="•"/>
      <w:lvlJc w:val="left"/>
      <w:pPr>
        <w:tabs>
          <w:tab w:val="num" w:pos="6480"/>
        </w:tabs>
        <w:ind w:left="6480" w:hanging="360"/>
      </w:pPr>
      <w:rPr>
        <w:rFonts w:ascii="Arial" w:hAnsi="Arial" w:hint="default"/>
      </w:rPr>
    </w:lvl>
  </w:abstractNum>
  <w:abstractNum w:abstractNumId="27">
    <w:nsid w:val="6A2F6A68"/>
    <w:multiLevelType w:val="hybridMultilevel"/>
    <w:tmpl w:val="F18AD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27624C"/>
    <w:multiLevelType w:val="hybridMultilevel"/>
    <w:tmpl w:val="9DC40C48"/>
    <w:lvl w:ilvl="0" w:tplc="63C4C486">
      <w:start w:val="1"/>
      <w:numFmt w:val="bullet"/>
      <w:lvlText w:val="•"/>
      <w:lvlJc w:val="left"/>
      <w:pPr>
        <w:tabs>
          <w:tab w:val="num" w:pos="720"/>
        </w:tabs>
        <w:ind w:left="720" w:hanging="360"/>
      </w:pPr>
      <w:rPr>
        <w:rFonts w:ascii="Arial" w:hAnsi="Arial" w:hint="default"/>
      </w:rPr>
    </w:lvl>
    <w:lvl w:ilvl="1" w:tplc="C518DDEA" w:tentative="1">
      <w:start w:val="1"/>
      <w:numFmt w:val="bullet"/>
      <w:lvlText w:val="•"/>
      <w:lvlJc w:val="left"/>
      <w:pPr>
        <w:tabs>
          <w:tab w:val="num" w:pos="1440"/>
        </w:tabs>
        <w:ind w:left="1440" w:hanging="360"/>
      </w:pPr>
      <w:rPr>
        <w:rFonts w:ascii="Arial" w:hAnsi="Arial" w:hint="default"/>
      </w:rPr>
    </w:lvl>
    <w:lvl w:ilvl="2" w:tplc="1B9C8ED6" w:tentative="1">
      <w:start w:val="1"/>
      <w:numFmt w:val="bullet"/>
      <w:lvlText w:val="•"/>
      <w:lvlJc w:val="left"/>
      <w:pPr>
        <w:tabs>
          <w:tab w:val="num" w:pos="2160"/>
        </w:tabs>
        <w:ind w:left="2160" w:hanging="360"/>
      </w:pPr>
      <w:rPr>
        <w:rFonts w:ascii="Arial" w:hAnsi="Arial" w:hint="default"/>
      </w:rPr>
    </w:lvl>
    <w:lvl w:ilvl="3" w:tplc="2FB45110" w:tentative="1">
      <w:start w:val="1"/>
      <w:numFmt w:val="bullet"/>
      <w:lvlText w:val="•"/>
      <w:lvlJc w:val="left"/>
      <w:pPr>
        <w:tabs>
          <w:tab w:val="num" w:pos="2880"/>
        </w:tabs>
        <w:ind w:left="2880" w:hanging="360"/>
      </w:pPr>
      <w:rPr>
        <w:rFonts w:ascii="Arial" w:hAnsi="Arial" w:hint="default"/>
      </w:rPr>
    </w:lvl>
    <w:lvl w:ilvl="4" w:tplc="63866F4A" w:tentative="1">
      <w:start w:val="1"/>
      <w:numFmt w:val="bullet"/>
      <w:lvlText w:val="•"/>
      <w:lvlJc w:val="left"/>
      <w:pPr>
        <w:tabs>
          <w:tab w:val="num" w:pos="3600"/>
        </w:tabs>
        <w:ind w:left="3600" w:hanging="360"/>
      </w:pPr>
      <w:rPr>
        <w:rFonts w:ascii="Arial" w:hAnsi="Arial" w:hint="default"/>
      </w:rPr>
    </w:lvl>
    <w:lvl w:ilvl="5" w:tplc="F5EE5526" w:tentative="1">
      <w:start w:val="1"/>
      <w:numFmt w:val="bullet"/>
      <w:lvlText w:val="•"/>
      <w:lvlJc w:val="left"/>
      <w:pPr>
        <w:tabs>
          <w:tab w:val="num" w:pos="4320"/>
        </w:tabs>
        <w:ind w:left="4320" w:hanging="360"/>
      </w:pPr>
      <w:rPr>
        <w:rFonts w:ascii="Arial" w:hAnsi="Arial" w:hint="default"/>
      </w:rPr>
    </w:lvl>
    <w:lvl w:ilvl="6" w:tplc="FF9CC276" w:tentative="1">
      <w:start w:val="1"/>
      <w:numFmt w:val="bullet"/>
      <w:lvlText w:val="•"/>
      <w:lvlJc w:val="left"/>
      <w:pPr>
        <w:tabs>
          <w:tab w:val="num" w:pos="5040"/>
        </w:tabs>
        <w:ind w:left="5040" w:hanging="360"/>
      </w:pPr>
      <w:rPr>
        <w:rFonts w:ascii="Arial" w:hAnsi="Arial" w:hint="default"/>
      </w:rPr>
    </w:lvl>
    <w:lvl w:ilvl="7" w:tplc="B4CA42BC" w:tentative="1">
      <w:start w:val="1"/>
      <w:numFmt w:val="bullet"/>
      <w:lvlText w:val="•"/>
      <w:lvlJc w:val="left"/>
      <w:pPr>
        <w:tabs>
          <w:tab w:val="num" w:pos="5760"/>
        </w:tabs>
        <w:ind w:left="5760" w:hanging="360"/>
      </w:pPr>
      <w:rPr>
        <w:rFonts w:ascii="Arial" w:hAnsi="Arial" w:hint="default"/>
      </w:rPr>
    </w:lvl>
    <w:lvl w:ilvl="8" w:tplc="9B6C1630" w:tentative="1">
      <w:start w:val="1"/>
      <w:numFmt w:val="bullet"/>
      <w:lvlText w:val="•"/>
      <w:lvlJc w:val="left"/>
      <w:pPr>
        <w:tabs>
          <w:tab w:val="num" w:pos="6480"/>
        </w:tabs>
        <w:ind w:left="6480" w:hanging="360"/>
      </w:pPr>
      <w:rPr>
        <w:rFonts w:ascii="Arial" w:hAnsi="Arial" w:hint="default"/>
      </w:rPr>
    </w:lvl>
  </w:abstractNum>
  <w:abstractNum w:abstractNumId="29">
    <w:nsid w:val="77886D49"/>
    <w:multiLevelType w:val="hybridMultilevel"/>
    <w:tmpl w:val="C756C8BE"/>
    <w:lvl w:ilvl="0" w:tplc="D20A3F90">
      <w:start w:val="1"/>
      <w:numFmt w:val="bullet"/>
      <w:lvlText w:val="•"/>
      <w:lvlJc w:val="left"/>
      <w:pPr>
        <w:tabs>
          <w:tab w:val="num" w:pos="720"/>
        </w:tabs>
        <w:ind w:left="720" w:hanging="360"/>
      </w:pPr>
      <w:rPr>
        <w:rFonts w:ascii="Arial" w:hAnsi="Arial" w:hint="default"/>
      </w:rPr>
    </w:lvl>
    <w:lvl w:ilvl="1" w:tplc="D14A80DE" w:tentative="1">
      <w:start w:val="1"/>
      <w:numFmt w:val="bullet"/>
      <w:lvlText w:val="•"/>
      <w:lvlJc w:val="left"/>
      <w:pPr>
        <w:tabs>
          <w:tab w:val="num" w:pos="1440"/>
        </w:tabs>
        <w:ind w:left="1440" w:hanging="360"/>
      </w:pPr>
      <w:rPr>
        <w:rFonts w:ascii="Arial" w:hAnsi="Arial" w:hint="default"/>
      </w:rPr>
    </w:lvl>
    <w:lvl w:ilvl="2" w:tplc="64101936" w:tentative="1">
      <w:start w:val="1"/>
      <w:numFmt w:val="bullet"/>
      <w:lvlText w:val="•"/>
      <w:lvlJc w:val="left"/>
      <w:pPr>
        <w:tabs>
          <w:tab w:val="num" w:pos="2160"/>
        </w:tabs>
        <w:ind w:left="2160" w:hanging="360"/>
      </w:pPr>
      <w:rPr>
        <w:rFonts w:ascii="Arial" w:hAnsi="Arial" w:hint="default"/>
      </w:rPr>
    </w:lvl>
    <w:lvl w:ilvl="3" w:tplc="6D9C69D0" w:tentative="1">
      <w:start w:val="1"/>
      <w:numFmt w:val="bullet"/>
      <w:lvlText w:val="•"/>
      <w:lvlJc w:val="left"/>
      <w:pPr>
        <w:tabs>
          <w:tab w:val="num" w:pos="2880"/>
        </w:tabs>
        <w:ind w:left="2880" w:hanging="360"/>
      </w:pPr>
      <w:rPr>
        <w:rFonts w:ascii="Arial" w:hAnsi="Arial" w:hint="default"/>
      </w:rPr>
    </w:lvl>
    <w:lvl w:ilvl="4" w:tplc="CB4CC414" w:tentative="1">
      <w:start w:val="1"/>
      <w:numFmt w:val="bullet"/>
      <w:lvlText w:val="•"/>
      <w:lvlJc w:val="left"/>
      <w:pPr>
        <w:tabs>
          <w:tab w:val="num" w:pos="3600"/>
        </w:tabs>
        <w:ind w:left="3600" w:hanging="360"/>
      </w:pPr>
      <w:rPr>
        <w:rFonts w:ascii="Arial" w:hAnsi="Arial" w:hint="default"/>
      </w:rPr>
    </w:lvl>
    <w:lvl w:ilvl="5" w:tplc="EC0E96C0" w:tentative="1">
      <w:start w:val="1"/>
      <w:numFmt w:val="bullet"/>
      <w:lvlText w:val="•"/>
      <w:lvlJc w:val="left"/>
      <w:pPr>
        <w:tabs>
          <w:tab w:val="num" w:pos="4320"/>
        </w:tabs>
        <w:ind w:left="4320" w:hanging="360"/>
      </w:pPr>
      <w:rPr>
        <w:rFonts w:ascii="Arial" w:hAnsi="Arial" w:hint="default"/>
      </w:rPr>
    </w:lvl>
    <w:lvl w:ilvl="6" w:tplc="D1F682F0" w:tentative="1">
      <w:start w:val="1"/>
      <w:numFmt w:val="bullet"/>
      <w:lvlText w:val="•"/>
      <w:lvlJc w:val="left"/>
      <w:pPr>
        <w:tabs>
          <w:tab w:val="num" w:pos="5040"/>
        </w:tabs>
        <w:ind w:left="5040" w:hanging="360"/>
      </w:pPr>
      <w:rPr>
        <w:rFonts w:ascii="Arial" w:hAnsi="Arial" w:hint="default"/>
      </w:rPr>
    </w:lvl>
    <w:lvl w:ilvl="7" w:tplc="995CCD44" w:tentative="1">
      <w:start w:val="1"/>
      <w:numFmt w:val="bullet"/>
      <w:lvlText w:val="•"/>
      <w:lvlJc w:val="left"/>
      <w:pPr>
        <w:tabs>
          <w:tab w:val="num" w:pos="5760"/>
        </w:tabs>
        <w:ind w:left="5760" w:hanging="360"/>
      </w:pPr>
      <w:rPr>
        <w:rFonts w:ascii="Arial" w:hAnsi="Arial" w:hint="default"/>
      </w:rPr>
    </w:lvl>
    <w:lvl w:ilvl="8" w:tplc="27565594" w:tentative="1">
      <w:start w:val="1"/>
      <w:numFmt w:val="bullet"/>
      <w:lvlText w:val="•"/>
      <w:lvlJc w:val="left"/>
      <w:pPr>
        <w:tabs>
          <w:tab w:val="num" w:pos="6480"/>
        </w:tabs>
        <w:ind w:left="6480" w:hanging="360"/>
      </w:pPr>
      <w:rPr>
        <w:rFonts w:ascii="Arial" w:hAnsi="Arial" w:hint="default"/>
      </w:rPr>
    </w:lvl>
  </w:abstractNum>
  <w:abstractNum w:abstractNumId="30">
    <w:nsid w:val="79C2608A"/>
    <w:multiLevelType w:val="hybridMultilevel"/>
    <w:tmpl w:val="9A68F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DCA0FFC"/>
    <w:multiLevelType w:val="hybridMultilevel"/>
    <w:tmpl w:val="E02CA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
  </w:num>
  <w:num w:numId="4">
    <w:abstractNumId w:val="2"/>
  </w:num>
  <w:num w:numId="5">
    <w:abstractNumId w:val="27"/>
  </w:num>
  <w:num w:numId="6">
    <w:abstractNumId w:val="25"/>
  </w:num>
  <w:num w:numId="7">
    <w:abstractNumId w:val="24"/>
  </w:num>
  <w:num w:numId="8">
    <w:abstractNumId w:val="1"/>
  </w:num>
  <w:num w:numId="9">
    <w:abstractNumId w:val="13"/>
  </w:num>
  <w:num w:numId="10">
    <w:abstractNumId w:val="29"/>
  </w:num>
  <w:num w:numId="11">
    <w:abstractNumId w:val="28"/>
  </w:num>
  <w:num w:numId="12">
    <w:abstractNumId w:val="0"/>
  </w:num>
  <w:num w:numId="13">
    <w:abstractNumId w:val="17"/>
  </w:num>
  <w:num w:numId="14">
    <w:abstractNumId w:val="16"/>
  </w:num>
  <w:num w:numId="15">
    <w:abstractNumId w:val="18"/>
  </w:num>
  <w:num w:numId="16">
    <w:abstractNumId w:val="15"/>
  </w:num>
  <w:num w:numId="17">
    <w:abstractNumId w:val="11"/>
  </w:num>
  <w:num w:numId="18">
    <w:abstractNumId w:val="20"/>
  </w:num>
  <w:num w:numId="19">
    <w:abstractNumId w:val="31"/>
  </w:num>
  <w:num w:numId="20">
    <w:abstractNumId w:val="8"/>
  </w:num>
  <w:num w:numId="21">
    <w:abstractNumId w:val="6"/>
  </w:num>
  <w:num w:numId="22">
    <w:abstractNumId w:val="9"/>
  </w:num>
  <w:num w:numId="23">
    <w:abstractNumId w:val="23"/>
  </w:num>
  <w:num w:numId="24">
    <w:abstractNumId w:val="30"/>
  </w:num>
  <w:num w:numId="25">
    <w:abstractNumId w:val="12"/>
  </w:num>
  <w:num w:numId="26">
    <w:abstractNumId w:val="14"/>
  </w:num>
  <w:num w:numId="27">
    <w:abstractNumId w:val="21"/>
  </w:num>
  <w:num w:numId="28">
    <w:abstractNumId w:val="19"/>
  </w:num>
  <w:num w:numId="29">
    <w:abstractNumId w:val="5"/>
  </w:num>
  <w:num w:numId="30">
    <w:abstractNumId w:val="26"/>
  </w:num>
  <w:num w:numId="31">
    <w:abstractNumId w:val="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Formatting/>
  <w:defaultTabStop w:val="720"/>
  <w:characterSpacingControl w:val="doNotCompress"/>
  <w:footnotePr>
    <w:footnote w:id="-1"/>
    <w:footnote w:id="0"/>
  </w:footnotePr>
  <w:endnotePr>
    <w:endnote w:id="-1"/>
    <w:endnote w:id="0"/>
  </w:endnotePr>
  <w:compat/>
  <w:rsids>
    <w:rsidRoot w:val="001D1D4D"/>
    <w:rsid w:val="000024D8"/>
    <w:rsid w:val="00002594"/>
    <w:rsid w:val="00002CBC"/>
    <w:rsid w:val="0000368C"/>
    <w:rsid w:val="00003878"/>
    <w:rsid w:val="00003A75"/>
    <w:rsid w:val="000045D1"/>
    <w:rsid w:val="00004F0B"/>
    <w:rsid w:val="00005BD5"/>
    <w:rsid w:val="00005DCA"/>
    <w:rsid w:val="000060B5"/>
    <w:rsid w:val="00006123"/>
    <w:rsid w:val="00006CD7"/>
    <w:rsid w:val="000071D7"/>
    <w:rsid w:val="000078A6"/>
    <w:rsid w:val="00007AD4"/>
    <w:rsid w:val="00010386"/>
    <w:rsid w:val="000103EB"/>
    <w:rsid w:val="00010B04"/>
    <w:rsid w:val="00010D99"/>
    <w:rsid w:val="000113A3"/>
    <w:rsid w:val="000118B3"/>
    <w:rsid w:val="00011994"/>
    <w:rsid w:val="00012A57"/>
    <w:rsid w:val="00012B84"/>
    <w:rsid w:val="00013EF4"/>
    <w:rsid w:val="00014116"/>
    <w:rsid w:val="000141A0"/>
    <w:rsid w:val="00014693"/>
    <w:rsid w:val="00014910"/>
    <w:rsid w:val="00014930"/>
    <w:rsid w:val="0001557F"/>
    <w:rsid w:val="000158D5"/>
    <w:rsid w:val="00015D13"/>
    <w:rsid w:val="00015E8B"/>
    <w:rsid w:val="0001647B"/>
    <w:rsid w:val="000168D5"/>
    <w:rsid w:val="00016B1F"/>
    <w:rsid w:val="00016BFF"/>
    <w:rsid w:val="00016D82"/>
    <w:rsid w:val="00016EB7"/>
    <w:rsid w:val="00017517"/>
    <w:rsid w:val="00017719"/>
    <w:rsid w:val="00017D14"/>
    <w:rsid w:val="00017F04"/>
    <w:rsid w:val="00017F68"/>
    <w:rsid w:val="000201B4"/>
    <w:rsid w:val="000204C1"/>
    <w:rsid w:val="00020AC5"/>
    <w:rsid w:val="000216B5"/>
    <w:rsid w:val="000216D0"/>
    <w:rsid w:val="00021A31"/>
    <w:rsid w:val="00021D5C"/>
    <w:rsid w:val="000220D9"/>
    <w:rsid w:val="00023179"/>
    <w:rsid w:val="00023964"/>
    <w:rsid w:val="00025512"/>
    <w:rsid w:val="00025859"/>
    <w:rsid w:val="000264A4"/>
    <w:rsid w:val="0002673B"/>
    <w:rsid w:val="00026D42"/>
    <w:rsid w:val="00026DB2"/>
    <w:rsid w:val="000270C7"/>
    <w:rsid w:val="00027185"/>
    <w:rsid w:val="0002779B"/>
    <w:rsid w:val="00027CAE"/>
    <w:rsid w:val="00030BDE"/>
    <w:rsid w:val="00030CC0"/>
    <w:rsid w:val="00031CF6"/>
    <w:rsid w:val="000321EE"/>
    <w:rsid w:val="00032277"/>
    <w:rsid w:val="000326D5"/>
    <w:rsid w:val="000331CF"/>
    <w:rsid w:val="00033634"/>
    <w:rsid w:val="00033B1C"/>
    <w:rsid w:val="0003483D"/>
    <w:rsid w:val="00034D0B"/>
    <w:rsid w:val="000353FB"/>
    <w:rsid w:val="00035A6E"/>
    <w:rsid w:val="00037776"/>
    <w:rsid w:val="000379A7"/>
    <w:rsid w:val="000379F0"/>
    <w:rsid w:val="00037E94"/>
    <w:rsid w:val="000404C5"/>
    <w:rsid w:val="0004069C"/>
    <w:rsid w:val="00040A50"/>
    <w:rsid w:val="00040DCC"/>
    <w:rsid w:val="0004160C"/>
    <w:rsid w:val="00041BC4"/>
    <w:rsid w:val="000422D4"/>
    <w:rsid w:val="00042821"/>
    <w:rsid w:val="00042A73"/>
    <w:rsid w:val="00042A99"/>
    <w:rsid w:val="0004340E"/>
    <w:rsid w:val="00043A43"/>
    <w:rsid w:val="00043BE3"/>
    <w:rsid w:val="00043D1B"/>
    <w:rsid w:val="00044232"/>
    <w:rsid w:val="0004436E"/>
    <w:rsid w:val="00044CDC"/>
    <w:rsid w:val="00045429"/>
    <w:rsid w:val="0004615A"/>
    <w:rsid w:val="00046579"/>
    <w:rsid w:val="000472DB"/>
    <w:rsid w:val="000473C0"/>
    <w:rsid w:val="0004756E"/>
    <w:rsid w:val="000502D3"/>
    <w:rsid w:val="000505FF"/>
    <w:rsid w:val="00051378"/>
    <w:rsid w:val="00051876"/>
    <w:rsid w:val="00051EE0"/>
    <w:rsid w:val="00052B2F"/>
    <w:rsid w:val="000530BA"/>
    <w:rsid w:val="00053AE4"/>
    <w:rsid w:val="00053BD5"/>
    <w:rsid w:val="00053CB3"/>
    <w:rsid w:val="00055887"/>
    <w:rsid w:val="00055A3F"/>
    <w:rsid w:val="0005609E"/>
    <w:rsid w:val="00056494"/>
    <w:rsid w:val="000573A0"/>
    <w:rsid w:val="000576F5"/>
    <w:rsid w:val="00057D8F"/>
    <w:rsid w:val="00057D92"/>
    <w:rsid w:val="00057E0E"/>
    <w:rsid w:val="00060511"/>
    <w:rsid w:val="00060542"/>
    <w:rsid w:val="00060589"/>
    <w:rsid w:val="000608D4"/>
    <w:rsid w:val="00061453"/>
    <w:rsid w:val="00061A3F"/>
    <w:rsid w:val="00061D51"/>
    <w:rsid w:val="000634EB"/>
    <w:rsid w:val="00063506"/>
    <w:rsid w:val="00063AA0"/>
    <w:rsid w:val="00064318"/>
    <w:rsid w:val="00064459"/>
    <w:rsid w:val="00064745"/>
    <w:rsid w:val="00065122"/>
    <w:rsid w:val="00065AD9"/>
    <w:rsid w:val="00065EC8"/>
    <w:rsid w:val="0006613F"/>
    <w:rsid w:val="000672D8"/>
    <w:rsid w:val="000676CC"/>
    <w:rsid w:val="000676DD"/>
    <w:rsid w:val="00067B0C"/>
    <w:rsid w:val="0007037B"/>
    <w:rsid w:val="00071902"/>
    <w:rsid w:val="00071BB2"/>
    <w:rsid w:val="00071F1A"/>
    <w:rsid w:val="000720C5"/>
    <w:rsid w:val="00072689"/>
    <w:rsid w:val="00072B57"/>
    <w:rsid w:val="00072DD6"/>
    <w:rsid w:val="00073294"/>
    <w:rsid w:val="000735C5"/>
    <w:rsid w:val="000747C6"/>
    <w:rsid w:val="00074AFF"/>
    <w:rsid w:val="0007539D"/>
    <w:rsid w:val="00075ADD"/>
    <w:rsid w:val="00075DD0"/>
    <w:rsid w:val="00076326"/>
    <w:rsid w:val="000769BE"/>
    <w:rsid w:val="00076C7C"/>
    <w:rsid w:val="00076E47"/>
    <w:rsid w:val="00076E67"/>
    <w:rsid w:val="0007748B"/>
    <w:rsid w:val="0007750F"/>
    <w:rsid w:val="000775A9"/>
    <w:rsid w:val="0007785E"/>
    <w:rsid w:val="00077C3D"/>
    <w:rsid w:val="00080C46"/>
    <w:rsid w:val="000820BF"/>
    <w:rsid w:val="000820FC"/>
    <w:rsid w:val="000826AE"/>
    <w:rsid w:val="00082814"/>
    <w:rsid w:val="00083A7B"/>
    <w:rsid w:val="000842BE"/>
    <w:rsid w:val="000842C8"/>
    <w:rsid w:val="000843A7"/>
    <w:rsid w:val="00084458"/>
    <w:rsid w:val="00084A94"/>
    <w:rsid w:val="00084B4B"/>
    <w:rsid w:val="00084DB0"/>
    <w:rsid w:val="00084E1F"/>
    <w:rsid w:val="00084FF4"/>
    <w:rsid w:val="0008659A"/>
    <w:rsid w:val="0008776B"/>
    <w:rsid w:val="000900B7"/>
    <w:rsid w:val="000900F4"/>
    <w:rsid w:val="0009034C"/>
    <w:rsid w:val="00090A44"/>
    <w:rsid w:val="00090D59"/>
    <w:rsid w:val="00090D73"/>
    <w:rsid w:val="00090D7B"/>
    <w:rsid w:val="00090FE4"/>
    <w:rsid w:val="00091177"/>
    <w:rsid w:val="000918B7"/>
    <w:rsid w:val="00091C21"/>
    <w:rsid w:val="0009220D"/>
    <w:rsid w:val="000934E2"/>
    <w:rsid w:val="00093620"/>
    <w:rsid w:val="00093718"/>
    <w:rsid w:val="0009380C"/>
    <w:rsid w:val="00093EDB"/>
    <w:rsid w:val="00094770"/>
    <w:rsid w:val="000947A1"/>
    <w:rsid w:val="00095106"/>
    <w:rsid w:val="000951D0"/>
    <w:rsid w:val="000956B6"/>
    <w:rsid w:val="00096474"/>
    <w:rsid w:val="00096938"/>
    <w:rsid w:val="00096AFC"/>
    <w:rsid w:val="0009702D"/>
    <w:rsid w:val="000975C9"/>
    <w:rsid w:val="000A02DD"/>
    <w:rsid w:val="000A09D5"/>
    <w:rsid w:val="000A0A0B"/>
    <w:rsid w:val="000A1323"/>
    <w:rsid w:val="000A13F9"/>
    <w:rsid w:val="000A1C22"/>
    <w:rsid w:val="000A215E"/>
    <w:rsid w:val="000A2871"/>
    <w:rsid w:val="000A2BDC"/>
    <w:rsid w:val="000A3410"/>
    <w:rsid w:val="000A34A1"/>
    <w:rsid w:val="000A372C"/>
    <w:rsid w:val="000A39A6"/>
    <w:rsid w:val="000A3CF8"/>
    <w:rsid w:val="000A409F"/>
    <w:rsid w:val="000A46A7"/>
    <w:rsid w:val="000A4AC5"/>
    <w:rsid w:val="000A4CDC"/>
    <w:rsid w:val="000A52A3"/>
    <w:rsid w:val="000A6704"/>
    <w:rsid w:val="000A6B41"/>
    <w:rsid w:val="000A71CF"/>
    <w:rsid w:val="000A77F7"/>
    <w:rsid w:val="000A79CF"/>
    <w:rsid w:val="000A7E6E"/>
    <w:rsid w:val="000B011C"/>
    <w:rsid w:val="000B0CEE"/>
    <w:rsid w:val="000B0E83"/>
    <w:rsid w:val="000B1203"/>
    <w:rsid w:val="000B12C3"/>
    <w:rsid w:val="000B148D"/>
    <w:rsid w:val="000B1B64"/>
    <w:rsid w:val="000B21F4"/>
    <w:rsid w:val="000B25B7"/>
    <w:rsid w:val="000B28D5"/>
    <w:rsid w:val="000B2974"/>
    <w:rsid w:val="000B2D5A"/>
    <w:rsid w:val="000B2E10"/>
    <w:rsid w:val="000B39D7"/>
    <w:rsid w:val="000B4886"/>
    <w:rsid w:val="000B4F89"/>
    <w:rsid w:val="000B5B4A"/>
    <w:rsid w:val="000B6172"/>
    <w:rsid w:val="000B6335"/>
    <w:rsid w:val="000B68E0"/>
    <w:rsid w:val="000B71F8"/>
    <w:rsid w:val="000B72E6"/>
    <w:rsid w:val="000B75B0"/>
    <w:rsid w:val="000B7F22"/>
    <w:rsid w:val="000C0A35"/>
    <w:rsid w:val="000C1763"/>
    <w:rsid w:val="000C186B"/>
    <w:rsid w:val="000C1CB0"/>
    <w:rsid w:val="000C22D6"/>
    <w:rsid w:val="000C29FC"/>
    <w:rsid w:val="000C2B54"/>
    <w:rsid w:val="000C2E23"/>
    <w:rsid w:val="000C2E5E"/>
    <w:rsid w:val="000C3675"/>
    <w:rsid w:val="000C3798"/>
    <w:rsid w:val="000C38C1"/>
    <w:rsid w:val="000C4F8F"/>
    <w:rsid w:val="000C5112"/>
    <w:rsid w:val="000C5586"/>
    <w:rsid w:val="000C5809"/>
    <w:rsid w:val="000C595B"/>
    <w:rsid w:val="000C6AD5"/>
    <w:rsid w:val="000C6CA0"/>
    <w:rsid w:val="000C6CC0"/>
    <w:rsid w:val="000C6CE0"/>
    <w:rsid w:val="000C714D"/>
    <w:rsid w:val="000C7444"/>
    <w:rsid w:val="000C7A32"/>
    <w:rsid w:val="000C7AA6"/>
    <w:rsid w:val="000C7CDD"/>
    <w:rsid w:val="000D01F2"/>
    <w:rsid w:val="000D099E"/>
    <w:rsid w:val="000D0C46"/>
    <w:rsid w:val="000D1153"/>
    <w:rsid w:val="000D11F7"/>
    <w:rsid w:val="000D1800"/>
    <w:rsid w:val="000D25C8"/>
    <w:rsid w:val="000D2D80"/>
    <w:rsid w:val="000D3F55"/>
    <w:rsid w:val="000D48C3"/>
    <w:rsid w:val="000D52AB"/>
    <w:rsid w:val="000D52C4"/>
    <w:rsid w:val="000D5A8C"/>
    <w:rsid w:val="000D60AE"/>
    <w:rsid w:val="000D60DC"/>
    <w:rsid w:val="000D7295"/>
    <w:rsid w:val="000D74F8"/>
    <w:rsid w:val="000D7DAA"/>
    <w:rsid w:val="000E14C2"/>
    <w:rsid w:val="000E1C0F"/>
    <w:rsid w:val="000E29C0"/>
    <w:rsid w:val="000E2EE5"/>
    <w:rsid w:val="000E3E57"/>
    <w:rsid w:val="000E40B5"/>
    <w:rsid w:val="000E4468"/>
    <w:rsid w:val="000E44FA"/>
    <w:rsid w:val="000E48CF"/>
    <w:rsid w:val="000E5500"/>
    <w:rsid w:val="000E65D8"/>
    <w:rsid w:val="000E6EA0"/>
    <w:rsid w:val="000E73EA"/>
    <w:rsid w:val="000E77E2"/>
    <w:rsid w:val="000E79F3"/>
    <w:rsid w:val="000F0635"/>
    <w:rsid w:val="000F06E1"/>
    <w:rsid w:val="000F0A36"/>
    <w:rsid w:val="000F0DEC"/>
    <w:rsid w:val="000F12B0"/>
    <w:rsid w:val="000F199E"/>
    <w:rsid w:val="000F272B"/>
    <w:rsid w:val="000F2E1A"/>
    <w:rsid w:val="000F39B5"/>
    <w:rsid w:val="000F3ADC"/>
    <w:rsid w:val="000F3D06"/>
    <w:rsid w:val="000F48ED"/>
    <w:rsid w:val="000F4C3B"/>
    <w:rsid w:val="000F4EE6"/>
    <w:rsid w:val="000F55F2"/>
    <w:rsid w:val="000F5787"/>
    <w:rsid w:val="000F5980"/>
    <w:rsid w:val="000F62B0"/>
    <w:rsid w:val="000F6729"/>
    <w:rsid w:val="000F6FAC"/>
    <w:rsid w:val="000F72A8"/>
    <w:rsid w:val="000F76AA"/>
    <w:rsid w:val="000F7AB2"/>
    <w:rsid w:val="00100217"/>
    <w:rsid w:val="00100DC1"/>
    <w:rsid w:val="00100F6A"/>
    <w:rsid w:val="001018E1"/>
    <w:rsid w:val="0010245A"/>
    <w:rsid w:val="00102F01"/>
    <w:rsid w:val="00103109"/>
    <w:rsid w:val="00103484"/>
    <w:rsid w:val="001037F8"/>
    <w:rsid w:val="00103EB9"/>
    <w:rsid w:val="00104255"/>
    <w:rsid w:val="00104601"/>
    <w:rsid w:val="00104886"/>
    <w:rsid w:val="001049B2"/>
    <w:rsid w:val="00104A8B"/>
    <w:rsid w:val="00105558"/>
    <w:rsid w:val="001055FE"/>
    <w:rsid w:val="00105A3E"/>
    <w:rsid w:val="00105AA3"/>
    <w:rsid w:val="00105EAC"/>
    <w:rsid w:val="0010659F"/>
    <w:rsid w:val="001067DD"/>
    <w:rsid w:val="00106A3D"/>
    <w:rsid w:val="00106AA1"/>
    <w:rsid w:val="0010701D"/>
    <w:rsid w:val="001079FA"/>
    <w:rsid w:val="00107C36"/>
    <w:rsid w:val="00110038"/>
    <w:rsid w:val="00110654"/>
    <w:rsid w:val="001108B2"/>
    <w:rsid w:val="00111991"/>
    <w:rsid w:val="00111ADA"/>
    <w:rsid w:val="00111CCC"/>
    <w:rsid w:val="001126BC"/>
    <w:rsid w:val="00112712"/>
    <w:rsid w:val="001128B3"/>
    <w:rsid w:val="00112B0A"/>
    <w:rsid w:val="001131E9"/>
    <w:rsid w:val="001138E1"/>
    <w:rsid w:val="00113F63"/>
    <w:rsid w:val="00115C30"/>
    <w:rsid w:val="001161F9"/>
    <w:rsid w:val="00116254"/>
    <w:rsid w:val="0011632C"/>
    <w:rsid w:val="00116B5E"/>
    <w:rsid w:val="001209D5"/>
    <w:rsid w:val="001210B8"/>
    <w:rsid w:val="0012110D"/>
    <w:rsid w:val="001211FA"/>
    <w:rsid w:val="0012218D"/>
    <w:rsid w:val="00122D98"/>
    <w:rsid w:val="00123B8D"/>
    <w:rsid w:val="0012442B"/>
    <w:rsid w:val="00124858"/>
    <w:rsid w:val="00125A0E"/>
    <w:rsid w:val="001260D4"/>
    <w:rsid w:val="00126657"/>
    <w:rsid w:val="00126814"/>
    <w:rsid w:val="00126DB8"/>
    <w:rsid w:val="00127338"/>
    <w:rsid w:val="0012735A"/>
    <w:rsid w:val="001278FB"/>
    <w:rsid w:val="00127B95"/>
    <w:rsid w:val="0013148A"/>
    <w:rsid w:val="00131557"/>
    <w:rsid w:val="0013278F"/>
    <w:rsid w:val="00132C13"/>
    <w:rsid w:val="0013338A"/>
    <w:rsid w:val="00133C3B"/>
    <w:rsid w:val="00133F61"/>
    <w:rsid w:val="0013437B"/>
    <w:rsid w:val="001349D1"/>
    <w:rsid w:val="001358CA"/>
    <w:rsid w:val="001360FF"/>
    <w:rsid w:val="00136388"/>
    <w:rsid w:val="001363D9"/>
    <w:rsid w:val="001365B6"/>
    <w:rsid w:val="001373CC"/>
    <w:rsid w:val="001378E7"/>
    <w:rsid w:val="00137E07"/>
    <w:rsid w:val="001408D6"/>
    <w:rsid w:val="00140CA5"/>
    <w:rsid w:val="0014183B"/>
    <w:rsid w:val="00141EBB"/>
    <w:rsid w:val="00141FD9"/>
    <w:rsid w:val="001422D2"/>
    <w:rsid w:val="0014287D"/>
    <w:rsid w:val="0014288A"/>
    <w:rsid w:val="001428C5"/>
    <w:rsid w:val="00142C63"/>
    <w:rsid w:val="00142D3E"/>
    <w:rsid w:val="00143A72"/>
    <w:rsid w:val="00143AF1"/>
    <w:rsid w:val="00143CED"/>
    <w:rsid w:val="00144201"/>
    <w:rsid w:val="001445C2"/>
    <w:rsid w:val="001447B2"/>
    <w:rsid w:val="00144CA1"/>
    <w:rsid w:val="00145173"/>
    <w:rsid w:val="00145479"/>
    <w:rsid w:val="00145FE6"/>
    <w:rsid w:val="001461AB"/>
    <w:rsid w:val="00146429"/>
    <w:rsid w:val="00147AFF"/>
    <w:rsid w:val="00147E6A"/>
    <w:rsid w:val="0015026A"/>
    <w:rsid w:val="00150474"/>
    <w:rsid w:val="00150693"/>
    <w:rsid w:val="00150821"/>
    <w:rsid w:val="0015099D"/>
    <w:rsid w:val="00150CC0"/>
    <w:rsid w:val="00150E8E"/>
    <w:rsid w:val="0015143B"/>
    <w:rsid w:val="00151892"/>
    <w:rsid w:val="00151902"/>
    <w:rsid w:val="001520E4"/>
    <w:rsid w:val="0015217D"/>
    <w:rsid w:val="001544B6"/>
    <w:rsid w:val="00154989"/>
    <w:rsid w:val="00154B5D"/>
    <w:rsid w:val="001551FA"/>
    <w:rsid w:val="00155E2C"/>
    <w:rsid w:val="0015618F"/>
    <w:rsid w:val="0015687F"/>
    <w:rsid w:val="00157197"/>
    <w:rsid w:val="00160A37"/>
    <w:rsid w:val="00160A81"/>
    <w:rsid w:val="00160AF5"/>
    <w:rsid w:val="00160C45"/>
    <w:rsid w:val="00161078"/>
    <w:rsid w:val="00161125"/>
    <w:rsid w:val="00161784"/>
    <w:rsid w:val="001617D2"/>
    <w:rsid w:val="00161A0A"/>
    <w:rsid w:val="00163AE7"/>
    <w:rsid w:val="001650B6"/>
    <w:rsid w:val="00165276"/>
    <w:rsid w:val="0016527D"/>
    <w:rsid w:val="001655A1"/>
    <w:rsid w:val="0016575C"/>
    <w:rsid w:val="00167F88"/>
    <w:rsid w:val="001700E1"/>
    <w:rsid w:val="00170471"/>
    <w:rsid w:val="0017099C"/>
    <w:rsid w:val="00170A15"/>
    <w:rsid w:val="00170A47"/>
    <w:rsid w:val="00170E05"/>
    <w:rsid w:val="0017126E"/>
    <w:rsid w:val="00171537"/>
    <w:rsid w:val="00171B3B"/>
    <w:rsid w:val="0017205F"/>
    <w:rsid w:val="00173692"/>
    <w:rsid w:val="001738AC"/>
    <w:rsid w:val="001738EC"/>
    <w:rsid w:val="00173DAE"/>
    <w:rsid w:val="0017418A"/>
    <w:rsid w:val="00174905"/>
    <w:rsid w:val="00174FBC"/>
    <w:rsid w:val="0017538B"/>
    <w:rsid w:val="00175F94"/>
    <w:rsid w:val="001762C7"/>
    <w:rsid w:val="0017724F"/>
    <w:rsid w:val="001774AB"/>
    <w:rsid w:val="001775A9"/>
    <w:rsid w:val="001779BE"/>
    <w:rsid w:val="00177D17"/>
    <w:rsid w:val="001810E1"/>
    <w:rsid w:val="00181AE3"/>
    <w:rsid w:val="001827E9"/>
    <w:rsid w:val="00182BF5"/>
    <w:rsid w:val="00182D79"/>
    <w:rsid w:val="001837E6"/>
    <w:rsid w:val="00183938"/>
    <w:rsid w:val="00183B40"/>
    <w:rsid w:val="00184223"/>
    <w:rsid w:val="00185115"/>
    <w:rsid w:val="0018696A"/>
    <w:rsid w:val="001869E9"/>
    <w:rsid w:val="00186ADC"/>
    <w:rsid w:val="00186D16"/>
    <w:rsid w:val="00186F79"/>
    <w:rsid w:val="00190A8D"/>
    <w:rsid w:val="00190F3D"/>
    <w:rsid w:val="00190FCB"/>
    <w:rsid w:val="00191034"/>
    <w:rsid w:val="00191657"/>
    <w:rsid w:val="00192679"/>
    <w:rsid w:val="00192EBB"/>
    <w:rsid w:val="00192F38"/>
    <w:rsid w:val="00193B7A"/>
    <w:rsid w:val="00193E40"/>
    <w:rsid w:val="001946FA"/>
    <w:rsid w:val="0019564D"/>
    <w:rsid w:val="00195813"/>
    <w:rsid w:val="00195CD2"/>
    <w:rsid w:val="001964EE"/>
    <w:rsid w:val="001968C0"/>
    <w:rsid w:val="00196929"/>
    <w:rsid w:val="0019705E"/>
    <w:rsid w:val="00197241"/>
    <w:rsid w:val="001A015D"/>
    <w:rsid w:val="001A03B7"/>
    <w:rsid w:val="001A076C"/>
    <w:rsid w:val="001A0B78"/>
    <w:rsid w:val="001A31D7"/>
    <w:rsid w:val="001A431C"/>
    <w:rsid w:val="001A44DB"/>
    <w:rsid w:val="001A4794"/>
    <w:rsid w:val="001A4A9A"/>
    <w:rsid w:val="001A54B2"/>
    <w:rsid w:val="001A5ACB"/>
    <w:rsid w:val="001A5FBD"/>
    <w:rsid w:val="001A68C8"/>
    <w:rsid w:val="001A68DC"/>
    <w:rsid w:val="001A6BD7"/>
    <w:rsid w:val="001A6CE0"/>
    <w:rsid w:val="001A6D76"/>
    <w:rsid w:val="001A7278"/>
    <w:rsid w:val="001A7527"/>
    <w:rsid w:val="001A7636"/>
    <w:rsid w:val="001A7AF2"/>
    <w:rsid w:val="001B061C"/>
    <w:rsid w:val="001B150D"/>
    <w:rsid w:val="001B1C1F"/>
    <w:rsid w:val="001B25F2"/>
    <w:rsid w:val="001B2B44"/>
    <w:rsid w:val="001B332A"/>
    <w:rsid w:val="001B344B"/>
    <w:rsid w:val="001B40AD"/>
    <w:rsid w:val="001B46E9"/>
    <w:rsid w:val="001B546E"/>
    <w:rsid w:val="001B5993"/>
    <w:rsid w:val="001B59DE"/>
    <w:rsid w:val="001B6453"/>
    <w:rsid w:val="001B6F70"/>
    <w:rsid w:val="001B7A77"/>
    <w:rsid w:val="001C05C8"/>
    <w:rsid w:val="001C08B4"/>
    <w:rsid w:val="001C0F1C"/>
    <w:rsid w:val="001C0F27"/>
    <w:rsid w:val="001C109F"/>
    <w:rsid w:val="001C163F"/>
    <w:rsid w:val="001C181D"/>
    <w:rsid w:val="001C1ADA"/>
    <w:rsid w:val="001C2285"/>
    <w:rsid w:val="001C383E"/>
    <w:rsid w:val="001C3A5F"/>
    <w:rsid w:val="001C411B"/>
    <w:rsid w:val="001C45F9"/>
    <w:rsid w:val="001C48CD"/>
    <w:rsid w:val="001C4A4A"/>
    <w:rsid w:val="001C4B6D"/>
    <w:rsid w:val="001C4DE5"/>
    <w:rsid w:val="001C5DED"/>
    <w:rsid w:val="001C617D"/>
    <w:rsid w:val="001C6D23"/>
    <w:rsid w:val="001C6F2A"/>
    <w:rsid w:val="001C6F37"/>
    <w:rsid w:val="001C794E"/>
    <w:rsid w:val="001C7BE4"/>
    <w:rsid w:val="001C7F0D"/>
    <w:rsid w:val="001D031E"/>
    <w:rsid w:val="001D06BA"/>
    <w:rsid w:val="001D0CA8"/>
    <w:rsid w:val="001D0F3B"/>
    <w:rsid w:val="001D1162"/>
    <w:rsid w:val="001D12B2"/>
    <w:rsid w:val="001D1D4D"/>
    <w:rsid w:val="001D1E85"/>
    <w:rsid w:val="001D4655"/>
    <w:rsid w:val="001D4DB9"/>
    <w:rsid w:val="001D57DB"/>
    <w:rsid w:val="001D6E20"/>
    <w:rsid w:val="001D7003"/>
    <w:rsid w:val="001D70E1"/>
    <w:rsid w:val="001D7FB0"/>
    <w:rsid w:val="001E138D"/>
    <w:rsid w:val="001E1AE5"/>
    <w:rsid w:val="001E224E"/>
    <w:rsid w:val="001E2CEC"/>
    <w:rsid w:val="001E3968"/>
    <w:rsid w:val="001E46FD"/>
    <w:rsid w:val="001E48B0"/>
    <w:rsid w:val="001E495D"/>
    <w:rsid w:val="001E5208"/>
    <w:rsid w:val="001E5FC5"/>
    <w:rsid w:val="001E6153"/>
    <w:rsid w:val="001E651C"/>
    <w:rsid w:val="001E7146"/>
    <w:rsid w:val="001E739F"/>
    <w:rsid w:val="001F0007"/>
    <w:rsid w:val="001F007C"/>
    <w:rsid w:val="001F01F7"/>
    <w:rsid w:val="001F03BD"/>
    <w:rsid w:val="001F0434"/>
    <w:rsid w:val="001F10D5"/>
    <w:rsid w:val="001F1A2B"/>
    <w:rsid w:val="001F1B0B"/>
    <w:rsid w:val="001F1FF0"/>
    <w:rsid w:val="001F4B64"/>
    <w:rsid w:val="001F4DB3"/>
    <w:rsid w:val="001F5006"/>
    <w:rsid w:val="001F6047"/>
    <w:rsid w:val="001F6A68"/>
    <w:rsid w:val="001F71A6"/>
    <w:rsid w:val="001F7827"/>
    <w:rsid w:val="001F7E46"/>
    <w:rsid w:val="00200096"/>
    <w:rsid w:val="0020035D"/>
    <w:rsid w:val="00200C64"/>
    <w:rsid w:val="00200EB7"/>
    <w:rsid w:val="002013AD"/>
    <w:rsid w:val="0020152E"/>
    <w:rsid w:val="00201C0E"/>
    <w:rsid w:val="00202688"/>
    <w:rsid w:val="00202F2E"/>
    <w:rsid w:val="00203014"/>
    <w:rsid w:val="00203552"/>
    <w:rsid w:val="00203E34"/>
    <w:rsid w:val="00204652"/>
    <w:rsid w:val="0020516C"/>
    <w:rsid w:val="002053D8"/>
    <w:rsid w:val="00205D51"/>
    <w:rsid w:val="00205D60"/>
    <w:rsid w:val="00206DFC"/>
    <w:rsid w:val="002076E8"/>
    <w:rsid w:val="002077FD"/>
    <w:rsid w:val="002079D2"/>
    <w:rsid w:val="002079E3"/>
    <w:rsid w:val="00207B44"/>
    <w:rsid w:val="00207FE6"/>
    <w:rsid w:val="0021018F"/>
    <w:rsid w:val="002104F8"/>
    <w:rsid w:val="00210B0B"/>
    <w:rsid w:val="00210B65"/>
    <w:rsid w:val="00210C77"/>
    <w:rsid w:val="00210E5F"/>
    <w:rsid w:val="0021104E"/>
    <w:rsid w:val="00211460"/>
    <w:rsid w:val="00211C16"/>
    <w:rsid w:val="00212B58"/>
    <w:rsid w:val="00213562"/>
    <w:rsid w:val="002135E4"/>
    <w:rsid w:val="00213705"/>
    <w:rsid w:val="00214740"/>
    <w:rsid w:val="0021497F"/>
    <w:rsid w:val="00214DB7"/>
    <w:rsid w:val="00214E91"/>
    <w:rsid w:val="00215286"/>
    <w:rsid w:val="00215F08"/>
    <w:rsid w:val="002160FE"/>
    <w:rsid w:val="002161E1"/>
    <w:rsid w:val="00216EE6"/>
    <w:rsid w:val="00216F66"/>
    <w:rsid w:val="002175D9"/>
    <w:rsid w:val="0021776D"/>
    <w:rsid w:val="00217B60"/>
    <w:rsid w:val="00217D5B"/>
    <w:rsid w:val="00220243"/>
    <w:rsid w:val="0022026A"/>
    <w:rsid w:val="00220717"/>
    <w:rsid w:val="00220928"/>
    <w:rsid w:val="00220A86"/>
    <w:rsid w:val="00220AE9"/>
    <w:rsid w:val="002214D8"/>
    <w:rsid w:val="00221583"/>
    <w:rsid w:val="002218C1"/>
    <w:rsid w:val="00221D1F"/>
    <w:rsid w:val="0022279A"/>
    <w:rsid w:val="00222903"/>
    <w:rsid w:val="002229B8"/>
    <w:rsid w:val="00222D0E"/>
    <w:rsid w:val="00222E48"/>
    <w:rsid w:val="00222FE0"/>
    <w:rsid w:val="00223FBC"/>
    <w:rsid w:val="00224162"/>
    <w:rsid w:val="00224232"/>
    <w:rsid w:val="00224F95"/>
    <w:rsid w:val="0022581A"/>
    <w:rsid w:val="002259C4"/>
    <w:rsid w:val="00226391"/>
    <w:rsid w:val="00226F18"/>
    <w:rsid w:val="002270B0"/>
    <w:rsid w:val="0022722B"/>
    <w:rsid w:val="00227DBC"/>
    <w:rsid w:val="00230148"/>
    <w:rsid w:val="00230330"/>
    <w:rsid w:val="00231000"/>
    <w:rsid w:val="002315E1"/>
    <w:rsid w:val="00232C0C"/>
    <w:rsid w:val="00233670"/>
    <w:rsid w:val="00234744"/>
    <w:rsid w:val="00236821"/>
    <w:rsid w:val="00236CBA"/>
    <w:rsid w:val="0023734A"/>
    <w:rsid w:val="00237E18"/>
    <w:rsid w:val="00237F3A"/>
    <w:rsid w:val="0024055B"/>
    <w:rsid w:val="0024068A"/>
    <w:rsid w:val="0024145B"/>
    <w:rsid w:val="002416FF"/>
    <w:rsid w:val="00241CBE"/>
    <w:rsid w:val="00243010"/>
    <w:rsid w:val="002431A2"/>
    <w:rsid w:val="002437BE"/>
    <w:rsid w:val="00243D07"/>
    <w:rsid w:val="0024443A"/>
    <w:rsid w:val="00245A04"/>
    <w:rsid w:val="00245EB7"/>
    <w:rsid w:val="002462C1"/>
    <w:rsid w:val="002467BB"/>
    <w:rsid w:val="00246AE8"/>
    <w:rsid w:val="00246D77"/>
    <w:rsid w:val="00247058"/>
    <w:rsid w:val="0024711D"/>
    <w:rsid w:val="002475A3"/>
    <w:rsid w:val="002475EE"/>
    <w:rsid w:val="0025025A"/>
    <w:rsid w:val="002507FB"/>
    <w:rsid w:val="00250A2F"/>
    <w:rsid w:val="00250B0F"/>
    <w:rsid w:val="00251014"/>
    <w:rsid w:val="002510D8"/>
    <w:rsid w:val="002511CC"/>
    <w:rsid w:val="00251C8F"/>
    <w:rsid w:val="00251E01"/>
    <w:rsid w:val="00251E25"/>
    <w:rsid w:val="00253512"/>
    <w:rsid w:val="0025359C"/>
    <w:rsid w:val="002539D8"/>
    <w:rsid w:val="00253F43"/>
    <w:rsid w:val="00254017"/>
    <w:rsid w:val="00254B1E"/>
    <w:rsid w:val="00254B4D"/>
    <w:rsid w:val="00254B66"/>
    <w:rsid w:val="00254D95"/>
    <w:rsid w:val="00254E00"/>
    <w:rsid w:val="00255AF8"/>
    <w:rsid w:val="00255C93"/>
    <w:rsid w:val="002565EB"/>
    <w:rsid w:val="00256C60"/>
    <w:rsid w:val="00257267"/>
    <w:rsid w:val="0025782F"/>
    <w:rsid w:val="00260253"/>
    <w:rsid w:val="00260451"/>
    <w:rsid w:val="00260D57"/>
    <w:rsid w:val="002617C3"/>
    <w:rsid w:val="00261957"/>
    <w:rsid w:val="00261CF8"/>
    <w:rsid w:val="002625C3"/>
    <w:rsid w:val="00262852"/>
    <w:rsid w:val="002630F8"/>
    <w:rsid w:val="002635FC"/>
    <w:rsid w:val="00263741"/>
    <w:rsid w:val="00263F16"/>
    <w:rsid w:val="0026461E"/>
    <w:rsid w:val="00264D0F"/>
    <w:rsid w:val="00265376"/>
    <w:rsid w:val="00265563"/>
    <w:rsid w:val="00265A66"/>
    <w:rsid w:val="00265FDC"/>
    <w:rsid w:val="002661E7"/>
    <w:rsid w:val="002668FE"/>
    <w:rsid w:val="00267B9C"/>
    <w:rsid w:val="00267FF7"/>
    <w:rsid w:val="002702F7"/>
    <w:rsid w:val="00270760"/>
    <w:rsid w:val="0027191B"/>
    <w:rsid w:val="00272083"/>
    <w:rsid w:val="002720FC"/>
    <w:rsid w:val="00272D80"/>
    <w:rsid w:val="0027300F"/>
    <w:rsid w:val="0027390D"/>
    <w:rsid w:val="0027595F"/>
    <w:rsid w:val="0027598C"/>
    <w:rsid w:val="00275B51"/>
    <w:rsid w:val="00275E96"/>
    <w:rsid w:val="0027626B"/>
    <w:rsid w:val="002764C3"/>
    <w:rsid w:val="00276848"/>
    <w:rsid w:val="00276C99"/>
    <w:rsid w:val="0027733D"/>
    <w:rsid w:val="00277805"/>
    <w:rsid w:val="00277E98"/>
    <w:rsid w:val="0028036B"/>
    <w:rsid w:val="0028037C"/>
    <w:rsid w:val="00280893"/>
    <w:rsid w:val="00281ADE"/>
    <w:rsid w:val="00281B4E"/>
    <w:rsid w:val="00281DBC"/>
    <w:rsid w:val="002822D3"/>
    <w:rsid w:val="002827C3"/>
    <w:rsid w:val="002840CD"/>
    <w:rsid w:val="0028474F"/>
    <w:rsid w:val="00286B4B"/>
    <w:rsid w:val="00286BC9"/>
    <w:rsid w:val="0028721D"/>
    <w:rsid w:val="00287F4E"/>
    <w:rsid w:val="0029006B"/>
    <w:rsid w:val="00290A22"/>
    <w:rsid w:val="00290BE4"/>
    <w:rsid w:val="00291368"/>
    <w:rsid w:val="00291602"/>
    <w:rsid w:val="00291AB4"/>
    <w:rsid w:val="00292BAA"/>
    <w:rsid w:val="00292C2A"/>
    <w:rsid w:val="00292E65"/>
    <w:rsid w:val="00293205"/>
    <w:rsid w:val="00293D29"/>
    <w:rsid w:val="00294030"/>
    <w:rsid w:val="00294715"/>
    <w:rsid w:val="00295007"/>
    <w:rsid w:val="0029524B"/>
    <w:rsid w:val="002954BF"/>
    <w:rsid w:val="00295AAD"/>
    <w:rsid w:val="0029686D"/>
    <w:rsid w:val="00297911"/>
    <w:rsid w:val="00297912"/>
    <w:rsid w:val="00297A3A"/>
    <w:rsid w:val="00297FFD"/>
    <w:rsid w:val="002A0353"/>
    <w:rsid w:val="002A07D9"/>
    <w:rsid w:val="002A0F50"/>
    <w:rsid w:val="002A1752"/>
    <w:rsid w:val="002A19B5"/>
    <w:rsid w:val="002A1AA6"/>
    <w:rsid w:val="002A250A"/>
    <w:rsid w:val="002A2B06"/>
    <w:rsid w:val="002A3096"/>
    <w:rsid w:val="002A31C3"/>
    <w:rsid w:val="002A3342"/>
    <w:rsid w:val="002A3655"/>
    <w:rsid w:val="002A3860"/>
    <w:rsid w:val="002A5189"/>
    <w:rsid w:val="002A5CAF"/>
    <w:rsid w:val="002A5D67"/>
    <w:rsid w:val="002A61AD"/>
    <w:rsid w:val="002A652C"/>
    <w:rsid w:val="002A695B"/>
    <w:rsid w:val="002A6E1B"/>
    <w:rsid w:val="002A6E42"/>
    <w:rsid w:val="002A71B4"/>
    <w:rsid w:val="002A7680"/>
    <w:rsid w:val="002B0414"/>
    <w:rsid w:val="002B125C"/>
    <w:rsid w:val="002B1D2D"/>
    <w:rsid w:val="002B222D"/>
    <w:rsid w:val="002B23DA"/>
    <w:rsid w:val="002B24D2"/>
    <w:rsid w:val="002B26B5"/>
    <w:rsid w:val="002B27CD"/>
    <w:rsid w:val="002B2BD6"/>
    <w:rsid w:val="002B2E0A"/>
    <w:rsid w:val="002B318D"/>
    <w:rsid w:val="002B3AB3"/>
    <w:rsid w:val="002B3EC1"/>
    <w:rsid w:val="002B4510"/>
    <w:rsid w:val="002B505B"/>
    <w:rsid w:val="002B54BC"/>
    <w:rsid w:val="002B560A"/>
    <w:rsid w:val="002B670B"/>
    <w:rsid w:val="002B67C0"/>
    <w:rsid w:val="002B70A3"/>
    <w:rsid w:val="002B7D18"/>
    <w:rsid w:val="002B7FE7"/>
    <w:rsid w:val="002C0948"/>
    <w:rsid w:val="002C1BCD"/>
    <w:rsid w:val="002C26A2"/>
    <w:rsid w:val="002C2BB8"/>
    <w:rsid w:val="002C2EC6"/>
    <w:rsid w:val="002C3238"/>
    <w:rsid w:val="002C34B8"/>
    <w:rsid w:val="002C3603"/>
    <w:rsid w:val="002C362A"/>
    <w:rsid w:val="002C3693"/>
    <w:rsid w:val="002C3B8F"/>
    <w:rsid w:val="002C4B4C"/>
    <w:rsid w:val="002C4F5A"/>
    <w:rsid w:val="002C5562"/>
    <w:rsid w:val="002C584A"/>
    <w:rsid w:val="002C61C0"/>
    <w:rsid w:val="002C62E2"/>
    <w:rsid w:val="002C7423"/>
    <w:rsid w:val="002C76B1"/>
    <w:rsid w:val="002D0124"/>
    <w:rsid w:val="002D01A0"/>
    <w:rsid w:val="002D021A"/>
    <w:rsid w:val="002D0BC1"/>
    <w:rsid w:val="002D0BDF"/>
    <w:rsid w:val="002D0C95"/>
    <w:rsid w:val="002D0D75"/>
    <w:rsid w:val="002D1640"/>
    <w:rsid w:val="002D173E"/>
    <w:rsid w:val="002D1761"/>
    <w:rsid w:val="002D20EB"/>
    <w:rsid w:val="002D2596"/>
    <w:rsid w:val="002D4B85"/>
    <w:rsid w:val="002D4BB0"/>
    <w:rsid w:val="002D5620"/>
    <w:rsid w:val="002D5E03"/>
    <w:rsid w:val="002D657B"/>
    <w:rsid w:val="002D6700"/>
    <w:rsid w:val="002D6EAF"/>
    <w:rsid w:val="002D7862"/>
    <w:rsid w:val="002D7DA9"/>
    <w:rsid w:val="002E00AE"/>
    <w:rsid w:val="002E0D7A"/>
    <w:rsid w:val="002E17AA"/>
    <w:rsid w:val="002E27AE"/>
    <w:rsid w:val="002E350D"/>
    <w:rsid w:val="002E391A"/>
    <w:rsid w:val="002E47A3"/>
    <w:rsid w:val="002E4B22"/>
    <w:rsid w:val="002E4C87"/>
    <w:rsid w:val="002E4C8E"/>
    <w:rsid w:val="002E61DA"/>
    <w:rsid w:val="002E6207"/>
    <w:rsid w:val="002E681F"/>
    <w:rsid w:val="002E7181"/>
    <w:rsid w:val="002E7739"/>
    <w:rsid w:val="002E78EE"/>
    <w:rsid w:val="002E7EF3"/>
    <w:rsid w:val="002F001F"/>
    <w:rsid w:val="002F01E3"/>
    <w:rsid w:val="002F0630"/>
    <w:rsid w:val="002F08C8"/>
    <w:rsid w:val="002F0D36"/>
    <w:rsid w:val="002F21AB"/>
    <w:rsid w:val="002F2468"/>
    <w:rsid w:val="002F3230"/>
    <w:rsid w:val="002F472A"/>
    <w:rsid w:val="002F4B5E"/>
    <w:rsid w:val="002F5F2E"/>
    <w:rsid w:val="002F601D"/>
    <w:rsid w:val="002F61B9"/>
    <w:rsid w:val="002F6745"/>
    <w:rsid w:val="002F72BD"/>
    <w:rsid w:val="002F7774"/>
    <w:rsid w:val="002F7D2E"/>
    <w:rsid w:val="00300557"/>
    <w:rsid w:val="0030092E"/>
    <w:rsid w:val="00300A10"/>
    <w:rsid w:val="00300B01"/>
    <w:rsid w:val="00300DF8"/>
    <w:rsid w:val="0030218B"/>
    <w:rsid w:val="00302562"/>
    <w:rsid w:val="0030257F"/>
    <w:rsid w:val="003029DE"/>
    <w:rsid w:val="00302B51"/>
    <w:rsid w:val="00302C1C"/>
    <w:rsid w:val="0030342F"/>
    <w:rsid w:val="0030358A"/>
    <w:rsid w:val="00303B7C"/>
    <w:rsid w:val="0030462C"/>
    <w:rsid w:val="0030465E"/>
    <w:rsid w:val="00304A24"/>
    <w:rsid w:val="00305B97"/>
    <w:rsid w:val="00306549"/>
    <w:rsid w:val="00310A3A"/>
    <w:rsid w:val="00310A3B"/>
    <w:rsid w:val="00311980"/>
    <w:rsid w:val="003119BC"/>
    <w:rsid w:val="00311D28"/>
    <w:rsid w:val="0031259B"/>
    <w:rsid w:val="00312B41"/>
    <w:rsid w:val="00313E1D"/>
    <w:rsid w:val="00314438"/>
    <w:rsid w:val="00314572"/>
    <w:rsid w:val="0031497C"/>
    <w:rsid w:val="0031499B"/>
    <w:rsid w:val="00315B38"/>
    <w:rsid w:val="003166B7"/>
    <w:rsid w:val="00316CB9"/>
    <w:rsid w:val="00316E68"/>
    <w:rsid w:val="003171E2"/>
    <w:rsid w:val="003173E3"/>
    <w:rsid w:val="00317E01"/>
    <w:rsid w:val="00320018"/>
    <w:rsid w:val="0032027D"/>
    <w:rsid w:val="003202D2"/>
    <w:rsid w:val="0032094B"/>
    <w:rsid w:val="00320CCB"/>
    <w:rsid w:val="003210B2"/>
    <w:rsid w:val="003215E6"/>
    <w:rsid w:val="00321E59"/>
    <w:rsid w:val="00321F6D"/>
    <w:rsid w:val="003220E6"/>
    <w:rsid w:val="003221D2"/>
    <w:rsid w:val="00322403"/>
    <w:rsid w:val="003224FF"/>
    <w:rsid w:val="00322538"/>
    <w:rsid w:val="003230DF"/>
    <w:rsid w:val="0032319A"/>
    <w:rsid w:val="0032333F"/>
    <w:rsid w:val="003238C9"/>
    <w:rsid w:val="003238F7"/>
    <w:rsid w:val="00323A12"/>
    <w:rsid w:val="00323AAC"/>
    <w:rsid w:val="00323C37"/>
    <w:rsid w:val="00323C65"/>
    <w:rsid w:val="003241E1"/>
    <w:rsid w:val="003243FC"/>
    <w:rsid w:val="0032446F"/>
    <w:rsid w:val="00324530"/>
    <w:rsid w:val="00325370"/>
    <w:rsid w:val="00325735"/>
    <w:rsid w:val="00325982"/>
    <w:rsid w:val="003274BC"/>
    <w:rsid w:val="00327718"/>
    <w:rsid w:val="003278AD"/>
    <w:rsid w:val="00327975"/>
    <w:rsid w:val="00327FD1"/>
    <w:rsid w:val="0033098C"/>
    <w:rsid w:val="00331146"/>
    <w:rsid w:val="003316AB"/>
    <w:rsid w:val="0033179A"/>
    <w:rsid w:val="00331F27"/>
    <w:rsid w:val="0033266F"/>
    <w:rsid w:val="00332734"/>
    <w:rsid w:val="00332861"/>
    <w:rsid w:val="00332F14"/>
    <w:rsid w:val="003334B2"/>
    <w:rsid w:val="0033361F"/>
    <w:rsid w:val="00333744"/>
    <w:rsid w:val="003341E6"/>
    <w:rsid w:val="00334C91"/>
    <w:rsid w:val="0033508A"/>
    <w:rsid w:val="003353F4"/>
    <w:rsid w:val="00335734"/>
    <w:rsid w:val="00335FB5"/>
    <w:rsid w:val="00336725"/>
    <w:rsid w:val="003369AA"/>
    <w:rsid w:val="00336C05"/>
    <w:rsid w:val="00336F14"/>
    <w:rsid w:val="003377E9"/>
    <w:rsid w:val="00337C83"/>
    <w:rsid w:val="0034100C"/>
    <w:rsid w:val="00341152"/>
    <w:rsid w:val="00341335"/>
    <w:rsid w:val="003419CA"/>
    <w:rsid w:val="00341EDE"/>
    <w:rsid w:val="00342566"/>
    <w:rsid w:val="00342E5A"/>
    <w:rsid w:val="0034417D"/>
    <w:rsid w:val="0034429C"/>
    <w:rsid w:val="003442D8"/>
    <w:rsid w:val="003445F8"/>
    <w:rsid w:val="003448BF"/>
    <w:rsid w:val="003448DE"/>
    <w:rsid w:val="003449E3"/>
    <w:rsid w:val="003452EE"/>
    <w:rsid w:val="0034549A"/>
    <w:rsid w:val="0034561B"/>
    <w:rsid w:val="003457EA"/>
    <w:rsid w:val="00345CB1"/>
    <w:rsid w:val="003460AE"/>
    <w:rsid w:val="0034622A"/>
    <w:rsid w:val="003462E1"/>
    <w:rsid w:val="00346747"/>
    <w:rsid w:val="00346B32"/>
    <w:rsid w:val="0034730C"/>
    <w:rsid w:val="003473A1"/>
    <w:rsid w:val="00351119"/>
    <w:rsid w:val="00351F04"/>
    <w:rsid w:val="00352637"/>
    <w:rsid w:val="00352AA2"/>
    <w:rsid w:val="00352AB9"/>
    <w:rsid w:val="00352B06"/>
    <w:rsid w:val="0035362C"/>
    <w:rsid w:val="00353A2E"/>
    <w:rsid w:val="00353C22"/>
    <w:rsid w:val="003543D0"/>
    <w:rsid w:val="003550C8"/>
    <w:rsid w:val="003550CB"/>
    <w:rsid w:val="003551F9"/>
    <w:rsid w:val="003558CD"/>
    <w:rsid w:val="00355BB8"/>
    <w:rsid w:val="00356333"/>
    <w:rsid w:val="0035656D"/>
    <w:rsid w:val="003565EB"/>
    <w:rsid w:val="00357546"/>
    <w:rsid w:val="00360330"/>
    <w:rsid w:val="00360480"/>
    <w:rsid w:val="00360708"/>
    <w:rsid w:val="00360D55"/>
    <w:rsid w:val="00360DB2"/>
    <w:rsid w:val="00360F6D"/>
    <w:rsid w:val="00360FD5"/>
    <w:rsid w:val="00361302"/>
    <w:rsid w:val="00361809"/>
    <w:rsid w:val="0036186F"/>
    <w:rsid w:val="00361886"/>
    <w:rsid w:val="00361DF7"/>
    <w:rsid w:val="0036210C"/>
    <w:rsid w:val="00362B67"/>
    <w:rsid w:val="00363CF6"/>
    <w:rsid w:val="003650C6"/>
    <w:rsid w:val="00365435"/>
    <w:rsid w:val="003655DA"/>
    <w:rsid w:val="00365B78"/>
    <w:rsid w:val="00365C1B"/>
    <w:rsid w:val="00367C44"/>
    <w:rsid w:val="003701BB"/>
    <w:rsid w:val="00370238"/>
    <w:rsid w:val="00370365"/>
    <w:rsid w:val="003707A0"/>
    <w:rsid w:val="00370E28"/>
    <w:rsid w:val="0037193F"/>
    <w:rsid w:val="00372D9C"/>
    <w:rsid w:val="0037300B"/>
    <w:rsid w:val="00373C39"/>
    <w:rsid w:val="00373D50"/>
    <w:rsid w:val="0037437E"/>
    <w:rsid w:val="00375A57"/>
    <w:rsid w:val="00375FC4"/>
    <w:rsid w:val="003775F5"/>
    <w:rsid w:val="00377CC0"/>
    <w:rsid w:val="003801B6"/>
    <w:rsid w:val="003802ED"/>
    <w:rsid w:val="00380430"/>
    <w:rsid w:val="00381778"/>
    <w:rsid w:val="00382331"/>
    <w:rsid w:val="003830DD"/>
    <w:rsid w:val="0038385F"/>
    <w:rsid w:val="003841B2"/>
    <w:rsid w:val="003843C2"/>
    <w:rsid w:val="003844BC"/>
    <w:rsid w:val="003845C6"/>
    <w:rsid w:val="00384C35"/>
    <w:rsid w:val="003850DE"/>
    <w:rsid w:val="00385279"/>
    <w:rsid w:val="00385390"/>
    <w:rsid w:val="00385BC3"/>
    <w:rsid w:val="00385E3B"/>
    <w:rsid w:val="00385E53"/>
    <w:rsid w:val="00387240"/>
    <w:rsid w:val="00387A19"/>
    <w:rsid w:val="0039024B"/>
    <w:rsid w:val="003906DB"/>
    <w:rsid w:val="003907F8"/>
    <w:rsid w:val="00390FCD"/>
    <w:rsid w:val="0039157C"/>
    <w:rsid w:val="00391808"/>
    <w:rsid w:val="00391BEF"/>
    <w:rsid w:val="00391CB9"/>
    <w:rsid w:val="00391FE9"/>
    <w:rsid w:val="003922D1"/>
    <w:rsid w:val="003924B2"/>
    <w:rsid w:val="00392F30"/>
    <w:rsid w:val="00393068"/>
    <w:rsid w:val="00393174"/>
    <w:rsid w:val="003936CD"/>
    <w:rsid w:val="0039392C"/>
    <w:rsid w:val="0039394D"/>
    <w:rsid w:val="00393BED"/>
    <w:rsid w:val="0039532B"/>
    <w:rsid w:val="003954AC"/>
    <w:rsid w:val="003954FB"/>
    <w:rsid w:val="0039565C"/>
    <w:rsid w:val="00395868"/>
    <w:rsid w:val="00395ABA"/>
    <w:rsid w:val="00395D03"/>
    <w:rsid w:val="00395D5F"/>
    <w:rsid w:val="00395FBD"/>
    <w:rsid w:val="0039668F"/>
    <w:rsid w:val="00396A01"/>
    <w:rsid w:val="003972C1"/>
    <w:rsid w:val="00397734"/>
    <w:rsid w:val="003A026A"/>
    <w:rsid w:val="003A1EC8"/>
    <w:rsid w:val="003A1FD7"/>
    <w:rsid w:val="003A1FDF"/>
    <w:rsid w:val="003A258A"/>
    <w:rsid w:val="003A276F"/>
    <w:rsid w:val="003A280A"/>
    <w:rsid w:val="003A417C"/>
    <w:rsid w:val="003A473E"/>
    <w:rsid w:val="003A4983"/>
    <w:rsid w:val="003A5695"/>
    <w:rsid w:val="003A5CE0"/>
    <w:rsid w:val="003A618D"/>
    <w:rsid w:val="003A6A6E"/>
    <w:rsid w:val="003A6C8E"/>
    <w:rsid w:val="003A6E56"/>
    <w:rsid w:val="003A6F6D"/>
    <w:rsid w:val="003B011F"/>
    <w:rsid w:val="003B0409"/>
    <w:rsid w:val="003B0424"/>
    <w:rsid w:val="003B0AD6"/>
    <w:rsid w:val="003B10E7"/>
    <w:rsid w:val="003B1C69"/>
    <w:rsid w:val="003B1E84"/>
    <w:rsid w:val="003B2197"/>
    <w:rsid w:val="003B230F"/>
    <w:rsid w:val="003B289E"/>
    <w:rsid w:val="003B35A1"/>
    <w:rsid w:val="003B3776"/>
    <w:rsid w:val="003B37EC"/>
    <w:rsid w:val="003B3E63"/>
    <w:rsid w:val="003B42E9"/>
    <w:rsid w:val="003B443F"/>
    <w:rsid w:val="003B48AA"/>
    <w:rsid w:val="003B4D71"/>
    <w:rsid w:val="003B5013"/>
    <w:rsid w:val="003B59BA"/>
    <w:rsid w:val="003B6A4A"/>
    <w:rsid w:val="003B7772"/>
    <w:rsid w:val="003B7882"/>
    <w:rsid w:val="003B7B19"/>
    <w:rsid w:val="003B7B47"/>
    <w:rsid w:val="003B7C86"/>
    <w:rsid w:val="003C03FF"/>
    <w:rsid w:val="003C06B6"/>
    <w:rsid w:val="003C0CE9"/>
    <w:rsid w:val="003C13CF"/>
    <w:rsid w:val="003C161C"/>
    <w:rsid w:val="003C1BFB"/>
    <w:rsid w:val="003C274F"/>
    <w:rsid w:val="003C3563"/>
    <w:rsid w:val="003C36CD"/>
    <w:rsid w:val="003C37AC"/>
    <w:rsid w:val="003C4108"/>
    <w:rsid w:val="003C43C5"/>
    <w:rsid w:val="003C48E6"/>
    <w:rsid w:val="003C4925"/>
    <w:rsid w:val="003C4E3B"/>
    <w:rsid w:val="003C508E"/>
    <w:rsid w:val="003C5C34"/>
    <w:rsid w:val="003C5F17"/>
    <w:rsid w:val="003C63B8"/>
    <w:rsid w:val="003C68DC"/>
    <w:rsid w:val="003C68F7"/>
    <w:rsid w:val="003C71C0"/>
    <w:rsid w:val="003C7A13"/>
    <w:rsid w:val="003D04BA"/>
    <w:rsid w:val="003D1677"/>
    <w:rsid w:val="003D281C"/>
    <w:rsid w:val="003D2E57"/>
    <w:rsid w:val="003D2F00"/>
    <w:rsid w:val="003D316C"/>
    <w:rsid w:val="003D3822"/>
    <w:rsid w:val="003D4781"/>
    <w:rsid w:val="003D6624"/>
    <w:rsid w:val="003D6A75"/>
    <w:rsid w:val="003D7963"/>
    <w:rsid w:val="003D7B72"/>
    <w:rsid w:val="003E0080"/>
    <w:rsid w:val="003E0588"/>
    <w:rsid w:val="003E069F"/>
    <w:rsid w:val="003E0825"/>
    <w:rsid w:val="003E0A0D"/>
    <w:rsid w:val="003E0C34"/>
    <w:rsid w:val="003E1741"/>
    <w:rsid w:val="003E1BEB"/>
    <w:rsid w:val="003E2AB9"/>
    <w:rsid w:val="003E4218"/>
    <w:rsid w:val="003E44D2"/>
    <w:rsid w:val="003E478D"/>
    <w:rsid w:val="003E518C"/>
    <w:rsid w:val="003E531A"/>
    <w:rsid w:val="003E6143"/>
    <w:rsid w:val="003E6831"/>
    <w:rsid w:val="003E68AE"/>
    <w:rsid w:val="003E6993"/>
    <w:rsid w:val="003E72EB"/>
    <w:rsid w:val="003E764A"/>
    <w:rsid w:val="003F0C21"/>
    <w:rsid w:val="003F0CBA"/>
    <w:rsid w:val="003F1AE5"/>
    <w:rsid w:val="003F1BFF"/>
    <w:rsid w:val="003F1F0B"/>
    <w:rsid w:val="003F233A"/>
    <w:rsid w:val="003F241B"/>
    <w:rsid w:val="003F26A4"/>
    <w:rsid w:val="003F2F12"/>
    <w:rsid w:val="003F32A0"/>
    <w:rsid w:val="003F3419"/>
    <w:rsid w:val="003F344A"/>
    <w:rsid w:val="003F360E"/>
    <w:rsid w:val="003F3D2C"/>
    <w:rsid w:val="003F4079"/>
    <w:rsid w:val="003F4ACF"/>
    <w:rsid w:val="003F53CA"/>
    <w:rsid w:val="003F5707"/>
    <w:rsid w:val="003F5729"/>
    <w:rsid w:val="003F5784"/>
    <w:rsid w:val="003F58DF"/>
    <w:rsid w:val="003F62CB"/>
    <w:rsid w:val="003F6679"/>
    <w:rsid w:val="003F6C92"/>
    <w:rsid w:val="003F78A9"/>
    <w:rsid w:val="003F78E9"/>
    <w:rsid w:val="003F7F18"/>
    <w:rsid w:val="00400375"/>
    <w:rsid w:val="004003EA"/>
    <w:rsid w:val="004014A7"/>
    <w:rsid w:val="00402791"/>
    <w:rsid w:val="004030E5"/>
    <w:rsid w:val="0040379C"/>
    <w:rsid w:val="00403A32"/>
    <w:rsid w:val="004040A0"/>
    <w:rsid w:val="00404737"/>
    <w:rsid w:val="004047D3"/>
    <w:rsid w:val="004050F9"/>
    <w:rsid w:val="00405CD8"/>
    <w:rsid w:val="00405DAA"/>
    <w:rsid w:val="0040674D"/>
    <w:rsid w:val="00406A0D"/>
    <w:rsid w:val="00407731"/>
    <w:rsid w:val="00407D74"/>
    <w:rsid w:val="00410600"/>
    <w:rsid w:val="0041129D"/>
    <w:rsid w:val="00411342"/>
    <w:rsid w:val="00411D23"/>
    <w:rsid w:val="00411D57"/>
    <w:rsid w:val="00412B1E"/>
    <w:rsid w:val="00413978"/>
    <w:rsid w:val="00413AEF"/>
    <w:rsid w:val="0041412A"/>
    <w:rsid w:val="00414887"/>
    <w:rsid w:val="00414F69"/>
    <w:rsid w:val="004163E3"/>
    <w:rsid w:val="00417E2E"/>
    <w:rsid w:val="00420952"/>
    <w:rsid w:val="00420D49"/>
    <w:rsid w:val="00420D51"/>
    <w:rsid w:val="00420FED"/>
    <w:rsid w:val="004214E2"/>
    <w:rsid w:val="00421985"/>
    <w:rsid w:val="004240BE"/>
    <w:rsid w:val="004249D4"/>
    <w:rsid w:val="00424AE1"/>
    <w:rsid w:val="00424B70"/>
    <w:rsid w:val="00424CCA"/>
    <w:rsid w:val="0042505B"/>
    <w:rsid w:val="00425BBD"/>
    <w:rsid w:val="00425EFA"/>
    <w:rsid w:val="00426708"/>
    <w:rsid w:val="004268CC"/>
    <w:rsid w:val="00427226"/>
    <w:rsid w:val="00430312"/>
    <w:rsid w:val="00430397"/>
    <w:rsid w:val="00430BC1"/>
    <w:rsid w:val="004313AB"/>
    <w:rsid w:val="0043158A"/>
    <w:rsid w:val="004317F4"/>
    <w:rsid w:val="00431C2D"/>
    <w:rsid w:val="00431EA4"/>
    <w:rsid w:val="00431FB8"/>
    <w:rsid w:val="004329D7"/>
    <w:rsid w:val="00432AD0"/>
    <w:rsid w:val="00432BB3"/>
    <w:rsid w:val="0043395C"/>
    <w:rsid w:val="004345B4"/>
    <w:rsid w:val="004352F5"/>
    <w:rsid w:val="00435A5A"/>
    <w:rsid w:val="00435B80"/>
    <w:rsid w:val="00436157"/>
    <w:rsid w:val="0043619A"/>
    <w:rsid w:val="004366A0"/>
    <w:rsid w:val="00436859"/>
    <w:rsid w:val="00436F6E"/>
    <w:rsid w:val="0043702E"/>
    <w:rsid w:val="004373C5"/>
    <w:rsid w:val="00437D6B"/>
    <w:rsid w:val="00440585"/>
    <w:rsid w:val="004407A1"/>
    <w:rsid w:val="00440BE8"/>
    <w:rsid w:val="00441F02"/>
    <w:rsid w:val="00442DD4"/>
    <w:rsid w:val="00443233"/>
    <w:rsid w:val="00443583"/>
    <w:rsid w:val="004440B4"/>
    <w:rsid w:val="00444BDC"/>
    <w:rsid w:val="00444D48"/>
    <w:rsid w:val="00444EA4"/>
    <w:rsid w:val="00445770"/>
    <w:rsid w:val="00445E9C"/>
    <w:rsid w:val="004466EC"/>
    <w:rsid w:val="00446BF5"/>
    <w:rsid w:val="00446C63"/>
    <w:rsid w:val="00447390"/>
    <w:rsid w:val="004473EF"/>
    <w:rsid w:val="0044768B"/>
    <w:rsid w:val="00450504"/>
    <w:rsid w:val="00450D5A"/>
    <w:rsid w:val="0045191A"/>
    <w:rsid w:val="00451B9F"/>
    <w:rsid w:val="00451DF2"/>
    <w:rsid w:val="004521F3"/>
    <w:rsid w:val="0045235D"/>
    <w:rsid w:val="00453097"/>
    <w:rsid w:val="00453E7B"/>
    <w:rsid w:val="004541B2"/>
    <w:rsid w:val="00454BC4"/>
    <w:rsid w:val="004550E4"/>
    <w:rsid w:val="00455224"/>
    <w:rsid w:val="0045531F"/>
    <w:rsid w:val="004558EB"/>
    <w:rsid w:val="0045603A"/>
    <w:rsid w:val="00456219"/>
    <w:rsid w:val="00456401"/>
    <w:rsid w:val="00457A17"/>
    <w:rsid w:val="004602EA"/>
    <w:rsid w:val="00460A2D"/>
    <w:rsid w:val="00461525"/>
    <w:rsid w:val="00461895"/>
    <w:rsid w:val="00461F65"/>
    <w:rsid w:val="00461F85"/>
    <w:rsid w:val="004623FF"/>
    <w:rsid w:val="004624BA"/>
    <w:rsid w:val="004626FA"/>
    <w:rsid w:val="00462B97"/>
    <w:rsid w:val="00463A3A"/>
    <w:rsid w:val="00463C4B"/>
    <w:rsid w:val="0046444A"/>
    <w:rsid w:val="0046490D"/>
    <w:rsid w:val="00465175"/>
    <w:rsid w:val="0046592C"/>
    <w:rsid w:val="00465A3A"/>
    <w:rsid w:val="004660F3"/>
    <w:rsid w:val="00467504"/>
    <w:rsid w:val="00467826"/>
    <w:rsid w:val="00470361"/>
    <w:rsid w:val="00470A7B"/>
    <w:rsid w:val="00471542"/>
    <w:rsid w:val="004718B2"/>
    <w:rsid w:val="0047362D"/>
    <w:rsid w:val="0047378D"/>
    <w:rsid w:val="00474173"/>
    <w:rsid w:val="00474250"/>
    <w:rsid w:val="00474708"/>
    <w:rsid w:val="00474770"/>
    <w:rsid w:val="00474B4C"/>
    <w:rsid w:val="00475185"/>
    <w:rsid w:val="00475639"/>
    <w:rsid w:val="00476C44"/>
    <w:rsid w:val="00476D27"/>
    <w:rsid w:val="00477097"/>
    <w:rsid w:val="0047757D"/>
    <w:rsid w:val="004802BA"/>
    <w:rsid w:val="00480BCA"/>
    <w:rsid w:val="00482824"/>
    <w:rsid w:val="004831C7"/>
    <w:rsid w:val="00483543"/>
    <w:rsid w:val="004839D3"/>
    <w:rsid w:val="0048443F"/>
    <w:rsid w:val="0048490A"/>
    <w:rsid w:val="004849A6"/>
    <w:rsid w:val="00484A61"/>
    <w:rsid w:val="00484AB5"/>
    <w:rsid w:val="00485543"/>
    <w:rsid w:val="00485791"/>
    <w:rsid w:val="00485B2F"/>
    <w:rsid w:val="00485F11"/>
    <w:rsid w:val="0048685B"/>
    <w:rsid w:val="00486EB0"/>
    <w:rsid w:val="004872BD"/>
    <w:rsid w:val="00487B2B"/>
    <w:rsid w:val="00487C47"/>
    <w:rsid w:val="00491795"/>
    <w:rsid w:val="004918F9"/>
    <w:rsid w:val="00491D83"/>
    <w:rsid w:val="00491F33"/>
    <w:rsid w:val="00492226"/>
    <w:rsid w:val="00492549"/>
    <w:rsid w:val="00492679"/>
    <w:rsid w:val="00492F22"/>
    <w:rsid w:val="0049303A"/>
    <w:rsid w:val="004932C0"/>
    <w:rsid w:val="004939E4"/>
    <w:rsid w:val="00493C49"/>
    <w:rsid w:val="00493F78"/>
    <w:rsid w:val="00493FFF"/>
    <w:rsid w:val="00494FB6"/>
    <w:rsid w:val="0049502B"/>
    <w:rsid w:val="004953E5"/>
    <w:rsid w:val="004959DF"/>
    <w:rsid w:val="00496006"/>
    <w:rsid w:val="004963A2"/>
    <w:rsid w:val="00497402"/>
    <w:rsid w:val="004977F4"/>
    <w:rsid w:val="00497895"/>
    <w:rsid w:val="00497D32"/>
    <w:rsid w:val="004A038D"/>
    <w:rsid w:val="004A0BC6"/>
    <w:rsid w:val="004A10B7"/>
    <w:rsid w:val="004A1EBF"/>
    <w:rsid w:val="004A2173"/>
    <w:rsid w:val="004A2685"/>
    <w:rsid w:val="004A28CF"/>
    <w:rsid w:val="004A2B38"/>
    <w:rsid w:val="004A2CFD"/>
    <w:rsid w:val="004A348E"/>
    <w:rsid w:val="004A484A"/>
    <w:rsid w:val="004A4CAA"/>
    <w:rsid w:val="004A4E77"/>
    <w:rsid w:val="004A6650"/>
    <w:rsid w:val="004A6E4B"/>
    <w:rsid w:val="004A7828"/>
    <w:rsid w:val="004A7B55"/>
    <w:rsid w:val="004B0A24"/>
    <w:rsid w:val="004B0E04"/>
    <w:rsid w:val="004B16F6"/>
    <w:rsid w:val="004B1E88"/>
    <w:rsid w:val="004B3E25"/>
    <w:rsid w:val="004B3EA3"/>
    <w:rsid w:val="004B42CB"/>
    <w:rsid w:val="004B48E9"/>
    <w:rsid w:val="004B491D"/>
    <w:rsid w:val="004B4E05"/>
    <w:rsid w:val="004B4EE6"/>
    <w:rsid w:val="004B5120"/>
    <w:rsid w:val="004B5C2B"/>
    <w:rsid w:val="004B6CE3"/>
    <w:rsid w:val="004B772E"/>
    <w:rsid w:val="004B7E1D"/>
    <w:rsid w:val="004C114B"/>
    <w:rsid w:val="004C1161"/>
    <w:rsid w:val="004C11D0"/>
    <w:rsid w:val="004C16C4"/>
    <w:rsid w:val="004C1ACC"/>
    <w:rsid w:val="004C271C"/>
    <w:rsid w:val="004C2FBE"/>
    <w:rsid w:val="004C32ED"/>
    <w:rsid w:val="004C32FD"/>
    <w:rsid w:val="004C4451"/>
    <w:rsid w:val="004C4640"/>
    <w:rsid w:val="004C4F0B"/>
    <w:rsid w:val="004C5670"/>
    <w:rsid w:val="004C5DD8"/>
    <w:rsid w:val="004C5FE4"/>
    <w:rsid w:val="004C6F6C"/>
    <w:rsid w:val="004C72F4"/>
    <w:rsid w:val="004C7B47"/>
    <w:rsid w:val="004D019A"/>
    <w:rsid w:val="004D08C2"/>
    <w:rsid w:val="004D0937"/>
    <w:rsid w:val="004D0CC7"/>
    <w:rsid w:val="004D0E95"/>
    <w:rsid w:val="004D0EC5"/>
    <w:rsid w:val="004D0F8B"/>
    <w:rsid w:val="004D1E47"/>
    <w:rsid w:val="004D2760"/>
    <w:rsid w:val="004D2E63"/>
    <w:rsid w:val="004D2FA2"/>
    <w:rsid w:val="004D3A93"/>
    <w:rsid w:val="004D3DFB"/>
    <w:rsid w:val="004D3E17"/>
    <w:rsid w:val="004D3E48"/>
    <w:rsid w:val="004D559D"/>
    <w:rsid w:val="004D5BA0"/>
    <w:rsid w:val="004E00FC"/>
    <w:rsid w:val="004E0A72"/>
    <w:rsid w:val="004E13D7"/>
    <w:rsid w:val="004E248B"/>
    <w:rsid w:val="004E28FF"/>
    <w:rsid w:val="004E2FD6"/>
    <w:rsid w:val="004E32FA"/>
    <w:rsid w:val="004E34AB"/>
    <w:rsid w:val="004E3842"/>
    <w:rsid w:val="004E3FAC"/>
    <w:rsid w:val="004E4A99"/>
    <w:rsid w:val="004E4FB5"/>
    <w:rsid w:val="004E5510"/>
    <w:rsid w:val="004E553C"/>
    <w:rsid w:val="004E5970"/>
    <w:rsid w:val="004E5998"/>
    <w:rsid w:val="004E5BD0"/>
    <w:rsid w:val="004E5BEB"/>
    <w:rsid w:val="004E5CB7"/>
    <w:rsid w:val="004E6E72"/>
    <w:rsid w:val="004E7335"/>
    <w:rsid w:val="004E7507"/>
    <w:rsid w:val="004E75EF"/>
    <w:rsid w:val="004F0077"/>
    <w:rsid w:val="004F0903"/>
    <w:rsid w:val="004F1530"/>
    <w:rsid w:val="004F1774"/>
    <w:rsid w:val="004F1F51"/>
    <w:rsid w:val="004F25C5"/>
    <w:rsid w:val="004F2AF6"/>
    <w:rsid w:val="004F2CD4"/>
    <w:rsid w:val="004F4780"/>
    <w:rsid w:val="004F4E44"/>
    <w:rsid w:val="004F5BEE"/>
    <w:rsid w:val="004F61D6"/>
    <w:rsid w:val="004F6A28"/>
    <w:rsid w:val="004F6CB9"/>
    <w:rsid w:val="004F7678"/>
    <w:rsid w:val="004F7D73"/>
    <w:rsid w:val="0050040A"/>
    <w:rsid w:val="0050065F"/>
    <w:rsid w:val="00500663"/>
    <w:rsid w:val="005006D8"/>
    <w:rsid w:val="00501644"/>
    <w:rsid w:val="00501927"/>
    <w:rsid w:val="00501A36"/>
    <w:rsid w:val="00501D77"/>
    <w:rsid w:val="0050277F"/>
    <w:rsid w:val="00502ACC"/>
    <w:rsid w:val="00503E24"/>
    <w:rsid w:val="005044C5"/>
    <w:rsid w:val="00504B92"/>
    <w:rsid w:val="00504C1A"/>
    <w:rsid w:val="00504D77"/>
    <w:rsid w:val="00505A80"/>
    <w:rsid w:val="005063DD"/>
    <w:rsid w:val="00506860"/>
    <w:rsid w:val="00506BF9"/>
    <w:rsid w:val="005102E7"/>
    <w:rsid w:val="00510D7D"/>
    <w:rsid w:val="005115EA"/>
    <w:rsid w:val="00511914"/>
    <w:rsid w:val="00511C6F"/>
    <w:rsid w:val="00512121"/>
    <w:rsid w:val="005129B9"/>
    <w:rsid w:val="00512B4E"/>
    <w:rsid w:val="00512D0E"/>
    <w:rsid w:val="00512DF7"/>
    <w:rsid w:val="00512FF8"/>
    <w:rsid w:val="00513E8E"/>
    <w:rsid w:val="005146AB"/>
    <w:rsid w:val="00514B31"/>
    <w:rsid w:val="005156D5"/>
    <w:rsid w:val="00515772"/>
    <w:rsid w:val="00515C8D"/>
    <w:rsid w:val="0051679E"/>
    <w:rsid w:val="00520B5D"/>
    <w:rsid w:val="00520EA2"/>
    <w:rsid w:val="00521C67"/>
    <w:rsid w:val="00522407"/>
    <w:rsid w:val="005226D7"/>
    <w:rsid w:val="005227FC"/>
    <w:rsid w:val="005228C6"/>
    <w:rsid w:val="00523372"/>
    <w:rsid w:val="00523F36"/>
    <w:rsid w:val="005242F5"/>
    <w:rsid w:val="00524B32"/>
    <w:rsid w:val="00525E1B"/>
    <w:rsid w:val="00525F56"/>
    <w:rsid w:val="00526749"/>
    <w:rsid w:val="00526825"/>
    <w:rsid w:val="0052751D"/>
    <w:rsid w:val="00530B81"/>
    <w:rsid w:val="00530D11"/>
    <w:rsid w:val="005318AF"/>
    <w:rsid w:val="0053225F"/>
    <w:rsid w:val="0053262C"/>
    <w:rsid w:val="00532821"/>
    <w:rsid w:val="00533435"/>
    <w:rsid w:val="005343CE"/>
    <w:rsid w:val="00535134"/>
    <w:rsid w:val="005353AD"/>
    <w:rsid w:val="00536028"/>
    <w:rsid w:val="00536968"/>
    <w:rsid w:val="005369B0"/>
    <w:rsid w:val="00536A4C"/>
    <w:rsid w:val="00536BD4"/>
    <w:rsid w:val="00537675"/>
    <w:rsid w:val="00537BA0"/>
    <w:rsid w:val="00541212"/>
    <w:rsid w:val="00541CDC"/>
    <w:rsid w:val="00541E5C"/>
    <w:rsid w:val="005420CE"/>
    <w:rsid w:val="00542165"/>
    <w:rsid w:val="005423E3"/>
    <w:rsid w:val="0054290F"/>
    <w:rsid w:val="00542C36"/>
    <w:rsid w:val="00543091"/>
    <w:rsid w:val="00543577"/>
    <w:rsid w:val="00543D8C"/>
    <w:rsid w:val="00544BAB"/>
    <w:rsid w:val="005451E2"/>
    <w:rsid w:val="00545740"/>
    <w:rsid w:val="005459F1"/>
    <w:rsid w:val="00545AE8"/>
    <w:rsid w:val="00545E77"/>
    <w:rsid w:val="0054632C"/>
    <w:rsid w:val="00547C6C"/>
    <w:rsid w:val="00547E93"/>
    <w:rsid w:val="005505CA"/>
    <w:rsid w:val="00550B89"/>
    <w:rsid w:val="0055265E"/>
    <w:rsid w:val="00553411"/>
    <w:rsid w:val="00553473"/>
    <w:rsid w:val="005536F7"/>
    <w:rsid w:val="00553BC1"/>
    <w:rsid w:val="00554327"/>
    <w:rsid w:val="00554BE6"/>
    <w:rsid w:val="00554D75"/>
    <w:rsid w:val="005550C5"/>
    <w:rsid w:val="005555A2"/>
    <w:rsid w:val="005558F0"/>
    <w:rsid w:val="005560A2"/>
    <w:rsid w:val="005566BA"/>
    <w:rsid w:val="00556987"/>
    <w:rsid w:val="00556A63"/>
    <w:rsid w:val="00556BB7"/>
    <w:rsid w:val="00556DC3"/>
    <w:rsid w:val="00557326"/>
    <w:rsid w:val="005577FE"/>
    <w:rsid w:val="00557889"/>
    <w:rsid w:val="00557BA1"/>
    <w:rsid w:val="0056062A"/>
    <w:rsid w:val="00560F2F"/>
    <w:rsid w:val="00561095"/>
    <w:rsid w:val="0056150D"/>
    <w:rsid w:val="005619F8"/>
    <w:rsid w:val="00561C99"/>
    <w:rsid w:val="00561CCB"/>
    <w:rsid w:val="005620A3"/>
    <w:rsid w:val="005625C4"/>
    <w:rsid w:val="00562819"/>
    <w:rsid w:val="005635FB"/>
    <w:rsid w:val="00563D4D"/>
    <w:rsid w:val="00563DCB"/>
    <w:rsid w:val="005643E7"/>
    <w:rsid w:val="00564AA9"/>
    <w:rsid w:val="00564AAE"/>
    <w:rsid w:val="00564B00"/>
    <w:rsid w:val="00565F1F"/>
    <w:rsid w:val="00565FD8"/>
    <w:rsid w:val="005662D3"/>
    <w:rsid w:val="00566B0E"/>
    <w:rsid w:val="00566EAD"/>
    <w:rsid w:val="0056722D"/>
    <w:rsid w:val="00567612"/>
    <w:rsid w:val="005703E3"/>
    <w:rsid w:val="00570A49"/>
    <w:rsid w:val="00570E16"/>
    <w:rsid w:val="005710D9"/>
    <w:rsid w:val="00571255"/>
    <w:rsid w:val="005712A5"/>
    <w:rsid w:val="00571ECE"/>
    <w:rsid w:val="00571F5E"/>
    <w:rsid w:val="00572D51"/>
    <w:rsid w:val="005731BD"/>
    <w:rsid w:val="00573281"/>
    <w:rsid w:val="00573750"/>
    <w:rsid w:val="005743BC"/>
    <w:rsid w:val="00574996"/>
    <w:rsid w:val="0057548A"/>
    <w:rsid w:val="005758B2"/>
    <w:rsid w:val="005758CC"/>
    <w:rsid w:val="00576DB3"/>
    <w:rsid w:val="005772E4"/>
    <w:rsid w:val="005772EB"/>
    <w:rsid w:val="00577305"/>
    <w:rsid w:val="00577646"/>
    <w:rsid w:val="00577AED"/>
    <w:rsid w:val="005800AF"/>
    <w:rsid w:val="005800ED"/>
    <w:rsid w:val="005806C7"/>
    <w:rsid w:val="00581028"/>
    <w:rsid w:val="005813E1"/>
    <w:rsid w:val="00581D76"/>
    <w:rsid w:val="00582BA9"/>
    <w:rsid w:val="0058309B"/>
    <w:rsid w:val="0058354F"/>
    <w:rsid w:val="00583684"/>
    <w:rsid w:val="005838F8"/>
    <w:rsid w:val="00583DDC"/>
    <w:rsid w:val="00583E66"/>
    <w:rsid w:val="00583EA4"/>
    <w:rsid w:val="00584F20"/>
    <w:rsid w:val="00585869"/>
    <w:rsid w:val="00585BBB"/>
    <w:rsid w:val="00585DDC"/>
    <w:rsid w:val="00585F39"/>
    <w:rsid w:val="00586A86"/>
    <w:rsid w:val="00586C27"/>
    <w:rsid w:val="00586C62"/>
    <w:rsid w:val="00587052"/>
    <w:rsid w:val="0058783C"/>
    <w:rsid w:val="00587EEF"/>
    <w:rsid w:val="00587FE5"/>
    <w:rsid w:val="00590763"/>
    <w:rsid w:val="00590C46"/>
    <w:rsid w:val="00590D1A"/>
    <w:rsid w:val="00592461"/>
    <w:rsid w:val="0059336E"/>
    <w:rsid w:val="0059372C"/>
    <w:rsid w:val="00593A98"/>
    <w:rsid w:val="005940A2"/>
    <w:rsid w:val="005940AE"/>
    <w:rsid w:val="00594C4F"/>
    <w:rsid w:val="005951D2"/>
    <w:rsid w:val="00595AA6"/>
    <w:rsid w:val="00595F3B"/>
    <w:rsid w:val="00596A84"/>
    <w:rsid w:val="005972FE"/>
    <w:rsid w:val="005A038E"/>
    <w:rsid w:val="005A0523"/>
    <w:rsid w:val="005A052A"/>
    <w:rsid w:val="005A063B"/>
    <w:rsid w:val="005A0D85"/>
    <w:rsid w:val="005A0FBC"/>
    <w:rsid w:val="005A14FB"/>
    <w:rsid w:val="005A1E36"/>
    <w:rsid w:val="005A1EBD"/>
    <w:rsid w:val="005A1FB9"/>
    <w:rsid w:val="005A2140"/>
    <w:rsid w:val="005A2C35"/>
    <w:rsid w:val="005A32B8"/>
    <w:rsid w:val="005A39EC"/>
    <w:rsid w:val="005A3F0A"/>
    <w:rsid w:val="005A47DD"/>
    <w:rsid w:val="005A4A14"/>
    <w:rsid w:val="005A4C2F"/>
    <w:rsid w:val="005A59CE"/>
    <w:rsid w:val="005A6490"/>
    <w:rsid w:val="005A6890"/>
    <w:rsid w:val="005B02B1"/>
    <w:rsid w:val="005B05A6"/>
    <w:rsid w:val="005B0D12"/>
    <w:rsid w:val="005B0F19"/>
    <w:rsid w:val="005B0FC3"/>
    <w:rsid w:val="005B157C"/>
    <w:rsid w:val="005B199B"/>
    <w:rsid w:val="005B2D21"/>
    <w:rsid w:val="005B2DAB"/>
    <w:rsid w:val="005B329A"/>
    <w:rsid w:val="005B3A9F"/>
    <w:rsid w:val="005B3B50"/>
    <w:rsid w:val="005B4BB8"/>
    <w:rsid w:val="005B546F"/>
    <w:rsid w:val="005B6AF8"/>
    <w:rsid w:val="005B7123"/>
    <w:rsid w:val="005B7C31"/>
    <w:rsid w:val="005B7DF4"/>
    <w:rsid w:val="005C00D2"/>
    <w:rsid w:val="005C131F"/>
    <w:rsid w:val="005C136E"/>
    <w:rsid w:val="005C1A7A"/>
    <w:rsid w:val="005C1B54"/>
    <w:rsid w:val="005C1BDF"/>
    <w:rsid w:val="005C1E4B"/>
    <w:rsid w:val="005C1F58"/>
    <w:rsid w:val="005C311F"/>
    <w:rsid w:val="005C31A7"/>
    <w:rsid w:val="005C34B0"/>
    <w:rsid w:val="005C3763"/>
    <w:rsid w:val="005C4BAE"/>
    <w:rsid w:val="005C4C87"/>
    <w:rsid w:val="005C4DCE"/>
    <w:rsid w:val="005C5482"/>
    <w:rsid w:val="005C5911"/>
    <w:rsid w:val="005C623F"/>
    <w:rsid w:val="005C78EE"/>
    <w:rsid w:val="005C7972"/>
    <w:rsid w:val="005D03E5"/>
    <w:rsid w:val="005D0943"/>
    <w:rsid w:val="005D0953"/>
    <w:rsid w:val="005D0B71"/>
    <w:rsid w:val="005D0D6B"/>
    <w:rsid w:val="005D1088"/>
    <w:rsid w:val="005D1164"/>
    <w:rsid w:val="005D1FCC"/>
    <w:rsid w:val="005D2066"/>
    <w:rsid w:val="005D262C"/>
    <w:rsid w:val="005D2B31"/>
    <w:rsid w:val="005D2F88"/>
    <w:rsid w:val="005D38F1"/>
    <w:rsid w:val="005D46AF"/>
    <w:rsid w:val="005D4B7E"/>
    <w:rsid w:val="005D4D00"/>
    <w:rsid w:val="005D5302"/>
    <w:rsid w:val="005D542B"/>
    <w:rsid w:val="005D601C"/>
    <w:rsid w:val="005D6526"/>
    <w:rsid w:val="005D656A"/>
    <w:rsid w:val="005D6B06"/>
    <w:rsid w:val="005D6C68"/>
    <w:rsid w:val="005D71F8"/>
    <w:rsid w:val="005D7493"/>
    <w:rsid w:val="005D7B1B"/>
    <w:rsid w:val="005E0ADC"/>
    <w:rsid w:val="005E0FD5"/>
    <w:rsid w:val="005E1098"/>
    <w:rsid w:val="005E112D"/>
    <w:rsid w:val="005E1E27"/>
    <w:rsid w:val="005E220B"/>
    <w:rsid w:val="005E22EA"/>
    <w:rsid w:val="005E29F5"/>
    <w:rsid w:val="005E2EEF"/>
    <w:rsid w:val="005E416B"/>
    <w:rsid w:val="005E4213"/>
    <w:rsid w:val="005E549C"/>
    <w:rsid w:val="005E6F3D"/>
    <w:rsid w:val="005E74F8"/>
    <w:rsid w:val="005F0959"/>
    <w:rsid w:val="005F17AE"/>
    <w:rsid w:val="005F25D3"/>
    <w:rsid w:val="005F2D20"/>
    <w:rsid w:val="005F31E2"/>
    <w:rsid w:val="005F3493"/>
    <w:rsid w:val="005F34D7"/>
    <w:rsid w:val="005F388E"/>
    <w:rsid w:val="005F3CA5"/>
    <w:rsid w:val="005F3D29"/>
    <w:rsid w:val="005F5038"/>
    <w:rsid w:val="005F6310"/>
    <w:rsid w:val="005F6D7C"/>
    <w:rsid w:val="005F6F60"/>
    <w:rsid w:val="005F7861"/>
    <w:rsid w:val="005F7987"/>
    <w:rsid w:val="005F7E9B"/>
    <w:rsid w:val="006005C4"/>
    <w:rsid w:val="00600AA5"/>
    <w:rsid w:val="00600B04"/>
    <w:rsid w:val="00600D39"/>
    <w:rsid w:val="006010EE"/>
    <w:rsid w:val="00601169"/>
    <w:rsid w:val="0060158F"/>
    <w:rsid w:val="00601D2D"/>
    <w:rsid w:val="00602C97"/>
    <w:rsid w:val="00602DB6"/>
    <w:rsid w:val="0060365F"/>
    <w:rsid w:val="00603A6E"/>
    <w:rsid w:val="0060491F"/>
    <w:rsid w:val="00604E2A"/>
    <w:rsid w:val="00605491"/>
    <w:rsid w:val="006054C9"/>
    <w:rsid w:val="00605D72"/>
    <w:rsid w:val="00605FF7"/>
    <w:rsid w:val="0060624F"/>
    <w:rsid w:val="00606251"/>
    <w:rsid w:val="0060633E"/>
    <w:rsid w:val="00607A76"/>
    <w:rsid w:val="00607F80"/>
    <w:rsid w:val="00610372"/>
    <w:rsid w:val="00610763"/>
    <w:rsid w:val="00610A07"/>
    <w:rsid w:val="00610E69"/>
    <w:rsid w:val="00610FB1"/>
    <w:rsid w:val="00611131"/>
    <w:rsid w:val="00611899"/>
    <w:rsid w:val="006119A2"/>
    <w:rsid w:val="00612981"/>
    <w:rsid w:val="00612DC4"/>
    <w:rsid w:val="00613028"/>
    <w:rsid w:val="006139C0"/>
    <w:rsid w:val="00613D1E"/>
    <w:rsid w:val="0061424A"/>
    <w:rsid w:val="00614541"/>
    <w:rsid w:val="00614A73"/>
    <w:rsid w:val="006161C3"/>
    <w:rsid w:val="0061659C"/>
    <w:rsid w:val="006174CC"/>
    <w:rsid w:val="0061779A"/>
    <w:rsid w:val="0062033D"/>
    <w:rsid w:val="006204F2"/>
    <w:rsid w:val="006207A8"/>
    <w:rsid w:val="006207DE"/>
    <w:rsid w:val="006207F9"/>
    <w:rsid w:val="0062178F"/>
    <w:rsid w:val="0062199B"/>
    <w:rsid w:val="00622587"/>
    <w:rsid w:val="00622DC0"/>
    <w:rsid w:val="006234D7"/>
    <w:rsid w:val="00623881"/>
    <w:rsid w:val="00623FC5"/>
    <w:rsid w:val="00624088"/>
    <w:rsid w:val="0062419A"/>
    <w:rsid w:val="006242E4"/>
    <w:rsid w:val="00624562"/>
    <w:rsid w:val="00624FCB"/>
    <w:rsid w:val="00624FFB"/>
    <w:rsid w:val="006253D4"/>
    <w:rsid w:val="00625D0B"/>
    <w:rsid w:val="00625F4E"/>
    <w:rsid w:val="006268DA"/>
    <w:rsid w:val="006271BD"/>
    <w:rsid w:val="006271E9"/>
    <w:rsid w:val="0063003E"/>
    <w:rsid w:val="00630072"/>
    <w:rsid w:val="00630178"/>
    <w:rsid w:val="006307C7"/>
    <w:rsid w:val="00630D60"/>
    <w:rsid w:val="00630FA1"/>
    <w:rsid w:val="006316FB"/>
    <w:rsid w:val="00632154"/>
    <w:rsid w:val="00632AD2"/>
    <w:rsid w:val="00632D7F"/>
    <w:rsid w:val="00634400"/>
    <w:rsid w:val="006345E7"/>
    <w:rsid w:val="00634B76"/>
    <w:rsid w:val="00634CF9"/>
    <w:rsid w:val="00634CFD"/>
    <w:rsid w:val="00635D14"/>
    <w:rsid w:val="00636AB3"/>
    <w:rsid w:val="00636BA2"/>
    <w:rsid w:val="00636C9C"/>
    <w:rsid w:val="00637283"/>
    <w:rsid w:val="0063737F"/>
    <w:rsid w:val="0063779A"/>
    <w:rsid w:val="00637D92"/>
    <w:rsid w:val="006404C5"/>
    <w:rsid w:val="00641335"/>
    <w:rsid w:val="0064192B"/>
    <w:rsid w:val="00642231"/>
    <w:rsid w:val="00642871"/>
    <w:rsid w:val="00642D6D"/>
    <w:rsid w:val="00642EF7"/>
    <w:rsid w:val="00643546"/>
    <w:rsid w:val="006437D5"/>
    <w:rsid w:val="0064478A"/>
    <w:rsid w:val="00644C29"/>
    <w:rsid w:val="00644DFC"/>
    <w:rsid w:val="006454A6"/>
    <w:rsid w:val="00645599"/>
    <w:rsid w:val="00646405"/>
    <w:rsid w:val="00646FDB"/>
    <w:rsid w:val="00647769"/>
    <w:rsid w:val="00647B3C"/>
    <w:rsid w:val="006500DF"/>
    <w:rsid w:val="00650257"/>
    <w:rsid w:val="00650597"/>
    <w:rsid w:val="0065088F"/>
    <w:rsid w:val="00650DA0"/>
    <w:rsid w:val="0065113B"/>
    <w:rsid w:val="0065114C"/>
    <w:rsid w:val="00651591"/>
    <w:rsid w:val="00651735"/>
    <w:rsid w:val="006533DF"/>
    <w:rsid w:val="0065356B"/>
    <w:rsid w:val="00654236"/>
    <w:rsid w:val="006545A9"/>
    <w:rsid w:val="00654987"/>
    <w:rsid w:val="00654FE2"/>
    <w:rsid w:val="00656920"/>
    <w:rsid w:val="0065694A"/>
    <w:rsid w:val="00656F65"/>
    <w:rsid w:val="00657045"/>
    <w:rsid w:val="006574C6"/>
    <w:rsid w:val="006578A3"/>
    <w:rsid w:val="00660105"/>
    <w:rsid w:val="006605F2"/>
    <w:rsid w:val="006608AC"/>
    <w:rsid w:val="00660BCB"/>
    <w:rsid w:val="0066109E"/>
    <w:rsid w:val="0066183F"/>
    <w:rsid w:val="00661A7B"/>
    <w:rsid w:val="00662180"/>
    <w:rsid w:val="00662266"/>
    <w:rsid w:val="00662C00"/>
    <w:rsid w:val="0066352E"/>
    <w:rsid w:val="0066421A"/>
    <w:rsid w:val="0066549F"/>
    <w:rsid w:val="006656CC"/>
    <w:rsid w:val="006658B3"/>
    <w:rsid w:val="00665BFB"/>
    <w:rsid w:val="00665CEB"/>
    <w:rsid w:val="00665D24"/>
    <w:rsid w:val="00666121"/>
    <w:rsid w:val="00666ADF"/>
    <w:rsid w:val="00666D70"/>
    <w:rsid w:val="00667183"/>
    <w:rsid w:val="00667819"/>
    <w:rsid w:val="00667A14"/>
    <w:rsid w:val="00667ADF"/>
    <w:rsid w:val="00671470"/>
    <w:rsid w:val="006714E6"/>
    <w:rsid w:val="00671593"/>
    <w:rsid w:val="00671B61"/>
    <w:rsid w:val="006725DC"/>
    <w:rsid w:val="00672CA9"/>
    <w:rsid w:val="00672F49"/>
    <w:rsid w:val="006738DE"/>
    <w:rsid w:val="00673C81"/>
    <w:rsid w:val="006745EE"/>
    <w:rsid w:val="006748EA"/>
    <w:rsid w:val="006750D7"/>
    <w:rsid w:val="00675ACA"/>
    <w:rsid w:val="00676697"/>
    <w:rsid w:val="00676C5C"/>
    <w:rsid w:val="00676C8A"/>
    <w:rsid w:val="00680CCB"/>
    <w:rsid w:val="006811D9"/>
    <w:rsid w:val="006814F2"/>
    <w:rsid w:val="00681D3D"/>
    <w:rsid w:val="00682503"/>
    <w:rsid w:val="0068299B"/>
    <w:rsid w:val="00682AB9"/>
    <w:rsid w:val="00683066"/>
    <w:rsid w:val="00683D44"/>
    <w:rsid w:val="00684A05"/>
    <w:rsid w:val="00684D83"/>
    <w:rsid w:val="00684ECF"/>
    <w:rsid w:val="0068619E"/>
    <w:rsid w:val="00686223"/>
    <w:rsid w:val="00687152"/>
    <w:rsid w:val="00687AEA"/>
    <w:rsid w:val="00687BA1"/>
    <w:rsid w:val="00687CDF"/>
    <w:rsid w:val="00687D59"/>
    <w:rsid w:val="00687E37"/>
    <w:rsid w:val="0069296E"/>
    <w:rsid w:val="00692BDC"/>
    <w:rsid w:val="006932C8"/>
    <w:rsid w:val="0069339B"/>
    <w:rsid w:val="00693BCE"/>
    <w:rsid w:val="00694173"/>
    <w:rsid w:val="00694EED"/>
    <w:rsid w:val="006957DA"/>
    <w:rsid w:val="00695A74"/>
    <w:rsid w:val="00695CD1"/>
    <w:rsid w:val="006963CD"/>
    <w:rsid w:val="006975CA"/>
    <w:rsid w:val="00697C41"/>
    <w:rsid w:val="006A0C41"/>
    <w:rsid w:val="006A0E8D"/>
    <w:rsid w:val="006A1BA1"/>
    <w:rsid w:val="006A1CEE"/>
    <w:rsid w:val="006A2176"/>
    <w:rsid w:val="006A2D13"/>
    <w:rsid w:val="006A2DE7"/>
    <w:rsid w:val="006A3640"/>
    <w:rsid w:val="006A4424"/>
    <w:rsid w:val="006A4DE2"/>
    <w:rsid w:val="006A4E9C"/>
    <w:rsid w:val="006A4F6B"/>
    <w:rsid w:val="006A572A"/>
    <w:rsid w:val="006A57B0"/>
    <w:rsid w:val="006A594E"/>
    <w:rsid w:val="006A5F8D"/>
    <w:rsid w:val="006A6705"/>
    <w:rsid w:val="006A6E4F"/>
    <w:rsid w:val="006A7128"/>
    <w:rsid w:val="006A7451"/>
    <w:rsid w:val="006A74F9"/>
    <w:rsid w:val="006A75EC"/>
    <w:rsid w:val="006A778B"/>
    <w:rsid w:val="006B0247"/>
    <w:rsid w:val="006B0750"/>
    <w:rsid w:val="006B07E9"/>
    <w:rsid w:val="006B0D66"/>
    <w:rsid w:val="006B0F04"/>
    <w:rsid w:val="006B1409"/>
    <w:rsid w:val="006B208F"/>
    <w:rsid w:val="006B27FC"/>
    <w:rsid w:val="006B2C97"/>
    <w:rsid w:val="006B2DE1"/>
    <w:rsid w:val="006B32E9"/>
    <w:rsid w:val="006B3C42"/>
    <w:rsid w:val="006B3E8B"/>
    <w:rsid w:val="006B4277"/>
    <w:rsid w:val="006B4706"/>
    <w:rsid w:val="006B6AC5"/>
    <w:rsid w:val="006C000E"/>
    <w:rsid w:val="006C00D0"/>
    <w:rsid w:val="006C02F2"/>
    <w:rsid w:val="006C04D0"/>
    <w:rsid w:val="006C051C"/>
    <w:rsid w:val="006C0ADA"/>
    <w:rsid w:val="006C0C34"/>
    <w:rsid w:val="006C0FBD"/>
    <w:rsid w:val="006C107A"/>
    <w:rsid w:val="006C18AA"/>
    <w:rsid w:val="006C1DE8"/>
    <w:rsid w:val="006C253E"/>
    <w:rsid w:val="006C3898"/>
    <w:rsid w:val="006C3A26"/>
    <w:rsid w:val="006C3D65"/>
    <w:rsid w:val="006C4083"/>
    <w:rsid w:val="006C4464"/>
    <w:rsid w:val="006C513F"/>
    <w:rsid w:val="006C57B2"/>
    <w:rsid w:val="006C70E8"/>
    <w:rsid w:val="006C7759"/>
    <w:rsid w:val="006C7A83"/>
    <w:rsid w:val="006C7CFB"/>
    <w:rsid w:val="006C7FF8"/>
    <w:rsid w:val="006D067A"/>
    <w:rsid w:val="006D07F8"/>
    <w:rsid w:val="006D08B4"/>
    <w:rsid w:val="006D0F8F"/>
    <w:rsid w:val="006D1452"/>
    <w:rsid w:val="006D3AC1"/>
    <w:rsid w:val="006D4176"/>
    <w:rsid w:val="006D43CF"/>
    <w:rsid w:val="006D44DE"/>
    <w:rsid w:val="006D479D"/>
    <w:rsid w:val="006D4876"/>
    <w:rsid w:val="006D524E"/>
    <w:rsid w:val="006D5615"/>
    <w:rsid w:val="006D5C26"/>
    <w:rsid w:val="006D62AA"/>
    <w:rsid w:val="006D650C"/>
    <w:rsid w:val="006D7875"/>
    <w:rsid w:val="006D7D24"/>
    <w:rsid w:val="006E025F"/>
    <w:rsid w:val="006E06A9"/>
    <w:rsid w:val="006E1018"/>
    <w:rsid w:val="006E13DF"/>
    <w:rsid w:val="006E3375"/>
    <w:rsid w:val="006E3413"/>
    <w:rsid w:val="006E3DED"/>
    <w:rsid w:val="006E4D21"/>
    <w:rsid w:val="006E5F5B"/>
    <w:rsid w:val="006E6A56"/>
    <w:rsid w:val="006E6B28"/>
    <w:rsid w:val="006E717A"/>
    <w:rsid w:val="006E74C2"/>
    <w:rsid w:val="006E74E6"/>
    <w:rsid w:val="006E77D5"/>
    <w:rsid w:val="006E7CA2"/>
    <w:rsid w:val="006E7F49"/>
    <w:rsid w:val="006F034D"/>
    <w:rsid w:val="006F0D95"/>
    <w:rsid w:val="006F0F2A"/>
    <w:rsid w:val="006F131F"/>
    <w:rsid w:val="006F18C0"/>
    <w:rsid w:val="006F1CB5"/>
    <w:rsid w:val="006F25BE"/>
    <w:rsid w:val="006F2676"/>
    <w:rsid w:val="006F29CD"/>
    <w:rsid w:val="006F2B69"/>
    <w:rsid w:val="006F2FF6"/>
    <w:rsid w:val="006F3024"/>
    <w:rsid w:val="006F36AE"/>
    <w:rsid w:val="006F40EA"/>
    <w:rsid w:val="006F4447"/>
    <w:rsid w:val="006F4E9F"/>
    <w:rsid w:val="006F527C"/>
    <w:rsid w:val="006F536B"/>
    <w:rsid w:val="006F55EC"/>
    <w:rsid w:val="006F591A"/>
    <w:rsid w:val="006F62AD"/>
    <w:rsid w:val="006F6388"/>
    <w:rsid w:val="006F6519"/>
    <w:rsid w:val="006F77E6"/>
    <w:rsid w:val="006F79C2"/>
    <w:rsid w:val="006F7B96"/>
    <w:rsid w:val="006F7CB4"/>
    <w:rsid w:val="007006F8"/>
    <w:rsid w:val="0070075E"/>
    <w:rsid w:val="007010F9"/>
    <w:rsid w:val="007016A1"/>
    <w:rsid w:val="00701810"/>
    <w:rsid w:val="007020EB"/>
    <w:rsid w:val="00702A8D"/>
    <w:rsid w:val="00703AE6"/>
    <w:rsid w:val="00704218"/>
    <w:rsid w:val="00704513"/>
    <w:rsid w:val="007048B3"/>
    <w:rsid w:val="007050B0"/>
    <w:rsid w:val="007055C6"/>
    <w:rsid w:val="007064DC"/>
    <w:rsid w:val="00706EFB"/>
    <w:rsid w:val="007072BB"/>
    <w:rsid w:val="00707309"/>
    <w:rsid w:val="00707B18"/>
    <w:rsid w:val="00710FA0"/>
    <w:rsid w:val="00711B50"/>
    <w:rsid w:val="007121A7"/>
    <w:rsid w:val="007124FB"/>
    <w:rsid w:val="00712B27"/>
    <w:rsid w:val="00712BAE"/>
    <w:rsid w:val="0071338E"/>
    <w:rsid w:val="00713BCE"/>
    <w:rsid w:val="00713CC5"/>
    <w:rsid w:val="00714EC2"/>
    <w:rsid w:val="0071616B"/>
    <w:rsid w:val="00716577"/>
    <w:rsid w:val="00716A08"/>
    <w:rsid w:val="00716A87"/>
    <w:rsid w:val="007172B2"/>
    <w:rsid w:val="00717532"/>
    <w:rsid w:val="007178B7"/>
    <w:rsid w:val="00720FA1"/>
    <w:rsid w:val="0072139B"/>
    <w:rsid w:val="007228E4"/>
    <w:rsid w:val="00722DF3"/>
    <w:rsid w:val="00723008"/>
    <w:rsid w:val="00723245"/>
    <w:rsid w:val="0072342D"/>
    <w:rsid w:val="0072349B"/>
    <w:rsid w:val="00723922"/>
    <w:rsid w:val="0072418D"/>
    <w:rsid w:val="00724329"/>
    <w:rsid w:val="00724CB7"/>
    <w:rsid w:val="007258DD"/>
    <w:rsid w:val="00725CEC"/>
    <w:rsid w:val="00726B52"/>
    <w:rsid w:val="0072700B"/>
    <w:rsid w:val="00727E85"/>
    <w:rsid w:val="00727FF7"/>
    <w:rsid w:val="007303BF"/>
    <w:rsid w:val="00730DF6"/>
    <w:rsid w:val="00731E59"/>
    <w:rsid w:val="00732154"/>
    <w:rsid w:val="00732163"/>
    <w:rsid w:val="0073271E"/>
    <w:rsid w:val="007327F6"/>
    <w:rsid w:val="00732EA6"/>
    <w:rsid w:val="00733005"/>
    <w:rsid w:val="00733E62"/>
    <w:rsid w:val="007357D6"/>
    <w:rsid w:val="00735B22"/>
    <w:rsid w:val="00736A86"/>
    <w:rsid w:val="00736E37"/>
    <w:rsid w:val="00736E8C"/>
    <w:rsid w:val="0073725C"/>
    <w:rsid w:val="00737309"/>
    <w:rsid w:val="0073771C"/>
    <w:rsid w:val="007378A8"/>
    <w:rsid w:val="007378C9"/>
    <w:rsid w:val="00737964"/>
    <w:rsid w:val="00737E6E"/>
    <w:rsid w:val="00737FBC"/>
    <w:rsid w:val="007408CF"/>
    <w:rsid w:val="00740F86"/>
    <w:rsid w:val="00741314"/>
    <w:rsid w:val="007414CC"/>
    <w:rsid w:val="00741D69"/>
    <w:rsid w:val="007422C3"/>
    <w:rsid w:val="0074283E"/>
    <w:rsid w:val="007429C4"/>
    <w:rsid w:val="00743007"/>
    <w:rsid w:val="00743768"/>
    <w:rsid w:val="007445E9"/>
    <w:rsid w:val="007454C8"/>
    <w:rsid w:val="00745776"/>
    <w:rsid w:val="007466B0"/>
    <w:rsid w:val="007468B7"/>
    <w:rsid w:val="00746AF3"/>
    <w:rsid w:val="0074728C"/>
    <w:rsid w:val="00750376"/>
    <w:rsid w:val="00751330"/>
    <w:rsid w:val="0075217E"/>
    <w:rsid w:val="007523D9"/>
    <w:rsid w:val="007531EC"/>
    <w:rsid w:val="0075380B"/>
    <w:rsid w:val="00753E67"/>
    <w:rsid w:val="00753FA5"/>
    <w:rsid w:val="007541ED"/>
    <w:rsid w:val="00754EFE"/>
    <w:rsid w:val="00755190"/>
    <w:rsid w:val="00755713"/>
    <w:rsid w:val="007569F5"/>
    <w:rsid w:val="00756CF5"/>
    <w:rsid w:val="00756D45"/>
    <w:rsid w:val="0075766C"/>
    <w:rsid w:val="00757965"/>
    <w:rsid w:val="00757F2C"/>
    <w:rsid w:val="00757FA6"/>
    <w:rsid w:val="0076064F"/>
    <w:rsid w:val="00761460"/>
    <w:rsid w:val="0076185B"/>
    <w:rsid w:val="0076195D"/>
    <w:rsid w:val="00762173"/>
    <w:rsid w:val="00762A86"/>
    <w:rsid w:val="00762C5B"/>
    <w:rsid w:val="00762C6F"/>
    <w:rsid w:val="00763247"/>
    <w:rsid w:val="00763905"/>
    <w:rsid w:val="00764EA6"/>
    <w:rsid w:val="00765869"/>
    <w:rsid w:val="00766113"/>
    <w:rsid w:val="007661B0"/>
    <w:rsid w:val="007665F1"/>
    <w:rsid w:val="00766837"/>
    <w:rsid w:val="00767378"/>
    <w:rsid w:val="00767AEA"/>
    <w:rsid w:val="00767D12"/>
    <w:rsid w:val="00767EA7"/>
    <w:rsid w:val="007706C1"/>
    <w:rsid w:val="00770D74"/>
    <w:rsid w:val="00770E00"/>
    <w:rsid w:val="00771416"/>
    <w:rsid w:val="00771DB8"/>
    <w:rsid w:val="00772263"/>
    <w:rsid w:val="007722A5"/>
    <w:rsid w:val="007723B2"/>
    <w:rsid w:val="007723D1"/>
    <w:rsid w:val="007723F1"/>
    <w:rsid w:val="007724ED"/>
    <w:rsid w:val="007729C1"/>
    <w:rsid w:val="00772A1A"/>
    <w:rsid w:val="00772B82"/>
    <w:rsid w:val="00772CD8"/>
    <w:rsid w:val="00772E1D"/>
    <w:rsid w:val="00772E40"/>
    <w:rsid w:val="00773301"/>
    <w:rsid w:val="0077338E"/>
    <w:rsid w:val="00773A06"/>
    <w:rsid w:val="00773A47"/>
    <w:rsid w:val="0077422A"/>
    <w:rsid w:val="0077431B"/>
    <w:rsid w:val="0077442C"/>
    <w:rsid w:val="00774767"/>
    <w:rsid w:val="007748C7"/>
    <w:rsid w:val="00774A38"/>
    <w:rsid w:val="00775086"/>
    <w:rsid w:val="00775308"/>
    <w:rsid w:val="00775EB4"/>
    <w:rsid w:val="00777CA5"/>
    <w:rsid w:val="007810DE"/>
    <w:rsid w:val="00781A9C"/>
    <w:rsid w:val="00782531"/>
    <w:rsid w:val="0078282E"/>
    <w:rsid w:val="00782D84"/>
    <w:rsid w:val="00782DC2"/>
    <w:rsid w:val="00783009"/>
    <w:rsid w:val="0078329C"/>
    <w:rsid w:val="00783A0A"/>
    <w:rsid w:val="00783BC4"/>
    <w:rsid w:val="00784BD7"/>
    <w:rsid w:val="00785369"/>
    <w:rsid w:val="007858EE"/>
    <w:rsid w:val="00785ADA"/>
    <w:rsid w:val="0078605D"/>
    <w:rsid w:val="0078636E"/>
    <w:rsid w:val="0078637B"/>
    <w:rsid w:val="00786C96"/>
    <w:rsid w:val="00786EE0"/>
    <w:rsid w:val="00786EE8"/>
    <w:rsid w:val="007875B2"/>
    <w:rsid w:val="00787854"/>
    <w:rsid w:val="007878BC"/>
    <w:rsid w:val="0078791C"/>
    <w:rsid w:val="0079017D"/>
    <w:rsid w:val="00791132"/>
    <w:rsid w:val="00792D8B"/>
    <w:rsid w:val="00794081"/>
    <w:rsid w:val="00794597"/>
    <w:rsid w:val="007946A4"/>
    <w:rsid w:val="00795706"/>
    <w:rsid w:val="00796288"/>
    <w:rsid w:val="0079673E"/>
    <w:rsid w:val="00796A79"/>
    <w:rsid w:val="00796F5F"/>
    <w:rsid w:val="007971AC"/>
    <w:rsid w:val="007973D0"/>
    <w:rsid w:val="0079756F"/>
    <w:rsid w:val="007A0274"/>
    <w:rsid w:val="007A075C"/>
    <w:rsid w:val="007A18DA"/>
    <w:rsid w:val="007A1EED"/>
    <w:rsid w:val="007A2616"/>
    <w:rsid w:val="007A3D72"/>
    <w:rsid w:val="007A4820"/>
    <w:rsid w:val="007A483C"/>
    <w:rsid w:val="007A49A7"/>
    <w:rsid w:val="007A4C68"/>
    <w:rsid w:val="007A50C2"/>
    <w:rsid w:val="007A526A"/>
    <w:rsid w:val="007A545C"/>
    <w:rsid w:val="007A5779"/>
    <w:rsid w:val="007A5E64"/>
    <w:rsid w:val="007A6931"/>
    <w:rsid w:val="007A6F95"/>
    <w:rsid w:val="007A6FD5"/>
    <w:rsid w:val="007A7D44"/>
    <w:rsid w:val="007A7E13"/>
    <w:rsid w:val="007B0261"/>
    <w:rsid w:val="007B0350"/>
    <w:rsid w:val="007B05F0"/>
    <w:rsid w:val="007B0AA2"/>
    <w:rsid w:val="007B160A"/>
    <w:rsid w:val="007B243F"/>
    <w:rsid w:val="007B46C6"/>
    <w:rsid w:val="007B49C5"/>
    <w:rsid w:val="007B4B66"/>
    <w:rsid w:val="007B54AE"/>
    <w:rsid w:val="007B5570"/>
    <w:rsid w:val="007B58C6"/>
    <w:rsid w:val="007B5AB1"/>
    <w:rsid w:val="007B5B72"/>
    <w:rsid w:val="007B5EE2"/>
    <w:rsid w:val="007B6701"/>
    <w:rsid w:val="007B67DD"/>
    <w:rsid w:val="007B6839"/>
    <w:rsid w:val="007B7561"/>
    <w:rsid w:val="007B77FA"/>
    <w:rsid w:val="007B7FCC"/>
    <w:rsid w:val="007C073C"/>
    <w:rsid w:val="007C1998"/>
    <w:rsid w:val="007C29B6"/>
    <w:rsid w:val="007C3217"/>
    <w:rsid w:val="007C3BB4"/>
    <w:rsid w:val="007C4440"/>
    <w:rsid w:val="007C44E6"/>
    <w:rsid w:val="007C4886"/>
    <w:rsid w:val="007C52DF"/>
    <w:rsid w:val="007C56CB"/>
    <w:rsid w:val="007C656F"/>
    <w:rsid w:val="007C6BB1"/>
    <w:rsid w:val="007C6E9D"/>
    <w:rsid w:val="007C7E9C"/>
    <w:rsid w:val="007D019F"/>
    <w:rsid w:val="007D09C4"/>
    <w:rsid w:val="007D0EF1"/>
    <w:rsid w:val="007D10DB"/>
    <w:rsid w:val="007D15BC"/>
    <w:rsid w:val="007D1BE2"/>
    <w:rsid w:val="007D1D81"/>
    <w:rsid w:val="007D1DC5"/>
    <w:rsid w:val="007D2965"/>
    <w:rsid w:val="007D2A12"/>
    <w:rsid w:val="007D440E"/>
    <w:rsid w:val="007D4DE4"/>
    <w:rsid w:val="007D4F5C"/>
    <w:rsid w:val="007D56AA"/>
    <w:rsid w:val="007D57D0"/>
    <w:rsid w:val="007D5EE0"/>
    <w:rsid w:val="007D61DE"/>
    <w:rsid w:val="007D6798"/>
    <w:rsid w:val="007D67AC"/>
    <w:rsid w:val="007D7029"/>
    <w:rsid w:val="007D7569"/>
    <w:rsid w:val="007E04F7"/>
    <w:rsid w:val="007E0B8A"/>
    <w:rsid w:val="007E0FAE"/>
    <w:rsid w:val="007E146E"/>
    <w:rsid w:val="007E1F0B"/>
    <w:rsid w:val="007E300C"/>
    <w:rsid w:val="007E3BF3"/>
    <w:rsid w:val="007E46A4"/>
    <w:rsid w:val="007E4A36"/>
    <w:rsid w:val="007E4BC3"/>
    <w:rsid w:val="007E5290"/>
    <w:rsid w:val="007E5875"/>
    <w:rsid w:val="007E60B1"/>
    <w:rsid w:val="007E7255"/>
    <w:rsid w:val="007E7609"/>
    <w:rsid w:val="007F0984"/>
    <w:rsid w:val="007F0C77"/>
    <w:rsid w:val="007F1DB2"/>
    <w:rsid w:val="007F3080"/>
    <w:rsid w:val="007F3142"/>
    <w:rsid w:val="007F331E"/>
    <w:rsid w:val="007F3830"/>
    <w:rsid w:val="007F38A5"/>
    <w:rsid w:val="007F3C6F"/>
    <w:rsid w:val="007F41FE"/>
    <w:rsid w:val="007F46BF"/>
    <w:rsid w:val="007F555E"/>
    <w:rsid w:val="007F5727"/>
    <w:rsid w:val="007F5812"/>
    <w:rsid w:val="007F5987"/>
    <w:rsid w:val="007F5DF2"/>
    <w:rsid w:val="007F6D6B"/>
    <w:rsid w:val="007F76AE"/>
    <w:rsid w:val="007F7F04"/>
    <w:rsid w:val="008007EA"/>
    <w:rsid w:val="00800959"/>
    <w:rsid w:val="00801449"/>
    <w:rsid w:val="00801E3F"/>
    <w:rsid w:val="008029B7"/>
    <w:rsid w:val="00802C06"/>
    <w:rsid w:val="00802E77"/>
    <w:rsid w:val="00803095"/>
    <w:rsid w:val="008035F2"/>
    <w:rsid w:val="00803665"/>
    <w:rsid w:val="00803E11"/>
    <w:rsid w:val="00804195"/>
    <w:rsid w:val="0080436B"/>
    <w:rsid w:val="008044CA"/>
    <w:rsid w:val="0080494C"/>
    <w:rsid w:val="00805241"/>
    <w:rsid w:val="008056B4"/>
    <w:rsid w:val="00805918"/>
    <w:rsid w:val="00805B8A"/>
    <w:rsid w:val="00805C18"/>
    <w:rsid w:val="00805D4A"/>
    <w:rsid w:val="00806D9D"/>
    <w:rsid w:val="0080770C"/>
    <w:rsid w:val="00810032"/>
    <w:rsid w:val="0081086F"/>
    <w:rsid w:val="008119D8"/>
    <w:rsid w:val="00811C1D"/>
    <w:rsid w:val="008129AC"/>
    <w:rsid w:val="00813817"/>
    <w:rsid w:val="00813E67"/>
    <w:rsid w:val="00814CD1"/>
    <w:rsid w:val="008151E8"/>
    <w:rsid w:val="00815D50"/>
    <w:rsid w:val="0081614E"/>
    <w:rsid w:val="00816A6D"/>
    <w:rsid w:val="00816C56"/>
    <w:rsid w:val="00816D34"/>
    <w:rsid w:val="00816E03"/>
    <w:rsid w:val="0081777B"/>
    <w:rsid w:val="00817C09"/>
    <w:rsid w:val="00817D41"/>
    <w:rsid w:val="008205EB"/>
    <w:rsid w:val="00820B80"/>
    <w:rsid w:val="00820E4C"/>
    <w:rsid w:val="008212A7"/>
    <w:rsid w:val="00821809"/>
    <w:rsid w:val="00821A86"/>
    <w:rsid w:val="00821D48"/>
    <w:rsid w:val="00821F79"/>
    <w:rsid w:val="008229E5"/>
    <w:rsid w:val="00822ABC"/>
    <w:rsid w:val="00822B1D"/>
    <w:rsid w:val="00822C05"/>
    <w:rsid w:val="00822DFD"/>
    <w:rsid w:val="00823135"/>
    <w:rsid w:val="00823AEB"/>
    <w:rsid w:val="00823C6B"/>
    <w:rsid w:val="0082450A"/>
    <w:rsid w:val="00824535"/>
    <w:rsid w:val="00824D7C"/>
    <w:rsid w:val="008251A4"/>
    <w:rsid w:val="00825878"/>
    <w:rsid w:val="00825981"/>
    <w:rsid w:val="00825F48"/>
    <w:rsid w:val="0082662E"/>
    <w:rsid w:val="00826F4D"/>
    <w:rsid w:val="00827748"/>
    <w:rsid w:val="00827A90"/>
    <w:rsid w:val="00827D6D"/>
    <w:rsid w:val="00830B0C"/>
    <w:rsid w:val="00830C23"/>
    <w:rsid w:val="00830CB7"/>
    <w:rsid w:val="00831E00"/>
    <w:rsid w:val="0083253A"/>
    <w:rsid w:val="008327D7"/>
    <w:rsid w:val="0083298F"/>
    <w:rsid w:val="00832D27"/>
    <w:rsid w:val="008336BF"/>
    <w:rsid w:val="0083418F"/>
    <w:rsid w:val="0083428B"/>
    <w:rsid w:val="00834474"/>
    <w:rsid w:val="00834836"/>
    <w:rsid w:val="00834CB3"/>
    <w:rsid w:val="00834DB7"/>
    <w:rsid w:val="0083534E"/>
    <w:rsid w:val="00835E50"/>
    <w:rsid w:val="008364FD"/>
    <w:rsid w:val="008367B5"/>
    <w:rsid w:val="00836F65"/>
    <w:rsid w:val="0083796E"/>
    <w:rsid w:val="00840AB8"/>
    <w:rsid w:val="00840CA6"/>
    <w:rsid w:val="00840F48"/>
    <w:rsid w:val="008418ED"/>
    <w:rsid w:val="00841EE1"/>
    <w:rsid w:val="00843135"/>
    <w:rsid w:val="00843688"/>
    <w:rsid w:val="00843757"/>
    <w:rsid w:val="00843C4D"/>
    <w:rsid w:val="00843DA8"/>
    <w:rsid w:val="0084415C"/>
    <w:rsid w:val="008443B6"/>
    <w:rsid w:val="0084447E"/>
    <w:rsid w:val="00844EB5"/>
    <w:rsid w:val="00844F73"/>
    <w:rsid w:val="008450D1"/>
    <w:rsid w:val="008459C6"/>
    <w:rsid w:val="00846593"/>
    <w:rsid w:val="008468E6"/>
    <w:rsid w:val="008478A3"/>
    <w:rsid w:val="00847F8C"/>
    <w:rsid w:val="00847FD7"/>
    <w:rsid w:val="00850782"/>
    <w:rsid w:val="008508A3"/>
    <w:rsid w:val="0085186A"/>
    <w:rsid w:val="00851C82"/>
    <w:rsid w:val="008522B0"/>
    <w:rsid w:val="008524DC"/>
    <w:rsid w:val="0085265E"/>
    <w:rsid w:val="00852D81"/>
    <w:rsid w:val="00853054"/>
    <w:rsid w:val="00853363"/>
    <w:rsid w:val="0085448C"/>
    <w:rsid w:val="00854797"/>
    <w:rsid w:val="00854ADC"/>
    <w:rsid w:val="0085521D"/>
    <w:rsid w:val="00855522"/>
    <w:rsid w:val="00855DE9"/>
    <w:rsid w:val="008560CD"/>
    <w:rsid w:val="00857263"/>
    <w:rsid w:val="00857974"/>
    <w:rsid w:val="0086004E"/>
    <w:rsid w:val="00860381"/>
    <w:rsid w:val="008603F0"/>
    <w:rsid w:val="00860A31"/>
    <w:rsid w:val="00860D29"/>
    <w:rsid w:val="0086179D"/>
    <w:rsid w:val="00861817"/>
    <w:rsid w:val="00861C03"/>
    <w:rsid w:val="00862312"/>
    <w:rsid w:val="0086296F"/>
    <w:rsid w:val="00862ACB"/>
    <w:rsid w:val="00862B04"/>
    <w:rsid w:val="00862F09"/>
    <w:rsid w:val="00863095"/>
    <w:rsid w:val="0086533D"/>
    <w:rsid w:val="00865D0C"/>
    <w:rsid w:val="00865F15"/>
    <w:rsid w:val="00866060"/>
    <w:rsid w:val="008662C2"/>
    <w:rsid w:val="008709F6"/>
    <w:rsid w:val="008719D8"/>
    <w:rsid w:val="00871A72"/>
    <w:rsid w:val="00871C93"/>
    <w:rsid w:val="00872AB8"/>
    <w:rsid w:val="00872C4C"/>
    <w:rsid w:val="00873554"/>
    <w:rsid w:val="008756C2"/>
    <w:rsid w:val="008767BC"/>
    <w:rsid w:val="0087743E"/>
    <w:rsid w:val="00877E02"/>
    <w:rsid w:val="0088060F"/>
    <w:rsid w:val="00882769"/>
    <w:rsid w:val="008828E9"/>
    <w:rsid w:val="00883118"/>
    <w:rsid w:val="00883772"/>
    <w:rsid w:val="00883F92"/>
    <w:rsid w:val="00885B6E"/>
    <w:rsid w:val="00885FB2"/>
    <w:rsid w:val="008863FF"/>
    <w:rsid w:val="00886880"/>
    <w:rsid w:val="00886913"/>
    <w:rsid w:val="00887063"/>
    <w:rsid w:val="00887966"/>
    <w:rsid w:val="00887BCD"/>
    <w:rsid w:val="00887C09"/>
    <w:rsid w:val="00887D39"/>
    <w:rsid w:val="008905CA"/>
    <w:rsid w:val="0089155B"/>
    <w:rsid w:val="00891681"/>
    <w:rsid w:val="00891B45"/>
    <w:rsid w:val="00891BE4"/>
    <w:rsid w:val="008928ED"/>
    <w:rsid w:val="0089290E"/>
    <w:rsid w:val="008934D8"/>
    <w:rsid w:val="00893802"/>
    <w:rsid w:val="00893CFC"/>
    <w:rsid w:val="00895AA9"/>
    <w:rsid w:val="00896440"/>
    <w:rsid w:val="0089665C"/>
    <w:rsid w:val="0089717A"/>
    <w:rsid w:val="00897A88"/>
    <w:rsid w:val="008A051A"/>
    <w:rsid w:val="008A0638"/>
    <w:rsid w:val="008A0945"/>
    <w:rsid w:val="008A0C7F"/>
    <w:rsid w:val="008A0F2E"/>
    <w:rsid w:val="008A10BB"/>
    <w:rsid w:val="008A1264"/>
    <w:rsid w:val="008A1FB0"/>
    <w:rsid w:val="008A28D1"/>
    <w:rsid w:val="008A29E9"/>
    <w:rsid w:val="008A2B3E"/>
    <w:rsid w:val="008A2E45"/>
    <w:rsid w:val="008A37A3"/>
    <w:rsid w:val="008A3CA9"/>
    <w:rsid w:val="008A46A1"/>
    <w:rsid w:val="008A5177"/>
    <w:rsid w:val="008A5673"/>
    <w:rsid w:val="008A5C54"/>
    <w:rsid w:val="008A663C"/>
    <w:rsid w:val="008A66B3"/>
    <w:rsid w:val="008A6ACF"/>
    <w:rsid w:val="008A6D1E"/>
    <w:rsid w:val="008A6D2E"/>
    <w:rsid w:val="008A71B6"/>
    <w:rsid w:val="008A731F"/>
    <w:rsid w:val="008A7C28"/>
    <w:rsid w:val="008B0128"/>
    <w:rsid w:val="008B03BF"/>
    <w:rsid w:val="008B0687"/>
    <w:rsid w:val="008B0CA1"/>
    <w:rsid w:val="008B165F"/>
    <w:rsid w:val="008B1692"/>
    <w:rsid w:val="008B2A95"/>
    <w:rsid w:val="008B33DA"/>
    <w:rsid w:val="008B496E"/>
    <w:rsid w:val="008B4C7F"/>
    <w:rsid w:val="008B529D"/>
    <w:rsid w:val="008B5412"/>
    <w:rsid w:val="008B56B5"/>
    <w:rsid w:val="008B58FD"/>
    <w:rsid w:val="008B5A42"/>
    <w:rsid w:val="008B6616"/>
    <w:rsid w:val="008B6849"/>
    <w:rsid w:val="008B709B"/>
    <w:rsid w:val="008B7E70"/>
    <w:rsid w:val="008C08F1"/>
    <w:rsid w:val="008C0DEB"/>
    <w:rsid w:val="008C1ABC"/>
    <w:rsid w:val="008C2DC7"/>
    <w:rsid w:val="008C3275"/>
    <w:rsid w:val="008C4106"/>
    <w:rsid w:val="008C4D6E"/>
    <w:rsid w:val="008C4EA8"/>
    <w:rsid w:val="008C5038"/>
    <w:rsid w:val="008C539D"/>
    <w:rsid w:val="008C5909"/>
    <w:rsid w:val="008C595F"/>
    <w:rsid w:val="008C5A31"/>
    <w:rsid w:val="008C5C80"/>
    <w:rsid w:val="008C5C8C"/>
    <w:rsid w:val="008C65A8"/>
    <w:rsid w:val="008C6C7A"/>
    <w:rsid w:val="008C704B"/>
    <w:rsid w:val="008C7252"/>
    <w:rsid w:val="008C731B"/>
    <w:rsid w:val="008C7D04"/>
    <w:rsid w:val="008D048C"/>
    <w:rsid w:val="008D0F22"/>
    <w:rsid w:val="008D1422"/>
    <w:rsid w:val="008D1829"/>
    <w:rsid w:val="008D2232"/>
    <w:rsid w:val="008D3871"/>
    <w:rsid w:val="008D44ED"/>
    <w:rsid w:val="008D4A44"/>
    <w:rsid w:val="008D4B6D"/>
    <w:rsid w:val="008D4F97"/>
    <w:rsid w:val="008D53A9"/>
    <w:rsid w:val="008D5423"/>
    <w:rsid w:val="008D7097"/>
    <w:rsid w:val="008D72EE"/>
    <w:rsid w:val="008D7300"/>
    <w:rsid w:val="008D75F2"/>
    <w:rsid w:val="008D7EAF"/>
    <w:rsid w:val="008E0EA3"/>
    <w:rsid w:val="008E12C1"/>
    <w:rsid w:val="008E12C2"/>
    <w:rsid w:val="008E2461"/>
    <w:rsid w:val="008E28EB"/>
    <w:rsid w:val="008E3114"/>
    <w:rsid w:val="008E32DF"/>
    <w:rsid w:val="008E35FE"/>
    <w:rsid w:val="008E3721"/>
    <w:rsid w:val="008E39B9"/>
    <w:rsid w:val="008E3AA9"/>
    <w:rsid w:val="008E469E"/>
    <w:rsid w:val="008E4C09"/>
    <w:rsid w:val="008E57E4"/>
    <w:rsid w:val="008E5F87"/>
    <w:rsid w:val="008E64DB"/>
    <w:rsid w:val="008E654A"/>
    <w:rsid w:val="008E655D"/>
    <w:rsid w:val="008E7030"/>
    <w:rsid w:val="008E73B7"/>
    <w:rsid w:val="008E7723"/>
    <w:rsid w:val="008E778E"/>
    <w:rsid w:val="008E7E8E"/>
    <w:rsid w:val="008F0FAA"/>
    <w:rsid w:val="008F0FC2"/>
    <w:rsid w:val="008F1166"/>
    <w:rsid w:val="008F1182"/>
    <w:rsid w:val="008F1A04"/>
    <w:rsid w:val="008F1E47"/>
    <w:rsid w:val="008F20B1"/>
    <w:rsid w:val="008F3479"/>
    <w:rsid w:val="008F3E57"/>
    <w:rsid w:val="008F417E"/>
    <w:rsid w:val="008F45B0"/>
    <w:rsid w:val="008F5F78"/>
    <w:rsid w:val="008F6392"/>
    <w:rsid w:val="008F6FEC"/>
    <w:rsid w:val="008F70C2"/>
    <w:rsid w:val="008F7EE3"/>
    <w:rsid w:val="00900314"/>
    <w:rsid w:val="009008B4"/>
    <w:rsid w:val="00900B1D"/>
    <w:rsid w:val="00900F5A"/>
    <w:rsid w:val="00901065"/>
    <w:rsid w:val="009013C6"/>
    <w:rsid w:val="009022A4"/>
    <w:rsid w:val="0090264E"/>
    <w:rsid w:val="00903316"/>
    <w:rsid w:val="00903748"/>
    <w:rsid w:val="009039A0"/>
    <w:rsid w:val="009045BA"/>
    <w:rsid w:val="00904C53"/>
    <w:rsid w:val="00905BC3"/>
    <w:rsid w:val="00905D39"/>
    <w:rsid w:val="00906149"/>
    <w:rsid w:val="0090665C"/>
    <w:rsid w:val="00907316"/>
    <w:rsid w:val="00907393"/>
    <w:rsid w:val="009075F7"/>
    <w:rsid w:val="00907757"/>
    <w:rsid w:val="00907A22"/>
    <w:rsid w:val="00907CC1"/>
    <w:rsid w:val="00907EA0"/>
    <w:rsid w:val="00907FFC"/>
    <w:rsid w:val="00910206"/>
    <w:rsid w:val="00910BB3"/>
    <w:rsid w:val="00911154"/>
    <w:rsid w:val="00911A56"/>
    <w:rsid w:val="00911F94"/>
    <w:rsid w:val="009121D6"/>
    <w:rsid w:val="009129DE"/>
    <w:rsid w:val="00912A78"/>
    <w:rsid w:val="00912B32"/>
    <w:rsid w:val="00912E47"/>
    <w:rsid w:val="00913049"/>
    <w:rsid w:val="009136C6"/>
    <w:rsid w:val="00913944"/>
    <w:rsid w:val="00914430"/>
    <w:rsid w:val="009144DF"/>
    <w:rsid w:val="009147D4"/>
    <w:rsid w:val="00914B93"/>
    <w:rsid w:val="00914BB7"/>
    <w:rsid w:val="00915125"/>
    <w:rsid w:val="00915290"/>
    <w:rsid w:val="009153F2"/>
    <w:rsid w:val="00915D23"/>
    <w:rsid w:val="00916040"/>
    <w:rsid w:val="00916774"/>
    <w:rsid w:val="00916854"/>
    <w:rsid w:val="00916AC1"/>
    <w:rsid w:val="00917751"/>
    <w:rsid w:val="00917C4E"/>
    <w:rsid w:val="00917E0D"/>
    <w:rsid w:val="00920F96"/>
    <w:rsid w:val="009219B0"/>
    <w:rsid w:val="009224D9"/>
    <w:rsid w:val="0092292D"/>
    <w:rsid w:val="009236A1"/>
    <w:rsid w:val="00923A0C"/>
    <w:rsid w:val="009241A4"/>
    <w:rsid w:val="00924F3E"/>
    <w:rsid w:val="009257B0"/>
    <w:rsid w:val="00925852"/>
    <w:rsid w:val="009259ED"/>
    <w:rsid w:val="00925B3C"/>
    <w:rsid w:val="009260F0"/>
    <w:rsid w:val="009271A4"/>
    <w:rsid w:val="00927763"/>
    <w:rsid w:val="00927844"/>
    <w:rsid w:val="00927E03"/>
    <w:rsid w:val="00930090"/>
    <w:rsid w:val="00930325"/>
    <w:rsid w:val="00930356"/>
    <w:rsid w:val="00930738"/>
    <w:rsid w:val="009309C1"/>
    <w:rsid w:val="00930E39"/>
    <w:rsid w:val="009313DC"/>
    <w:rsid w:val="00932620"/>
    <w:rsid w:val="00932F7D"/>
    <w:rsid w:val="00933026"/>
    <w:rsid w:val="0093361F"/>
    <w:rsid w:val="00933B3E"/>
    <w:rsid w:val="00933F4F"/>
    <w:rsid w:val="009347A5"/>
    <w:rsid w:val="009349FA"/>
    <w:rsid w:val="00934ED5"/>
    <w:rsid w:val="0093505C"/>
    <w:rsid w:val="00935317"/>
    <w:rsid w:val="009355EF"/>
    <w:rsid w:val="0093561D"/>
    <w:rsid w:val="00936C02"/>
    <w:rsid w:val="00937495"/>
    <w:rsid w:val="00937BD1"/>
    <w:rsid w:val="009405AE"/>
    <w:rsid w:val="00940B06"/>
    <w:rsid w:val="00940CF4"/>
    <w:rsid w:val="009412CD"/>
    <w:rsid w:val="0094176A"/>
    <w:rsid w:val="00941D66"/>
    <w:rsid w:val="00942282"/>
    <w:rsid w:val="00942BC4"/>
    <w:rsid w:val="00942D05"/>
    <w:rsid w:val="009435D4"/>
    <w:rsid w:val="00943927"/>
    <w:rsid w:val="009441F6"/>
    <w:rsid w:val="0094524F"/>
    <w:rsid w:val="00945445"/>
    <w:rsid w:val="00945E7C"/>
    <w:rsid w:val="00946FB4"/>
    <w:rsid w:val="0094744A"/>
    <w:rsid w:val="00947EFB"/>
    <w:rsid w:val="0095008D"/>
    <w:rsid w:val="009509F7"/>
    <w:rsid w:val="00950E1E"/>
    <w:rsid w:val="00951013"/>
    <w:rsid w:val="009511C2"/>
    <w:rsid w:val="009513A4"/>
    <w:rsid w:val="00951985"/>
    <w:rsid w:val="00951E4A"/>
    <w:rsid w:val="00951E89"/>
    <w:rsid w:val="00952388"/>
    <w:rsid w:val="009536CC"/>
    <w:rsid w:val="00953C56"/>
    <w:rsid w:val="009544DD"/>
    <w:rsid w:val="00954935"/>
    <w:rsid w:val="009555C8"/>
    <w:rsid w:val="009566F4"/>
    <w:rsid w:val="0095752B"/>
    <w:rsid w:val="00957B5A"/>
    <w:rsid w:val="00960684"/>
    <w:rsid w:val="00960A85"/>
    <w:rsid w:val="00960F08"/>
    <w:rsid w:val="00961013"/>
    <w:rsid w:val="00961691"/>
    <w:rsid w:val="00961944"/>
    <w:rsid w:val="00961BDC"/>
    <w:rsid w:val="00962306"/>
    <w:rsid w:val="009623C7"/>
    <w:rsid w:val="00962429"/>
    <w:rsid w:val="009636BB"/>
    <w:rsid w:val="00963F47"/>
    <w:rsid w:val="0096437F"/>
    <w:rsid w:val="00965638"/>
    <w:rsid w:val="009657C3"/>
    <w:rsid w:val="00967429"/>
    <w:rsid w:val="009679B3"/>
    <w:rsid w:val="00970630"/>
    <w:rsid w:val="0097083B"/>
    <w:rsid w:val="009709A9"/>
    <w:rsid w:val="009715A4"/>
    <w:rsid w:val="00972021"/>
    <w:rsid w:val="00972CA4"/>
    <w:rsid w:val="0097324B"/>
    <w:rsid w:val="0097361B"/>
    <w:rsid w:val="00973E44"/>
    <w:rsid w:val="00973E5C"/>
    <w:rsid w:val="00973EA4"/>
    <w:rsid w:val="00973FB1"/>
    <w:rsid w:val="00974964"/>
    <w:rsid w:val="0097619C"/>
    <w:rsid w:val="00976C9C"/>
    <w:rsid w:val="009776A7"/>
    <w:rsid w:val="00977937"/>
    <w:rsid w:val="00980246"/>
    <w:rsid w:val="00980635"/>
    <w:rsid w:val="0098080A"/>
    <w:rsid w:val="00980860"/>
    <w:rsid w:val="00980E02"/>
    <w:rsid w:val="0098124A"/>
    <w:rsid w:val="00981A01"/>
    <w:rsid w:val="00981B94"/>
    <w:rsid w:val="009820EF"/>
    <w:rsid w:val="00983B84"/>
    <w:rsid w:val="009849C0"/>
    <w:rsid w:val="009850B9"/>
    <w:rsid w:val="009853F5"/>
    <w:rsid w:val="0098569E"/>
    <w:rsid w:val="00986037"/>
    <w:rsid w:val="00987100"/>
    <w:rsid w:val="00990607"/>
    <w:rsid w:val="009913B5"/>
    <w:rsid w:val="00991EB7"/>
    <w:rsid w:val="009925D4"/>
    <w:rsid w:val="009927F7"/>
    <w:rsid w:val="00993009"/>
    <w:rsid w:val="009930F8"/>
    <w:rsid w:val="00993226"/>
    <w:rsid w:val="00993578"/>
    <w:rsid w:val="00993A83"/>
    <w:rsid w:val="00993B67"/>
    <w:rsid w:val="00993C97"/>
    <w:rsid w:val="00994011"/>
    <w:rsid w:val="009945C9"/>
    <w:rsid w:val="00995393"/>
    <w:rsid w:val="00995D98"/>
    <w:rsid w:val="009961F3"/>
    <w:rsid w:val="009963F2"/>
    <w:rsid w:val="009967AB"/>
    <w:rsid w:val="00996AC7"/>
    <w:rsid w:val="0099742D"/>
    <w:rsid w:val="0099748A"/>
    <w:rsid w:val="0099748D"/>
    <w:rsid w:val="00997CEB"/>
    <w:rsid w:val="009A0108"/>
    <w:rsid w:val="009A024A"/>
    <w:rsid w:val="009A024F"/>
    <w:rsid w:val="009A03CF"/>
    <w:rsid w:val="009A186D"/>
    <w:rsid w:val="009A238C"/>
    <w:rsid w:val="009A4358"/>
    <w:rsid w:val="009A50F6"/>
    <w:rsid w:val="009A5646"/>
    <w:rsid w:val="009A5F08"/>
    <w:rsid w:val="009A6292"/>
    <w:rsid w:val="009A6507"/>
    <w:rsid w:val="009A66F7"/>
    <w:rsid w:val="009A6C1A"/>
    <w:rsid w:val="009A700C"/>
    <w:rsid w:val="009A7A09"/>
    <w:rsid w:val="009B001A"/>
    <w:rsid w:val="009B0076"/>
    <w:rsid w:val="009B0409"/>
    <w:rsid w:val="009B13CD"/>
    <w:rsid w:val="009B23BB"/>
    <w:rsid w:val="009B2796"/>
    <w:rsid w:val="009B2B53"/>
    <w:rsid w:val="009B3A35"/>
    <w:rsid w:val="009B4254"/>
    <w:rsid w:val="009B492D"/>
    <w:rsid w:val="009B4965"/>
    <w:rsid w:val="009B4B9B"/>
    <w:rsid w:val="009B4E6F"/>
    <w:rsid w:val="009B58F1"/>
    <w:rsid w:val="009B5F37"/>
    <w:rsid w:val="009B68DB"/>
    <w:rsid w:val="009B6A0C"/>
    <w:rsid w:val="009B6B97"/>
    <w:rsid w:val="009B791A"/>
    <w:rsid w:val="009B7D26"/>
    <w:rsid w:val="009C137E"/>
    <w:rsid w:val="009C1B37"/>
    <w:rsid w:val="009C1CBC"/>
    <w:rsid w:val="009C246B"/>
    <w:rsid w:val="009C2F2F"/>
    <w:rsid w:val="009C311E"/>
    <w:rsid w:val="009C3416"/>
    <w:rsid w:val="009C36B6"/>
    <w:rsid w:val="009C398C"/>
    <w:rsid w:val="009C3A59"/>
    <w:rsid w:val="009C414A"/>
    <w:rsid w:val="009C438D"/>
    <w:rsid w:val="009C4A15"/>
    <w:rsid w:val="009C4EE8"/>
    <w:rsid w:val="009C5928"/>
    <w:rsid w:val="009C6025"/>
    <w:rsid w:val="009C60A9"/>
    <w:rsid w:val="009C6711"/>
    <w:rsid w:val="009C6C3E"/>
    <w:rsid w:val="009C6EC4"/>
    <w:rsid w:val="009C7737"/>
    <w:rsid w:val="009C7778"/>
    <w:rsid w:val="009C7825"/>
    <w:rsid w:val="009C7BB4"/>
    <w:rsid w:val="009D0952"/>
    <w:rsid w:val="009D1964"/>
    <w:rsid w:val="009D215B"/>
    <w:rsid w:val="009D2168"/>
    <w:rsid w:val="009D2177"/>
    <w:rsid w:val="009D257B"/>
    <w:rsid w:val="009D318E"/>
    <w:rsid w:val="009D325C"/>
    <w:rsid w:val="009D3CB3"/>
    <w:rsid w:val="009D3E44"/>
    <w:rsid w:val="009D4041"/>
    <w:rsid w:val="009D576D"/>
    <w:rsid w:val="009D5CC3"/>
    <w:rsid w:val="009D5E7A"/>
    <w:rsid w:val="009D716F"/>
    <w:rsid w:val="009D75A9"/>
    <w:rsid w:val="009D7B92"/>
    <w:rsid w:val="009E0245"/>
    <w:rsid w:val="009E0E2F"/>
    <w:rsid w:val="009E1529"/>
    <w:rsid w:val="009E1A00"/>
    <w:rsid w:val="009E1E83"/>
    <w:rsid w:val="009E2340"/>
    <w:rsid w:val="009E2528"/>
    <w:rsid w:val="009E2B27"/>
    <w:rsid w:val="009E2E5D"/>
    <w:rsid w:val="009E54A6"/>
    <w:rsid w:val="009E6254"/>
    <w:rsid w:val="009E64DD"/>
    <w:rsid w:val="009E658D"/>
    <w:rsid w:val="009E6796"/>
    <w:rsid w:val="009E682A"/>
    <w:rsid w:val="009E68FC"/>
    <w:rsid w:val="009E6A47"/>
    <w:rsid w:val="009E7A35"/>
    <w:rsid w:val="009E7AD9"/>
    <w:rsid w:val="009E7CA9"/>
    <w:rsid w:val="009F0FA5"/>
    <w:rsid w:val="009F11D6"/>
    <w:rsid w:val="009F13CF"/>
    <w:rsid w:val="009F2455"/>
    <w:rsid w:val="009F324B"/>
    <w:rsid w:val="009F396C"/>
    <w:rsid w:val="009F3EE7"/>
    <w:rsid w:val="009F4312"/>
    <w:rsid w:val="009F5546"/>
    <w:rsid w:val="009F6A2C"/>
    <w:rsid w:val="009F6A6B"/>
    <w:rsid w:val="009F6DE7"/>
    <w:rsid w:val="009F6F2E"/>
    <w:rsid w:val="009F7578"/>
    <w:rsid w:val="009F7881"/>
    <w:rsid w:val="00A00189"/>
    <w:rsid w:val="00A00564"/>
    <w:rsid w:val="00A00FAF"/>
    <w:rsid w:val="00A01978"/>
    <w:rsid w:val="00A01A23"/>
    <w:rsid w:val="00A02ACB"/>
    <w:rsid w:val="00A02CD0"/>
    <w:rsid w:val="00A02FF7"/>
    <w:rsid w:val="00A03411"/>
    <w:rsid w:val="00A03B34"/>
    <w:rsid w:val="00A04292"/>
    <w:rsid w:val="00A048C0"/>
    <w:rsid w:val="00A04BE2"/>
    <w:rsid w:val="00A05ACE"/>
    <w:rsid w:val="00A05D5D"/>
    <w:rsid w:val="00A065E1"/>
    <w:rsid w:val="00A07629"/>
    <w:rsid w:val="00A07E7E"/>
    <w:rsid w:val="00A07F29"/>
    <w:rsid w:val="00A107DA"/>
    <w:rsid w:val="00A109A1"/>
    <w:rsid w:val="00A110A2"/>
    <w:rsid w:val="00A1148C"/>
    <w:rsid w:val="00A117CF"/>
    <w:rsid w:val="00A1184D"/>
    <w:rsid w:val="00A12128"/>
    <w:rsid w:val="00A124DC"/>
    <w:rsid w:val="00A12713"/>
    <w:rsid w:val="00A13300"/>
    <w:rsid w:val="00A13AAB"/>
    <w:rsid w:val="00A15195"/>
    <w:rsid w:val="00A15440"/>
    <w:rsid w:val="00A155F6"/>
    <w:rsid w:val="00A1582C"/>
    <w:rsid w:val="00A16528"/>
    <w:rsid w:val="00A16D91"/>
    <w:rsid w:val="00A16F05"/>
    <w:rsid w:val="00A170BF"/>
    <w:rsid w:val="00A17B94"/>
    <w:rsid w:val="00A17D0B"/>
    <w:rsid w:val="00A20058"/>
    <w:rsid w:val="00A218DD"/>
    <w:rsid w:val="00A21D6B"/>
    <w:rsid w:val="00A2253B"/>
    <w:rsid w:val="00A227AD"/>
    <w:rsid w:val="00A2289B"/>
    <w:rsid w:val="00A22BDB"/>
    <w:rsid w:val="00A24592"/>
    <w:rsid w:val="00A2495B"/>
    <w:rsid w:val="00A24D18"/>
    <w:rsid w:val="00A25235"/>
    <w:rsid w:val="00A25912"/>
    <w:rsid w:val="00A26C86"/>
    <w:rsid w:val="00A26E7B"/>
    <w:rsid w:val="00A27288"/>
    <w:rsid w:val="00A2773E"/>
    <w:rsid w:val="00A27873"/>
    <w:rsid w:val="00A27D77"/>
    <w:rsid w:val="00A30833"/>
    <w:rsid w:val="00A30E3F"/>
    <w:rsid w:val="00A30F81"/>
    <w:rsid w:val="00A31067"/>
    <w:rsid w:val="00A3153C"/>
    <w:rsid w:val="00A3274A"/>
    <w:rsid w:val="00A331D5"/>
    <w:rsid w:val="00A3379E"/>
    <w:rsid w:val="00A33BFE"/>
    <w:rsid w:val="00A34001"/>
    <w:rsid w:val="00A34701"/>
    <w:rsid w:val="00A3521E"/>
    <w:rsid w:val="00A35820"/>
    <w:rsid w:val="00A359E5"/>
    <w:rsid w:val="00A35B61"/>
    <w:rsid w:val="00A35C8D"/>
    <w:rsid w:val="00A3653D"/>
    <w:rsid w:val="00A367DA"/>
    <w:rsid w:val="00A36C32"/>
    <w:rsid w:val="00A3770A"/>
    <w:rsid w:val="00A37966"/>
    <w:rsid w:val="00A400A5"/>
    <w:rsid w:val="00A400FE"/>
    <w:rsid w:val="00A4012A"/>
    <w:rsid w:val="00A4048A"/>
    <w:rsid w:val="00A40B99"/>
    <w:rsid w:val="00A4107F"/>
    <w:rsid w:val="00A412C7"/>
    <w:rsid w:val="00A4154E"/>
    <w:rsid w:val="00A41DD1"/>
    <w:rsid w:val="00A42793"/>
    <w:rsid w:val="00A42E49"/>
    <w:rsid w:val="00A44A9A"/>
    <w:rsid w:val="00A450C3"/>
    <w:rsid w:val="00A4529A"/>
    <w:rsid w:val="00A454E2"/>
    <w:rsid w:val="00A45E45"/>
    <w:rsid w:val="00A46553"/>
    <w:rsid w:val="00A46731"/>
    <w:rsid w:val="00A46C9B"/>
    <w:rsid w:val="00A47D5E"/>
    <w:rsid w:val="00A47DD3"/>
    <w:rsid w:val="00A50759"/>
    <w:rsid w:val="00A50A2A"/>
    <w:rsid w:val="00A50EE4"/>
    <w:rsid w:val="00A50F29"/>
    <w:rsid w:val="00A51BC0"/>
    <w:rsid w:val="00A529FC"/>
    <w:rsid w:val="00A52F52"/>
    <w:rsid w:val="00A53486"/>
    <w:rsid w:val="00A5349B"/>
    <w:rsid w:val="00A53F3A"/>
    <w:rsid w:val="00A54231"/>
    <w:rsid w:val="00A5486E"/>
    <w:rsid w:val="00A552FB"/>
    <w:rsid w:val="00A55365"/>
    <w:rsid w:val="00A5548E"/>
    <w:rsid w:val="00A556F6"/>
    <w:rsid w:val="00A563F3"/>
    <w:rsid w:val="00A568E7"/>
    <w:rsid w:val="00A56A83"/>
    <w:rsid w:val="00A5790B"/>
    <w:rsid w:val="00A579C2"/>
    <w:rsid w:val="00A61FD0"/>
    <w:rsid w:val="00A62719"/>
    <w:rsid w:val="00A62770"/>
    <w:rsid w:val="00A6299F"/>
    <w:rsid w:val="00A65A13"/>
    <w:rsid w:val="00A65B96"/>
    <w:rsid w:val="00A65F34"/>
    <w:rsid w:val="00A65F4B"/>
    <w:rsid w:val="00A66E5B"/>
    <w:rsid w:val="00A66F3B"/>
    <w:rsid w:val="00A67701"/>
    <w:rsid w:val="00A6793E"/>
    <w:rsid w:val="00A67D5A"/>
    <w:rsid w:val="00A67F54"/>
    <w:rsid w:val="00A70212"/>
    <w:rsid w:val="00A70799"/>
    <w:rsid w:val="00A70E41"/>
    <w:rsid w:val="00A70FC1"/>
    <w:rsid w:val="00A719D7"/>
    <w:rsid w:val="00A71B93"/>
    <w:rsid w:val="00A72379"/>
    <w:rsid w:val="00A72630"/>
    <w:rsid w:val="00A7278B"/>
    <w:rsid w:val="00A72872"/>
    <w:rsid w:val="00A7297E"/>
    <w:rsid w:val="00A7298F"/>
    <w:rsid w:val="00A72B5E"/>
    <w:rsid w:val="00A7345D"/>
    <w:rsid w:val="00A7378A"/>
    <w:rsid w:val="00A73BD3"/>
    <w:rsid w:val="00A74472"/>
    <w:rsid w:val="00A75721"/>
    <w:rsid w:val="00A768D3"/>
    <w:rsid w:val="00A76A26"/>
    <w:rsid w:val="00A76BDB"/>
    <w:rsid w:val="00A76C50"/>
    <w:rsid w:val="00A76E26"/>
    <w:rsid w:val="00A8037F"/>
    <w:rsid w:val="00A8093E"/>
    <w:rsid w:val="00A80AD9"/>
    <w:rsid w:val="00A80F32"/>
    <w:rsid w:val="00A81D36"/>
    <w:rsid w:val="00A81FCE"/>
    <w:rsid w:val="00A82016"/>
    <w:rsid w:val="00A8221C"/>
    <w:rsid w:val="00A826C3"/>
    <w:rsid w:val="00A84367"/>
    <w:rsid w:val="00A8468A"/>
    <w:rsid w:val="00A84E1D"/>
    <w:rsid w:val="00A84E6C"/>
    <w:rsid w:val="00A858DE"/>
    <w:rsid w:val="00A85915"/>
    <w:rsid w:val="00A871EB"/>
    <w:rsid w:val="00A87D93"/>
    <w:rsid w:val="00A90E3F"/>
    <w:rsid w:val="00A913C8"/>
    <w:rsid w:val="00A91410"/>
    <w:rsid w:val="00A91699"/>
    <w:rsid w:val="00A916EB"/>
    <w:rsid w:val="00A91EDB"/>
    <w:rsid w:val="00A91FE7"/>
    <w:rsid w:val="00A92A69"/>
    <w:rsid w:val="00A92D36"/>
    <w:rsid w:val="00A93FBD"/>
    <w:rsid w:val="00A942F2"/>
    <w:rsid w:val="00A956BD"/>
    <w:rsid w:val="00A959BB"/>
    <w:rsid w:val="00A959D8"/>
    <w:rsid w:val="00A959FE"/>
    <w:rsid w:val="00A95FF2"/>
    <w:rsid w:val="00A96184"/>
    <w:rsid w:val="00A96468"/>
    <w:rsid w:val="00A96738"/>
    <w:rsid w:val="00A96D08"/>
    <w:rsid w:val="00A96E15"/>
    <w:rsid w:val="00A970AF"/>
    <w:rsid w:val="00A9718D"/>
    <w:rsid w:val="00A97E85"/>
    <w:rsid w:val="00AA23EC"/>
    <w:rsid w:val="00AA2C48"/>
    <w:rsid w:val="00AA2CE9"/>
    <w:rsid w:val="00AA3E2C"/>
    <w:rsid w:val="00AA4032"/>
    <w:rsid w:val="00AA425D"/>
    <w:rsid w:val="00AA44DC"/>
    <w:rsid w:val="00AA50BE"/>
    <w:rsid w:val="00AA5688"/>
    <w:rsid w:val="00AA56D6"/>
    <w:rsid w:val="00AA57E0"/>
    <w:rsid w:val="00AA57F6"/>
    <w:rsid w:val="00AA5914"/>
    <w:rsid w:val="00AA60A9"/>
    <w:rsid w:val="00AA6511"/>
    <w:rsid w:val="00AA7EE4"/>
    <w:rsid w:val="00AA7EF5"/>
    <w:rsid w:val="00AB0644"/>
    <w:rsid w:val="00AB0E1E"/>
    <w:rsid w:val="00AB1474"/>
    <w:rsid w:val="00AB188F"/>
    <w:rsid w:val="00AB1A40"/>
    <w:rsid w:val="00AB22FC"/>
    <w:rsid w:val="00AB29BF"/>
    <w:rsid w:val="00AB2DC5"/>
    <w:rsid w:val="00AB3938"/>
    <w:rsid w:val="00AB3BE1"/>
    <w:rsid w:val="00AB3FAE"/>
    <w:rsid w:val="00AB48EB"/>
    <w:rsid w:val="00AB4E39"/>
    <w:rsid w:val="00AB5175"/>
    <w:rsid w:val="00AB5195"/>
    <w:rsid w:val="00AB5596"/>
    <w:rsid w:val="00AB5B5B"/>
    <w:rsid w:val="00AB645B"/>
    <w:rsid w:val="00AB6AC7"/>
    <w:rsid w:val="00AB78FB"/>
    <w:rsid w:val="00AB7A58"/>
    <w:rsid w:val="00AB7EEB"/>
    <w:rsid w:val="00AC0734"/>
    <w:rsid w:val="00AC07A4"/>
    <w:rsid w:val="00AC0BA3"/>
    <w:rsid w:val="00AC1011"/>
    <w:rsid w:val="00AC134E"/>
    <w:rsid w:val="00AC254D"/>
    <w:rsid w:val="00AC2B67"/>
    <w:rsid w:val="00AC2FC5"/>
    <w:rsid w:val="00AC3579"/>
    <w:rsid w:val="00AC37A5"/>
    <w:rsid w:val="00AC3999"/>
    <w:rsid w:val="00AC39AA"/>
    <w:rsid w:val="00AC479F"/>
    <w:rsid w:val="00AC4B66"/>
    <w:rsid w:val="00AC5187"/>
    <w:rsid w:val="00AC5FD3"/>
    <w:rsid w:val="00AC631B"/>
    <w:rsid w:val="00AC65AD"/>
    <w:rsid w:val="00AC6ADF"/>
    <w:rsid w:val="00AC784A"/>
    <w:rsid w:val="00AC7FA4"/>
    <w:rsid w:val="00AD01EB"/>
    <w:rsid w:val="00AD0AEC"/>
    <w:rsid w:val="00AD0EE8"/>
    <w:rsid w:val="00AD0FB2"/>
    <w:rsid w:val="00AD199A"/>
    <w:rsid w:val="00AD290E"/>
    <w:rsid w:val="00AD38A1"/>
    <w:rsid w:val="00AD3B13"/>
    <w:rsid w:val="00AD4936"/>
    <w:rsid w:val="00AD49DA"/>
    <w:rsid w:val="00AD4E8F"/>
    <w:rsid w:val="00AD506F"/>
    <w:rsid w:val="00AD5179"/>
    <w:rsid w:val="00AD54EF"/>
    <w:rsid w:val="00AD5F8A"/>
    <w:rsid w:val="00AD62A0"/>
    <w:rsid w:val="00AD642C"/>
    <w:rsid w:val="00AD6A21"/>
    <w:rsid w:val="00AD6AFB"/>
    <w:rsid w:val="00AD79C2"/>
    <w:rsid w:val="00AE0665"/>
    <w:rsid w:val="00AE0697"/>
    <w:rsid w:val="00AE12E0"/>
    <w:rsid w:val="00AE1A0F"/>
    <w:rsid w:val="00AE1DDB"/>
    <w:rsid w:val="00AE1EC6"/>
    <w:rsid w:val="00AE2396"/>
    <w:rsid w:val="00AE2741"/>
    <w:rsid w:val="00AE27E3"/>
    <w:rsid w:val="00AE2854"/>
    <w:rsid w:val="00AE34B3"/>
    <w:rsid w:val="00AE35DE"/>
    <w:rsid w:val="00AE42B1"/>
    <w:rsid w:val="00AE4439"/>
    <w:rsid w:val="00AE4643"/>
    <w:rsid w:val="00AE46B7"/>
    <w:rsid w:val="00AE484F"/>
    <w:rsid w:val="00AE50EC"/>
    <w:rsid w:val="00AE51E8"/>
    <w:rsid w:val="00AE532D"/>
    <w:rsid w:val="00AE5434"/>
    <w:rsid w:val="00AE68C4"/>
    <w:rsid w:val="00AE6B21"/>
    <w:rsid w:val="00AE73ED"/>
    <w:rsid w:val="00AE7576"/>
    <w:rsid w:val="00AF00BE"/>
    <w:rsid w:val="00AF0101"/>
    <w:rsid w:val="00AF0C42"/>
    <w:rsid w:val="00AF13C1"/>
    <w:rsid w:val="00AF1A84"/>
    <w:rsid w:val="00AF2007"/>
    <w:rsid w:val="00AF3462"/>
    <w:rsid w:val="00AF376D"/>
    <w:rsid w:val="00AF4647"/>
    <w:rsid w:val="00AF469E"/>
    <w:rsid w:val="00AF4936"/>
    <w:rsid w:val="00AF4DE5"/>
    <w:rsid w:val="00AF5FC7"/>
    <w:rsid w:val="00AF641F"/>
    <w:rsid w:val="00AF6572"/>
    <w:rsid w:val="00AF66E3"/>
    <w:rsid w:val="00AF75B9"/>
    <w:rsid w:val="00AF789E"/>
    <w:rsid w:val="00AF78EC"/>
    <w:rsid w:val="00AF7A1C"/>
    <w:rsid w:val="00B000BD"/>
    <w:rsid w:val="00B00530"/>
    <w:rsid w:val="00B02B31"/>
    <w:rsid w:val="00B031C4"/>
    <w:rsid w:val="00B038D7"/>
    <w:rsid w:val="00B03D51"/>
    <w:rsid w:val="00B0573D"/>
    <w:rsid w:val="00B05B61"/>
    <w:rsid w:val="00B06208"/>
    <w:rsid w:val="00B07304"/>
    <w:rsid w:val="00B074AF"/>
    <w:rsid w:val="00B103BB"/>
    <w:rsid w:val="00B1079E"/>
    <w:rsid w:val="00B108D4"/>
    <w:rsid w:val="00B110C3"/>
    <w:rsid w:val="00B1123F"/>
    <w:rsid w:val="00B1133B"/>
    <w:rsid w:val="00B1138E"/>
    <w:rsid w:val="00B11601"/>
    <w:rsid w:val="00B11A46"/>
    <w:rsid w:val="00B11BAD"/>
    <w:rsid w:val="00B11CDF"/>
    <w:rsid w:val="00B12C57"/>
    <w:rsid w:val="00B12EAD"/>
    <w:rsid w:val="00B134D8"/>
    <w:rsid w:val="00B14354"/>
    <w:rsid w:val="00B15CEC"/>
    <w:rsid w:val="00B16100"/>
    <w:rsid w:val="00B16BC9"/>
    <w:rsid w:val="00B171B2"/>
    <w:rsid w:val="00B1737E"/>
    <w:rsid w:val="00B17A75"/>
    <w:rsid w:val="00B17EE3"/>
    <w:rsid w:val="00B2025E"/>
    <w:rsid w:val="00B20557"/>
    <w:rsid w:val="00B20CA0"/>
    <w:rsid w:val="00B20CD2"/>
    <w:rsid w:val="00B20D3F"/>
    <w:rsid w:val="00B20EAF"/>
    <w:rsid w:val="00B21865"/>
    <w:rsid w:val="00B21E34"/>
    <w:rsid w:val="00B22414"/>
    <w:rsid w:val="00B22B74"/>
    <w:rsid w:val="00B22C4F"/>
    <w:rsid w:val="00B2306D"/>
    <w:rsid w:val="00B23167"/>
    <w:rsid w:val="00B231D9"/>
    <w:rsid w:val="00B2351B"/>
    <w:rsid w:val="00B236B0"/>
    <w:rsid w:val="00B2439B"/>
    <w:rsid w:val="00B24946"/>
    <w:rsid w:val="00B24B16"/>
    <w:rsid w:val="00B250FF"/>
    <w:rsid w:val="00B263A2"/>
    <w:rsid w:val="00B26890"/>
    <w:rsid w:val="00B26C73"/>
    <w:rsid w:val="00B26F33"/>
    <w:rsid w:val="00B273BB"/>
    <w:rsid w:val="00B273C3"/>
    <w:rsid w:val="00B277DF"/>
    <w:rsid w:val="00B2796F"/>
    <w:rsid w:val="00B310BA"/>
    <w:rsid w:val="00B3113E"/>
    <w:rsid w:val="00B31528"/>
    <w:rsid w:val="00B316AC"/>
    <w:rsid w:val="00B31837"/>
    <w:rsid w:val="00B31941"/>
    <w:rsid w:val="00B319C3"/>
    <w:rsid w:val="00B31E49"/>
    <w:rsid w:val="00B32760"/>
    <w:rsid w:val="00B32E03"/>
    <w:rsid w:val="00B32EC9"/>
    <w:rsid w:val="00B33CA8"/>
    <w:rsid w:val="00B341D0"/>
    <w:rsid w:val="00B341ED"/>
    <w:rsid w:val="00B343FD"/>
    <w:rsid w:val="00B344C4"/>
    <w:rsid w:val="00B34BE1"/>
    <w:rsid w:val="00B34CF5"/>
    <w:rsid w:val="00B351C2"/>
    <w:rsid w:val="00B36437"/>
    <w:rsid w:val="00B36ED2"/>
    <w:rsid w:val="00B370F7"/>
    <w:rsid w:val="00B37F02"/>
    <w:rsid w:val="00B402F4"/>
    <w:rsid w:val="00B4095E"/>
    <w:rsid w:val="00B4117F"/>
    <w:rsid w:val="00B41429"/>
    <w:rsid w:val="00B418DF"/>
    <w:rsid w:val="00B41DEE"/>
    <w:rsid w:val="00B41F78"/>
    <w:rsid w:val="00B420C1"/>
    <w:rsid w:val="00B420D5"/>
    <w:rsid w:val="00B43001"/>
    <w:rsid w:val="00B4390E"/>
    <w:rsid w:val="00B43C40"/>
    <w:rsid w:val="00B44BA4"/>
    <w:rsid w:val="00B456AF"/>
    <w:rsid w:val="00B45B6D"/>
    <w:rsid w:val="00B463D3"/>
    <w:rsid w:val="00B46EB3"/>
    <w:rsid w:val="00B46EFA"/>
    <w:rsid w:val="00B46F4C"/>
    <w:rsid w:val="00B47701"/>
    <w:rsid w:val="00B50131"/>
    <w:rsid w:val="00B502FC"/>
    <w:rsid w:val="00B504B4"/>
    <w:rsid w:val="00B51A26"/>
    <w:rsid w:val="00B51AE0"/>
    <w:rsid w:val="00B521C8"/>
    <w:rsid w:val="00B5231E"/>
    <w:rsid w:val="00B5280F"/>
    <w:rsid w:val="00B52C67"/>
    <w:rsid w:val="00B52D59"/>
    <w:rsid w:val="00B52DAE"/>
    <w:rsid w:val="00B5377B"/>
    <w:rsid w:val="00B54F9E"/>
    <w:rsid w:val="00B55106"/>
    <w:rsid w:val="00B56284"/>
    <w:rsid w:val="00B5675B"/>
    <w:rsid w:val="00B56781"/>
    <w:rsid w:val="00B5727D"/>
    <w:rsid w:val="00B57672"/>
    <w:rsid w:val="00B57DEF"/>
    <w:rsid w:val="00B606A2"/>
    <w:rsid w:val="00B60EE8"/>
    <w:rsid w:val="00B61434"/>
    <w:rsid w:val="00B61B07"/>
    <w:rsid w:val="00B62AB5"/>
    <w:rsid w:val="00B62CA3"/>
    <w:rsid w:val="00B63262"/>
    <w:rsid w:val="00B63693"/>
    <w:rsid w:val="00B63A5D"/>
    <w:rsid w:val="00B6410E"/>
    <w:rsid w:val="00B641E5"/>
    <w:rsid w:val="00B653DB"/>
    <w:rsid w:val="00B655CA"/>
    <w:rsid w:val="00B66107"/>
    <w:rsid w:val="00B669CD"/>
    <w:rsid w:val="00B66D1A"/>
    <w:rsid w:val="00B66D5F"/>
    <w:rsid w:val="00B671FD"/>
    <w:rsid w:val="00B67851"/>
    <w:rsid w:val="00B67D1B"/>
    <w:rsid w:val="00B70C0E"/>
    <w:rsid w:val="00B70FBC"/>
    <w:rsid w:val="00B71A76"/>
    <w:rsid w:val="00B71E6A"/>
    <w:rsid w:val="00B7225C"/>
    <w:rsid w:val="00B727EC"/>
    <w:rsid w:val="00B72D22"/>
    <w:rsid w:val="00B73051"/>
    <w:rsid w:val="00B731F7"/>
    <w:rsid w:val="00B7338E"/>
    <w:rsid w:val="00B73D52"/>
    <w:rsid w:val="00B74502"/>
    <w:rsid w:val="00B751BC"/>
    <w:rsid w:val="00B75922"/>
    <w:rsid w:val="00B75C16"/>
    <w:rsid w:val="00B775BF"/>
    <w:rsid w:val="00B778F0"/>
    <w:rsid w:val="00B804D4"/>
    <w:rsid w:val="00B8061A"/>
    <w:rsid w:val="00B808D0"/>
    <w:rsid w:val="00B809AF"/>
    <w:rsid w:val="00B81304"/>
    <w:rsid w:val="00B81388"/>
    <w:rsid w:val="00B82235"/>
    <w:rsid w:val="00B82C57"/>
    <w:rsid w:val="00B82DBA"/>
    <w:rsid w:val="00B830EE"/>
    <w:rsid w:val="00B83398"/>
    <w:rsid w:val="00B83915"/>
    <w:rsid w:val="00B83B48"/>
    <w:rsid w:val="00B83FDD"/>
    <w:rsid w:val="00B850E9"/>
    <w:rsid w:val="00B856CC"/>
    <w:rsid w:val="00B85E91"/>
    <w:rsid w:val="00B86C7C"/>
    <w:rsid w:val="00B86CCB"/>
    <w:rsid w:val="00B874C0"/>
    <w:rsid w:val="00B90BE2"/>
    <w:rsid w:val="00B90F70"/>
    <w:rsid w:val="00B912ED"/>
    <w:rsid w:val="00B9284C"/>
    <w:rsid w:val="00B92885"/>
    <w:rsid w:val="00B938BF"/>
    <w:rsid w:val="00B93BC4"/>
    <w:rsid w:val="00B9430B"/>
    <w:rsid w:val="00B94331"/>
    <w:rsid w:val="00B955E2"/>
    <w:rsid w:val="00B958BA"/>
    <w:rsid w:val="00B9596B"/>
    <w:rsid w:val="00B959C5"/>
    <w:rsid w:val="00B95BBD"/>
    <w:rsid w:val="00B95E62"/>
    <w:rsid w:val="00B96A48"/>
    <w:rsid w:val="00B96EAE"/>
    <w:rsid w:val="00B97B2A"/>
    <w:rsid w:val="00B97E38"/>
    <w:rsid w:val="00BA00C6"/>
    <w:rsid w:val="00BA0516"/>
    <w:rsid w:val="00BA097D"/>
    <w:rsid w:val="00BA0C46"/>
    <w:rsid w:val="00BA0EF5"/>
    <w:rsid w:val="00BA1376"/>
    <w:rsid w:val="00BA1CAF"/>
    <w:rsid w:val="00BA3BE3"/>
    <w:rsid w:val="00BA4221"/>
    <w:rsid w:val="00BA4FEE"/>
    <w:rsid w:val="00BA53BB"/>
    <w:rsid w:val="00BA5438"/>
    <w:rsid w:val="00BA5993"/>
    <w:rsid w:val="00BA625F"/>
    <w:rsid w:val="00BA66E0"/>
    <w:rsid w:val="00BA695F"/>
    <w:rsid w:val="00BA6D5E"/>
    <w:rsid w:val="00BA72F0"/>
    <w:rsid w:val="00BA788A"/>
    <w:rsid w:val="00BA79E6"/>
    <w:rsid w:val="00BA7B75"/>
    <w:rsid w:val="00BA7E6C"/>
    <w:rsid w:val="00BB048A"/>
    <w:rsid w:val="00BB0E63"/>
    <w:rsid w:val="00BB1D3E"/>
    <w:rsid w:val="00BB21A5"/>
    <w:rsid w:val="00BB39C4"/>
    <w:rsid w:val="00BB462A"/>
    <w:rsid w:val="00BB4766"/>
    <w:rsid w:val="00BB4B95"/>
    <w:rsid w:val="00BB4F27"/>
    <w:rsid w:val="00BB5030"/>
    <w:rsid w:val="00BB5985"/>
    <w:rsid w:val="00BB5A1A"/>
    <w:rsid w:val="00BB5DF6"/>
    <w:rsid w:val="00BB630D"/>
    <w:rsid w:val="00BB66CD"/>
    <w:rsid w:val="00BB68CA"/>
    <w:rsid w:val="00BB691F"/>
    <w:rsid w:val="00BB714A"/>
    <w:rsid w:val="00BB718F"/>
    <w:rsid w:val="00BB77DD"/>
    <w:rsid w:val="00BB7FE8"/>
    <w:rsid w:val="00BC01FC"/>
    <w:rsid w:val="00BC1098"/>
    <w:rsid w:val="00BC1450"/>
    <w:rsid w:val="00BC17DB"/>
    <w:rsid w:val="00BC187C"/>
    <w:rsid w:val="00BC27F4"/>
    <w:rsid w:val="00BC2DB6"/>
    <w:rsid w:val="00BC349D"/>
    <w:rsid w:val="00BC35A7"/>
    <w:rsid w:val="00BC4264"/>
    <w:rsid w:val="00BC4351"/>
    <w:rsid w:val="00BC43A0"/>
    <w:rsid w:val="00BC48D4"/>
    <w:rsid w:val="00BC5062"/>
    <w:rsid w:val="00BC5DD4"/>
    <w:rsid w:val="00BC5ED3"/>
    <w:rsid w:val="00BC6599"/>
    <w:rsid w:val="00BC6685"/>
    <w:rsid w:val="00BC668B"/>
    <w:rsid w:val="00BC69E9"/>
    <w:rsid w:val="00BC7ADE"/>
    <w:rsid w:val="00BD024D"/>
    <w:rsid w:val="00BD052C"/>
    <w:rsid w:val="00BD0D97"/>
    <w:rsid w:val="00BD1AD4"/>
    <w:rsid w:val="00BD1CAA"/>
    <w:rsid w:val="00BD1CFA"/>
    <w:rsid w:val="00BD237D"/>
    <w:rsid w:val="00BD2709"/>
    <w:rsid w:val="00BD2C94"/>
    <w:rsid w:val="00BD2D4C"/>
    <w:rsid w:val="00BD2E02"/>
    <w:rsid w:val="00BD3D4F"/>
    <w:rsid w:val="00BD419A"/>
    <w:rsid w:val="00BD53EE"/>
    <w:rsid w:val="00BD5FE9"/>
    <w:rsid w:val="00BD6525"/>
    <w:rsid w:val="00BD71DD"/>
    <w:rsid w:val="00BE09F1"/>
    <w:rsid w:val="00BE2297"/>
    <w:rsid w:val="00BE3258"/>
    <w:rsid w:val="00BE392E"/>
    <w:rsid w:val="00BE3ACD"/>
    <w:rsid w:val="00BE4812"/>
    <w:rsid w:val="00BE4E6B"/>
    <w:rsid w:val="00BE5E9F"/>
    <w:rsid w:val="00BE704B"/>
    <w:rsid w:val="00BE73EB"/>
    <w:rsid w:val="00BE73F6"/>
    <w:rsid w:val="00BE7ECD"/>
    <w:rsid w:val="00BF018F"/>
    <w:rsid w:val="00BF03D0"/>
    <w:rsid w:val="00BF086E"/>
    <w:rsid w:val="00BF0A4F"/>
    <w:rsid w:val="00BF11FA"/>
    <w:rsid w:val="00BF1B85"/>
    <w:rsid w:val="00BF1CD2"/>
    <w:rsid w:val="00BF1E5D"/>
    <w:rsid w:val="00BF24A3"/>
    <w:rsid w:val="00BF2692"/>
    <w:rsid w:val="00BF2695"/>
    <w:rsid w:val="00BF2DD7"/>
    <w:rsid w:val="00BF2F40"/>
    <w:rsid w:val="00BF321F"/>
    <w:rsid w:val="00BF3A2F"/>
    <w:rsid w:val="00BF3BCF"/>
    <w:rsid w:val="00BF3D9C"/>
    <w:rsid w:val="00BF3E29"/>
    <w:rsid w:val="00BF464D"/>
    <w:rsid w:val="00BF46AD"/>
    <w:rsid w:val="00BF46B5"/>
    <w:rsid w:val="00BF4CA0"/>
    <w:rsid w:val="00BF5B65"/>
    <w:rsid w:val="00BF6343"/>
    <w:rsid w:val="00BF7092"/>
    <w:rsid w:val="00BF7570"/>
    <w:rsid w:val="00BF75F1"/>
    <w:rsid w:val="00BF7E11"/>
    <w:rsid w:val="00C00892"/>
    <w:rsid w:val="00C00AB4"/>
    <w:rsid w:val="00C00C66"/>
    <w:rsid w:val="00C01D78"/>
    <w:rsid w:val="00C01FA4"/>
    <w:rsid w:val="00C01FD5"/>
    <w:rsid w:val="00C034CA"/>
    <w:rsid w:val="00C03CB4"/>
    <w:rsid w:val="00C04378"/>
    <w:rsid w:val="00C045F9"/>
    <w:rsid w:val="00C05771"/>
    <w:rsid w:val="00C05A25"/>
    <w:rsid w:val="00C06798"/>
    <w:rsid w:val="00C06BA9"/>
    <w:rsid w:val="00C075D9"/>
    <w:rsid w:val="00C07846"/>
    <w:rsid w:val="00C07DE5"/>
    <w:rsid w:val="00C07DED"/>
    <w:rsid w:val="00C07E75"/>
    <w:rsid w:val="00C10124"/>
    <w:rsid w:val="00C10C81"/>
    <w:rsid w:val="00C10E5F"/>
    <w:rsid w:val="00C1165A"/>
    <w:rsid w:val="00C11699"/>
    <w:rsid w:val="00C11B88"/>
    <w:rsid w:val="00C122C1"/>
    <w:rsid w:val="00C12E6A"/>
    <w:rsid w:val="00C13DF8"/>
    <w:rsid w:val="00C13E51"/>
    <w:rsid w:val="00C161CE"/>
    <w:rsid w:val="00C16231"/>
    <w:rsid w:val="00C1636C"/>
    <w:rsid w:val="00C16C14"/>
    <w:rsid w:val="00C17812"/>
    <w:rsid w:val="00C17917"/>
    <w:rsid w:val="00C17C17"/>
    <w:rsid w:val="00C2056B"/>
    <w:rsid w:val="00C20634"/>
    <w:rsid w:val="00C2171E"/>
    <w:rsid w:val="00C21752"/>
    <w:rsid w:val="00C2198B"/>
    <w:rsid w:val="00C22001"/>
    <w:rsid w:val="00C22858"/>
    <w:rsid w:val="00C22AA5"/>
    <w:rsid w:val="00C22F93"/>
    <w:rsid w:val="00C232D6"/>
    <w:rsid w:val="00C239D8"/>
    <w:rsid w:val="00C23AB7"/>
    <w:rsid w:val="00C249F3"/>
    <w:rsid w:val="00C24B52"/>
    <w:rsid w:val="00C25245"/>
    <w:rsid w:val="00C253C2"/>
    <w:rsid w:val="00C2562F"/>
    <w:rsid w:val="00C263E4"/>
    <w:rsid w:val="00C2678E"/>
    <w:rsid w:val="00C271A2"/>
    <w:rsid w:val="00C272B5"/>
    <w:rsid w:val="00C274F7"/>
    <w:rsid w:val="00C2754B"/>
    <w:rsid w:val="00C275EE"/>
    <w:rsid w:val="00C27681"/>
    <w:rsid w:val="00C304A0"/>
    <w:rsid w:val="00C30560"/>
    <w:rsid w:val="00C30B2C"/>
    <w:rsid w:val="00C31982"/>
    <w:rsid w:val="00C32CCB"/>
    <w:rsid w:val="00C332D8"/>
    <w:rsid w:val="00C3454A"/>
    <w:rsid w:val="00C347D7"/>
    <w:rsid w:val="00C34A4E"/>
    <w:rsid w:val="00C3525A"/>
    <w:rsid w:val="00C3569A"/>
    <w:rsid w:val="00C35AD7"/>
    <w:rsid w:val="00C35D2D"/>
    <w:rsid w:val="00C360E4"/>
    <w:rsid w:val="00C3655E"/>
    <w:rsid w:val="00C377C5"/>
    <w:rsid w:val="00C37E70"/>
    <w:rsid w:val="00C37FDF"/>
    <w:rsid w:val="00C401C5"/>
    <w:rsid w:val="00C40AD0"/>
    <w:rsid w:val="00C4159A"/>
    <w:rsid w:val="00C41EF2"/>
    <w:rsid w:val="00C42290"/>
    <w:rsid w:val="00C425C8"/>
    <w:rsid w:val="00C42E7A"/>
    <w:rsid w:val="00C42EBF"/>
    <w:rsid w:val="00C43463"/>
    <w:rsid w:val="00C434F0"/>
    <w:rsid w:val="00C439A7"/>
    <w:rsid w:val="00C43A2F"/>
    <w:rsid w:val="00C44772"/>
    <w:rsid w:val="00C4554E"/>
    <w:rsid w:val="00C472A3"/>
    <w:rsid w:val="00C47A52"/>
    <w:rsid w:val="00C47B0B"/>
    <w:rsid w:val="00C47D64"/>
    <w:rsid w:val="00C50257"/>
    <w:rsid w:val="00C50A30"/>
    <w:rsid w:val="00C50B52"/>
    <w:rsid w:val="00C50C81"/>
    <w:rsid w:val="00C50D87"/>
    <w:rsid w:val="00C5174B"/>
    <w:rsid w:val="00C51926"/>
    <w:rsid w:val="00C524CB"/>
    <w:rsid w:val="00C525DB"/>
    <w:rsid w:val="00C52C19"/>
    <w:rsid w:val="00C52E3C"/>
    <w:rsid w:val="00C53208"/>
    <w:rsid w:val="00C5327A"/>
    <w:rsid w:val="00C53305"/>
    <w:rsid w:val="00C53648"/>
    <w:rsid w:val="00C53C94"/>
    <w:rsid w:val="00C5412F"/>
    <w:rsid w:val="00C54AA0"/>
    <w:rsid w:val="00C5598F"/>
    <w:rsid w:val="00C56354"/>
    <w:rsid w:val="00C5645E"/>
    <w:rsid w:val="00C56827"/>
    <w:rsid w:val="00C56A2F"/>
    <w:rsid w:val="00C5714F"/>
    <w:rsid w:val="00C57482"/>
    <w:rsid w:val="00C57959"/>
    <w:rsid w:val="00C57E11"/>
    <w:rsid w:val="00C60663"/>
    <w:rsid w:val="00C608DA"/>
    <w:rsid w:val="00C60F3A"/>
    <w:rsid w:val="00C61A8D"/>
    <w:rsid w:val="00C61ACA"/>
    <w:rsid w:val="00C629C7"/>
    <w:rsid w:val="00C6371F"/>
    <w:rsid w:val="00C65AED"/>
    <w:rsid w:val="00C66391"/>
    <w:rsid w:val="00C6655A"/>
    <w:rsid w:val="00C665FE"/>
    <w:rsid w:val="00C66C70"/>
    <w:rsid w:val="00C66CF7"/>
    <w:rsid w:val="00C6741A"/>
    <w:rsid w:val="00C67450"/>
    <w:rsid w:val="00C674AF"/>
    <w:rsid w:val="00C67B93"/>
    <w:rsid w:val="00C67DEE"/>
    <w:rsid w:val="00C701F7"/>
    <w:rsid w:val="00C70BA2"/>
    <w:rsid w:val="00C71B18"/>
    <w:rsid w:val="00C74D42"/>
    <w:rsid w:val="00C75601"/>
    <w:rsid w:val="00C76DDF"/>
    <w:rsid w:val="00C77104"/>
    <w:rsid w:val="00C77CF2"/>
    <w:rsid w:val="00C77FC3"/>
    <w:rsid w:val="00C8053C"/>
    <w:rsid w:val="00C813A4"/>
    <w:rsid w:val="00C81A10"/>
    <w:rsid w:val="00C84494"/>
    <w:rsid w:val="00C8449A"/>
    <w:rsid w:val="00C8451C"/>
    <w:rsid w:val="00C84A38"/>
    <w:rsid w:val="00C85184"/>
    <w:rsid w:val="00C856C7"/>
    <w:rsid w:val="00C8579F"/>
    <w:rsid w:val="00C857AC"/>
    <w:rsid w:val="00C85BFF"/>
    <w:rsid w:val="00C8721A"/>
    <w:rsid w:val="00C8762E"/>
    <w:rsid w:val="00C9045F"/>
    <w:rsid w:val="00C90B1C"/>
    <w:rsid w:val="00C9116D"/>
    <w:rsid w:val="00C911F4"/>
    <w:rsid w:val="00C9136A"/>
    <w:rsid w:val="00C91549"/>
    <w:rsid w:val="00C92D33"/>
    <w:rsid w:val="00C92EC7"/>
    <w:rsid w:val="00C93434"/>
    <w:rsid w:val="00C934D7"/>
    <w:rsid w:val="00C93B54"/>
    <w:rsid w:val="00C94311"/>
    <w:rsid w:val="00C945B9"/>
    <w:rsid w:val="00C94FCC"/>
    <w:rsid w:val="00C9524D"/>
    <w:rsid w:val="00C959F6"/>
    <w:rsid w:val="00C96620"/>
    <w:rsid w:val="00C9678A"/>
    <w:rsid w:val="00C96B53"/>
    <w:rsid w:val="00C96D99"/>
    <w:rsid w:val="00C971EC"/>
    <w:rsid w:val="00C9760B"/>
    <w:rsid w:val="00C97F60"/>
    <w:rsid w:val="00CA0537"/>
    <w:rsid w:val="00CA0F03"/>
    <w:rsid w:val="00CA0F63"/>
    <w:rsid w:val="00CA1086"/>
    <w:rsid w:val="00CA20EF"/>
    <w:rsid w:val="00CA2435"/>
    <w:rsid w:val="00CA2755"/>
    <w:rsid w:val="00CA28EE"/>
    <w:rsid w:val="00CA3B57"/>
    <w:rsid w:val="00CA43ED"/>
    <w:rsid w:val="00CA4EEC"/>
    <w:rsid w:val="00CA5037"/>
    <w:rsid w:val="00CA51F0"/>
    <w:rsid w:val="00CA5E16"/>
    <w:rsid w:val="00CA5ECB"/>
    <w:rsid w:val="00CA663B"/>
    <w:rsid w:val="00CA674C"/>
    <w:rsid w:val="00CA697E"/>
    <w:rsid w:val="00CA6F27"/>
    <w:rsid w:val="00CA7939"/>
    <w:rsid w:val="00CA7D5E"/>
    <w:rsid w:val="00CA7E3A"/>
    <w:rsid w:val="00CA7F35"/>
    <w:rsid w:val="00CB0062"/>
    <w:rsid w:val="00CB046B"/>
    <w:rsid w:val="00CB057F"/>
    <w:rsid w:val="00CB0600"/>
    <w:rsid w:val="00CB0785"/>
    <w:rsid w:val="00CB0A4B"/>
    <w:rsid w:val="00CB12DC"/>
    <w:rsid w:val="00CB1E86"/>
    <w:rsid w:val="00CB25A3"/>
    <w:rsid w:val="00CB35A5"/>
    <w:rsid w:val="00CB38F4"/>
    <w:rsid w:val="00CB3BBA"/>
    <w:rsid w:val="00CB41FF"/>
    <w:rsid w:val="00CB4380"/>
    <w:rsid w:val="00CB4695"/>
    <w:rsid w:val="00CB46EE"/>
    <w:rsid w:val="00CB49F6"/>
    <w:rsid w:val="00CB524E"/>
    <w:rsid w:val="00CB54DC"/>
    <w:rsid w:val="00CB55F2"/>
    <w:rsid w:val="00CB5C0D"/>
    <w:rsid w:val="00CB6179"/>
    <w:rsid w:val="00CB654E"/>
    <w:rsid w:val="00CB670D"/>
    <w:rsid w:val="00CB78DE"/>
    <w:rsid w:val="00CC0661"/>
    <w:rsid w:val="00CC17F1"/>
    <w:rsid w:val="00CC1848"/>
    <w:rsid w:val="00CC1D54"/>
    <w:rsid w:val="00CC1D9C"/>
    <w:rsid w:val="00CC1E81"/>
    <w:rsid w:val="00CC1EA0"/>
    <w:rsid w:val="00CC223A"/>
    <w:rsid w:val="00CC2268"/>
    <w:rsid w:val="00CC23C4"/>
    <w:rsid w:val="00CC2624"/>
    <w:rsid w:val="00CC2D2C"/>
    <w:rsid w:val="00CC3F80"/>
    <w:rsid w:val="00CC4104"/>
    <w:rsid w:val="00CC4227"/>
    <w:rsid w:val="00CC4239"/>
    <w:rsid w:val="00CC48F2"/>
    <w:rsid w:val="00CC4DC3"/>
    <w:rsid w:val="00CC5208"/>
    <w:rsid w:val="00CC5471"/>
    <w:rsid w:val="00CC5515"/>
    <w:rsid w:val="00CC56B5"/>
    <w:rsid w:val="00CC5A18"/>
    <w:rsid w:val="00CC63CD"/>
    <w:rsid w:val="00CC6726"/>
    <w:rsid w:val="00CC7037"/>
    <w:rsid w:val="00CC7690"/>
    <w:rsid w:val="00CC779A"/>
    <w:rsid w:val="00CD0987"/>
    <w:rsid w:val="00CD0C3B"/>
    <w:rsid w:val="00CD120E"/>
    <w:rsid w:val="00CD1CD4"/>
    <w:rsid w:val="00CD291B"/>
    <w:rsid w:val="00CD2A4D"/>
    <w:rsid w:val="00CD2A64"/>
    <w:rsid w:val="00CD2CA6"/>
    <w:rsid w:val="00CD37FA"/>
    <w:rsid w:val="00CD3A74"/>
    <w:rsid w:val="00CD42A8"/>
    <w:rsid w:val="00CD4FF4"/>
    <w:rsid w:val="00CD602B"/>
    <w:rsid w:val="00CD7014"/>
    <w:rsid w:val="00CD72A5"/>
    <w:rsid w:val="00CD7DB2"/>
    <w:rsid w:val="00CE073C"/>
    <w:rsid w:val="00CE082C"/>
    <w:rsid w:val="00CE0C53"/>
    <w:rsid w:val="00CE0D8B"/>
    <w:rsid w:val="00CE143B"/>
    <w:rsid w:val="00CE14FB"/>
    <w:rsid w:val="00CE1AA5"/>
    <w:rsid w:val="00CE1B24"/>
    <w:rsid w:val="00CE2B7E"/>
    <w:rsid w:val="00CE2ED5"/>
    <w:rsid w:val="00CE3CD9"/>
    <w:rsid w:val="00CE3ED0"/>
    <w:rsid w:val="00CE4848"/>
    <w:rsid w:val="00CE489C"/>
    <w:rsid w:val="00CE4A9B"/>
    <w:rsid w:val="00CE5751"/>
    <w:rsid w:val="00CE6010"/>
    <w:rsid w:val="00CE627B"/>
    <w:rsid w:val="00CE634D"/>
    <w:rsid w:val="00CE6D3E"/>
    <w:rsid w:val="00CE6FE7"/>
    <w:rsid w:val="00CE72DA"/>
    <w:rsid w:val="00CE773C"/>
    <w:rsid w:val="00CE7E82"/>
    <w:rsid w:val="00CF0156"/>
    <w:rsid w:val="00CF0782"/>
    <w:rsid w:val="00CF08E1"/>
    <w:rsid w:val="00CF0B16"/>
    <w:rsid w:val="00CF16A1"/>
    <w:rsid w:val="00CF18F5"/>
    <w:rsid w:val="00CF241D"/>
    <w:rsid w:val="00CF3D27"/>
    <w:rsid w:val="00CF3D9D"/>
    <w:rsid w:val="00CF3EE7"/>
    <w:rsid w:val="00CF452B"/>
    <w:rsid w:val="00CF469A"/>
    <w:rsid w:val="00CF5164"/>
    <w:rsid w:val="00CF51FD"/>
    <w:rsid w:val="00CF5422"/>
    <w:rsid w:val="00CF591B"/>
    <w:rsid w:val="00CF5EDD"/>
    <w:rsid w:val="00CF6137"/>
    <w:rsid w:val="00CF7A74"/>
    <w:rsid w:val="00D0002C"/>
    <w:rsid w:val="00D00542"/>
    <w:rsid w:val="00D0074A"/>
    <w:rsid w:val="00D00B10"/>
    <w:rsid w:val="00D00DB2"/>
    <w:rsid w:val="00D010FA"/>
    <w:rsid w:val="00D0124C"/>
    <w:rsid w:val="00D018CC"/>
    <w:rsid w:val="00D01F5B"/>
    <w:rsid w:val="00D02316"/>
    <w:rsid w:val="00D028FE"/>
    <w:rsid w:val="00D03DF6"/>
    <w:rsid w:val="00D04014"/>
    <w:rsid w:val="00D04CE0"/>
    <w:rsid w:val="00D05675"/>
    <w:rsid w:val="00D05BCB"/>
    <w:rsid w:val="00D05D2C"/>
    <w:rsid w:val="00D06CDF"/>
    <w:rsid w:val="00D1061D"/>
    <w:rsid w:val="00D10A9B"/>
    <w:rsid w:val="00D1100E"/>
    <w:rsid w:val="00D110A6"/>
    <w:rsid w:val="00D118C0"/>
    <w:rsid w:val="00D120B1"/>
    <w:rsid w:val="00D12260"/>
    <w:rsid w:val="00D12379"/>
    <w:rsid w:val="00D1248C"/>
    <w:rsid w:val="00D13DA2"/>
    <w:rsid w:val="00D140F8"/>
    <w:rsid w:val="00D142A2"/>
    <w:rsid w:val="00D143CF"/>
    <w:rsid w:val="00D145C5"/>
    <w:rsid w:val="00D146BC"/>
    <w:rsid w:val="00D1475C"/>
    <w:rsid w:val="00D1486B"/>
    <w:rsid w:val="00D14B27"/>
    <w:rsid w:val="00D14C1B"/>
    <w:rsid w:val="00D14F47"/>
    <w:rsid w:val="00D15C25"/>
    <w:rsid w:val="00D1614A"/>
    <w:rsid w:val="00D16A3B"/>
    <w:rsid w:val="00D172AB"/>
    <w:rsid w:val="00D17AFC"/>
    <w:rsid w:val="00D2064D"/>
    <w:rsid w:val="00D20FEE"/>
    <w:rsid w:val="00D219B9"/>
    <w:rsid w:val="00D21AE4"/>
    <w:rsid w:val="00D22024"/>
    <w:rsid w:val="00D220C9"/>
    <w:rsid w:val="00D2237F"/>
    <w:rsid w:val="00D2255C"/>
    <w:rsid w:val="00D22614"/>
    <w:rsid w:val="00D22D20"/>
    <w:rsid w:val="00D232B9"/>
    <w:rsid w:val="00D249E5"/>
    <w:rsid w:val="00D25450"/>
    <w:rsid w:val="00D2569B"/>
    <w:rsid w:val="00D25D6B"/>
    <w:rsid w:val="00D261B6"/>
    <w:rsid w:val="00D26284"/>
    <w:rsid w:val="00D276B6"/>
    <w:rsid w:val="00D2796E"/>
    <w:rsid w:val="00D30632"/>
    <w:rsid w:val="00D31211"/>
    <w:rsid w:val="00D31516"/>
    <w:rsid w:val="00D317AA"/>
    <w:rsid w:val="00D31800"/>
    <w:rsid w:val="00D31B0E"/>
    <w:rsid w:val="00D322EE"/>
    <w:rsid w:val="00D3235E"/>
    <w:rsid w:val="00D323D7"/>
    <w:rsid w:val="00D32540"/>
    <w:rsid w:val="00D326C0"/>
    <w:rsid w:val="00D3286C"/>
    <w:rsid w:val="00D32AD4"/>
    <w:rsid w:val="00D33188"/>
    <w:rsid w:val="00D33790"/>
    <w:rsid w:val="00D3432A"/>
    <w:rsid w:val="00D346A7"/>
    <w:rsid w:val="00D34E78"/>
    <w:rsid w:val="00D35178"/>
    <w:rsid w:val="00D354AA"/>
    <w:rsid w:val="00D35A1C"/>
    <w:rsid w:val="00D3656D"/>
    <w:rsid w:val="00D36BF7"/>
    <w:rsid w:val="00D40937"/>
    <w:rsid w:val="00D4094E"/>
    <w:rsid w:val="00D40A0D"/>
    <w:rsid w:val="00D411BD"/>
    <w:rsid w:val="00D411CB"/>
    <w:rsid w:val="00D41369"/>
    <w:rsid w:val="00D41C08"/>
    <w:rsid w:val="00D42222"/>
    <w:rsid w:val="00D42B56"/>
    <w:rsid w:val="00D42BA8"/>
    <w:rsid w:val="00D43975"/>
    <w:rsid w:val="00D43A83"/>
    <w:rsid w:val="00D4467F"/>
    <w:rsid w:val="00D449AA"/>
    <w:rsid w:val="00D44B14"/>
    <w:rsid w:val="00D458EA"/>
    <w:rsid w:val="00D45A5C"/>
    <w:rsid w:val="00D45B97"/>
    <w:rsid w:val="00D45D81"/>
    <w:rsid w:val="00D45D9B"/>
    <w:rsid w:val="00D462AC"/>
    <w:rsid w:val="00D468F8"/>
    <w:rsid w:val="00D46B17"/>
    <w:rsid w:val="00D47DAF"/>
    <w:rsid w:val="00D50A5B"/>
    <w:rsid w:val="00D50AAC"/>
    <w:rsid w:val="00D50EDA"/>
    <w:rsid w:val="00D51409"/>
    <w:rsid w:val="00D515B4"/>
    <w:rsid w:val="00D51744"/>
    <w:rsid w:val="00D51982"/>
    <w:rsid w:val="00D51E41"/>
    <w:rsid w:val="00D52BA7"/>
    <w:rsid w:val="00D52FC1"/>
    <w:rsid w:val="00D5392B"/>
    <w:rsid w:val="00D54E78"/>
    <w:rsid w:val="00D55451"/>
    <w:rsid w:val="00D562C6"/>
    <w:rsid w:val="00D5730B"/>
    <w:rsid w:val="00D60480"/>
    <w:rsid w:val="00D607CA"/>
    <w:rsid w:val="00D60998"/>
    <w:rsid w:val="00D61119"/>
    <w:rsid w:val="00D61C99"/>
    <w:rsid w:val="00D620E4"/>
    <w:rsid w:val="00D627A1"/>
    <w:rsid w:val="00D63CF0"/>
    <w:rsid w:val="00D63D56"/>
    <w:rsid w:val="00D63F83"/>
    <w:rsid w:val="00D652D8"/>
    <w:rsid w:val="00D6653E"/>
    <w:rsid w:val="00D66695"/>
    <w:rsid w:val="00D66847"/>
    <w:rsid w:val="00D669C1"/>
    <w:rsid w:val="00D66A71"/>
    <w:rsid w:val="00D670B1"/>
    <w:rsid w:val="00D67CD7"/>
    <w:rsid w:val="00D67DDE"/>
    <w:rsid w:val="00D67F33"/>
    <w:rsid w:val="00D70B5C"/>
    <w:rsid w:val="00D712EE"/>
    <w:rsid w:val="00D71DC8"/>
    <w:rsid w:val="00D72208"/>
    <w:rsid w:val="00D7252C"/>
    <w:rsid w:val="00D734EA"/>
    <w:rsid w:val="00D73ED8"/>
    <w:rsid w:val="00D74004"/>
    <w:rsid w:val="00D7401F"/>
    <w:rsid w:val="00D74723"/>
    <w:rsid w:val="00D7546A"/>
    <w:rsid w:val="00D75BDE"/>
    <w:rsid w:val="00D75DD0"/>
    <w:rsid w:val="00D764C3"/>
    <w:rsid w:val="00D764E0"/>
    <w:rsid w:val="00D773A0"/>
    <w:rsid w:val="00D777E3"/>
    <w:rsid w:val="00D818E0"/>
    <w:rsid w:val="00D81A30"/>
    <w:rsid w:val="00D8204F"/>
    <w:rsid w:val="00D82082"/>
    <w:rsid w:val="00D822E5"/>
    <w:rsid w:val="00D82A2E"/>
    <w:rsid w:val="00D82ADC"/>
    <w:rsid w:val="00D82DD4"/>
    <w:rsid w:val="00D8357E"/>
    <w:rsid w:val="00D84329"/>
    <w:rsid w:val="00D84701"/>
    <w:rsid w:val="00D85AA5"/>
    <w:rsid w:val="00D85C98"/>
    <w:rsid w:val="00D85FC9"/>
    <w:rsid w:val="00D86B10"/>
    <w:rsid w:val="00D86B84"/>
    <w:rsid w:val="00D86F02"/>
    <w:rsid w:val="00D87716"/>
    <w:rsid w:val="00D87724"/>
    <w:rsid w:val="00D87760"/>
    <w:rsid w:val="00D87926"/>
    <w:rsid w:val="00D87BDF"/>
    <w:rsid w:val="00D9008D"/>
    <w:rsid w:val="00D905FE"/>
    <w:rsid w:val="00D90A92"/>
    <w:rsid w:val="00D90D2B"/>
    <w:rsid w:val="00D91611"/>
    <w:rsid w:val="00D9178E"/>
    <w:rsid w:val="00D91868"/>
    <w:rsid w:val="00D91938"/>
    <w:rsid w:val="00D9232E"/>
    <w:rsid w:val="00D92F70"/>
    <w:rsid w:val="00D940EC"/>
    <w:rsid w:val="00D941FB"/>
    <w:rsid w:val="00D944DF"/>
    <w:rsid w:val="00D94524"/>
    <w:rsid w:val="00D94677"/>
    <w:rsid w:val="00D949AD"/>
    <w:rsid w:val="00D94ABC"/>
    <w:rsid w:val="00D94F28"/>
    <w:rsid w:val="00D9591D"/>
    <w:rsid w:val="00D95B31"/>
    <w:rsid w:val="00D95C7C"/>
    <w:rsid w:val="00D95F0F"/>
    <w:rsid w:val="00D960D5"/>
    <w:rsid w:val="00D961F6"/>
    <w:rsid w:val="00D9699F"/>
    <w:rsid w:val="00D96A14"/>
    <w:rsid w:val="00D973EC"/>
    <w:rsid w:val="00D977E5"/>
    <w:rsid w:val="00D97B7B"/>
    <w:rsid w:val="00DA00D9"/>
    <w:rsid w:val="00DA0149"/>
    <w:rsid w:val="00DA0169"/>
    <w:rsid w:val="00DA0218"/>
    <w:rsid w:val="00DA0725"/>
    <w:rsid w:val="00DA0D04"/>
    <w:rsid w:val="00DA11D6"/>
    <w:rsid w:val="00DA1333"/>
    <w:rsid w:val="00DA311B"/>
    <w:rsid w:val="00DA3371"/>
    <w:rsid w:val="00DA38D2"/>
    <w:rsid w:val="00DA3F95"/>
    <w:rsid w:val="00DA48B7"/>
    <w:rsid w:val="00DA4AE4"/>
    <w:rsid w:val="00DA53EC"/>
    <w:rsid w:val="00DA583C"/>
    <w:rsid w:val="00DA5B9F"/>
    <w:rsid w:val="00DA75FD"/>
    <w:rsid w:val="00DA765D"/>
    <w:rsid w:val="00DA7BFB"/>
    <w:rsid w:val="00DA7D16"/>
    <w:rsid w:val="00DB0A8A"/>
    <w:rsid w:val="00DB0FF0"/>
    <w:rsid w:val="00DB1159"/>
    <w:rsid w:val="00DB13BE"/>
    <w:rsid w:val="00DB150D"/>
    <w:rsid w:val="00DB1F61"/>
    <w:rsid w:val="00DB203D"/>
    <w:rsid w:val="00DB29D6"/>
    <w:rsid w:val="00DB3672"/>
    <w:rsid w:val="00DB3A5B"/>
    <w:rsid w:val="00DB3CC4"/>
    <w:rsid w:val="00DB4331"/>
    <w:rsid w:val="00DB4C26"/>
    <w:rsid w:val="00DB4C85"/>
    <w:rsid w:val="00DB66B6"/>
    <w:rsid w:val="00DB6B03"/>
    <w:rsid w:val="00DB7424"/>
    <w:rsid w:val="00DB74A5"/>
    <w:rsid w:val="00DB74C9"/>
    <w:rsid w:val="00DC12E0"/>
    <w:rsid w:val="00DC1595"/>
    <w:rsid w:val="00DC18C9"/>
    <w:rsid w:val="00DC1F52"/>
    <w:rsid w:val="00DC224E"/>
    <w:rsid w:val="00DC2C8A"/>
    <w:rsid w:val="00DC2CE4"/>
    <w:rsid w:val="00DC2D07"/>
    <w:rsid w:val="00DC3ED8"/>
    <w:rsid w:val="00DC4989"/>
    <w:rsid w:val="00DC59A1"/>
    <w:rsid w:val="00DC6228"/>
    <w:rsid w:val="00DC6CAC"/>
    <w:rsid w:val="00DC6FEA"/>
    <w:rsid w:val="00DC7368"/>
    <w:rsid w:val="00DC772A"/>
    <w:rsid w:val="00DD0126"/>
    <w:rsid w:val="00DD036A"/>
    <w:rsid w:val="00DD116E"/>
    <w:rsid w:val="00DD195E"/>
    <w:rsid w:val="00DD19A8"/>
    <w:rsid w:val="00DD2055"/>
    <w:rsid w:val="00DD30B1"/>
    <w:rsid w:val="00DD30DC"/>
    <w:rsid w:val="00DD36C8"/>
    <w:rsid w:val="00DD3E06"/>
    <w:rsid w:val="00DD3F97"/>
    <w:rsid w:val="00DD40D0"/>
    <w:rsid w:val="00DD4AC6"/>
    <w:rsid w:val="00DD4E22"/>
    <w:rsid w:val="00DD4F28"/>
    <w:rsid w:val="00DD5254"/>
    <w:rsid w:val="00DD54FC"/>
    <w:rsid w:val="00DD586D"/>
    <w:rsid w:val="00DD698B"/>
    <w:rsid w:val="00DD69A9"/>
    <w:rsid w:val="00DD6DEE"/>
    <w:rsid w:val="00DD709F"/>
    <w:rsid w:val="00DD70EA"/>
    <w:rsid w:val="00DD72D2"/>
    <w:rsid w:val="00DD72DC"/>
    <w:rsid w:val="00DD7890"/>
    <w:rsid w:val="00DD7BBC"/>
    <w:rsid w:val="00DD7D23"/>
    <w:rsid w:val="00DE17CC"/>
    <w:rsid w:val="00DE22A2"/>
    <w:rsid w:val="00DE22D4"/>
    <w:rsid w:val="00DE2886"/>
    <w:rsid w:val="00DE2953"/>
    <w:rsid w:val="00DE2A31"/>
    <w:rsid w:val="00DE2B20"/>
    <w:rsid w:val="00DE325B"/>
    <w:rsid w:val="00DE33D0"/>
    <w:rsid w:val="00DE497A"/>
    <w:rsid w:val="00DE5A12"/>
    <w:rsid w:val="00DE5E1A"/>
    <w:rsid w:val="00DE68B3"/>
    <w:rsid w:val="00DE6B33"/>
    <w:rsid w:val="00DE7168"/>
    <w:rsid w:val="00DF0953"/>
    <w:rsid w:val="00DF0AF7"/>
    <w:rsid w:val="00DF0BF0"/>
    <w:rsid w:val="00DF1049"/>
    <w:rsid w:val="00DF168D"/>
    <w:rsid w:val="00DF1DAA"/>
    <w:rsid w:val="00DF1F1C"/>
    <w:rsid w:val="00DF2987"/>
    <w:rsid w:val="00DF2A3F"/>
    <w:rsid w:val="00DF2FB3"/>
    <w:rsid w:val="00DF3128"/>
    <w:rsid w:val="00DF335E"/>
    <w:rsid w:val="00DF35C5"/>
    <w:rsid w:val="00DF3B64"/>
    <w:rsid w:val="00DF4A50"/>
    <w:rsid w:val="00DF4B0A"/>
    <w:rsid w:val="00DF4CAE"/>
    <w:rsid w:val="00DF5788"/>
    <w:rsid w:val="00DF62D2"/>
    <w:rsid w:val="00DF6C4A"/>
    <w:rsid w:val="00DF6E76"/>
    <w:rsid w:val="00DF7039"/>
    <w:rsid w:val="00DF7660"/>
    <w:rsid w:val="00DF768C"/>
    <w:rsid w:val="00DF7854"/>
    <w:rsid w:val="00E002FC"/>
    <w:rsid w:val="00E009B2"/>
    <w:rsid w:val="00E00CAA"/>
    <w:rsid w:val="00E0172A"/>
    <w:rsid w:val="00E01A52"/>
    <w:rsid w:val="00E01C0A"/>
    <w:rsid w:val="00E01E43"/>
    <w:rsid w:val="00E02B91"/>
    <w:rsid w:val="00E02D07"/>
    <w:rsid w:val="00E02E20"/>
    <w:rsid w:val="00E0303D"/>
    <w:rsid w:val="00E04108"/>
    <w:rsid w:val="00E04B29"/>
    <w:rsid w:val="00E05B51"/>
    <w:rsid w:val="00E05BB8"/>
    <w:rsid w:val="00E05ED6"/>
    <w:rsid w:val="00E05FC1"/>
    <w:rsid w:val="00E065CB"/>
    <w:rsid w:val="00E07E37"/>
    <w:rsid w:val="00E07EDE"/>
    <w:rsid w:val="00E1027A"/>
    <w:rsid w:val="00E11410"/>
    <w:rsid w:val="00E11B77"/>
    <w:rsid w:val="00E11C61"/>
    <w:rsid w:val="00E121BC"/>
    <w:rsid w:val="00E12247"/>
    <w:rsid w:val="00E12761"/>
    <w:rsid w:val="00E13495"/>
    <w:rsid w:val="00E1373E"/>
    <w:rsid w:val="00E138C4"/>
    <w:rsid w:val="00E140A4"/>
    <w:rsid w:val="00E1460B"/>
    <w:rsid w:val="00E14B0B"/>
    <w:rsid w:val="00E14CAB"/>
    <w:rsid w:val="00E153B1"/>
    <w:rsid w:val="00E15CB9"/>
    <w:rsid w:val="00E15EBA"/>
    <w:rsid w:val="00E16D76"/>
    <w:rsid w:val="00E20313"/>
    <w:rsid w:val="00E20B46"/>
    <w:rsid w:val="00E21428"/>
    <w:rsid w:val="00E21A60"/>
    <w:rsid w:val="00E221EE"/>
    <w:rsid w:val="00E22643"/>
    <w:rsid w:val="00E2350F"/>
    <w:rsid w:val="00E24524"/>
    <w:rsid w:val="00E25AFB"/>
    <w:rsid w:val="00E25DE4"/>
    <w:rsid w:val="00E25EE6"/>
    <w:rsid w:val="00E26580"/>
    <w:rsid w:val="00E26A85"/>
    <w:rsid w:val="00E271FB"/>
    <w:rsid w:val="00E27663"/>
    <w:rsid w:val="00E30867"/>
    <w:rsid w:val="00E30D03"/>
    <w:rsid w:val="00E3113A"/>
    <w:rsid w:val="00E316C3"/>
    <w:rsid w:val="00E319B9"/>
    <w:rsid w:val="00E31A9E"/>
    <w:rsid w:val="00E31BA3"/>
    <w:rsid w:val="00E31C44"/>
    <w:rsid w:val="00E324F8"/>
    <w:rsid w:val="00E32A28"/>
    <w:rsid w:val="00E32CD1"/>
    <w:rsid w:val="00E3390A"/>
    <w:rsid w:val="00E33F05"/>
    <w:rsid w:val="00E34F4E"/>
    <w:rsid w:val="00E351C7"/>
    <w:rsid w:val="00E35634"/>
    <w:rsid w:val="00E35AE8"/>
    <w:rsid w:val="00E36432"/>
    <w:rsid w:val="00E3661C"/>
    <w:rsid w:val="00E369EC"/>
    <w:rsid w:val="00E36EEC"/>
    <w:rsid w:val="00E372CB"/>
    <w:rsid w:val="00E37B87"/>
    <w:rsid w:val="00E40425"/>
    <w:rsid w:val="00E4098A"/>
    <w:rsid w:val="00E40B57"/>
    <w:rsid w:val="00E40CB3"/>
    <w:rsid w:val="00E40D2C"/>
    <w:rsid w:val="00E41146"/>
    <w:rsid w:val="00E417C5"/>
    <w:rsid w:val="00E42167"/>
    <w:rsid w:val="00E424C7"/>
    <w:rsid w:val="00E424C8"/>
    <w:rsid w:val="00E4314E"/>
    <w:rsid w:val="00E4397E"/>
    <w:rsid w:val="00E44221"/>
    <w:rsid w:val="00E450AB"/>
    <w:rsid w:val="00E45299"/>
    <w:rsid w:val="00E45B9C"/>
    <w:rsid w:val="00E45E33"/>
    <w:rsid w:val="00E470A7"/>
    <w:rsid w:val="00E4716F"/>
    <w:rsid w:val="00E50696"/>
    <w:rsid w:val="00E50D4A"/>
    <w:rsid w:val="00E51868"/>
    <w:rsid w:val="00E527B6"/>
    <w:rsid w:val="00E52819"/>
    <w:rsid w:val="00E52A5B"/>
    <w:rsid w:val="00E52EB5"/>
    <w:rsid w:val="00E52F8D"/>
    <w:rsid w:val="00E53109"/>
    <w:rsid w:val="00E53401"/>
    <w:rsid w:val="00E5632B"/>
    <w:rsid w:val="00E56ADF"/>
    <w:rsid w:val="00E57006"/>
    <w:rsid w:val="00E6004B"/>
    <w:rsid w:val="00E6027F"/>
    <w:rsid w:val="00E606EA"/>
    <w:rsid w:val="00E611C8"/>
    <w:rsid w:val="00E617F5"/>
    <w:rsid w:val="00E61816"/>
    <w:rsid w:val="00E61ED4"/>
    <w:rsid w:val="00E62BBB"/>
    <w:rsid w:val="00E62E79"/>
    <w:rsid w:val="00E6427F"/>
    <w:rsid w:val="00E65970"/>
    <w:rsid w:val="00E65B04"/>
    <w:rsid w:val="00E66203"/>
    <w:rsid w:val="00E67A07"/>
    <w:rsid w:val="00E67B69"/>
    <w:rsid w:val="00E70076"/>
    <w:rsid w:val="00E7039E"/>
    <w:rsid w:val="00E706BC"/>
    <w:rsid w:val="00E70A3D"/>
    <w:rsid w:val="00E7101E"/>
    <w:rsid w:val="00E71402"/>
    <w:rsid w:val="00E718BA"/>
    <w:rsid w:val="00E71D79"/>
    <w:rsid w:val="00E72F9C"/>
    <w:rsid w:val="00E736C8"/>
    <w:rsid w:val="00E736F8"/>
    <w:rsid w:val="00E73CE4"/>
    <w:rsid w:val="00E73DE0"/>
    <w:rsid w:val="00E7431E"/>
    <w:rsid w:val="00E74DD1"/>
    <w:rsid w:val="00E75530"/>
    <w:rsid w:val="00E76699"/>
    <w:rsid w:val="00E766FD"/>
    <w:rsid w:val="00E77B03"/>
    <w:rsid w:val="00E77C4C"/>
    <w:rsid w:val="00E80161"/>
    <w:rsid w:val="00E80979"/>
    <w:rsid w:val="00E80B7D"/>
    <w:rsid w:val="00E80C6A"/>
    <w:rsid w:val="00E80FC7"/>
    <w:rsid w:val="00E81CE3"/>
    <w:rsid w:val="00E81E19"/>
    <w:rsid w:val="00E8240C"/>
    <w:rsid w:val="00E829D1"/>
    <w:rsid w:val="00E8337E"/>
    <w:rsid w:val="00E8370D"/>
    <w:rsid w:val="00E83BB8"/>
    <w:rsid w:val="00E84440"/>
    <w:rsid w:val="00E854EF"/>
    <w:rsid w:val="00E85B05"/>
    <w:rsid w:val="00E85E29"/>
    <w:rsid w:val="00E85E3B"/>
    <w:rsid w:val="00E85E74"/>
    <w:rsid w:val="00E8612D"/>
    <w:rsid w:val="00E8688B"/>
    <w:rsid w:val="00E86ADD"/>
    <w:rsid w:val="00E86B7E"/>
    <w:rsid w:val="00E86E16"/>
    <w:rsid w:val="00E9124D"/>
    <w:rsid w:val="00E919A3"/>
    <w:rsid w:val="00E92453"/>
    <w:rsid w:val="00E92589"/>
    <w:rsid w:val="00E927DA"/>
    <w:rsid w:val="00E92A21"/>
    <w:rsid w:val="00E92DA9"/>
    <w:rsid w:val="00E93F39"/>
    <w:rsid w:val="00E9503B"/>
    <w:rsid w:val="00E9540E"/>
    <w:rsid w:val="00E955DA"/>
    <w:rsid w:val="00E95945"/>
    <w:rsid w:val="00E95A7F"/>
    <w:rsid w:val="00E95B92"/>
    <w:rsid w:val="00E96600"/>
    <w:rsid w:val="00E9695A"/>
    <w:rsid w:val="00E97864"/>
    <w:rsid w:val="00E97931"/>
    <w:rsid w:val="00EA0CFF"/>
    <w:rsid w:val="00EA1126"/>
    <w:rsid w:val="00EA120F"/>
    <w:rsid w:val="00EA12F5"/>
    <w:rsid w:val="00EA16D8"/>
    <w:rsid w:val="00EA2007"/>
    <w:rsid w:val="00EA22C4"/>
    <w:rsid w:val="00EA24F1"/>
    <w:rsid w:val="00EA2A09"/>
    <w:rsid w:val="00EA30C6"/>
    <w:rsid w:val="00EA3D3B"/>
    <w:rsid w:val="00EA432C"/>
    <w:rsid w:val="00EA5FFF"/>
    <w:rsid w:val="00EA60DF"/>
    <w:rsid w:val="00EA77D7"/>
    <w:rsid w:val="00EA7A49"/>
    <w:rsid w:val="00EB01F8"/>
    <w:rsid w:val="00EB06FF"/>
    <w:rsid w:val="00EB0E02"/>
    <w:rsid w:val="00EB0E6E"/>
    <w:rsid w:val="00EB0FDE"/>
    <w:rsid w:val="00EB10C0"/>
    <w:rsid w:val="00EB1507"/>
    <w:rsid w:val="00EB1E51"/>
    <w:rsid w:val="00EB366D"/>
    <w:rsid w:val="00EB4167"/>
    <w:rsid w:val="00EB4AB3"/>
    <w:rsid w:val="00EB50D1"/>
    <w:rsid w:val="00EB5ACF"/>
    <w:rsid w:val="00EB5B2A"/>
    <w:rsid w:val="00EB5C15"/>
    <w:rsid w:val="00EB5FBC"/>
    <w:rsid w:val="00EB63A2"/>
    <w:rsid w:val="00EB63CE"/>
    <w:rsid w:val="00EB6472"/>
    <w:rsid w:val="00EB6E67"/>
    <w:rsid w:val="00EB7DF6"/>
    <w:rsid w:val="00EB7F93"/>
    <w:rsid w:val="00EC00D8"/>
    <w:rsid w:val="00EC04B5"/>
    <w:rsid w:val="00EC0C06"/>
    <w:rsid w:val="00EC24C7"/>
    <w:rsid w:val="00EC38B6"/>
    <w:rsid w:val="00EC3B93"/>
    <w:rsid w:val="00EC4252"/>
    <w:rsid w:val="00EC4303"/>
    <w:rsid w:val="00EC4DC6"/>
    <w:rsid w:val="00EC52FF"/>
    <w:rsid w:val="00EC5408"/>
    <w:rsid w:val="00EC5854"/>
    <w:rsid w:val="00EC5A1A"/>
    <w:rsid w:val="00EC60D7"/>
    <w:rsid w:val="00EC6218"/>
    <w:rsid w:val="00EC62DF"/>
    <w:rsid w:val="00EC6492"/>
    <w:rsid w:val="00EC69CB"/>
    <w:rsid w:val="00EC6E92"/>
    <w:rsid w:val="00EC6EEE"/>
    <w:rsid w:val="00EC7561"/>
    <w:rsid w:val="00EC7CD2"/>
    <w:rsid w:val="00ED041F"/>
    <w:rsid w:val="00ED0782"/>
    <w:rsid w:val="00ED0955"/>
    <w:rsid w:val="00ED15B8"/>
    <w:rsid w:val="00ED19EC"/>
    <w:rsid w:val="00ED2457"/>
    <w:rsid w:val="00ED24C1"/>
    <w:rsid w:val="00ED2D6A"/>
    <w:rsid w:val="00ED2F09"/>
    <w:rsid w:val="00ED3060"/>
    <w:rsid w:val="00ED343E"/>
    <w:rsid w:val="00ED3508"/>
    <w:rsid w:val="00ED3594"/>
    <w:rsid w:val="00ED4617"/>
    <w:rsid w:val="00ED4F73"/>
    <w:rsid w:val="00ED5CF3"/>
    <w:rsid w:val="00ED6113"/>
    <w:rsid w:val="00ED6246"/>
    <w:rsid w:val="00ED6DAE"/>
    <w:rsid w:val="00ED7330"/>
    <w:rsid w:val="00ED77C5"/>
    <w:rsid w:val="00EE07D5"/>
    <w:rsid w:val="00EE18FE"/>
    <w:rsid w:val="00EE1A73"/>
    <w:rsid w:val="00EE20D0"/>
    <w:rsid w:val="00EE2A26"/>
    <w:rsid w:val="00EE2B1A"/>
    <w:rsid w:val="00EE2B2E"/>
    <w:rsid w:val="00EE32AE"/>
    <w:rsid w:val="00EE38F2"/>
    <w:rsid w:val="00EE3F3D"/>
    <w:rsid w:val="00EE49FD"/>
    <w:rsid w:val="00EE528E"/>
    <w:rsid w:val="00EE535F"/>
    <w:rsid w:val="00EE54DA"/>
    <w:rsid w:val="00EE5B17"/>
    <w:rsid w:val="00EE66BA"/>
    <w:rsid w:val="00EE6A8E"/>
    <w:rsid w:val="00EE6FCC"/>
    <w:rsid w:val="00EE7888"/>
    <w:rsid w:val="00EE7958"/>
    <w:rsid w:val="00EE796E"/>
    <w:rsid w:val="00EF0E63"/>
    <w:rsid w:val="00EF1365"/>
    <w:rsid w:val="00EF2060"/>
    <w:rsid w:val="00EF22BB"/>
    <w:rsid w:val="00EF2BBB"/>
    <w:rsid w:val="00EF2FC5"/>
    <w:rsid w:val="00EF3966"/>
    <w:rsid w:val="00EF3C3C"/>
    <w:rsid w:val="00EF4F2E"/>
    <w:rsid w:val="00EF4F8B"/>
    <w:rsid w:val="00EF5A36"/>
    <w:rsid w:val="00EF6069"/>
    <w:rsid w:val="00EF66F5"/>
    <w:rsid w:val="00EF69DC"/>
    <w:rsid w:val="00EF7627"/>
    <w:rsid w:val="00EF76AE"/>
    <w:rsid w:val="00EF78C2"/>
    <w:rsid w:val="00EF7F31"/>
    <w:rsid w:val="00F00182"/>
    <w:rsid w:val="00F001C1"/>
    <w:rsid w:val="00F00E96"/>
    <w:rsid w:val="00F00F06"/>
    <w:rsid w:val="00F021D4"/>
    <w:rsid w:val="00F02302"/>
    <w:rsid w:val="00F02723"/>
    <w:rsid w:val="00F02782"/>
    <w:rsid w:val="00F0284E"/>
    <w:rsid w:val="00F029B5"/>
    <w:rsid w:val="00F03110"/>
    <w:rsid w:val="00F03347"/>
    <w:rsid w:val="00F03B54"/>
    <w:rsid w:val="00F03E6C"/>
    <w:rsid w:val="00F03FDA"/>
    <w:rsid w:val="00F045F3"/>
    <w:rsid w:val="00F05966"/>
    <w:rsid w:val="00F0635E"/>
    <w:rsid w:val="00F0696A"/>
    <w:rsid w:val="00F069BF"/>
    <w:rsid w:val="00F071F7"/>
    <w:rsid w:val="00F077FC"/>
    <w:rsid w:val="00F07A6F"/>
    <w:rsid w:val="00F07B2F"/>
    <w:rsid w:val="00F07BE2"/>
    <w:rsid w:val="00F07C90"/>
    <w:rsid w:val="00F10C6B"/>
    <w:rsid w:val="00F115C2"/>
    <w:rsid w:val="00F11AC1"/>
    <w:rsid w:val="00F12223"/>
    <w:rsid w:val="00F1224B"/>
    <w:rsid w:val="00F122F7"/>
    <w:rsid w:val="00F1246C"/>
    <w:rsid w:val="00F124F8"/>
    <w:rsid w:val="00F13A03"/>
    <w:rsid w:val="00F13E9D"/>
    <w:rsid w:val="00F142BF"/>
    <w:rsid w:val="00F1545D"/>
    <w:rsid w:val="00F1548C"/>
    <w:rsid w:val="00F159D4"/>
    <w:rsid w:val="00F15AE6"/>
    <w:rsid w:val="00F15FA3"/>
    <w:rsid w:val="00F16A4B"/>
    <w:rsid w:val="00F16BF1"/>
    <w:rsid w:val="00F1753B"/>
    <w:rsid w:val="00F17ADF"/>
    <w:rsid w:val="00F17F39"/>
    <w:rsid w:val="00F2057F"/>
    <w:rsid w:val="00F21094"/>
    <w:rsid w:val="00F2163C"/>
    <w:rsid w:val="00F21CF4"/>
    <w:rsid w:val="00F2248D"/>
    <w:rsid w:val="00F22EFC"/>
    <w:rsid w:val="00F22FBE"/>
    <w:rsid w:val="00F2458B"/>
    <w:rsid w:val="00F2467A"/>
    <w:rsid w:val="00F24B10"/>
    <w:rsid w:val="00F25831"/>
    <w:rsid w:val="00F2589F"/>
    <w:rsid w:val="00F25B22"/>
    <w:rsid w:val="00F25B9A"/>
    <w:rsid w:val="00F25C49"/>
    <w:rsid w:val="00F269D3"/>
    <w:rsid w:val="00F26B0E"/>
    <w:rsid w:val="00F26B40"/>
    <w:rsid w:val="00F26F66"/>
    <w:rsid w:val="00F26F7A"/>
    <w:rsid w:val="00F275F2"/>
    <w:rsid w:val="00F276D0"/>
    <w:rsid w:val="00F27B3A"/>
    <w:rsid w:val="00F30423"/>
    <w:rsid w:val="00F30734"/>
    <w:rsid w:val="00F317EA"/>
    <w:rsid w:val="00F31845"/>
    <w:rsid w:val="00F3191C"/>
    <w:rsid w:val="00F31C44"/>
    <w:rsid w:val="00F3260E"/>
    <w:rsid w:val="00F32B86"/>
    <w:rsid w:val="00F339A2"/>
    <w:rsid w:val="00F364BF"/>
    <w:rsid w:val="00F3728E"/>
    <w:rsid w:val="00F3742D"/>
    <w:rsid w:val="00F37805"/>
    <w:rsid w:val="00F40871"/>
    <w:rsid w:val="00F40BB8"/>
    <w:rsid w:val="00F40D07"/>
    <w:rsid w:val="00F41B8A"/>
    <w:rsid w:val="00F42389"/>
    <w:rsid w:val="00F428D4"/>
    <w:rsid w:val="00F42B34"/>
    <w:rsid w:val="00F43262"/>
    <w:rsid w:val="00F43364"/>
    <w:rsid w:val="00F4471E"/>
    <w:rsid w:val="00F45AA9"/>
    <w:rsid w:val="00F45C2F"/>
    <w:rsid w:val="00F464FD"/>
    <w:rsid w:val="00F46514"/>
    <w:rsid w:val="00F46BFC"/>
    <w:rsid w:val="00F46D92"/>
    <w:rsid w:val="00F47588"/>
    <w:rsid w:val="00F47739"/>
    <w:rsid w:val="00F47A8F"/>
    <w:rsid w:val="00F47CDE"/>
    <w:rsid w:val="00F47F33"/>
    <w:rsid w:val="00F505DE"/>
    <w:rsid w:val="00F51C72"/>
    <w:rsid w:val="00F526C5"/>
    <w:rsid w:val="00F53186"/>
    <w:rsid w:val="00F53B20"/>
    <w:rsid w:val="00F54367"/>
    <w:rsid w:val="00F543AA"/>
    <w:rsid w:val="00F5443D"/>
    <w:rsid w:val="00F546E5"/>
    <w:rsid w:val="00F54853"/>
    <w:rsid w:val="00F54E18"/>
    <w:rsid w:val="00F54E4A"/>
    <w:rsid w:val="00F556BD"/>
    <w:rsid w:val="00F55F0D"/>
    <w:rsid w:val="00F5618E"/>
    <w:rsid w:val="00F565CF"/>
    <w:rsid w:val="00F56D2A"/>
    <w:rsid w:val="00F60056"/>
    <w:rsid w:val="00F60EBB"/>
    <w:rsid w:val="00F613ED"/>
    <w:rsid w:val="00F61C0A"/>
    <w:rsid w:val="00F61C7B"/>
    <w:rsid w:val="00F62A9C"/>
    <w:rsid w:val="00F62E85"/>
    <w:rsid w:val="00F6363D"/>
    <w:rsid w:val="00F6373C"/>
    <w:rsid w:val="00F643DF"/>
    <w:rsid w:val="00F64A8D"/>
    <w:rsid w:val="00F65D50"/>
    <w:rsid w:val="00F66436"/>
    <w:rsid w:val="00F66FFB"/>
    <w:rsid w:val="00F67D8A"/>
    <w:rsid w:val="00F67FA9"/>
    <w:rsid w:val="00F70020"/>
    <w:rsid w:val="00F70603"/>
    <w:rsid w:val="00F70D18"/>
    <w:rsid w:val="00F70F18"/>
    <w:rsid w:val="00F70F8B"/>
    <w:rsid w:val="00F71291"/>
    <w:rsid w:val="00F71DD2"/>
    <w:rsid w:val="00F7246E"/>
    <w:rsid w:val="00F73C7B"/>
    <w:rsid w:val="00F73DDA"/>
    <w:rsid w:val="00F73F33"/>
    <w:rsid w:val="00F742F4"/>
    <w:rsid w:val="00F74896"/>
    <w:rsid w:val="00F74CB6"/>
    <w:rsid w:val="00F74DF9"/>
    <w:rsid w:val="00F75326"/>
    <w:rsid w:val="00F75928"/>
    <w:rsid w:val="00F764A5"/>
    <w:rsid w:val="00F772D9"/>
    <w:rsid w:val="00F7757E"/>
    <w:rsid w:val="00F77B2D"/>
    <w:rsid w:val="00F77CC9"/>
    <w:rsid w:val="00F77E14"/>
    <w:rsid w:val="00F8034A"/>
    <w:rsid w:val="00F8077C"/>
    <w:rsid w:val="00F81488"/>
    <w:rsid w:val="00F81F71"/>
    <w:rsid w:val="00F821F1"/>
    <w:rsid w:val="00F832F8"/>
    <w:rsid w:val="00F835B1"/>
    <w:rsid w:val="00F838BF"/>
    <w:rsid w:val="00F8421F"/>
    <w:rsid w:val="00F8640E"/>
    <w:rsid w:val="00F86935"/>
    <w:rsid w:val="00F86BFA"/>
    <w:rsid w:val="00F86D90"/>
    <w:rsid w:val="00F87752"/>
    <w:rsid w:val="00F87785"/>
    <w:rsid w:val="00F87AE1"/>
    <w:rsid w:val="00F902EC"/>
    <w:rsid w:val="00F90B2B"/>
    <w:rsid w:val="00F90FB5"/>
    <w:rsid w:val="00F9135B"/>
    <w:rsid w:val="00F91CA7"/>
    <w:rsid w:val="00F91D74"/>
    <w:rsid w:val="00F92C4E"/>
    <w:rsid w:val="00F92DA3"/>
    <w:rsid w:val="00F92E8F"/>
    <w:rsid w:val="00F92F79"/>
    <w:rsid w:val="00F93F3D"/>
    <w:rsid w:val="00F94505"/>
    <w:rsid w:val="00F95123"/>
    <w:rsid w:val="00F951A7"/>
    <w:rsid w:val="00F95550"/>
    <w:rsid w:val="00F95ADB"/>
    <w:rsid w:val="00F95F75"/>
    <w:rsid w:val="00F96015"/>
    <w:rsid w:val="00F960E7"/>
    <w:rsid w:val="00F96A94"/>
    <w:rsid w:val="00F96F6F"/>
    <w:rsid w:val="00F9706E"/>
    <w:rsid w:val="00F9707A"/>
    <w:rsid w:val="00F975BA"/>
    <w:rsid w:val="00F97700"/>
    <w:rsid w:val="00FA01EF"/>
    <w:rsid w:val="00FA0CF9"/>
    <w:rsid w:val="00FA0F80"/>
    <w:rsid w:val="00FA2096"/>
    <w:rsid w:val="00FA22A1"/>
    <w:rsid w:val="00FA53BC"/>
    <w:rsid w:val="00FA5778"/>
    <w:rsid w:val="00FA5F00"/>
    <w:rsid w:val="00FA68E2"/>
    <w:rsid w:val="00FA7306"/>
    <w:rsid w:val="00FA73DB"/>
    <w:rsid w:val="00FA73E4"/>
    <w:rsid w:val="00FA7FFD"/>
    <w:rsid w:val="00FB068F"/>
    <w:rsid w:val="00FB079E"/>
    <w:rsid w:val="00FB0E1A"/>
    <w:rsid w:val="00FB0FEF"/>
    <w:rsid w:val="00FB181B"/>
    <w:rsid w:val="00FB1E8F"/>
    <w:rsid w:val="00FB22C9"/>
    <w:rsid w:val="00FB2858"/>
    <w:rsid w:val="00FB2CCF"/>
    <w:rsid w:val="00FB3550"/>
    <w:rsid w:val="00FB37A6"/>
    <w:rsid w:val="00FB3E78"/>
    <w:rsid w:val="00FB3F66"/>
    <w:rsid w:val="00FB44E8"/>
    <w:rsid w:val="00FB4743"/>
    <w:rsid w:val="00FB4754"/>
    <w:rsid w:val="00FB516E"/>
    <w:rsid w:val="00FB5B71"/>
    <w:rsid w:val="00FB5C4B"/>
    <w:rsid w:val="00FB6941"/>
    <w:rsid w:val="00FB6C49"/>
    <w:rsid w:val="00FB7015"/>
    <w:rsid w:val="00FB7044"/>
    <w:rsid w:val="00FB7930"/>
    <w:rsid w:val="00FB7C95"/>
    <w:rsid w:val="00FB7E34"/>
    <w:rsid w:val="00FB7F22"/>
    <w:rsid w:val="00FC010E"/>
    <w:rsid w:val="00FC1260"/>
    <w:rsid w:val="00FC12BB"/>
    <w:rsid w:val="00FC1EE7"/>
    <w:rsid w:val="00FC2073"/>
    <w:rsid w:val="00FC2CDC"/>
    <w:rsid w:val="00FC361E"/>
    <w:rsid w:val="00FC3C6B"/>
    <w:rsid w:val="00FC3F89"/>
    <w:rsid w:val="00FC47FD"/>
    <w:rsid w:val="00FC4924"/>
    <w:rsid w:val="00FC5477"/>
    <w:rsid w:val="00FC55E0"/>
    <w:rsid w:val="00FC5877"/>
    <w:rsid w:val="00FC61B7"/>
    <w:rsid w:val="00FC6818"/>
    <w:rsid w:val="00FC6AEF"/>
    <w:rsid w:val="00FC783D"/>
    <w:rsid w:val="00FC7BA2"/>
    <w:rsid w:val="00FD0183"/>
    <w:rsid w:val="00FD01A8"/>
    <w:rsid w:val="00FD050F"/>
    <w:rsid w:val="00FD0D30"/>
    <w:rsid w:val="00FD0E3C"/>
    <w:rsid w:val="00FD24B6"/>
    <w:rsid w:val="00FD2519"/>
    <w:rsid w:val="00FD26B8"/>
    <w:rsid w:val="00FD2949"/>
    <w:rsid w:val="00FD3480"/>
    <w:rsid w:val="00FD3679"/>
    <w:rsid w:val="00FD545C"/>
    <w:rsid w:val="00FD56E8"/>
    <w:rsid w:val="00FD70D5"/>
    <w:rsid w:val="00FD791E"/>
    <w:rsid w:val="00FD7CEA"/>
    <w:rsid w:val="00FE0E6E"/>
    <w:rsid w:val="00FE11C0"/>
    <w:rsid w:val="00FE182E"/>
    <w:rsid w:val="00FE1CD2"/>
    <w:rsid w:val="00FE2253"/>
    <w:rsid w:val="00FE2357"/>
    <w:rsid w:val="00FE26DC"/>
    <w:rsid w:val="00FE34C9"/>
    <w:rsid w:val="00FE38D2"/>
    <w:rsid w:val="00FE43E0"/>
    <w:rsid w:val="00FE511B"/>
    <w:rsid w:val="00FE5B5D"/>
    <w:rsid w:val="00FE5DA7"/>
    <w:rsid w:val="00FE60D2"/>
    <w:rsid w:val="00FE6132"/>
    <w:rsid w:val="00FE6269"/>
    <w:rsid w:val="00FE6661"/>
    <w:rsid w:val="00FE6851"/>
    <w:rsid w:val="00FE6B22"/>
    <w:rsid w:val="00FE6C34"/>
    <w:rsid w:val="00FE794F"/>
    <w:rsid w:val="00FE7B06"/>
    <w:rsid w:val="00FF0365"/>
    <w:rsid w:val="00FF07A8"/>
    <w:rsid w:val="00FF0E61"/>
    <w:rsid w:val="00FF1880"/>
    <w:rsid w:val="00FF2953"/>
    <w:rsid w:val="00FF3049"/>
    <w:rsid w:val="00FF353F"/>
    <w:rsid w:val="00FF4363"/>
    <w:rsid w:val="00FF49B2"/>
    <w:rsid w:val="00FF587A"/>
    <w:rsid w:val="00FF5914"/>
    <w:rsid w:val="00FF5DB6"/>
    <w:rsid w:val="00FF5F79"/>
    <w:rsid w:val="00FF62E7"/>
    <w:rsid w:val="00FF652E"/>
    <w:rsid w:val="00FF72C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97"/>
    <w:pPr>
      <w:spacing w:after="0" w:line="240" w:lineRule="auto"/>
    </w:pPr>
    <w:rPr>
      <w:rFonts w:ascii="Arial" w:eastAsia="Batang" w:hAnsi="Arial"/>
      <w:sz w:val="24"/>
      <w:szCs w:val="24"/>
      <w:lang w:eastAsia="ko-KR"/>
    </w:rPr>
  </w:style>
  <w:style w:type="paragraph" w:styleId="Heading1">
    <w:name w:val="heading 1"/>
    <w:basedOn w:val="Normal"/>
    <w:next w:val="Normal"/>
    <w:link w:val="Heading1Char"/>
    <w:uiPriority w:val="9"/>
    <w:qFormat/>
    <w:rsid w:val="008D4F97"/>
    <w:pPr>
      <w:outlineLvl w:val="0"/>
    </w:pPr>
    <w:rPr>
      <w:rFonts w:cs="Times New Roman"/>
      <w:b/>
      <w:sz w:val="28"/>
      <w:szCs w:val="28"/>
    </w:rPr>
  </w:style>
  <w:style w:type="paragraph" w:styleId="Heading2">
    <w:name w:val="heading 2"/>
    <w:basedOn w:val="Normal"/>
    <w:next w:val="Normal"/>
    <w:link w:val="Heading2Char"/>
    <w:uiPriority w:val="9"/>
    <w:unhideWhenUsed/>
    <w:qFormat/>
    <w:rsid w:val="008D4F97"/>
    <w:pPr>
      <w:outlineLvl w:val="1"/>
    </w:pPr>
    <w:rPr>
      <w:rFonts w:cs="Times New Roman"/>
      <w:b/>
    </w:rPr>
  </w:style>
  <w:style w:type="paragraph" w:styleId="Heading3">
    <w:name w:val="heading 3"/>
    <w:basedOn w:val="Normal"/>
    <w:link w:val="Heading3Char"/>
    <w:uiPriority w:val="9"/>
    <w:qFormat/>
    <w:rsid w:val="004B772E"/>
    <w:pPr>
      <w:spacing w:before="240" w:after="120"/>
      <w:outlineLvl w:val="2"/>
    </w:pPr>
    <w:rPr>
      <w:rFonts w:ascii="inherit" w:eastAsia="Times New Roman" w:hAnsi="inherit" w:cs="Times New Roman"/>
      <w:b/>
      <w:bCs/>
      <w:sz w:val="31"/>
      <w:szCs w:val="3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F97"/>
    <w:pPr>
      <w:ind w:left="720"/>
      <w:contextualSpacing/>
    </w:pPr>
    <w:rPr>
      <w:rFonts w:eastAsiaTheme="minorHAnsi"/>
      <w:szCs w:val="22"/>
      <w:lang w:eastAsia="en-US"/>
    </w:rPr>
  </w:style>
  <w:style w:type="character" w:customStyle="1" w:styleId="Heading1Char">
    <w:name w:val="Heading 1 Char"/>
    <w:basedOn w:val="DefaultParagraphFont"/>
    <w:link w:val="Heading1"/>
    <w:uiPriority w:val="9"/>
    <w:rsid w:val="008D4F97"/>
    <w:rPr>
      <w:rFonts w:ascii="Arial" w:eastAsia="Batang" w:hAnsi="Arial" w:cs="Times New Roman"/>
      <w:b/>
      <w:sz w:val="28"/>
      <w:szCs w:val="28"/>
      <w:lang w:eastAsia="ko-KR"/>
    </w:rPr>
  </w:style>
  <w:style w:type="character" w:customStyle="1" w:styleId="Heading2Char">
    <w:name w:val="Heading 2 Char"/>
    <w:basedOn w:val="DefaultParagraphFont"/>
    <w:link w:val="Heading2"/>
    <w:uiPriority w:val="9"/>
    <w:rsid w:val="008D4F97"/>
    <w:rPr>
      <w:rFonts w:ascii="Arial" w:eastAsia="Batang" w:hAnsi="Arial" w:cs="Times New Roman"/>
      <w:b/>
      <w:sz w:val="24"/>
      <w:szCs w:val="24"/>
      <w:lang w:eastAsia="ko-KR"/>
    </w:rPr>
  </w:style>
  <w:style w:type="paragraph" w:styleId="FootnoteText">
    <w:name w:val="footnote text"/>
    <w:aliases w:val="Note de bas de page2,Текст сноски Знак Char,5_G,Footnote Text Char1 Char,Footnote Text Char Char Char,Footnote Text Char Char Char Char Char Char Char Char Char Char Char,Footnote Text Char Char Char Char Char Char Char Char, Char,Char"/>
    <w:basedOn w:val="Normal"/>
    <w:link w:val="FootnoteTextChar"/>
    <w:uiPriority w:val="99"/>
    <w:unhideWhenUsed/>
    <w:rsid w:val="007B77FA"/>
    <w:rPr>
      <w:rFonts w:ascii="Calibri" w:eastAsia="Calibri" w:hAnsi="Calibri" w:cs="Times New Roman"/>
      <w:sz w:val="20"/>
      <w:szCs w:val="20"/>
      <w:lang w:eastAsia="en-US"/>
    </w:rPr>
  </w:style>
  <w:style w:type="character" w:customStyle="1" w:styleId="FootnoteTextChar">
    <w:name w:val="Footnote Text Char"/>
    <w:aliases w:val="Note de bas de page2 Char,Текст сноски Знак Char Char,5_G Char,Footnote Text Char1 Char Char,Footnote Text Char Char Char Char,Footnote Text Char Char Char Char Char Char Char Char Char Char Char Char, Char Char,Char Char"/>
    <w:basedOn w:val="DefaultParagraphFont"/>
    <w:link w:val="FootnoteText"/>
    <w:uiPriority w:val="99"/>
    <w:rsid w:val="007B77FA"/>
    <w:rPr>
      <w:rFonts w:ascii="Calibri" w:eastAsia="Calibri" w:hAnsi="Calibri" w:cs="Times New Roman"/>
      <w:sz w:val="20"/>
      <w:szCs w:val="20"/>
    </w:rPr>
  </w:style>
  <w:style w:type="character" w:styleId="FootnoteReference">
    <w:name w:val="footnote reference"/>
    <w:aliases w:val="4_G"/>
    <w:basedOn w:val="DefaultParagraphFont"/>
    <w:uiPriority w:val="99"/>
    <w:unhideWhenUsed/>
    <w:rsid w:val="007B77FA"/>
    <w:rPr>
      <w:vertAlign w:val="superscript"/>
    </w:rPr>
  </w:style>
  <w:style w:type="character" w:styleId="Hyperlink">
    <w:name w:val="Hyperlink"/>
    <w:basedOn w:val="DefaultParagraphFont"/>
    <w:unhideWhenUsed/>
    <w:rsid w:val="007B77FA"/>
    <w:rPr>
      <w:color w:val="0000FF"/>
      <w:u w:val="single"/>
    </w:rPr>
  </w:style>
  <w:style w:type="character" w:styleId="HTMLCite">
    <w:name w:val="HTML Cite"/>
    <w:basedOn w:val="DefaultParagraphFont"/>
    <w:uiPriority w:val="99"/>
    <w:semiHidden/>
    <w:unhideWhenUsed/>
    <w:rsid w:val="00883F92"/>
    <w:rPr>
      <w:i w:val="0"/>
      <w:iCs w:val="0"/>
      <w:color w:val="0E774A"/>
    </w:rPr>
  </w:style>
  <w:style w:type="paragraph" w:styleId="EndnoteText">
    <w:name w:val="endnote text"/>
    <w:basedOn w:val="Normal"/>
    <w:link w:val="EndnoteTextChar"/>
    <w:uiPriority w:val="99"/>
    <w:rsid w:val="002E4C87"/>
    <w:pPr>
      <w:spacing w:after="200" w:line="276" w:lineRule="auto"/>
    </w:pPr>
    <w:rPr>
      <w:rFonts w:ascii="Calibri" w:eastAsia="Calibri" w:hAnsi="Calibri" w:cs="Calibri"/>
      <w:sz w:val="20"/>
      <w:szCs w:val="20"/>
      <w:lang w:val="en-US" w:eastAsia="en-US"/>
    </w:rPr>
  </w:style>
  <w:style w:type="character" w:customStyle="1" w:styleId="EndnoteTextChar">
    <w:name w:val="Endnote Text Char"/>
    <w:basedOn w:val="DefaultParagraphFont"/>
    <w:link w:val="EndnoteText"/>
    <w:uiPriority w:val="99"/>
    <w:rsid w:val="002E4C87"/>
    <w:rPr>
      <w:rFonts w:ascii="Calibri" w:eastAsia="Calibri" w:hAnsi="Calibri" w:cs="Calibri"/>
      <w:sz w:val="20"/>
      <w:szCs w:val="20"/>
      <w:lang w:val="en-US"/>
    </w:rPr>
  </w:style>
  <w:style w:type="character" w:styleId="EndnoteReference">
    <w:name w:val="endnote reference"/>
    <w:basedOn w:val="DefaultParagraphFont"/>
    <w:uiPriority w:val="99"/>
    <w:semiHidden/>
    <w:unhideWhenUsed/>
    <w:rsid w:val="002E4C87"/>
    <w:rPr>
      <w:vertAlign w:val="superscript"/>
    </w:rPr>
  </w:style>
  <w:style w:type="paragraph" w:styleId="PlainText">
    <w:name w:val="Plain Text"/>
    <w:basedOn w:val="Normal"/>
    <w:link w:val="PlainTextChar"/>
    <w:uiPriority w:val="99"/>
    <w:unhideWhenUsed/>
    <w:rsid w:val="002E4C87"/>
    <w:rPr>
      <w:rFonts w:ascii="Consolas" w:eastAsia="Times New Roman" w:hAnsi="Consolas" w:cs="Consolas"/>
      <w:sz w:val="21"/>
      <w:szCs w:val="21"/>
      <w:lang w:eastAsia="en-NZ"/>
    </w:rPr>
  </w:style>
  <w:style w:type="character" w:customStyle="1" w:styleId="PlainTextChar">
    <w:name w:val="Plain Text Char"/>
    <w:basedOn w:val="DefaultParagraphFont"/>
    <w:link w:val="PlainText"/>
    <w:uiPriority w:val="99"/>
    <w:rsid w:val="002E4C87"/>
    <w:rPr>
      <w:rFonts w:ascii="Consolas" w:eastAsia="Times New Roman" w:hAnsi="Consolas" w:cs="Consolas"/>
      <w:sz w:val="21"/>
      <w:szCs w:val="21"/>
      <w:lang w:eastAsia="en-NZ"/>
    </w:rPr>
  </w:style>
  <w:style w:type="paragraph" w:styleId="NormalWeb">
    <w:name w:val="Normal (Web)"/>
    <w:basedOn w:val="Normal"/>
    <w:uiPriority w:val="99"/>
    <w:unhideWhenUsed/>
    <w:rsid w:val="002E4C87"/>
    <w:pPr>
      <w:spacing w:before="100" w:beforeAutospacing="1" w:after="100" w:afterAutospacing="1"/>
    </w:pPr>
    <w:rPr>
      <w:rFonts w:ascii="Times New Roman" w:eastAsia="Times New Roman" w:hAnsi="Times New Roman" w:cs="Times New Roman"/>
      <w:lang w:eastAsia="en-NZ"/>
    </w:rPr>
  </w:style>
  <w:style w:type="character" w:styleId="FollowedHyperlink">
    <w:name w:val="FollowedHyperlink"/>
    <w:basedOn w:val="DefaultParagraphFont"/>
    <w:uiPriority w:val="99"/>
    <w:semiHidden/>
    <w:unhideWhenUsed/>
    <w:rsid w:val="002E4C87"/>
    <w:rPr>
      <w:color w:val="800080" w:themeColor="followedHyperlink"/>
      <w:u w:val="single"/>
    </w:rPr>
  </w:style>
  <w:style w:type="paragraph" w:customStyle="1" w:styleId="Default">
    <w:name w:val="Default"/>
    <w:rsid w:val="0017153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56D"/>
    <w:rPr>
      <w:rFonts w:ascii="Tahoma" w:hAnsi="Tahoma" w:cs="Tahoma"/>
      <w:sz w:val="16"/>
      <w:szCs w:val="16"/>
    </w:rPr>
  </w:style>
  <w:style w:type="character" w:customStyle="1" w:styleId="BalloonTextChar">
    <w:name w:val="Balloon Text Char"/>
    <w:basedOn w:val="DefaultParagraphFont"/>
    <w:link w:val="BalloonText"/>
    <w:uiPriority w:val="99"/>
    <w:semiHidden/>
    <w:rsid w:val="00D3656D"/>
    <w:rPr>
      <w:rFonts w:ascii="Tahoma" w:eastAsia="Batang" w:hAnsi="Tahoma" w:cs="Tahoma"/>
      <w:sz w:val="16"/>
      <w:szCs w:val="16"/>
      <w:lang w:eastAsia="ko-KR"/>
    </w:rPr>
  </w:style>
  <w:style w:type="character" w:customStyle="1" w:styleId="FootnoteCharacters">
    <w:name w:val="Footnote Characters"/>
    <w:basedOn w:val="DefaultParagraphFont"/>
    <w:rsid w:val="00D02316"/>
    <w:rPr>
      <w:vertAlign w:val="superscript"/>
    </w:rPr>
  </w:style>
  <w:style w:type="character" w:customStyle="1" w:styleId="Heading3Char">
    <w:name w:val="Heading 3 Char"/>
    <w:basedOn w:val="DefaultParagraphFont"/>
    <w:link w:val="Heading3"/>
    <w:uiPriority w:val="9"/>
    <w:rsid w:val="004B772E"/>
    <w:rPr>
      <w:rFonts w:ascii="inherit" w:eastAsia="Times New Roman" w:hAnsi="inherit" w:cs="Times New Roman"/>
      <w:b/>
      <w:bCs/>
      <w:sz w:val="31"/>
      <w:szCs w:val="31"/>
      <w:lang w:eastAsia="en-NZ"/>
    </w:rPr>
  </w:style>
  <w:style w:type="paragraph" w:customStyle="1" w:styleId="EndnoteText1">
    <w:name w:val="Endnote Text1"/>
    <w:autoRedefine/>
    <w:rsid w:val="00C42290"/>
    <w:pPr>
      <w:widowControl w:val="0"/>
      <w:spacing w:after="0" w:line="240" w:lineRule="auto"/>
    </w:pPr>
    <w:rPr>
      <w:rFonts w:ascii="Calibri" w:eastAsia="ヒラギノ角ゴ Pro W3" w:hAnsi="Calibri" w:cs="Times New Roman"/>
      <w:color w:val="181616"/>
      <w:sz w:val="20"/>
      <w:szCs w:val="20"/>
      <w:lang w:val="en-US" w:eastAsia="en-NZ"/>
    </w:rPr>
  </w:style>
  <w:style w:type="character" w:customStyle="1" w:styleId="EndnoteReference1">
    <w:name w:val="Endnote Reference1"/>
    <w:rsid w:val="00C42290"/>
    <w:rPr>
      <w:color w:val="000000"/>
      <w:sz w:val="20"/>
      <w:vertAlign w:val="superscript"/>
    </w:rPr>
  </w:style>
  <w:style w:type="paragraph" w:customStyle="1" w:styleId="CM51">
    <w:name w:val="CM51"/>
    <w:next w:val="Normal"/>
    <w:autoRedefine/>
    <w:rsid w:val="00C42290"/>
    <w:pPr>
      <w:widowControl w:val="0"/>
      <w:spacing w:after="0" w:line="240" w:lineRule="auto"/>
    </w:pPr>
    <w:rPr>
      <w:rFonts w:ascii="Lucida Grande" w:eastAsia="ヒラギノ角ゴ Pro W3" w:hAnsi="Lucida Grande" w:cs="Times New Roman"/>
      <w:color w:val="000000"/>
      <w:sz w:val="24"/>
      <w:szCs w:val="20"/>
      <w:lang w:val="en-US" w:eastAsia="en-NZ"/>
    </w:rPr>
  </w:style>
  <w:style w:type="paragraph" w:styleId="Quote">
    <w:name w:val="Quote"/>
    <w:basedOn w:val="Normal"/>
    <w:next w:val="Normal"/>
    <w:link w:val="QuoteChar"/>
    <w:uiPriority w:val="29"/>
    <w:qFormat/>
    <w:rsid w:val="00C42290"/>
    <w:pPr>
      <w:ind w:left="720"/>
    </w:pPr>
    <w:rPr>
      <w:rFonts w:eastAsiaTheme="minorHAnsi"/>
      <w:sz w:val="22"/>
      <w:szCs w:val="22"/>
      <w:lang w:eastAsia="en-US"/>
    </w:rPr>
  </w:style>
  <w:style w:type="character" w:customStyle="1" w:styleId="QuoteChar">
    <w:name w:val="Quote Char"/>
    <w:basedOn w:val="DefaultParagraphFont"/>
    <w:link w:val="Quote"/>
    <w:uiPriority w:val="29"/>
    <w:rsid w:val="00C42290"/>
    <w:rPr>
      <w:rFonts w:ascii="Arial" w:hAnsi="Arial"/>
    </w:rPr>
  </w:style>
  <w:style w:type="character" w:customStyle="1" w:styleId="ListParagraphChar">
    <w:name w:val="List Paragraph Char"/>
    <w:basedOn w:val="DefaultParagraphFont"/>
    <w:link w:val="ListParagraph"/>
    <w:uiPriority w:val="34"/>
    <w:rsid w:val="00C42290"/>
    <w:rPr>
      <w:rFonts w:ascii="Arial" w:hAnsi="Arial"/>
      <w:sz w:val="24"/>
    </w:rPr>
  </w:style>
  <w:style w:type="paragraph" w:styleId="Header">
    <w:name w:val="header"/>
    <w:basedOn w:val="Normal"/>
    <w:link w:val="HeaderChar"/>
    <w:uiPriority w:val="99"/>
    <w:semiHidden/>
    <w:unhideWhenUsed/>
    <w:rsid w:val="00395D5F"/>
    <w:pPr>
      <w:tabs>
        <w:tab w:val="center" w:pos="4513"/>
        <w:tab w:val="right" w:pos="9026"/>
      </w:tabs>
    </w:pPr>
  </w:style>
  <w:style w:type="character" w:customStyle="1" w:styleId="HeaderChar">
    <w:name w:val="Header Char"/>
    <w:basedOn w:val="DefaultParagraphFont"/>
    <w:link w:val="Header"/>
    <w:uiPriority w:val="99"/>
    <w:semiHidden/>
    <w:rsid w:val="00395D5F"/>
    <w:rPr>
      <w:rFonts w:ascii="Arial" w:eastAsia="Batang" w:hAnsi="Arial"/>
      <w:sz w:val="24"/>
      <w:szCs w:val="24"/>
      <w:lang w:eastAsia="ko-KR"/>
    </w:rPr>
  </w:style>
  <w:style w:type="paragraph" w:styleId="Footer">
    <w:name w:val="footer"/>
    <w:basedOn w:val="Normal"/>
    <w:link w:val="FooterChar"/>
    <w:uiPriority w:val="99"/>
    <w:unhideWhenUsed/>
    <w:rsid w:val="00395D5F"/>
    <w:pPr>
      <w:tabs>
        <w:tab w:val="center" w:pos="4513"/>
        <w:tab w:val="right" w:pos="9026"/>
      </w:tabs>
    </w:pPr>
  </w:style>
  <w:style w:type="character" w:customStyle="1" w:styleId="FooterChar">
    <w:name w:val="Footer Char"/>
    <w:basedOn w:val="DefaultParagraphFont"/>
    <w:link w:val="Footer"/>
    <w:uiPriority w:val="99"/>
    <w:rsid w:val="00395D5F"/>
    <w:rPr>
      <w:rFonts w:ascii="Arial" w:eastAsia="Batang" w:hAnsi="Arial"/>
      <w:sz w:val="24"/>
      <w:szCs w:val="24"/>
      <w:lang w:eastAsia="ko-KR"/>
    </w:rPr>
  </w:style>
  <w:style w:type="character" w:styleId="Strong">
    <w:name w:val="Strong"/>
    <w:basedOn w:val="DefaultParagraphFont"/>
    <w:uiPriority w:val="22"/>
    <w:qFormat/>
    <w:rsid w:val="00AE2396"/>
    <w:rPr>
      <w:rFonts w:ascii="corisanderegularregular" w:hAnsi="corisanderegularregular" w:hint="default"/>
      <w:b w:val="0"/>
      <w:bCs w:val="0"/>
    </w:rPr>
  </w:style>
</w:styles>
</file>

<file path=word/webSettings.xml><?xml version="1.0" encoding="utf-8"?>
<w:webSettings xmlns:r="http://schemas.openxmlformats.org/officeDocument/2006/relationships" xmlns:w="http://schemas.openxmlformats.org/wordprocessingml/2006/main">
  <w:divs>
    <w:div w:id="10188396">
      <w:bodyDiv w:val="1"/>
      <w:marLeft w:val="0"/>
      <w:marRight w:val="0"/>
      <w:marTop w:val="0"/>
      <w:marBottom w:val="0"/>
      <w:divBdr>
        <w:top w:val="none" w:sz="0" w:space="0" w:color="auto"/>
        <w:left w:val="none" w:sz="0" w:space="0" w:color="auto"/>
        <w:bottom w:val="none" w:sz="0" w:space="0" w:color="auto"/>
        <w:right w:val="none" w:sz="0" w:space="0" w:color="auto"/>
      </w:divBdr>
      <w:divsChild>
        <w:div w:id="1828325760">
          <w:marLeft w:val="547"/>
          <w:marRight w:val="0"/>
          <w:marTop w:val="130"/>
          <w:marBottom w:val="0"/>
          <w:divBdr>
            <w:top w:val="none" w:sz="0" w:space="0" w:color="auto"/>
            <w:left w:val="none" w:sz="0" w:space="0" w:color="auto"/>
            <w:bottom w:val="none" w:sz="0" w:space="0" w:color="auto"/>
            <w:right w:val="none" w:sz="0" w:space="0" w:color="auto"/>
          </w:divBdr>
        </w:div>
        <w:div w:id="1811509839">
          <w:marLeft w:val="547"/>
          <w:marRight w:val="0"/>
          <w:marTop w:val="130"/>
          <w:marBottom w:val="0"/>
          <w:divBdr>
            <w:top w:val="none" w:sz="0" w:space="0" w:color="auto"/>
            <w:left w:val="none" w:sz="0" w:space="0" w:color="auto"/>
            <w:bottom w:val="none" w:sz="0" w:space="0" w:color="auto"/>
            <w:right w:val="none" w:sz="0" w:space="0" w:color="auto"/>
          </w:divBdr>
        </w:div>
        <w:div w:id="2075153801">
          <w:marLeft w:val="547"/>
          <w:marRight w:val="0"/>
          <w:marTop w:val="130"/>
          <w:marBottom w:val="0"/>
          <w:divBdr>
            <w:top w:val="none" w:sz="0" w:space="0" w:color="auto"/>
            <w:left w:val="none" w:sz="0" w:space="0" w:color="auto"/>
            <w:bottom w:val="none" w:sz="0" w:space="0" w:color="auto"/>
            <w:right w:val="none" w:sz="0" w:space="0" w:color="auto"/>
          </w:divBdr>
        </w:div>
      </w:divsChild>
    </w:div>
    <w:div w:id="40836263">
      <w:bodyDiv w:val="1"/>
      <w:marLeft w:val="0"/>
      <w:marRight w:val="0"/>
      <w:marTop w:val="0"/>
      <w:marBottom w:val="0"/>
      <w:divBdr>
        <w:top w:val="none" w:sz="0" w:space="0" w:color="auto"/>
        <w:left w:val="none" w:sz="0" w:space="0" w:color="auto"/>
        <w:bottom w:val="none" w:sz="0" w:space="0" w:color="auto"/>
        <w:right w:val="none" w:sz="0" w:space="0" w:color="auto"/>
      </w:divBdr>
      <w:divsChild>
        <w:div w:id="1688293136">
          <w:marLeft w:val="547"/>
          <w:marRight w:val="0"/>
          <w:marTop w:val="154"/>
          <w:marBottom w:val="0"/>
          <w:divBdr>
            <w:top w:val="none" w:sz="0" w:space="0" w:color="auto"/>
            <w:left w:val="none" w:sz="0" w:space="0" w:color="auto"/>
            <w:bottom w:val="none" w:sz="0" w:space="0" w:color="auto"/>
            <w:right w:val="none" w:sz="0" w:space="0" w:color="auto"/>
          </w:divBdr>
        </w:div>
        <w:div w:id="766970835">
          <w:marLeft w:val="547"/>
          <w:marRight w:val="0"/>
          <w:marTop w:val="154"/>
          <w:marBottom w:val="0"/>
          <w:divBdr>
            <w:top w:val="none" w:sz="0" w:space="0" w:color="auto"/>
            <w:left w:val="none" w:sz="0" w:space="0" w:color="auto"/>
            <w:bottom w:val="none" w:sz="0" w:space="0" w:color="auto"/>
            <w:right w:val="none" w:sz="0" w:space="0" w:color="auto"/>
          </w:divBdr>
        </w:div>
        <w:div w:id="875193994">
          <w:marLeft w:val="547"/>
          <w:marRight w:val="0"/>
          <w:marTop w:val="154"/>
          <w:marBottom w:val="0"/>
          <w:divBdr>
            <w:top w:val="none" w:sz="0" w:space="0" w:color="auto"/>
            <w:left w:val="none" w:sz="0" w:space="0" w:color="auto"/>
            <w:bottom w:val="none" w:sz="0" w:space="0" w:color="auto"/>
            <w:right w:val="none" w:sz="0" w:space="0" w:color="auto"/>
          </w:divBdr>
        </w:div>
        <w:div w:id="1590891644">
          <w:marLeft w:val="547"/>
          <w:marRight w:val="0"/>
          <w:marTop w:val="154"/>
          <w:marBottom w:val="0"/>
          <w:divBdr>
            <w:top w:val="none" w:sz="0" w:space="0" w:color="auto"/>
            <w:left w:val="none" w:sz="0" w:space="0" w:color="auto"/>
            <w:bottom w:val="none" w:sz="0" w:space="0" w:color="auto"/>
            <w:right w:val="none" w:sz="0" w:space="0" w:color="auto"/>
          </w:divBdr>
        </w:div>
        <w:div w:id="1427382551">
          <w:marLeft w:val="547"/>
          <w:marRight w:val="0"/>
          <w:marTop w:val="154"/>
          <w:marBottom w:val="0"/>
          <w:divBdr>
            <w:top w:val="none" w:sz="0" w:space="0" w:color="auto"/>
            <w:left w:val="none" w:sz="0" w:space="0" w:color="auto"/>
            <w:bottom w:val="none" w:sz="0" w:space="0" w:color="auto"/>
            <w:right w:val="none" w:sz="0" w:space="0" w:color="auto"/>
          </w:divBdr>
        </w:div>
      </w:divsChild>
    </w:div>
    <w:div w:id="52585142">
      <w:bodyDiv w:val="1"/>
      <w:marLeft w:val="0"/>
      <w:marRight w:val="0"/>
      <w:marTop w:val="0"/>
      <w:marBottom w:val="0"/>
      <w:divBdr>
        <w:top w:val="none" w:sz="0" w:space="0" w:color="auto"/>
        <w:left w:val="none" w:sz="0" w:space="0" w:color="auto"/>
        <w:bottom w:val="none" w:sz="0" w:space="0" w:color="auto"/>
        <w:right w:val="none" w:sz="0" w:space="0" w:color="auto"/>
      </w:divBdr>
      <w:divsChild>
        <w:div w:id="1189367602">
          <w:marLeft w:val="547"/>
          <w:marRight w:val="0"/>
          <w:marTop w:val="134"/>
          <w:marBottom w:val="0"/>
          <w:divBdr>
            <w:top w:val="none" w:sz="0" w:space="0" w:color="auto"/>
            <w:left w:val="none" w:sz="0" w:space="0" w:color="auto"/>
            <w:bottom w:val="none" w:sz="0" w:space="0" w:color="auto"/>
            <w:right w:val="none" w:sz="0" w:space="0" w:color="auto"/>
          </w:divBdr>
        </w:div>
        <w:div w:id="1475753939">
          <w:marLeft w:val="547"/>
          <w:marRight w:val="0"/>
          <w:marTop w:val="134"/>
          <w:marBottom w:val="0"/>
          <w:divBdr>
            <w:top w:val="none" w:sz="0" w:space="0" w:color="auto"/>
            <w:left w:val="none" w:sz="0" w:space="0" w:color="auto"/>
            <w:bottom w:val="none" w:sz="0" w:space="0" w:color="auto"/>
            <w:right w:val="none" w:sz="0" w:space="0" w:color="auto"/>
          </w:divBdr>
        </w:div>
        <w:div w:id="1065646537">
          <w:marLeft w:val="547"/>
          <w:marRight w:val="0"/>
          <w:marTop w:val="134"/>
          <w:marBottom w:val="0"/>
          <w:divBdr>
            <w:top w:val="none" w:sz="0" w:space="0" w:color="auto"/>
            <w:left w:val="none" w:sz="0" w:space="0" w:color="auto"/>
            <w:bottom w:val="none" w:sz="0" w:space="0" w:color="auto"/>
            <w:right w:val="none" w:sz="0" w:space="0" w:color="auto"/>
          </w:divBdr>
        </w:div>
        <w:div w:id="1338658992">
          <w:marLeft w:val="547"/>
          <w:marRight w:val="0"/>
          <w:marTop w:val="134"/>
          <w:marBottom w:val="0"/>
          <w:divBdr>
            <w:top w:val="none" w:sz="0" w:space="0" w:color="auto"/>
            <w:left w:val="none" w:sz="0" w:space="0" w:color="auto"/>
            <w:bottom w:val="none" w:sz="0" w:space="0" w:color="auto"/>
            <w:right w:val="none" w:sz="0" w:space="0" w:color="auto"/>
          </w:divBdr>
        </w:div>
      </w:divsChild>
    </w:div>
    <w:div w:id="507014873">
      <w:bodyDiv w:val="1"/>
      <w:marLeft w:val="0"/>
      <w:marRight w:val="0"/>
      <w:marTop w:val="0"/>
      <w:marBottom w:val="0"/>
      <w:divBdr>
        <w:top w:val="none" w:sz="0" w:space="0" w:color="auto"/>
        <w:left w:val="none" w:sz="0" w:space="0" w:color="auto"/>
        <w:bottom w:val="none" w:sz="0" w:space="0" w:color="auto"/>
        <w:right w:val="none" w:sz="0" w:space="0" w:color="auto"/>
      </w:divBdr>
      <w:divsChild>
        <w:div w:id="1998916259">
          <w:marLeft w:val="547"/>
          <w:marRight w:val="0"/>
          <w:marTop w:val="144"/>
          <w:marBottom w:val="0"/>
          <w:divBdr>
            <w:top w:val="none" w:sz="0" w:space="0" w:color="auto"/>
            <w:left w:val="none" w:sz="0" w:space="0" w:color="auto"/>
            <w:bottom w:val="none" w:sz="0" w:space="0" w:color="auto"/>
            <w:right w:val="none" w:sz="0" w:space="0" w:color="auto"/>
          </w:divBdr>
        </w:div>
      </w:divsChild>
    </w:div>
    <w:div w:id="557470695">
      <w:bodyDiv w:val="1"/>
      <w:marLeft w:val="0"/>
      <w:marRight w:val="0"/>
      <w:marTop w:val="0"/>
      <w:marBottom w:val="0"/>
      <w:divBdr>
        <w:top w:val="none" w:sz="0" w:space="0" w:color="auto"/>
        <w:left w:val="none" w:sz="0" w:space="0" w:color="auto"/>
        <w:bottom w:val="none" w:sz="0" w:space="0" w:color="auto"/>
        <w:right w:val="none" w:sz="0" w:space="0" w:color="auto"/>
      </w:divBdr>
      <w:divsChild>
        <w:div w:id="909194728">
          <w:marLeft w:val="0"/>
          <w:marRight w:val="0"/>
          <w:marTop w:val="0"/>
          <w:marBottom w:val="0"/>
          <w:divBdr>
            <w:top w:val="none" w:sz="0" w:space="0" w:color="auto"/>
            <w:left w:val="none" w:sz="0" w:space="0" w:color="auto"/>
            <w:bottom w:val="none" w:sz="0" w:space="0" w:color="auto"/>
            <w:right w:val="none" w:sz="0" w:space="0" w:color="auto"/>
          </w:divBdr>
          <w:divsChild>
            <w:div w:id="1729647226">
              <w:marLeft w:val="0"/>
              <w:marRight w:val="0"/>
              <w:marTop w:val="0"/>
              <w:marBottom w:val="0"/>
              <w:divBdr>
                <w:top w:val="none" w:sz="0" w:space="0" w:color="auto"/>
                <w:left w:val="single" w:sz="48" w:space="0" w:color="363636"/>
                <w:bottom w:val="none" w:sz="0" w:space="0" w:color="auto"/>
                <w:right w:val="none" w:sz="0" w:space="0" w:color="auto"/>
              </w:divBdr>
              <w:divsChild>
                <w:div w:id="12615188">
                  <w:marLeft w:val="0"/>
                  <w:marRight w:val="0"/>
                  <w:marTop w:val="0"/>
                  <w:marBottom w:val="0"/>
                  <w:divBdr>
                    <w:top w:val="none" w:sz="0" w:space="0" w:color="auto"/>
                    <w:left w:val="none" w:sz="0" w:space="0" w:color="auto"/>
                    <w:bottom w:val="none" w:sz="0" w:space="0" w:color="auto"/>
                    <w:right w:val="none" w:sz="0" w:space="0" w:color="auto"/>
                  </w:divBdr>
                  <w:divsChild>
                    <w:div w:id="1438982637">
                      <w:marLeft w:val="0"/>
                      <w:marRight w:val="0"/>
                      <w:marTop w:val="0"/>
                      <w:marBottom w:val="0"/>
                      <w:divBdr>
                        <w:top w:val="none" w:sz="0" w:space="0" w:color="auto"/>
                        <w:left w:val="none" w:sz="0" w:space="0" w:color="auto"/>
                        <w:bottom w:val="none" w:sz="0" w:space="0" w:color="auto"/>
                        <w:right w:val="none" w:sz="0" w:space="0" w:color="auto"/>
                      </w:divBdr>
                      <w:divsChild>
                        <w:div w:id="1086154351">
                          <w:marLeft w:val="0"/>
                          <w:marRight w:val="0"/>
                          <w:marTop w:val="750"/>
                          <w:marBottom w:val="600"/>
                          <w:divBdr>
                            <w:top w:val="none" w:sz="0" w:space="0" w:color="auto"/>
                            <w:left w:val="none" w:sz="0" w:space="0" w:color="auto"/>
                            <w:bottom w:val="none" w:sz="0" w:space="0" w:color="auto"/>
                            <w:right w:val="none" w:sz="0" w:space="0" w:color="auto"/>
                          </w:divBdr>
                          <w:divsChild>
                            <w:div w:id="1376733191">
                              <w:marLeft w:val="0"/>
                              <w:marRight w:val="0"/>
                              <w:marTop w:val="0"/>
                              <w:marBottom w:val="0"/>
                              <w:divBdr>
                                <w:top w:val="none" w:sz="0" w:space="0" w:color="auto"/>
                                <w:left w:val="none" w:sz="0" w:space="0" w:color="auto"/>
                                <w:bottom w:val="none" w:sz="0" w:space="0" w:color="auto"/>
                                <w:right w:val="none" w:sz="0" w:space="0" w:color="auto"/>
                              </w:divBdr>
                              <w:divsChild>
                                <w:div w:id="405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4462">
      <w:bodyDiv w:val="1"/>
      <w:marLeft w:val="0"/>
      <w:marRight w:val="0"/>
      <w:marTop w:val="0"/>
      <w:marBottom w:val="0"/>
      <w:divBdr>
        <w:top w:val="none" w:sz="0" w:space="0" w:color="auto"/>
        <w:left w:val="none" w:sz="0" w:space="0" w:color="auto"/>
        <w:bottom w:val="none" w:sz="0" w:space="0" w:color="auto"/>
        <w:right w:val="none" w:sz="0" w:space="0" w:color="auto"/>
      </w:divBdr>
      <w:divsChild>
        <w:div w:id="1673946800">
          <w:marLeft w:val="547"/>
          <w:marRight w:val="0"/>
          <w:marTop w:val="154"/>
          <w:marBottom w:val="0"/>
          <w:divBdr>
            <w:top w:val="none" w:sz="0" w:space="0" w:color="auto"/>
            <w:left w:val="none" w:sz="0" w:space="0" w:color="auto"/>
            <w:bottom w:val="none" w:sz="0" w:space="0" w:color="auto"/>
            <w:right w:val="none" w:sz="0" w:space="0" w:color="auto"/>
          </w:divBdr>
        </w:div>
      </w:divsChild>
    </w:div>
    <w:div w:id="650253392">
      <w:bodyDiv w:val="1"/>
      <w:marLeft w:val="0"/>
      <w:marRight w:val="0"/>
      <w:marTop w:val="0"/>
      <w:marBottom w:val="0"/>
      <w:divBdr>
        <w:top w:val="none" w:sz="0" w:space="0" w:color="auto"/>
        <w:left w:val="none" w:sz="0" w:space="0" w:color="auto"/>
        <w:bottom w:val="none" w:sz="0" w:space="0" w:color="auto"/>
        <w:right w:val="none" w:sz="0" w:space="0" w:color="auto"/>
      </w:divBdr>
      <w:divsChild>
        <w:div w:id="1307277975">
          <w:marLeft w:val="0"/>
          <w:marRight w:val="0"/>
          <w:marTop w:val="0"/>
          <w:marBottom w:val="0"/>
          <w:divBdr>
            <w:top w:val="none" w:sz="0" w:space="0" w:color="auto"/>
            <w:left w:val="none" w:sz="0" w:space="0" w:color="auto"/>
            <w:bottom w:val="none" w:sz="0" w:space="0" w:color="auto"/>
            <w:right w:val="none" w:sz="0" w:space="0" w:color="auto"/>
          </w:divBdr>
          <w:divsChild>
            <w:div w:id="943653166">
              <w:marLeft w:val="0"/>
              <w:marRight w:val="0"/>
              <w:marTop w:val="0"/>
              <w:marBottom w:val="0"/>
              <w:divBdr>
                <w:top w:val="none" w:sz="0" w:space="0" w:color="auto"/>
                <w:left w:val="single" w:sz="48" w:space="0" w:color="363636"/>
                <w:bottom w:val="none" w:sz="0" w:space="0" w:color="auto"/>
                <w:right w:val="none" w:sz="0" w:space="0" w:color="auto"/>
              </w:divBdr>
              <w:divsChild>
                <w:div w:id="976957244">
                  <w:marLeft w:val="0"/>
                  <w:marRight w:val="0"/>
                  <w:marTop w:val="0"/>
                  <w:marBottom w:val="0"/>
                  <w:divBdr>
                    <w:top w:val="none" w:sz="0" w:space="0" w:color="auto"/>
                    <w:left w:val="none" w:sz="0" w:space="0" w:color="auto"/>
                    <w:bottom w:val="none" w:sz="0" w:space="0" w:color="auto"/>
                    <w:right w:val="none" w:sz="0" w:space="0" w:color="auto"/>
                  </w:divBdr>
                  <w:divsChild>
                    <w:div w:id="136412127">
                      <w:marLeft w:val="0"/>
                      <w:marRight w:val="0"/>
                      <w:marTop w:val="0"/>
                      <w:marBottom w:val="0"/>
                      <w:divBdr>
                        <w:top w:val="none" w:sz="0" w:space="0" w:color="auto"/>
                        <w:left w:val="none" w:sz="0" w:space="0" w:color="auto"/>
                        <w:bottom w:val="none" w:sz="0" w:space="0" w:color="auto"/>
                        <w:right w:val="none" w:sz="0" w:space="0" w:color="auto"/>
                      </w:divBdr>
                      <w:divsChild>
                        <w:div w:id="1250852706">
                          <w:marLeft w:val="0"/>
                          <w:marRight w:val="0"/>
                          <w:marTop w:val="750"/>
                          <w:marBottom w:val="600"/>
                          <w:divBdr>
                            <w:top w:val="none" w:sz="0" w:space="0" w:color="auto"/>
                            <w:left w:val="none" w:sz="0" w:space="0" w:color="auto"/>
                            <w:bottom w:val="none" w:sz="0" w:space="0" w:color="auto"/>
                            <w:right w:val="none" w:sz="0" w:space="0" w:color="auto"/>
                          </w:divBdr>
                          <w:divsChild>
                            <w:div w:id="559554671">
                              <w:marLeft w:val="0"/>
                              <w:marRight w:val="0"/>
                              <w:marTop w:val="0"/>
                              <w:marBottom w:val="0"/>
                              <w:divBdr>
                                <w:top w:val="none" w:sz="0" w:space="0" w:color="auto"/>
                                <w:left w:val="none" w:sz="0" w:space="0" w:color="auto"/>
                                <w:bottom w:val="none" w:sz="0" w:space="0" w:color="auto"/>
                                <w:right w:val="none" w:sz="0" w:space="0" w:color="auto"/>
                              </w:divBdr>
                              <w:divsChild>
                                <w:div w:id="722172852">
                                  <w:marLeft w:val="0"/>
                                  <w:marRight w:val="0"/>
                                  <w:marTop w:val="0"/>
                                  <w:marBottom w:val="0"/>
                                  <w:divBdr>
                                    <w:top w:val="none" w:sz="0" w:space="0" w:color="auto"/>
                                    <w:left w:val="none" w:sz="0" w:space="0" w:color="auto"/>
                                    <w:bottom w:val="none" w:sz="0" w:space="0" w:color="auto"/>
                                    <w:right w:val="none" w:sz="0" w:space="0" w:color="auto"/>
                                  </w:divBdr>
                                </w:div>
                                <w:div w:id="1498837802">
                                  <w:marLeft w:val="0"/>
                                  <w:marRight w:val="0"/>
                                  <w:marTop w:val="0"/>
                                  <w:marBottom w:val="0"/>
                                  <w:divBdr>
                                    <w:top w:val="none" w:sz="0" w:space="0" w:color="auto"/>
                                    <w:left w:val="none" w:sz="0" w:space="0" w:color="auto"/>
                                    <w:bottom w:val="none" w:sz="0" w:space="0" w:color="auto"/>
                                    <w:right w:val="none" w:sz="0" w:space="0" w:color="auto"/>
                                  </w:divBdr>
                                </w:div>
                                <w:div w:id="13072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1008">
      <w:bodyDiv w:val="1"/>
      <w:marLeft w:val="0"/>
      <w:marRight w:val="0"/>
      <w:marTop w:val="0"/>
      <w:marBottom w:val="0"/>
      <w:divBdr>
        <w:top w:val="none" w:sz="0" w:space="0" w:color="auto"/>
        <w:left w:val="none" w:sz="0" w:space="0" w:color="auto"/>
        <w:bottom w:val="none" w:sz="0" w:space="0" w:color="auto"/>
        <w:right w:val="none" w:sz="0" w:space="0" w:color="auto"/>
      </w:divBdr>
      <w:divsChild>
        <w:div w:id="80032412">
          <w:marLeft w:val="0"/>
          <w:marRight w:val="0"/>
          <w:marTop w:val="0"/>
          <w:marBottom w:val="0"/>
          <w:divBdr>
            <w:top w:val="none" w:sz="0" w:space="0" w:color="auto"/>
            <w:left w:val="none" w:sz="0" w:space="0" w:color="auto"/>
            <w:bottom w:val="none" w:sz="0" w:space="0" w:color="auto"/>
            <w:right w:val="none" w:sz="0" w:space="0" w:color="auto"/>
          </w:divBdr>
          <w:divsChild>
            <w:div w:id="1999116343">
              <w:marLeft w:val="0"/>
              <w:marRight w:val="0"/>
              <w:marTop w:val="0"/>
              <w:marBottom w:val="0"/>
              <w:divBdr>
                <w:top w:val="none" w:sz="0" w:space="0" w:color="auto"/>
                <w:left w:val="none" w:sz="0" w:space="0" w:color="auto"/>
                <w:bottom w:val="none" w:sz="0" w:space="0" w:color="auto"/>
                <w:right w:val="none" w:sz="0" w:space="0" w:color="auto"/>
              </w:divBdr>
              <w:divsChild>
                <w:div w:id="212472086">
                  <w:marLeft w:val="0"/>
                  <w:marRight w:val="0"/>
                  <w:marTop w:val="0"/>
                  <w:marBottom w:val="0"/>
                  <w:divBdr>
                    <w:top w:val="none" w:sz="0" w:space="0" w:color="auto"/>
                    <w:left w:val="none" w:sz="0" w:space="0" w:color="auto"/>
                    <w:bottom w:val="none" w:sz="0" w:space="0" w:color="auto"/>
                    <w:right w:val="none" w:sz="0" w:space="0" w:color="auto"/>
                  </w:divBdr>
                  <w:divsChild>
                    <w:div w:id="1047990767">
                      <w:marLeft w:val="-225"/>
                      <w:marRight w:val="-225"/>
                      <w:marTop w:val="0"/>
                      <w:marBottom w:val="0"/>
                      <w:divBdr>
                        <w:top w:val="none" w:sz="0" w:space="0" w:color="auto"/>
                        <w:left w:val="none" w:sz="0" w:space="0" w:color="auto"/>
                        <w:bottom w:val="none" w:sz="0" w:space="0" w:color="auto"/>
                        <w:right w:val="none" w:sz="0" w:space="0" w:color="auto"/>
                      </w:divBdr>
                      <w:divsChild>
                        <w:div w:id="571351234">
                          <w:marLeft w:val="0"/>
                          <w:marRight w:val="0"/>
                          <w:marTop w:val="450"/>
                          <w:marBottom w:val="450"/>
                          <w:divBdr>
                            <w:top w:val="none" w:sz="0" w:space="0" w:color="auto"/>
                            <w:left w:val="none" w:sz="0" w:space="0" w:color="auto"/>
                            <w:bottom w:val="none" w:sz="0" w:space="0" w:color="auto"/>
                            <w:right w:val="none" w:sz="0" w:space="0" w:color="auto"/>
                          </w:divBdr>
                          <w:divsChild>
                            <w:div w:id="1375151214">
                              <w:marLeft w:val="0"/>
                              <w:marRight w:val="0"/>
                              <w:marTop w:val="0"/>
                              <w:marBottom w:val="0"/>
                              <w:divBdr>
                                <w:top w:val="none" w:sz="0" w:space="0" w:color="auto"/>
                                <w:left w:val="none" w:sz="0" w:space="0" w:color="auto"/>
                                <w:bottom w:val="none" w:sz="0" w:space="0" w:color="auto"/>
                                <w:right w:val="none" w:sz="0" w:space="0" w:color="auto"/>
                              </w:divBdr>
                              <w:divsChild>
                                <w:div w:id="1331592590">
                                  <w:marLeft w:val="0"/>
                                  <w:marRight w:val="0"/>
                                  <w:marTop w:val="0"/>
                                  <w:marBottom w:val="0"/>
                                  <w:divBdr>
                                    <w:top w:val="none" w:sz="0" w:space="0" w:color="auto"/>
                                    <w:left w:val="none" w:sz="0" w:space="0" w:color="auto"/>
                                    <w:bottom w:val="none" w:sz="0" w:space="0" w:color="auto"/>
                                    <w:right w:val="none" w:sz="0" w:space="0" w:color="auto"/>
                                  </w:divBdr>
                                  <w:divsChild>
                                    <w:div w:id="234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956728">
      <w:bodyDiv w:val="1"/>
      <w:marLeft w:val="0"/>
      <w:marRight w:val="0"/>
      <w:marTop w:val="0"/>
      <w:marBottom w:val="0"/>
      <w:divBdr>
        <w:top w:val="none" w:sz="0" w:space="0" w:color="auto"/>
        <w:left w:val="none" w:sz="0" w:space="0" w:color="auto"/>
        <w:bottom w:val="none" w:sz="0" w:space="0" w:color="auto"/>
        <w:right w:val="none" w:sz="0" w:space="0" w:color="auto"/>
      </w:divBdr>
      <w:divsChild>
        <w:div w:id="2027824372">
          <w:marLeft w:val="0"/>
          <w:marRight w:val="0"/>
          <w:marTop w:val="0"/>
          <w:marBottom w:val="0"/>
          <w:divBdr>
            <w:top w:val="none" w:sz="0" w:space="0" w:color="auto"/>
            <w:left w:val="none" w:sz="0" w:space="0" w:color="auto"/>
            <w:bottom w:val="none" w:sz="0" w:space="0" w:color="auto"/>
            <w:right w:val="none" w:sz="0" w:space="0" w:color="auto"/>
          </w:divBdr>
          <w:divsChild>
            <w:div w:id="1504589260">
              <w:marLeft w:val="0"/>
              <w:marRight w:val="0"/>
              <w:marTop w:val="0"/>
              <w:marBottom w:val="0"/>
              <w:divBdr>
                <w:top w:val="none" w:sz="0" w:space="0" w:color="auto"/>
                <w:left w:val="none" w:sz="0" w:space="0" w:color="auto"/>
                <w:bottom w:val="none" w:sz="0" w:space="0" w:color="auto"/>
                <w:right w:val="none" w:sz="0" w:space="0" w:color="auto"/>
              </w:divBdr>
              <w:divsChild>
                <w:div w:id="1473253993">
                  <w:marLeft w:val="0"/>
                  <w:marRight w:val="0"/>
                  <w:marTop w:val="0"/>
                  <w:marBottom w:val="0"/>
                  <w:divBdr>
                    <w:top w:val="none" w:sz="0" w:space="0" w:color="auto"/>
                    <w:left w:val="none" w:sz="0" w:space="0" w:color="auto"/>
                    <w:bottom w:val="none" w:sz="0" w:space="0" w:color="auto"/>
                    <w:right w:val="none" w:sz="0" w:space="0" w:color="auto"/>
                  </w:divBdr>
                  <w:divsChild>
                    <w:div w:id="50232224">
                      <w:marLeft w:val="0"/>
                      <w:marRight w:val="0"/>
                      <w:marTop w:val="0"/>
                      <w:marBottom w:val="0"/>
                      <w:divBdr>
                        <w:top w:val="none" w:sz="0" w:space="0" w:color="auto"/>
                        <w:left w:val="none" w:sz="0" w:space="0" w:color="auto"/>
                        <w:bottom w:val="none" w:sz="0" w:space="0" w:color="auto"/>
                        <w:right w:val="none" w:sz="0" w:space="0" w:color="auto"/>
                      </w:divBdr>
                      <w:divsChild>
                        <w:div w:id="907308613">
                          <w:marLeft w:val="0"/>
                          <w:marRight w:val="0"/>
                          <w:marTop w:val="0"/>
                          <w:marBottom w:val="0"/>
                          <w:divBdr>
                            <w:top w:val="none" w:sz="0" w:space="0" w:color="auto"/>
                            <w:left w:val="none" w:sz="0" w:space="0" w:color="auto"/>
                            <w:bottom w:val="none" w:sz="0" w:space="0" w:color="auto"/>
                            <w:right w:val="none" w:sz="0" w:space="0" w:color="auto"/>
                          </w:divBdr>
                          <w:divsChild>
                            <w:div w:id="19189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2086">
      <w:bodyDiv w:val="1"/>
      <w:marLeft w:val="0"/>
      <w:marRight w:val="0"/>
      <w:marTop w:val="0"/>
      <w:marBottom w:val="0"/>
      <w:divBdr>
        <w:top w:val="none" w:sz="0" w:space="0" w:color="auto"/>
        <w:left w:val="none" w:sz="0" w:space="0" w:color="auto"/>
        <w:bottom w:val="none" w:sz="0" w:space="0" w:color="auto"/>
        <w:right w:val="none" w:sz="0" w:space="0" w:color="auto"/>
      </w:divBdr>
      <w:divsChild>
        <w:div w:id="446705682">
          <w:marLeft w:val="0"/>
          <w:marRight w:val="0"/>
          <w:marTop w:val="0"/>
          <w:marBottom w:val="0"/>
          <w:divBdr>
            <w:top w:val="none" w:sz="0" w:space="0" w:color="auto"/>
            <w:left w:val="none" w:sz="0" w:space="0" w:color="auto"/>
            <w:bottom w:val="none" w:sz="0" w:space="0" w:color="auto"/>
            <w:right w:val="none" w:sz="0" w:space="0" w:color="auto"/>
          </w:divBdr>
          <w:divsChild>
            <w:div w:id="727994928">
              <w:marLeft w:val="0"/>
              <w:marRight w:val="0"/>
              <w:marTop w:val="0"/>
              <w:marBottom w:val="0"/>
              <w:divBdr>
                <w:top w:val="none" w:sz="0" w:space="0" w:color="auto"/>
                <w:left w:val="single" w:sz="48" w:space="0" w:color="363636"/>
                <w:bottom w:val="none" w:sz="0" w:space="0" w:color="auto"/>
                <w:right w:val="none" w:sz="0" w:space="0" w:color="auto"/>
              </w:divBdr>
              <w:divsChild>
                <w:div w:id="701396257">
                  <w:marLeft w:val="0"/>
                  <w:marRight w:val="0"/>
                  <w:marTop w:val="0"/>
                  <w:marBottom w:val="0"/>
                  <w:divBdr>
                    <w:top w:val="none" w:sz="0" w:space="0" w:color="auto"/>
                    <w:left w:val="none" w:sz="0" w:space="0" w:color="auto"/>
                    <w:bottom w:val="none" w:sz="0" w:space="0" w:color="auto"/>
                    <w:right w:val="none" w:sz="0" w:space="0" w:color="auto"/>
                  </w:divBdr>
                  <w:divsChild>
                    <w:div w:id="1161000139">
                      <w:marLeft w:val="0"/>
                      <w:marRight w:val="0"/>
                      <w:marTop w:val="0"/>
                      <w:marBottom w:val="0"/>
                      <w:divBdr>
                        <w:top w:val="none" w:sz="0" w:space="0" w:color="auto"/>
                        <w:left w:val="none" w:sz="0" w:space="0" w:color="auto"/>
                        <w:bottom w:val="none" w:sz="0" w:space="0" w:color="auto"/>
                        <w:right w:val="none" w:sz="0" w:space="0" w:color="auto"/>
                      </w:divBdr>
                      <w:divsChild>
                        <w:div w:id="612589700">
                          <w:marLeft w:val="0"/>
                          <w:marRight w:val="0"/>
                          <w:marTop w:val="750"/>
                          <w:marBottom w:val="600"/>
                          <w:divBdr>
                            <w:top w:val="none" w:sz="0" w:space="0" w:color="auto"/>
                            <w:left w:val="none" w:sz="0" w:space="0" w:color="auto"/>
                            <w:bottom w:val="none" w:sz="0" w:space="0" w:color="auto"/>
                            <w:right w:val="none" w:sz="0" w:space="0" w:color="auto"/>
                          </w:divBdr>
                          <w:divsChild>
                            <w:div w:id="1682396057">
                              <w:marLeft w:val="0"/>
                              <w:marRight w:val="0"/>
                              <w:marTop w:val="0"/>
                              <w:marBottom w:val="0"/>
                              <w:divBdr>
                                <w:top w:val="none" w:sz="0" w:space="0" w:color="auto"/>
                                <w:left w:val="none" w:sz="0" w:space="0" w:color="auto"/>
                                <w:bottom w:val="none" w:sz="0" w:space="0" w:color="auto"/>
                                <w:right w:val="none" w:sz="0" w:space="0" w:color="auto"/>
                              </w:divBdr>
                              <w:divsChild>
                                <w:div w:id="4926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50020">
      <w:bodyDiv w:val="1"/>
      <w:marLeft w:val="0"/>
      <w:marRight w:val="0"/>
      <w:marTop w:val="0"/>
      <w:marBottom w:val="0"/>
      <w:divBdr>
        <w:top w:val="none" w:sz="0" w:space="0" w:color="auto"/>
        <w:left w:val="none" w:sz="0" w:space="0" w:color="auto"/>
        <w:bottom w:val="none" w:sz="0" w:space="0" w:color="auto"/>
        <w:right w:val="none" w:sz="0" w:space="0" w:color="auto"/>
      </w:divBdr>
      <w:divsChild>
        <w:div w:id="1645501694">
          <w:marLeft w:val="0"/>
          <w:marRight w:val="0"/>
          <w:marTop w:val="0"/>
          <w:marBottom w:val="0"/>
          <w:divBdr>
            <w:top w:val="none" w:sz="0" w:space="0" w:color="auto"/>
            <w:left w:val="none" w:sz="0" w:space="0" w:color="auto"/>
            <w:bottom w:val="none" w:sz="0" w:space="0" w:color="auto"/>
            <w:right w:val="none" w:sz="0" w:space="0" w:color="auto"/>
          </w:divBdr>
          <w:divsChild>
            <w:div w:id="52395566">
              <w:marLeft w:val="0"/>
              <w:marRight w:val="0"/>
              <w:marTop w:val="0"/>
              <w:marBottom w:val="0"/>
              <w:divBdr>
                <w:top w:val="none" w:sz="0" w:space="0" w:color="auto"/>
                <w:left w:val="none" w:sz="0" w:space="0" w:color="auto"/>
                <w:bottom w:val="none" w:sz="0" w:space="0" w:color="auto"/>
                <w:right w:val="none" w:sz="0" w:space="0" w:color="auto"/>
              </w:divBdr>
              <w:divsChild>
                <w:div w:id="2120484774">
                  <w:marLeft w:val="-164"/>
                  <w:marRight w:val="-164"/>
                  <w:marTop w:val="0"/>
                  <w:marBottom w:val="0"/>
                  <w:divBdr>
                    <w:top w:val="none" w:sz="0" w:space="0" w:color="auto"/>
                    <w:left w:val="none" w:sz="0" w:space="0" w:color="auto"/>
                    <w:bottom w:val="none" w:sz="0" w:space="0" w:color="auto"/>
                    <w:right w:val="none" w:sz="0" w:space="0" w:color="auto"/>
                  </w:divBdr>
                  <w:divsChild>
                    <w:div w:id="275138315">
                      <w:marLeft w:val="0"/>
                      <w:marRight w:val="0"/>
                      <w:marTop w:val="0"/>
                      <w:marBottom w:val="0"/>
                      <w:divBdr>
                        <w:top w:val="none" w:sz="0" w:space="0" w:color="auto"/>
                        <w:left w:val="none" w:sz="0" w:space="0" w:color="auto"/>
                        <w:bottom w:val="none" w:sz="0" w:space="0" w:color="auto"/>
                        <w:right w:val="none" w:sz="0" w:space="0" w:color="auto"/>
                      </w:divBdr>
                      <w:divsChild>
                        <w:div w:id="222065319">
                          <w:marLeft w:val="0"/>
                          <w:marRight w:val="0"/>
                          <w:marTop w:val="0"/>
                          <w:marBottom w:val="0"/>
                          <w:divBdr>
                            <w:top w:val="none" w:sz="0" w:space="0" w:color="auto"/>
                            <w:left w:val="none" w:sz="0" w:space="0" w:color="auto"/>
                            <w:bottom w:val="none" w:sz="0" w:space="0" w:color="auto"/>
                            <w:right w:val="none" w:sz="0" w:space="0" w:color="auto"/>
                          </w:divBdr>
                          <w:divsChild>
                            <w:div w:id="724724567">
                              <w:marLeft w:val="-164"/>
                              <w:marRight w:val="-164"/>
                              <w:marTop w:val="0"/>
                              <w:marBottom w:val="0"/>
                              <w:divBdr>
                                <w:top w:val="none" w:sz="0" w:space="0" w:color="auto"/>
                                <w:left w:val="none" w:sz="0" w:space="0" w:color="auto"/>
                                <w:bottom w:val="none" w:sz="0" w:space="0" w:color="auto"/>
                                <w:right w:val="none" w:sz="0" w:space="0" w:color="auto"/>
                              </w:divBdr>
                              <w:divsChild>
                                <w:div w:id="1752268179">
                                  <w:marLeft w:val="0"/>
                                  <w:marRight w:val="0"/>
                                  <w:marTop w:val="0"/>
                                  <w:marBottom w:val="0"/>
                                  <w:divBdr>
                                    <w:top w:val="none" w:sz="0" w:space="0" w:color="auto"/>
                                    <w:left w:val="none" w:sz="0" w:space="0" w:color="auto"/>
                                    <w:bottom w:val="none" w:sz="0" w:space="0" w:color="auto"/>
                                    <w:right w:val="none" w:sz="0" w:space="0" w:color="auto"/>
                                  </w:divBdr>
                                  <w:divsChild>
                                    <w:div w:id="557399040">
                                      <w:marLeft w:val="0"/>
                                      <w:marRight w:val="0"/>
                                      <w:marTop w:val="0"/>
                                      <w:marBottom w:val="0"/>
                                      <w:divBdr>
                                        <w:top w:val="none" w:sz="0" w:space="0" w:color="auto"/>
                                        <w:left w:val="none" w:sz="0" w:space="0" w:color="auto"/>
                                        <w:bottom w:val="none" w:sz="0" w:space="0" w:color="auto"/>
                                        <w:right w:val="none" w:sz="0" w:space="0" w:color="auto"/>
                                      </w:divBdr>
                                      <w:divsChild>
                                        <w:div w:id="1560674768">
                                          <w:marLeft w:val="0"/>
                                          <w:marRight w:val="0"/>
                                          <w:marTop w:val="0"/>
                                          <w:marBottom w:val="0"/>
                                          <w:divBdr>
                                            <w:top w:val="none" w:sz="0" w:space="0" w:color="auto"/>
                                            <w:left w:val="none" w:sz="0" w:space="0" w:color="auto"/>
                                            <w:bottom w:val="none" w:sz="0" w:space="0" w:color="auto"/>
                                            <w:right w:val="none" w:sz="0" w:space="0" w:color="auto"/>
                                          </w:divBdr>
                                          <w:divsChild>
                                            <w:div w:id="392193837">
                                              <w:marLeft w:val="0"/>
                                              <w:marRight w:val="0"/>
                                              <w:marTop w:val="0"/>
                                              <w:marBottom w:val="0"/>
                                              <w:divBdr>
                                                <w:top w:val="none" w:sz="0" w:space="0" w:color="auto"/>
                                                <w:left w:val="none" w:sz="0" w:space="0" w:color="auto"/>
                                                <w:bottom w:val="none" w:sz="0" w:space="0" w:color="auto"/>
                                                <w:right w:val="none" w:sz="0" w:space="0" w:color="auto"/>
                                              </w:divBdr>
                                              <w:divsChild>
                                                <w:div w:id="1243100461">
                                                  <w:marLeft w:val="0"/>
                                                  <w:marRight w:val="0"/>
                                                  <w:marTop w:val="0"/>
                                                  <w:marBottom w:val="0"/>
                                                  <w:divBdr>
                                                    <w:top w:val="none" w:sz="0" w:space="0" w:color="auto"/>
                                                    <w:left w:val="none" w:sz="0" w:space="0" w:color="auto"/>
                                                    <w:bottom w:val="none" w:sz="0" w:space="0" w:color="auto"/>
                                                    <w:right w:val="none" w:sz="0" w:space="0" w:color="auto"/>
                                                  </w:divBdr>
                                                  <w:divsChild>
                                                    <w:div w:id="1755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329290">
      <w:bodyDiv w:val="1"/>
      <w:marLeft w:val="0"/>
      <w:marRight w:val="0"/>
      <w:marTop w:val="0"/>
      <w:marBottom w:val="0"/>
      <w:divBdr>
        <w:top w:val="none" w:sz="0" w:space="0" w:color="auto"/>
        <w:left w:val="none" w:sz="0" w:space="0" w:color="auto"/>
        <w:bottom w:val="none" w:sz="0" w:space="0" w:color="auto"/>
        <w:right w:val="none" w:sz="0" w:space="0" w:color="auto"/>
      </w:divBdr>
      <w:divsChild>
        <w:div w:id="383792971">
          <w:marLeft w:val="0"/>
          <w:marRight w:val="0"/>
          <w:marTop w:val="0"/>
          <w:marBottom w:val="0"/>
          <w:divBdr>
            <w:top w:val="none" w:sz="0" w:space="0" w:color="auto"/>
            <w:left w:val="none" w:sz="0" w:space="0" w:color="auto"/>
            <w:bottom w:val="none" w:sz="0" w:space="0" w:color="auto"/>
            <w:right w:val="none" w:sz="0" w:space="0" w:color="auto"/>
          </w:divBdr>
          <w:divsChild>
            <w:div w:id="193808987">
              <w:marLeft w:val="0"/>
              <w:marRight w:val="0"/>
              <w:marTop w:val="0"/>
              <w:marBottom w:val="0"/>
              <w:divBdr>
                <w:top w:val="none" w:sz="0" w:space="0" w:color="auto"/>
                <w:left w:val="single" w:sz="48" w:space="0" w:color="363636"/>
                <w:bottom w:val="none" w:sz="0" w:space="0" w:color="auto"/>
                <w:right w:val="none" w:sz="0" w:space="0" w:color="auto"/>
              </w:divBdr>
              <w:divsChild>
                <w:div w:id="310598145">
                  <w:marLeft w:val="0"/>
                  <w:marRight w:val="0"/>
                  <w:marTop w:val="0"/>
                  <w:marBottom w:val="0"/>
                  <w:divBdr>
                    <w:top w:val="none" w:sz="0" w:space="0" w:color="auto"/>
                    <w:left w:val="none" w:sz="0" w:space="0" w:color="auto"/>
                    <w:bottom w:val="none" w:sz="0" w:space="0" w:color="auto"/>
                    <w:right w:val="none" w:sz="0" w:space="0" w:color="auto"/>
                  </w:divBdr>
                  <w:divsChild>
                    <w:div w:id="1841316078">
                      <w:marLeft w:val="0"/>
                      <w:marRight w:val="0"/>
                      <w:marTop w:val="0"/>
                      <w:marBottom w:val="0"/>
                      <w:divBdr>
                        <w:top w:val="none" w:sz="0" w:space="0" w:color="auto"/>
                        <w:left w:val="none" w:sz="0" w:space="0" w:color="auto"/>
                        <w:bottom w:val="none" w:sz="0" w:space="0" w:color="auto"/>
                        <w:right w:val="none" w:sz="0" w:space="0" w:color="auto"/>
                      </w:divBdr>
                      <w:divsChild>
                        <w:div w:id="949824217">
                          <w:marLeft w:val="0"/>
                          <w:marRight w:val="0"/>
                          <w:marTop w:val="600"/>
                          <w:marBottom w:val="480"/>
                          <w:divBdr>
                            <w:top w:val="none" w:sz="0" w:space="0" w:color="auto"/>
                            <w:left w:val="none" w:sz="0" w:space="0" w:color="auto"/>
                            <w:bottom w:val="none" w:sz="0" w:space="0" w:color="auto"/>
                            <w:right w:val="none" w:sz="0" w:space="0" w:color="auto"/>
                          </w:divBdr>
                          <w:divsChild>
                            <w:div w:id="1981568861">
                              <w:marLeft w:val="0"/>
                              <w:marRight w:val="0"/>
                              <w:marTop w:val="0"/>
                              <w:marBottom w:val="0"/>
                              <w:divBdr>
                                <w:top w:val="none" w:sz="0" w:space="0" w:color="auto"/>
                                <w:left w:val="none" w:sz="0" w:space="0" w:color="auto"/>
                                <w:bottom w:val="none" w:sz="0" w:space="0" w:color="auto"/>
                                <w:right w:val="none" w:sz="0" w:space="0" w:color="auto"/>
                              </w:divBdr>
                              <w:divsChild>
                                <w:div w:id="7059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26200">
      <w:bodyDiv w:val="1"/>
      <w:marLeft w:val="0"/>
      <w:marRight w:val="0"/>
      <w:marTop w:val="0"/>
      <w:marBottom w:val="0"/>
      <w:divBdr>
        <w:top w:val="none" w:sz="0" w:space="0" w:color="auto"/>
        <w:left w:val="none" w:sz="0" w:space="0" w:color="auto"/>
        <w:bottom w:val="none" w:sz="0" w:space="0" w:color="auto"/>
        <w:right w:val="none" w:sz="0" w:space="0" w:color="auto"/>
      </w:divBdr>
      <w:divsChild>
        <w:div w:id="797071941">
          <w:marLeft w:val="547"/>
          <w:marRight w:val="0"/>
          <w:marTop w:val="154"/>
          <w:marBottom w:val="0"/>
          <w:divBdr>
            <w:top w:val="none" w:sz="0" w:space="0" w:color="auto"/>
            <w:left w:val="none" w:sz="0" w:space="0" w:color="auto"/>
            <w:bottom w:val="none" w:sz="0" w:space="0" w:color="auto"/>
            <w:right w:val="none" w:sz="0" w:space="0" w:color="auto"/>
          </w:divBdr>
        </w:div>
        <w:div w:id="889999466">
          <w:marLeft w:val="547"/>
          <w:marRight w:val="0"/>
          <w:marTop w:val="154"/>
          <w:marBottom w:val="0"/>
          <w:divBdr>
            <w:top w:val="none" w:sz="0" w:space="0" w:color="auto"/>
            <w:left w:val="none" w:sz="0" w:space="0" w:color="auto"/>
            <w:bottom w:val="none" w:sz="0" w:space="0" w:color="auto"/>
            <w:right w:val="none" w:sz="0" w:space="0" w:color="auto"/>
          </w:divBdr>
        </w:div>
        <w:div w:id="291373226">
          <w:marLeft w:val="547"/>
          <w:marRight w:val="0"/>
          <w:marTop w:val="154"/>
          <w:marBottom w:val="0"/>
          <w:divBdr>
            <w:top w:val="none" w:sz="0" w:space="0" w:color="auto"/>
            <w:left w:val="none" w:sz="0" w:space="0" w:color="auto"/>
            <w:bottom w:val="none" w:sz="0" w:space="0" w:color="auto"/>
            <w:right w:val="none" w:sz="0" w:space="0" w:color="auto"/>
          </w:divBdr>
        </w:div>
        <w:div w:id="166871424">
          <w:marLeft w:val="547"/>
          <w:marRight w:val="0"/>
          <w:marTop w:val="154"/>
          <w:marBottom w:val="0"/>
          <w:divBdr>
            <w:top w:val="none" w:sz="0" w:space="0" w:color="auto"/>
            <w:left w:val="none" w:sz="0" w:space="0" w:color="auto"/>
            <w:bottom w:val="none" w:sz="0" w:space="0" w:color="auto"/>
            <w:right w:val="none" w:sz="0" w:space="0" w:color="auto"/>
          </w:divBdr>
        </w:div>
      </w:divsChild>
    </w:div>
    <w:div w:id="1663855826">
      <w:bodyDiv w:val="1"/>
      <w:marLeft w:val="0"/>
      <w:marRight w:val="0"/>
      <w:marTop w:val="0"/>
      <w:marBottom w:val="0"/>
      <w:divBdr>
        <w:top w:val="none" w:sz="0" w:space="0" w:color="auto"/>
        <w:left w:val="none" w:sz="0" w:space="0" w:color="auto"/>
        <w:bottom w:val="none" w:sz="0" w:space="0" w:color="auto"/>
        <w:right w:val="none" w:sz="0" w:space="0" w:color="auto"/>
      </w:divBdr>
      <w:divsChild>
        <w:div w:id="128207176">
          <w:marLeft w:val="0"/>
          <w:marRight w:val="0"/>
          <w:marTop w:val="0"/>
          <w:marBottom w:val="0"/>
          <w:divBdr>
            <w:top w:val="none" w:sz="0" w:space="0" w:color="auto"/>
            <w:left w:val="none" w:sz="0" w:space="0" w:color="auto"/>
            <w:bottom w:val="none" w:sz="0" w:space="0" w:color="auto"/>
            <w:right w:val="none" w:sz="0" w:space="0" w:color="auto"/>
          </w:divBdr>
          <w:divsChild>
            <w:div w:id="384644804">
              <w:marLeft w:val="0"/>
              <w:marRight w:val="0"/>
              <w:marTop w:val="0"/>
              <w:marBottom w:val="0"/>
              <w:divBdr>
                <w:top w:val="none" w:sz="0" w:space="0" w:color="auto"/>
                <w:left w:val="single" w:sz="48" w:space="0" w:color="363636"/>
                <w:bottom w:val="none" w:sz="0" w:space="0" w:color="auto"/>
                <w:right w:val="none" w:sz="0" w:space="0" w:color="auto"/>
              </w:divBdr>
              <w:divsChild>
                <w:div w:id="1287851623">
                  <w:marLeft w:val="0"/>
                  <w:marRight w:val="0"/>
                  <w:marTop w:val="0"/>
                  <w:marBottom w:val="0"/>
                  <w:divBdr>
                    <w:top w:val="none" w:sz="0" w:space="0" w:color="auto"/>
                    <w:left w:val="none" w:sz="0" w:space="0" w:color="auto"/>
                    <w:bottom w:val="none" w:sz="0" w:space="0" w:color="auto"/>
                    <w:right w:val="none" w:sz="0" w:space="0" w:color="auto"/>
                  </w:divBdr>
                  <w:divsChild>
                    <w:div w:id="1536232140">
                      <w:marLeft w:val="0"/>
                      <w:marRight w:val="0"/>
                      <w:marTop w:val="0"/>
                      <w:marBottom w:val="0"/>
                      <w:divBdr>
                        <w:top w:val="none" w:sz="0" w:space="0" w:color="auto"/>
                        <w:left w:val="none" w:sz="0" w:space="0" w:color="auto"/>
                        <w:bottom w:val="none" w:sz="0" w:space="0" w:color="auto"/>
                        <w:right w:val="none" w:sz="0" w:space="0" w:color="auto"/>
                      </w:divBdr>
                      <w:divsChild>
                        <w:div w:id="762456953">
                          <w:marLeft w:val="0"/>
                          <w:marRight w:val="0"/>
                          <w:marTop w:val="750"/>
                          <w:marBottom w:val="600"/>
                          <w:divBdr>
                            <w:top w:val="none" w:sz="0" w:space="0" w:color="auto"/>
                            <w:left w:val="none" w:sz="0" w:space="0" w:color="auto"/>
                            <w:bottom w:val="none" w:sz="0" w:space="0" w:color="auto"/>
                            <w:right w:val="none" w:sz="0" w:space="0" w:color="auto"/>
                          </w:divBdr>
                          <w:divsChild>
                            <w:div w:id="1221287633">
                              <w:marLeft w:val="0"/>
                              <w:marRight w:val="0"/>
                              <w:marTop w:val="420"/>
                              <w:marBottom w:val="0"/>
                              <w:divBdr>
                                <w:top w:val="none" w:sz="0" w:space="0" w:color="auto"/>
                                <w:left w:val="none" w:sz="0" w:space="0" w:color="auto"/>
                                <w:bottom w:val="none" w:sz="0" w:space="0" w:color="auto"/>
                                <w:right w:val="none" w:sz="0" w:space="0" w:color="auto"/>
                              </w:divBdr>
                              <w:divsChild>
                                <w:div w:id="1895506888">
                                  <w:marLeft w:val="0"/>
                                  <w:marRight w:val="0"/>
                                  <w:marTop w:val="0"/>
                                  <w:marBottom w:val="0"/>
                                  <w:divBdr>
                                    <w:top w:val="none" w:sz="0" w:space="0" w:color="auto"/>
                                    <w:left w:val="none" w:sz="0" w:space="0" w:color="auto"/>
                                    <w:bottom w:val="none" w:sz="0" w:space="0" w:color="auto"/>
                                    <w:right w:val="none" w:sz="0" w:space="0" w:color="auto"/>
                                  </w:divBdr>
                                  <w:divsChild>
                                    <w:div w:id="7148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450915">
      <w:bodyDiv w:val="1"/>
      <w:marLeft w:val="0"/>
      <w:marRight w:val="0"/>
      <w:marTop w:val="0"/>
      <w:marBottom w:val="0"/>
      <w:divBdr>
        <w:top w:val="none" w:sz="0" w:space="0" w:color="auto"/>
        <w:left w:val="none" w:sz="0" w:space="0" w:color="auto"/>
        <w:bottom w:val="none" w:sz="0" w:space="0" w:color="auto"/>
        <w:right w:val="none" w:sz="0" w:space="0" w:color="auto"/>
      </w:divBdr>
      <w:divsChild>
        <w:div w:id="859587737">
          <w:marLeft w:val="547"/>
          <w:marRight w:val="0"/>
          <w:marTop w:val="154"/>
          <w:marBottom w:val="0"/>
          <w:divBdr>
            <w:top w:val="none" w:sz="0" w:space="0" w:color="auto"/>
            <w:left w:val="none" w:sz="0" w:space="0" w:color="auto"/>
            <w:bottom w:val="none" w:sz="0" w:space="0" w:color="auto"/>
            <w:right w:val="none" w:sz="0" w:space="0" w:color="auto"/>
          </w:divBdr>
        </w:div>
        <w:div w:id="1117943282">
          <w:marLeft w:val="547"/>
          <w:marRight w:val="0"/>
          <w:marTop w:val="154"/>
          <w:marBottom w:val="0"/>
          <w:divBdr>
            <w:top w:val="none" w:sz="0" w:space="0" w:color="auto"/>
            <w:left w:val="none" w:sz="0" w:space="0" w:color="auto"/>
            <w:bottom w:val="none" w:sz="0" w:space="0" w:color="auto"/>
            <w:right w:val="none" w:sz="0" w:space="0" w:color="auto"/>
          </w:divBdr>
        </w:div>
      </w:divsChild>
    </w:div>
    <w:div w:id="2027440280">
      <w:bodyDiv w:val="1"/>
      <w:marLeft w:val="0"/>
      <w:marRight w:val="0"/>
      <w:marTop w:val="0"/>
      <w:marBottom w:val="0"/>
      <w:divBdr>
        <w:top w:val="none" w:sz="0" w:space="0" w:color="auto"/>
        <w:left w:val="none" w:sz="0" w:space="0" w:color="auto"/>
        <w:bottom w:val="none" w:sz="0" w:space="0" w:color="auto"/>
        <w:right w:val="none" w:sz="0" w:space="0" w:color="auto"/>
      </w:divBdr>
      <w:divsChild>
        <w:div w:id="1389836922">
          <w:marLeft w:val="547"/>
          <w:marRight w:val="0"/>
          <w:marTop w:val="144"/>
          <w:marBottom w:val="0"/>
          <w:divBdr>
            <w:top w:val="none" w:sz="0" w:space="0" w:color="auto"/>
            <w:left w:val="none" w:sz="0" w:space="0" w:color="auto"/>
            <w:bottom w:val="none" w:sz="0" w:space="0" w:color="auto"/>
            <w:right w:val="none" w:sz="0" w:space="0" w:color="auto"/>
          </w:divBdr>
        </w:div>
        <w:div w:id="1532188287">
          <w:marLeft w:val="547"/>
          <w:marRight w:val="0"/>
          <w:marTop w:val="144"/>
          <w:marBottom w:val="0"/>
          <w:divBdr>
            <w:top w:val="none" w:sz="0" w:space="0" w:color="auto"/>
            <w:left w:val="none" w:sz="0" w:space="0" w:color="auto"/>
            <w:bottom w:val="none" w:sz="0" w:space="0" w:color="auto"/>
            <w:right w:val="none" w:sz="0" w:space="0" w:color="auto"/>
          </w:divBdr>
        </w:div>
      </w:divsChild>
    </w:div>
    <w:div w:id="2134250867">
      <w:bodyDiv w:val="1"/>
      <w:marLeft w:val="0"/>
      <w:marRight w:val="0"/>
      <w:marTop w:val="0"/>
      <w:marBottom w:val="0"/>
      <w:divBdr>
        <w:top w:val="none" w:sz="0" w:space="0" w:color="auto"/>
        <w:left w:val="none" w:sz="0" w:space="0" w:color="auto"/>
        <w:bottom w:val="none" w:sz="0" w:space="0" w:color="auto"/>
        <w:right w:val="none" w:sz="0" w:space="0" w:color="auto"/>
      </w:divBdr>
      <w:divsChild>
        <w:div w:id="1610893577">
          <w:marLeft w:val="0"/>
          <w:marRight w:val="0"/>
          <w:marTop w:val="0"/>
          <w:marBottom w:val="0"/>
          <w:divBdr>
            <w:top w:val="none" w:sz="0" w:space="0" w:color="auto"/>
            <w:left w:val="none" w:sz="0" w:space="0" w:color="auto"/>
            <w:bottom w:val="none" w:sz="0" w:space="0" w:color="auto"/>
            <w:right w:val="none" w:sz="0" w:space="0" w:color="auto"/>
          </w:divBdr>
          <w:divsChild>
            <w:div w:id="1574974717">
              <w:marLeft w:val="0"/>
              <w:marRight w:val="0"/>
              <w:marTop w:val="0"/>
              <w:marBottom w:val="0"/>
              <w:divBdr>
                <w:top w:val="none" w:sz="0" w:space="0" w:color="auto"/>
                <w:left w:val="none" w:sz="0" w:space="0" w:color="auto"/>
                <w:bottom w:val="none" w:sz="0" w:space="0" w:color="auto"/>
                <w:right w:val="none" w:sz="0" w:space="0" w:color="auto"/>
              </w:divBdr>
              <w:divsChild>
                <w:div w:id="1132289420">
                  <w:marLeft w:val="-164"/>
                  <w:marRight w:val="-164"/>
                  <w:marTop w:val="0"/>
                  <w:marBottom w:val="0"/>
                  <w:divBdr>
                    <w:top w:val="none" w:sz="0" w:space="0" w:color="auto"/>
                    <w:left w:val="none" w:sz="0" w:space="0" w:color="auto"/>
                    <w:bottom w:val="none" w:sz="0" w:space="0" w:color="auto"/>
                    <w:right w:val="none" w:sz="0" w:space="0" w:color="auto"/>
                  </w:divBdr>
                  <w:divsChild>
                    <w:div w:id="1742366625">
                      <w:marLeft w:val="0"/>
                      <w:marRight w:val="0"/>
                      <w:marTop w:val="0"/>
                      <w:marBottom w:val="0"/>
                      <w:divBdr>
                        <w:top w:val="none" w:sz="0" w:space="0" w:color="auto"/>
                        <w:left w:val="none" w:sz="0" w:space="0" w:color="auto"/>
                        <w:bottom w:val="none" w:sz="0" w:space="0" w:color="auto"/>
                        <w:right w:val="none" w:sz="0" w:space="0" w:color="auto"/>
                      </w:divBdr>
                      <w:divsChild>
                        <w:div w:id="2072805324">
                          <w:marLeft w:val="0"/>
                          <w:marRight w:val="0"/>
                          <w:marTop w:val="0"/>
                          <w:marBottom w:val="0"/>
                          <w:divBdr>
                            <w:top w:val="none" w:sz="0" w:space="0" w:color="auto"/>
                            <w:left w:val="none" w:sz="0" w:space="0" w:color="auto"/>
                            <w:bottom w:val="none" w:sz="0" w:space="0" w:color="auto"/>
                            <w:right w:val="none" w:sz="0" w:space="0" w:color="auto"/>
                          </w:divBdr>
                          <w:divsChild>
                            <w:div w:id="941036025">
                              <w:marLeft w:val="-164"/>
                              <w:marRight w:val="-164"/>
                              <w:marTop w:val="0"/>
                              <w:marBottom w:val="0"/>
                              <w:divBdr>
                                <w:top w:val="none" w:sz="0" w:space="0" w:color="auto"/>
                                <w:left w:val="none" w:sz="0" w:space="0" w:color="auto"/>
                                <w:bottom w:val="none" w:sz="0" w:space="0" w:color="auto"/>
                                <w:right w:val="none" w:sz="0" w:space="0" w:color="auto"/>
                              </w:divBdr>
                              <w:divsChild>
                                <w:div w:id="1717773906">
                                  <w:marLeft w:val="0"/>
                                  <w:marRight w:val="0"/>
                                  <w:marTop w:val="0"/>
                                  <w:marBottom w:val="0"/>
                                  <w:divBdr>
                                    <w:top w:val="none" w:sz="0" w:space="0" w:color="auto"/>
                                    <w:left w:val="none" w:sz="0" w:space="0" w:color="auto"/>
                                    <w:bottom w:val="none" w:sz="0" w:space="0" w:color="auto"/>
                                    <w:right w:val="none" w:sz="0" w:space="0" w:color="auto"/>
                                  </w:divBdr>
                                  <w:divsChild>
                                    <w:div w:id="492185148">
                                      <w:marLeft w:val="0"/>
                                      <w:marRight w:val="0"/>
                                      <w:marTop w:val="0"/>
                                      <w:marBottom w:val="0"/>
                                      <w:divBdr>
                                        <w:top w:val="none" w:sz="0" w:space="0" w:color="auto"/>
                                        <w:left w:val="none" w:sz="0" w:space="0" w:color="auto"/>
                                        <w:bottom w:val="none" w:sz="0" w:space="0" w:color="auto"/>
                                        <w:right w:val="none" w:sz="0" w:space="0" w:color="auto"/>
                                      </w:divBdr>
                                      <w:divsChild>
                                        <w:div w:id="500705427">
                                          <w:marLeft w:val="0"/>
                                          <w:marRight w:val="0"/>
                                          <w:marTop w:val="0"/>
                                          <w:marBottom w:val="0"/>
                                          <w:divBdr>
                                            <w:top w:val="none" w:sz="0" w:space="0" w:color="auto"/>
                                            <w:left w:val="none" w:sz="0" w:space="0" w:color="auto"/>
                                            <w:bottom w:val="none" w:sz="0" w:space="0" w:color="auto"/>
                                            <w:right w:val="none" w:sz="0" w:space="0" w:color="auto"/>
                                          </w:divBdr>
                                          <w:divsChild>
                                            <w:div w:id="121311751">
                                              <w:marLeft w:val="0"/>
                                              <w:marRight w:val="0"/>
                                              <w:marTop w:val="0"/>
                                              <w:marBottom w:val="0"/>
                                              <w:divBdr>
                                                <w:top w:val="none" w:sz="0" w:space="0" w:color="auto"/>
                                                <w:left w:val="none" w:sz="0" w:space="0" w:color="auto"/>
                                                <w:bottom w:val="none" w:sz="0" w:space="0" w:color="auto"/>
                                                <w:right w:val="none" w:sz="0" w:space="0" w:color="auto"/>
                                              </w:divBdr>
                                              <w:divsChild>
                                                <w:div w:id="133497953">
                                                  <w:marLeft w:val="0"/>
                                                  <w:marRight w:val="0"/>
                                                  <w:marTop w:val="0"/>
                                                  <w:marBottom w:val="0"/>
                                                  <w:divBdr>
                                                    <w:top w:val="none" w:sz="0" w:space="0" w:color="auto"/>
                                                    <w:left w:val="none" w:sz="0" w:space="0" w:color="auto"/>
                                                    <w:bottom w:val="none" w:sz="0" w:space="0" w:color="auto"/>
                                                    <w:right w:val="none" w:sz="0" w:space="0" w:color="auto"/>
                                                  </w:divBdr>
                                                  <w:divsChild>
                                                    <w:div w:id="411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t.nz/our-work/populations/maori-health/maori-health-case-studies" TargetMode="External"/><Relationship Id="rId13" Type="http://schemas.openxmlformats.org/officeDocument/2006/relationships/hyperlink" Target="http://tracking-equality.hrc.co.nz/" TargetMode="External"/><Relationship Id="rId3" Type="http://schemas.openxmlformats.org/officeDocument/2006/relationships/hyperlink" Target="http://www.ssc.govt.nz/node/5282" TargetMode="External"/><Relationship Id="rId7" Type="http://schemas.openxmlformats.org/officeDocument/2006/relationships/hyperlink" Target="https://www.hrc.co.nz/files/2914/2409/4608/HRC-Structural-Report_final_webV1.pdf" TargetMode="External"/><Relationship Id="rId12" Type="http://schemas.openxmlformats.org/officeDocument/2006/relationships/hyperlink" Target="http://www.health.govt.nz/our-work/populations/maori-health/he-korowai-oranga/pae-ora-healthy-futures" TargetMode="External"/><Relationship Id="rId2" Type="http://schemas.openxmlformats.org/officeDocument/2006/relationships/hyperlink" Target="http://www.ssc.govt.nz/resources/967/all-pages" TargetMode="External"/><Relationship Id="rId1" Type="http://schemas.openxmlformats.org/officeDocument/2006/relationships/hyperlink" Target="http://npa.hrc.co.nz/" TargetMode="External"/><Relationship Id="rId6" Type="http://schemas.openxmlformats.org/officeDocument/2006/relationships/hyperlink" Target="http://www.justice.govt.nz/tribunals/waitangi-tribunal/documents/generic-inquiries/flora-and-fauna/wai-262-key-themes" TargetMode="External"/><Relationship Id="rId11" Type="http://schemas.openxmlformats.org/officeDocument/2006/relationships/hyperlink" Target="http://www.stats.govt.nz/browse_for_stats/snapshots-of-nz/nz-social-indicators/Home/Health/childhood-immunisation.aspx" TargetMode="External"/><Relationship Id="rId5" Type="http://schemas.openxmlformats.org/officeDocument/2006/relationships/hyperlink" Target="http://www.waitangitribunal.govt.nz" TargetMode="External"/><Relationship Id="rId10" Type="http://schemas.openxmlformats.org/officeDocument/2006/relationships/hyperlink" Target="http://www.ash.org.nz/wp-content/uploads/2015/03/Maori-smoking-2013-14.pdf" TargetMode="External"/><Relationship Id="rId4" Type="http://schemas.openxmlformats.org/officeDocument/2006/relationships/hyperlink" Target="http://www.msd.govt.nz/documents/about-msd-and-our-work/publications-resources/archive/1988-puaoteatatu.pdf" TargetMode="External"/><Relationship Id="rId9" Type="http://schemas.openxmlformats.org/officeDocument/2006/relationships/hyperlink" Target="http://www.stats.govt.nz/browse_for_stats/snapshots-of-nz/nz-social-indicators/Home/Health/life-expectancy.aspx" TargetMode="External"/><Relationship Id="rId14" Type="http://schemas.openxmlformats.org/officeDocument/2006/relationships/hyperlink" Target="https://www.hrc.co.nz/your-rights/employment-opportunities/our-work/whats-working-improving-equal-employment-opportunities-public-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89283-A737-477E-A873-86E70327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jessican</dc:creator>
  <cp:lastModifiedBy>Johan Chang</cp:lastModifiedBy>
  <cp:revision>2</cp:revision>
  <cp:lastPrinted>2015-07-17T01:15:00Z</cp:lastPrinted>
  <dcterms:created xsi:type="dcterms:W3CDTF">2015-08-07T03:27:00Z</dcterms:created>
  <dcterms:modified xsi:type="dcterms:W3CDTF">2015-08-07T03:27:00Z</dcterms:modified>
</cp:coreProperties>
</file>