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A6D1" w14:textId="30ABD251" w:rsidR="00E351DF" w:rsidRPr="00E351DF" w:rsidRDefault="00296567" w:rsidP="00296567">
      <w:pPr>
        <w:pStyle w:val="Heading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351DF" w:rsidRPr="00E351DF">
        <w:rPr>
          <w:sz w:val="28"/>
          <w:szCs w:val="28"/>
        </w:rPr>
        <w:t>peech notes for Peter Boshier – Launch of the IMM UN Disability report</w:t>
      </w:r>
    </w:p>
    <w:p w14:paraId="3CC379D7" w14:textId="77777777" w:rsidR="00F61471" w:rsidRPr="00A2427E" w:rsidRDefault="00F61471" w:rsidP="00F61471">
      <w:pPr>
        <w:rPr>
          <w:color w:val="auto"/>
        </w:rPr>
      </w:pPr>
      <w:r w:rsidRPr="00A2427E">
        <w:rPr>
          <w:color w:val="auto"/>
        </w:rPr>
        <w:t>T</w:t>
      </w:r>
      <w:r w:rsidR="00184ED0">
        <w:rPr>
          <w:color w:val="auto"/>
        </w:rPr>
        <w:t>ē</w:t>
      </w:r>
      <w:r w:rsidRPr="00A2427E">
        <w:rPr>
          <w:color w:val="auto"/>
        </w:rPr>
        <w:t>n</w:t>
      </w:r>
      <w:r w:rsidR="00184ED0">
        <w:rPr>
          <w:color w:val="auto"/>
        </w:rPr>
        <w:t>ā</w:t>
      </w:r>
      <w:r w:rsidRPr="00A2427E">
        <w:rPr>
          <w:color w:val="auto"/>
        </w:rPr>
        <w:t xml:space="preserve"> koutou katoa.</w:t>
      </w:r>
    </w:p>
    <w:p w14:paraId="322605BF" w14:textId="77777777" w:rsidR="00FB11A2" w:rsidRDefault="00F14085" w:rsidP="00215479">
      <w:pPr>
        <w:pStyle w:val="BodyText"/>
      </w:pPr>
      <w:r>
        <w:t>In</w:t>
      </w:r>
      <w:r w:rsidR="00F61471">
        <w:t xml:space="preserve"> what has been a tumultuous year, it is a pleasure to help launch this report, a very important one for the sector, and I believe New Zealand as a whole.</w:t>
      </w:r>
    </w:p>
    <w:p w14:paraId="77B745A7" w14:textId="77777777" w:rsidR="00F61471" w:rsidRDefault="00F61471" w:rsidP="00215479">
      <w:pPr>
        <w:pStyle w:val="BodyText"/>
      </w:pPr>
      <w:r>
        <w:t>First, I would like to th</w:t>
      </w:r>
      <w:r w:rsidR="00F14085">
        <w:t>ank Minister Sep</w:t>
      </w:r>
      <w:r>
        <w:t>uloni for taking the time to come and celebrate with us today.</w:t>
      </w:r>
    </w:p>
    <w:p w14:paraId="4CF80CA1" w14:textId="77777777" w:rsidR="00F61471" w:rsidRDefault="00F61471" w:rsidP="00215479">
      <w:pPr>
        <w:pStyle w:val="BodyText"/>
        <w:rPr>
          <w:rFonts w:asciiTheme="minorHAnsi" w:hAnsiTheme="minorHAnsi" w:cstheme="minorHAnsi"/>
          <w:color w:val="auto"/>
          <w:szCs w:val="24"/>
        </w:rPr>
      </w:pPr>
      <w:r>
        <w:t xml:space="preserve">I would also like to acknowledge and thank our International Monitoring Mechanism partners, the Human Rights Commission, and the Disabled </w:t>
      </w:r>
      <w:r w:rsidRPr="00F15060">
        <w:rPr>
          <w:rFonts w:asciiTheme="minorHAnsi" w:hAnsiTheme="minorHAnsi" w:cstheme="minorHAnsi"/>
          <w:color w:val="auto"/>
          <w:szCs w:val="24"/>
        </w:rPr>
        <w:t>People’s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Pr="00F15060">
        <w:rPr>
          <w:rFonts w:asciiTheme="minorHAnsi" w:hAnsiTheme="minorHAnsi" w:cstheme="minorHAnsi"/>
          <w:color w:val="auto"/>
          <w:szCs w:val="24"/>
        </w:rPr>
        <w:t>Organisations’ Coalition</w:t>
      </w:r>
      <w:r>
        <w:rPr>
          <w:rFonts w:asciiTheme="minorHAnsi" w:hAnsiTheme="minorHAnsi" w:cstheme="minorHAnsi"/>
          <w:color w:val="auto"/>
          <w:szCs w:val="24"/>
        </w:rPr>
        <w:t>.</w:t>
      </w:r>
    </w:p>
    <w:p w14:paraId="63096B28" w14:textId="77777777" w:rsidR="00184ED0" w:rsidRDefault="00184ED0" w:rsidP="00215479">
      <w:pPr>
        <w:pStyle w:val="BodyTex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This</w:t>
      </w:r>
      <w:r w:rsidR="00F61471" w:rsidRPr="00184ED0">
        <w:rPr>
          <w:rFonts w:asciiTheme="minorHAnsi" w:hAnsiTheme="minorHAnsi" w:cstheme="minorHAnsi"/>
          <w:color w:val="auto"/>
          <w:szCs w:val="24"/>
        </w:rPr>
        <w:t xml:space="preserve"> is not the time to name names</w:t>
      </w:r>
      <w:r>
        <w:rPr>
          <w:rFonts w:asciiTheme="minorHAnsi" w:hAnsiTheme="minorHAnsi" w:cstheme="minorHAnsi"/>
          <w:color w:val="auto"/>
          <w:szCs w:val="24"/>
        </w:rPr>
        <w:t>,</w:t>
      </w:r>
      <w:r w:rsidR="00F61471" w:rsidRPr="00184ED0">
        <w:rPr>
          <w:rFonts w:asciiTheme="minorHAnsi" w:hAnsiTheme="minorHAnsi" w:cstheme="minorHAnsi"/>
          <w:color w:val="auto"/>
          <w:szCs w:val="24"/>
        </w:rPr>
        <w:t xml:space="preserve"> as there are so m</w:t>
      </w:r>
      <w:r>
        <w:rPr>
          <w:rFonts w:asciiTheme="minorHAnsi" w:hAnsiTheme="minorHAnsi" w:cstheme="minorHAnsi"/>
          <w:color w:val="auto"/>
          <w:szCs w:val="24"/>
        </w:rPr>
        <w:t>a</w:t>
      </w:r>
      <w:r w:rsidR="00F61471" w:rsidRPr="00184ED0">
        <w:rPr>
          <w:rFonts w:asciiTheme="minorHAnsi" w:hAnsiTheme="minorHAnsi" w:cstheme="minorHAnsi"/>
          <w:color w:val="auto"/>
          <w:szCs w:val="24"/>
        </w:rPr>
        <w:t>ny with</w:t>
      </w:r>
      <w:r>
        <w:rPr>
          <w:rFonts w:asciiTheme="minorHAnsi" w:hAnsiTheme="minorHAnsi" w:cstheme="minorHAnsi"/>
          <w:color w:val="auto"/>
          <w:szCs w:val="24"/>
        </w:rPr>
        <w:t>in</w:t>
      </w:r>
      <w:r w:rsidR="00F61471" w:rsidRPr="00184ED0">
        <w:rPr>
          <w:rFonts w:asciiTheme="minorHAnsi" w:hAnsiTheme="minorHAnsi" w:cstheme="minorHAnsi"/>
          <w:color w:val="auto"/>
          <w:szCs w:val="24"/>
        </w:rPr>
        <w:t xml:space="preserve"> the tr</w:t>
      </w:r>
      <w:r>
        <w:rPr>
          <w:rFonts w:asciiTheme="minorHAnsi" w:hAnsiTheme="minorHAnsi" w:cstheme="minorHAnsi"/>
          <w:color w:val="auto"/>
          <w:szCs w:val="24"/>
        </w:rPr>
        <w:t>iumvirate who have contrib</w:t>
      </w:r>
      <w:r w:rsidR="00F61471" w:rsidRPr="00184ED0">
        <w:rPr>
          <w:rFonts w:asciiTheme="minorHAnsi" w:hAnsiTheme="minorHAnsi" w:cstheme="minorHAnsi"/>
          <w:color w:val="auto"/>
          <w:szCs w:val="24"/>
        </w:rPr>
        <w:t>uted from a little to a lot,</w:t>
      </w:r>
      <w:r>
        <w:rPr>
          <w:rFonts w:asciiTheme="minorHAnsi" w:hAnsiTheme="minorHAnsi" w:cstheme="minorHAnsi"/>
          <w:color w:val="auto"/>
          <w:szCs w:val="24"/>
        </w:rPr>
        <w:t xml:space="preserve"> and many other parties in the sector have</w:t>
      </w:r>
      <w:r w:rsidR="00F61471" w:rsidRPr="00184ED0">
        <w:rPr>
          <w:rFonts w:asciiTheme="minorHAnsi" w:hAnsiTheme="minorHAnsi" w:cstheme="minorHAnsi"/>
          <w:color w:val="auto"/>
          <w:szCs w:val="24"/>
        </w:rPr>
        <w:t xml:space="preserve"> been vital in creating this report</w:t>
      </w:r>
      <w:r>
        <w:rPr>
          <w:rFonts w:asciiTheme="minorHAnsi" w:hAnsiTheme="minorHAnsi" w:cstheme="minorHAnsi"/>
          <w:color w:val="auto"/>
          <w:szCs w:val="24"/>
        </w:rPr>
        <w:t>.</w:t>
      </w:r>
    </w:p>
    <w:p w14:paraId="7B60C23B" w14:textId="77777777" w:rsidR="00F61471" w:rsidRPr="00184ED0" w:rsidRDefault="00184ED0" w:rsidP="00215479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It</w:t>
      </w:r>
      <w:r w:rsidR="00F61471" w:rsidRPr="00184ED0">
        <w:rPr>
          <w:rFonts w:asciiTheme="minorHAnsi" w:hAnsiTheme="minorHAnsi" w:cstheme="minorHAnsi"/>
          <w:color w:val="auto"/>
          <w:szCs w:val="24"/>
        </w:rPr>
        <w:t xml:space="preserve"> has truly b</w:t>
      </w:r>
      <w:r>
        <w:rPr>
          <w:rFonts w:asciiTheme="minorHAnsi" w:hAnsiTheme="minorHAnsi" w:cstheme="minorHAnsi"/>
          <w:color w:val="auto"/>
          <w:szCs w:val="24"/>
        </w:rPr>
        <w:t xml:space="preserve">een a team effort, perhaps not </w:t>
      </w:r>
      <w:r w:rsidR="00F61471" w:rsidRPr="00184ED0">
        <w:rPr>
          <w:rFonts w:asciiTheme="minorHAnsi" w:hAnsiTheme="minorHAnsi" w:cstheme="minorHAnsi"/>
          <w:color w:val="auto"/>
          <w:szCs w:val="24"/>
        </w:rPr>
        <w:t>of f</w:t>
      </w:r>
      <w:r>
        <w:rPr>
          <w:rFonts w:asciiTheme="minorHAnsi" w:hAnsiTheme="minorHAnsi" w:cstheme="minorHAnsi"/>
          <w:color w:val="auto"/>
          <w:szCs w:val="24"/>
        </w:rPr>
        <w:t>i</w:t>
      </w:r>
      <w:r w:rsidR="00F61471" w:rsidRPr="00184ED0">
        <w:rPr>
          <w:rFonts w:asciiTheme="minorHAnsi" w:hAnsiTheme="minorHAnsi" w:cstheme="minorHAnsi"/>
          <w:color w:val="auto"/>
          <w:szCs w:val="24"/>
        </w:rPr>
        <w:t>ve million,</w:t>
      </w:r>
      <w:r>
        <w:rPr>
          <w:rFonts w:asciiTheme="minorHAnsi" w:hAnsiTheme="minorHAnsi" w:cstheme="minorHAnsi"/>
          <w:color w:val="auto"/>
          <w:szCs w:val="24"/>
        </w:rPr>
        <w:t xml:space="preserve"> but ce</w:t>
      </w:r>
      <w:r w:rsidR="00F61471" w:rsidRPr="00184ED0">
        <w:rPr>
          <w:rFonts w:asciiTheme="minorHAnsi" w:hAnsiTheme="minorHAnsi" w:cstheme="minorHAnsi"/>
          <w:color w:val="auto"/>
          <w:szCs w:val="24"/>
        </w:rPr>
        <w:t>rtainly many hundreds</w:t>
      </w:r>
      <w:r w:rsidRPr="00184ED0">
        <w:rPr>
          <w:rFonts w:asciiTheme="minorHAnsi" w:hAnsiTheme="minorHAnsi" w:cstheme="minorHAnsi"/>
          <w:color w:val="auto"/>
          <w:szCs w:val="24"/>
        </w:rPr>
        <w:t xml:space="preserve"> …to you</w:t>
      </w:r>
      <w:r>
        <w:rPr>
          <w:rFonts w:asciiTheme="minorHAnsi" w:hAnsiTheme="minorHAnsi" w:cstheme="minorHAnsi"/>
          <w:color w:val="auto"/>
          <w:szCs w:val="24"/>
        </w:rPr>
        <w:t xml:space="preserve"> all, t</w:t>
      </w:r>
      <w:r>
        <w:rPr>
          <w:color w:val="auto"/>
        </w:rPr>
        <w:t>ē</w:t>
      </w:r>
      <w:r w:rsidRPr="00A2427E">
        <w:rPr>
          <w:color w:val="auto"/>
        </w:rPr>
        <w:t>n</w:t>
      </w:r>
      <w:r>
        <w:rPr>
          <w:color w:val="auto"/>
        </w:rPr>
        <w:t>ā</w:t>
      </w:r>
      <w:r w:rsidRPr="00A2427E">
        <w:rPr>
          <w:color w:val="auto"/>
        </w:rPr>
        <w:t xml:space="preserve"> koutou</w:t>
      </w:r>
      <w:r>
        <w:rPr>
          <w:color w:val="auto"/>
        </w:rPr>
        <w:t>, tē</w:t>
      </w:r>
      <w:r w:rsidRPr="00A2427E">
        <w:rPr>
          <w:color w:val="auto"/>
        </w:rPr>
        <w:t>n</w:t>
      </w:r>
      <w:r>
        <w:rPr>
          <w:color w:val="auto"/>
        </w:rPr>
        <w:t>ā</w:t>
      </w:r>
      <w:r w:rsidRPr="00A2427E">
        <w:rPr>
          <w:color w:val="auto"/>
        </w:rPr>
        <w:t xml:space="preserve"> koutou</w:t>
      </w:r>
      <w:r>
        <w:rPr>
          <w:color w:val="auto"/>
        </w:rPr>
        <w:t>, tē</w:t>
      </w:r>
      <w:r w:rsidRPr="00A2427E">
        <w:rPr>
          <w:color w:val="auto"/>
        </w:rPr>
        <w:t>n</w:t>
      </w:r>
      <w:r>
        <w:rPr>
          <w:color w:val="auto"/>
        </w:rPr>
        <w:t>ā</w:t>
      </w:r>
      <w:r w:rsidRPr="00A2427E">
        <w:rPr>
          <w:color w:val="auto"/>
        </w:rPr>
        <w:t xml:space="preserve"> koutou</w:t>
      </w:r>
      <w:r>
        <w:rPr>
          <w:color w:val="auto"/>
        </w:rPr>
        <w:t>.</w:t>
      </w:r>
    </w:p>
    <w:p w14:paraId="4A08566E" w14:textId="77777777" w:rsidR="00F61471" w:rsidRDefault="00F61471" w:rsidP="00215479">
      <w:pPr>
        <w:pStyle w:val="BodyText"/>
      </w:pPr>
      <w:r>
        <w:t xml:space="preserve">The heft of the three parties </w:t>
      </w:r>
      <w:r w:rsidR="00184ED0">
        <w:t xml:space="preserve">and all the others who have contributed </w:t>
      </w:r>
      <w:r>
        <w:t>means we have produced one of the most comprehensive reports I have dealt with in my time as Chief Ombudsman</w:t>
      </w:r>
      <w:r w:rsidR="00184ED0">
        <w:t>.</w:t>
      </w:r>
    </w:p>
    <w:p w14:paraId="3CE8A3AF" w14:textId="77777777" w:rsidR="00F61471" w:rsidRDefault="00F61471" w:rsidP="00215479">
      <w:pPr>
        <w:pStyle w:val="BodyText"/>
      </w:pPr>
      <w:r>
        <w:t>It is worth</w:t>
      </w:r>
      <w:r w:rsidR="00722E4D">
        <w:t xml:space="preserve"> </w:t>
      </w:r>
      <w:r>
        <w:t>pointing out, that the report focuses not only on issues faced by the sector, but it also gives recommendations and possible solutions.</w:t>
      </w:r>
    </w:p>
    <w:p w14:paraId="43DC55BA" w14:textId="77777777" w:rsidR="00F61471" w:rsidRDefault="00F61471" w:rsidP="00215479">
      <w:pPr>
        <w:pStyle w:val="BodyText"/>
      </w:pPr>
      <w:r>
        <w:t xml:space="preserve">This makes it a living document, and one I am sure the Minister and many Government agencies will be looking at closely, and hopefully taking swift and decisive action … </w:t>
      </w:r>
      <w:r w:rsidR="00F14085">
        <w:t xml:space="preserve">I admit, it’s </w:t>
      </w:r>
      <w:r>
        <w:t xml:space="preserve">a tough </w:t>
      </w:r>
      <w:r w:rsidR="00F14085">
        <w:t>t</w:t>
      </w:r>
      <w:r>
        <w:t xml:space="preserve">ask at a time like this, but many of the solutions are, as the current lingo has it, </w:t>
      </w:r>
      <w:r w:rsidR="00F14085">
        <w:t xml:space="preserve">pretty much </w:t>
      </w:r>
      <w:r>
        <w:t>‘shovel ready’.</w:t>
      </w:r>
    </w:p>
    <w:p w14:paraId="76D1A2A6" w14:textId="77777777" w:rsidR="00722E4D" w:rsidRDefault="00184ED0" w:rsidP="00F24990">
      <w:pPr>
        <w:pStyle w:val="BodyText"/>
        <w:rPr>
          <w:rFonts w:asciiTheme="minorHAnsi" w:hAnsiTheme="minorHAnsi" w:cstheme="minorHAnsi"/>
          <w:bCs/>
          <w:color w:val="auto"/>
          <w:szCs w:val="24"/>
        </w:rPr>
      </w:pPr>
      <w:r>
        <w:t>My Office focus</w:t>
      </w:r>
      <w:r w:rsidR="00722E4D">
        <w:t xml:space="preserve">sed on specifically on several articles which are </w:t>
      </w:r>
      <w:r>
        <w:t>intrinsically linked to my other work</w:t>
      </w:r>
      <w:r w:rsidR="00722E4D">
        <w:t xml:space="preserve">, in Particular articles 14 and 15 </w:t>
      </w:r>
      <w:r w:rsidR="00F24990">
        <w:t>–</w:t>
      </w:r>
      <w:r w:rsidR="00722E4D">
        <w:t xml:space="preserve"> </w:t>
      </w:r>
      <w:r w:rsidR="00F24990">
        <w:t>l</w:t>
      </w:r>
      <w:r w:rsidR="00722E4D" w:rsidRPr="003C155B">
        <w:rPr>
          <w:rFonts w:asciiTheme="minorHAnsi" w:hAnsiTheme="minorHAnsi" w:cstheme="minorHAnsi"/>
          <w:bCs/>
          <w:color w:val="auto"/>
          <w:szCs w:val="24"/>
        </w:rPr>
        <w:t>iberty and security of person</w:t>
      </w:r>
      <w:r w:rsidR="00F24990">
        <w:rPr>
          <w:rFonts w:asciiTheme="minorHAnsi" w:hAnsiTheme="minorHAnsi" w:cstheme="minorHAnsi"/>
          <w:bCs/>
          <w:color w:val="auto"/>
          <w:szCs w:val="24"/>
        </w:rPr>
        <w:t>, and f</w:t>
      </w:r>
      <w:r w:rsidR="00722E4D" w:rsidRPr="003C155B">
        <w:rPr>
          <w:rFonts w:asciiTheme="minorHAnsi" w:hAnsiTheme="minorHAnsi" w:cstheme="minorHAnsi"/>
          <w:bCs/>
          <w:color w:val="auto"/>
          <w:szCs w:val="24"/>
        </w:rPr>
        <w:t>reedom from torture or cruel, inhuman or degrading treatment or punishment</w:t>
      </w:r>
      <w:r w:rsidR="00F24990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6359B197" w14:textId="77777777" w:rsidR="00F24990" w:rsidRPr="003C155B" w:rsidRDefault="00F24990" w:rsidP="00F24990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While we do not have a constitution in New Zealand, our laws imply that personal freedoms are for all people on an equal basis.</w:t>
      </w:r>
    </w:p>
    <w:p w14:paraId="02FECE4B" w14:textId="77777777" w:rsidR="00F24990" w:rsidRDefault="00F24990" w:rsidP="00F24990">
      <w:pPr>
        <w:pStyle w:val="BodyText"/>
      </w:pPr>
      <w:r>
        <w:t>Alas, this is not always the case, and the report highlights that some legislation</w:t>
      </w:r>
      <w:r w:rsidRPr="00F24990">
        <w:t xml:space="preserve"> have been criticised for their lack</w:t>
      </w:r>
      <w:r>
        <w:t xml:space="preserve"> </w:t>
      </w:r>
      <w:r w:rsidRPr="00F24990">
        <w:t xml:space="preserve">of human rights principles, or the absence of free and informed consent. </w:t>
      </w:r>
    </w:p>
    <w:p w14:paraId="043CBDF6" w14:textId="77777777" w:rsidR="00F24990" w:rsidRDefault="00F24990" w:rsidP="00F24990">
      <w:pPr>
        <w:pStyle w:val="BodyText"/>
        <w:rPr>
          <w:szCs w:val="24"/>
        </w:rPr>
      </w:pPr>
      <w:r>
        <w:rPr>
          <w:szCs w:val="24"/>
        </w:rPr>
        <w:t xml:space="preserve">For example, the move from </w:t>
      </w:r>
      <w:r w:rsidRPr="00F24990">
        <w:rPr>
          <w:szCs w:val="24"/>
        </w:rPr>
        <w:t>substituted decision-making</w:t>
      </w:r>
      <w:r>
        <w:rPr>
          <w:szCs w:val="24"/>
        </w:rPr>
        <w:t xml:space="preserve"> to a </w:t>
      </w:r>
      <w:r w:rsidRPr="00F24990">
        <w:rPr>
          <w:szCs w:val="24"/>
        </w:rPr>
        <w:t>supported decision-making</w:t>
      </w:r>
      <w:r>
        <w:rPr>
          <w:szCs w:val="24"/>
        </w:rPr>
        <w:t xml:space="preserve"> model is in step with up-to-date thinking in the sector</w:t>
      </w:r>
      <w:r w:rsidRPr="00F24990">
        <w:rPr>
          <w:szCs w:val="24"/>
        </w:rPr>
        <w:t>.</w:t>
      </w:r>
    </w:p>
    <w:p w14:paraId="29502804" w14:textId="77777777" w:rsidR="00F24990" w:rsidRDefault="00F24990" w:rsidP="00F24990">
      <w:pPr>
        <w:pStyle w:val="BodyText"/>
        <w:rPr>
          <w:szCs w:val="24"/>
        </w:rPr>
      </w:pPr>
      <w:r>
        <w:rPr>
          <w:szCs w:val="24"/>
        </w:rPr>
        <w:t>I would consider</w:t>
      </w:r>
      <w:r w:rsidR="005C6462">
        <w:rPr>
          <w:szCs w:val="24"/>
        </w:rPr>
        <w:t xml:space="preserve"> the</w:t>
      </w:r>
      <w:r>
        <w:rPr>
          <w:szCs w:val="24"/>
        </w:rPr>
        <w:t xml:space="preserve"> move to a recovery model rather than detainment model is</w:t>
      </w:r>
      <w:r w:rsidR="005C6462">
        <w:rPr>
          <w:szCs w:val="24"/>
        </w:rPr>
        <w:t xml:space="preserve"> pretty much ‘shovel ready’ …the thinking has been done, the information is available about how this could happen, so what is needed now is getting it implemented legislatively</w:t>
      </w:r>
      <w:r w:rsidR="00F14085">
        <w:rPr>
          <w:szCs w:val="24"/>
        </w:rPr>
        <w:t>,</w:t>
      </w:r>
      <w:r w:rsidR="005C6462">
        <w:rPr>
          <w:szCs w:val="24"/>
        </w:rPr>
        <w:t xml:space="preserve"> and then in</w:t>
      </w:r>
      <w:r w:rsidR="00F14085">
        <w:rPr>
          <w:szCs w:val="24"/>
        </w:rPr>
        <w:t>to</w:t>
      </w:r>
      <w:r w:rsidR="005C6462">
        <w:rPr>
          <w:szCs w:val="24"/>
        </w:rPr>
        <w:t xml:space="preserve"> action.</w:t>
      </w:r>
    </w:p>
    <w:p w14:paraId="031BDAEB" w14:textId="77777777" w:rsidR="00F24990" w:rsidRPr="00F24990" w:rsidRDefault="005C6462" w:rsidP="00F24990">
      <w:pPr>
        <w:pStyle w:val="BodyText"/>
      </w:pPr>
      <w:r>
        <w:t>For my part, p</w:t>
      </w:r>
      <w:r w:rsidR="00F24990" w:rsidRPr="00F24990">
        <w:t>rotecting</w:t>
      </w:r>
      <w:r w:rsidR="00F24990">
        <w:t xml:space="preserve"> </w:t>
      </w:r>
      <w:r w:rsidR="00F24990" w:rsidRPr="00F24990">
        <w:t>the liberty and security of disabled people who are in restrictive environments is</w:t>
      </w:r>
      <w:r w:rsidR="00F24990">
        <w:t xml:space="preserve"> </w:t>
      </w:r>
      <w:r w:rsidR="00F24990" w:rsidRPr="00F24990">
        <w:t>paramount, and must continue to be</w:t>
      </w:r>
      <w:r w:rsidR="00F24990">
        <w:t xml:space="preserve"> </w:t>
      </w:r>
      <w:r w:rsidR="00F24990" w:rsidRPr="00F24990">
        <w:t>monitored.</w:t>
      </w:r>
    </w:p>
    <w:p w14:paraId="5EAA19D0" w14:textId="77777777" w:rsidR="005C6462" w:rsidRDefault="005C6462" w:rsidP="005C6462">
      <w:pPr>
        <w:rPr>
          <w:rFonts w:asciiTheme="minorHAnsi" w:hAnsiTheme="minorHAnsi" w:cstheme="minorHAnsi"/>
          <w:bCs/>
          <w:color w:val="auto"/>
          <w:szCs w:val="24"/>
        </w:rPr>
      </w:pPr>
      <w:r>
        <w:lastRenderedPageBreak/>
        <w:t>F</w:t>
      </w:r>
      <w:r w:rsidRPr="003C155B">
        <w:rPr>
          <w:rFonts w:asciiTheme="minorHAnsi" w:hAnsiTheme="minorHAnsi" w:cstheme="minorHAnsi"/>
          <w:bCs/>
          <w:color w:val="auto"/>
          <w:szCs w:val="24"/>
        </w:rPr>
        <w:t>reedom from torture or cruel, inhuman or degrading treatment or punishment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is, of course, a key to my mandates around prisons, aged-care facilities, and mental health in general.</w:t>
      </w:r>
    </w:p>
    <w:p w14:paraId="3EAD17BF" w14:textId="77777777" w:rsidR="00F24990" w:rsidRDefault="005C6462" w:rsidP="005C6462">
      <w:pPr>
        <w:pStyle w:val="BodyText"/>
      </w:pPr>
      <w:r w:rsidRPr="005C6462">
        <w:t>There was an interesting comment made at one of the hui that helped inform this report – broaden the definition of seclusion and restraint beyond physical—include social and emotional deprivation.</w:t>
      </w:r>
    </w:p>
    <w:p w14:paraId="1174BEA6" w14:textId="77777777" w:rsidR="005C6462" w:rsidRDefault="005C6462" w:rsidP="005C6462">
      <w:pPr>
        <w:pStyle w:val="BodyText"/>
      </w:pPr>
      <w:r>
        <w:t>The unseen side of discrimination is often just that – unseen and not acted on. This is a particular problem for the wider disability sector.</w:t>
      </w:r>
    </w:p>
    <w:p w14:paraId="46C2ABFD" w14:textId="77777777" w:rsidR="005C6462" w:rsidRDefault="005C6462" w:rsidP="005C6462">
      <w:pPr>
        <w:pStyle w:val="BodyText"/>
      </w:pPr>
      <w:r>
        <w:t>People of my generation, and even those much younger than me, were often brought up to think disability meant something that was tangible – and worse than that, pity or isolation was be the correct response.</w:t>
      </w:r>
    </w:p>
    <w:p w14:paraId="354CDFE7" w14:textId="77777777" w:rsidR="00CE30CC" w:rsidRDefault="00CE30CC" w:rsidP="005C6462">
      <w:pPr>
        <w:pStyle w:val="BodyText"/>
      </w:pPr>
      <w:r>
        <w:t>We’ve largely moved on, and that’s good …but I think we all acknowledge that there is so much more to do.</w:t>
      </w:r>
    </w:p>
    <w:p w14:paraId="61367656" w14:textId="77777777" w:rsidR="00CE30CC" w:rsidRPr="004B69A6" w:rsidRDefault="00CE30CC" w:rsidP="004B69A6">
      <w:pPr>
        <w:pStyle w:val="BodyText"/>
      </w:pPr>
      <w:r w:rsidRPr="004B69A6">
        <w:t xml:space="preserve">That is why this report, when acted upon, will be </w:t>
      </w:r>
      <w:r w:rsidR="00F14085">
        <w:t xml:space="preserve">a </w:t>
      </w:r>
      <w:r w:rsidRPr="004B69A6">
        <w:t>sizeable move forward to empower disabled people and give them the support they need to be equal and valued members of society.</w:t>
      </w:r>
    </w:p>
    <w:p w14:paraId="01669DC8" w14:textId="77777777" w:rsidR="004B69A6" w:rsidRPr="004B69A6" w:rsidRDefault="00CE30CC" w:rsidP="004B69A6">
      <w:pPr>
        <w:pStyle w:val="BodyText"/>
        <w:rPr>
          <w:bCs/>
        </w:rPr>
      </w:pPr>
      <w:r w:rsidRPr="004B69A6">
        <w:rPr>
          <w:bCs/>
        </w:rPr>
        <w:t>Another of the themes we led on is</w:t>
      </w:r>
      <w:r w:rsidR="00F14085">
        <w:rPr>
          <w:bCs/>
        </w:rPr>
        <w:t>,</w:t>
      </w:r>
      <w:r w:rsidRPr="004B69A6">
        <w:rPr>
          <w:bCs/>
        </w:rPr>
        <w:t xml:space="preserve"> alas, now far too close to our hearts – situations of risk and humanitarian emergencies</w:t>
      </w:r>
      <w:r w:rsidR="004B69A6" w:rsidRPr="004B69A6">
        <w:rPr>
          <w:bCs/>
        </w:rPr>
        <w:t>.</w:t>
      </w:r>
    </w:p>
    <w:p w14:paraId="58BFC1A5" w14:textId="77777777" w:rsidR="004B69A6" w:rsidRPr="004B69A6" w:rsidRDefault="004B69A6" w:rsidP="004B69A6">
      <w:pPr>
        <w:pStyle w:val="BodyText"/>
        <w:rPr>
          <w:rFonts w:asciiTheme="minorHAnsi" w:hAnsiTheme="minorHAnsi" w:cstheme="minorHAnsi"/>
          <w:szCs w:val="24"/>
        </w:rPr>
      </w:pPr>
      <w:r w:rsidRPr="004B69A6">
        <w:t>Well</w:t>
      </w:r>
      <w:r w:rsidRPr="004B69A6">
        <w:rPr>
          <w:rFonts w:asciiTheme="minorHAnsi" w:hAnsiTheme="minorHAnsi" w:cstheme="minorHAnsi"/>
          <w:szCs w:val="24"/>
        </w:rPr>
        <w:t>, when this report went into production, no one had heard of COVID-19.</w:t>
      </w:r>
    </w:p>
    <w:p w14:paraId="4F74B56D" w14:textId="77777777" w:rsidR="004B69A6" w:rsidRPr="004B69A6" w:rsidRDefault="004B69A6" w:rsidP="004B69A6">
      <w:pPr>
        <w:pStyle w:val="BodyText"/>
        <w:rPr>
          <w:rFonts w:asciiTheme="minorHAnsi" w:hAnsiTheme="minorHAnsi" w:cstheme="minorHAnsi"/>
          <w:szCs w:val="24"/>
        </w:rPr>
      </w:pPr>
      <w:r w:rsidRPr="004B69A6">
        <w:rPr>
          <w:rFonts w:asciiTheme="minorHAnsi" w:hAnsiTheme="minorHAnsi" w:cstheme="minorHAnsi"/>
          <w:szCs w:val="24"/>
        </w:rPr>
        <w:t>In retrospect, had it been in the public domain, the report would have cast a very different opinion and recommendations in this Article.</w:t>
      </w:r>
    </w:p>
    <w:p w14:paraId="4B60FDC6" w14:textId="77777777" w:rsidR="00F24990" w:rsidRPr="004B69A6" w:rsidRDefault="004B69A6" w:rsidP="004B69A6">
      <w:pPr>
        <w:pStyle w:val="BodyText"/>
        <w:rPr>
          <w:rFonts w:asciiTheme="minorHAnsi" w:hAnsiTheme="minorHAnsi" w:cstheme="minorHAnsi"/>
          <w:szCs w:val="24"/>
        </w:rPr>
      </w:pPr>
      <w:r w:rsidRPr="004B69A6">
        <w:rPr>
          <w:rFonts w:asciiTheme="minorHAnsi" w:hAnsiTheme="minorHAnsi" w:cstheme="minorHAnsi"/>
          <w:color w:val="auto"/>
          <w:szCs w:val="24"/>
        </w:rPr>
        <w:t>Article 11 requires governments to take all necessary measures to protect and ensure the safety of disabled people during situations of risk including armed conflict, humanitarian emergencies</w:t>
      </w:r>
      <w:r>
        <w:rPr>
          <w:rFonts w:asciiTheme="minorHAnsi" w:hAnsiTheme="minorHAnsi" w:cstheme="minorHAnsi"/>
          <w:color w:val="auto"/>
          <w:szCs w:val="24"/>
        </w:rPr>
        <w:t>,</w:t>
      </w:r>
      <w:r w:rsidRPr="004B69A6">
        <w:rPr>
          <w:rFonts w:asciiTheme="minorHAnsi" w:hAnsiTheme="minorHAnsi" w:cstheme="minorHAnsi"/>
          <w:color w:val="auto"/>
          <w:szCs w:val="24"/>
        </w:rPr>
        <w:t xml:space="preserve"> and natural disasters.</w:t>
      </w:r>
    </w:p>
    <w:p w14:paraId="62F47356" w14:textId="77777777" w:rsidR="005C6462" w:rsidRPr="004B69A6" w:rsidRDefault="004B69A6" w:rsidP="004B69A6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the past three months in particular, we have seen what a real emergency looks like, and there will be many years of reflection and recalibration because of it.</w:t>
      </w:r>
    </w:p>
    <w:p w14:paraId="56F9A559" w14:textId="77777777" w:rsidR="005C6462" w:rsidRPr="004B69A6" w:rsidRDefault="009940B1" w:rsidP="004B69A6">
      <w:pPr>
        <w:pStyle w:val="BodyText"/>
      </w:pPr>
      <w:r>
        <w:t xml:space="preserve">Many people </w:t>
      </w:r>
      <w:r w:rsidR="00F14085">
        <w:t xml:space="preserve">have danced around the theme that </w:t>
      </w:r>
      <w:r>
        <w:t>the ‘new normal’ is a chance for not just regrowth, but new growth …how could we build things better? How could we address previous inequities with better models and processes?</w:t>
      </w:r>
    </w:p>
    <w:p w14:paraId="424931E1" w14:textId="77777777" w:rsidR="005C6462" w:rsidRDefault="009940B1" w:rsidP="004B69A6">
      <w:pPr>
        <w:pStyle w:val="BodyText"/>
      </w:pPr>
      <w:r>
        <w:t xml:space="preserve">The disability sector is one that could, indeed should, be overhauled </w:t>
      </w:r>
      <w:r w:rsidR="00F14085">
        <w:t xml:space="preserve">for the better </w:t>
      </w:r>
      <w:r>
        <w:t>during the rebuilding of our economy and society.</w:t>
      </w:r>
    </w:p>
    <w:p w14:paraId="0D0B69D2" w14:textId="77777777" w:rsidR="009940B1" w:rsidRDefault="009940B1" w:rsidP="004B69A6">
      <w:pPr>
        <w:pStyle w:val="BodyText"/>
      </w:pPr>
      <w:r>
        <w:t>But it must be done in an informed and consultative manner …we have one real chance to get this right, and while it may have taken a pandemic to put us in this position, an opportunity has been given to us which we must maximise.</w:t>
      </w:r>
    </w:p>
    <w:p w14:paraId="09E7520B" w14:textId="77777777" w:rsidR="009940B1" w:rsidRDefault="009940B1" w:rsidP="004B69A6">
      <w:pPr>
        <w:pStyle w:val="BodyText"/>
      </w:pPr>
      <w:r>
        <w:t>I realise this government and probably several governments to come, will be wrangling with the COVID fallout for many, many years, and the help of sector groups</w:t>
      </w:r>
      <w:r w:rsidR="00F14085">
        <w:t xml:space="preserve"> needs to</w:t>
      </w:r>
      <w:r>
        <w:t xml:space="preserve"> help shape what the future will look like.</w:t>
      </w:r>
    </w:p>
    <w:p w14:paraId="0A431EAE" w14:textId="77777777" w:rsidR="009940B1" w:rsidRDefault="009940B1" w:rsidP="004B69A6">
      <w:pPr>
        <w:pStyle w:val="BodyText"/>
      </w:pPr>
      <w:r>
        <w:t>The three I</w:t>
      </w:r>
      <w:r w:rsidR="00BF0B00">
        <w:t>ndependent Monitoring Mechanism partners</w:t>
      </w:r>
      <w:r>
        <w:t xml:space="preserve"> have already started this work in the disability sector.</w:t>
      </w:r>
    </w:p>
    <w:p w14:paraId="4BFCB2E8" w14:textId="77777777" w:rsidR="009940B1" w:rsidRDefault="009940B1" w:rsidP="004B69A6">
      <w:pPr>
        <w:pStyle w:val="BodyText"/>
      </w:pPr>
      <w:r>
        <w:t>Before the end of the year, we hope to release a report on experiences of disabled people going into and through the pandemic.</w:t>
      </w:r>
    </w:p>
    <w:p w14:paraId="386842E0" w14:textId="77777777" w:rsidR="009940B1" w:rsidRDefault="009940B1" w:rsidP="004B69A6">
      <w:pPr>
        <w:pStyle w:val="BodyText"/>
      </w:pPr>
      <w:r>
        <w:t xml:space="preserve">It will be very focussed on the lockdown time, and </w:t>
      </w:r>
      <w:r w:rsidR="00154247">
        <w:t xml:space="preserve">will </w:t>
      </w:r>
      <w:r>
        <w:t xml:space="preserve">cover a raft of issues from mental health to access </w:t>
      </w:r>
      <w:r w:rsidR="00154247">
        <w:t>and receiving important communication information related to COVID-19, and access</w:t>
      </w:r>
      <w:r>
        <w:t xml:space="preserve"> essential services.</w:t>
      </w:r>
      <w:bookmarkStart w:id="0" w:name="_GoBack"/>
      <w:bookmarkEnd w:id="0"/>
    </w:p>
    <w:p w14:paraId="12DA67FD" w14:textId="77777777" w:rsidR="009940B1" w:rsidRDefault="00F14085" w:rsidP="004B69A6">
      <w:pPr>
        <w:pStyle w:val="BodyText"/>
      </w:pPr>
      <w:r>
        <w:t>As I mentioned, it has taken a disaster to more keenly focus on these issues, which is why from the ashes, we may be able to create a phoenix.</w:t>
      </w:r>
    </w:p>
    <w:p w14:paraId="5FD41BDE" w14:textId="77777777" w:rsidR="009940B1" w:rsidRDefault="00F14085" w:rsidP="004B69A6">
      <w:pPr>
        <w:pStyle w:val="BodyText"/>
      </w:pPr>
      <w:r>
        <w:t>I certainly know my Office is up for the challenge, and I am sure my partners are as well. In the past year I have looked at our capacity</w:t>
      </w:r>
      <w:r w:rsidR="00BF0B00">
        <w:t xml:space="preserve"> to engage with disabled people</w:t>
      </w:r>
      <w:r>
        <w:t>, and on boosting resources in this area …it’s the right thing to do, and I do so willingly.</w:t>
      </w:r>
    </w:p>
    <w:p w14:paraId="673DEE03" w14:textId="77777777" w:rsidR="00F14085" w:rsidRDefault="00F14085" w:rsidP="004B69A6">
      <w:pPr>
        <w:pStyle w:val="BodyText"/>
      </w:pPr>
      <w:r>
        <w:t xml:space="preserve">The report will be a challenge, </w:t>
      </w:r>
      <w:r w:rsidR="00154247">
        <w:t xml:space="preserve">and its outcomes no doubt challenging, </w:t>
      </w:r>
      <w:r>
        <w:t xml:space="preserve">but I would be very surprised if it did not highlight the need for </w:t>
      </w:r>
      <w:r w:rsidR="00154247">
        <w:t xml:space="preserve">a sea </w:t>
      </w:r>
      <w:r>
        <w:t>change in the disability sector.</w:t>
      </w:r>
    </w:p>
    <w:p w14:paraId="4DE0C52D" w14:textId="77777777" w:rsidR="009940B1" w:rsidRDefault="00F14085" w:rsidP="004B69A6">
      <w:pPr>
        <w:pStyle w:val="BodyText"/>
      </w:pPr>
      <w:r>
        <w:t xml:space="preserve">And with that, I would like to pass you over to </w:t>
      </w:r>
      <w:r w:rsidR="00BF0B00">
        <w:t xml:space="preserve">Disability Rights Commissioner Paula Tesoriero. </w:t>
      </w:r>
    </w:p>
    <w:p w14:paraId="42F93241" w14:textId="77777777" w:rsidR="009940B1" w:rsidRDefault="009940B1" w:rsidP="004B69A6">
      <w:pPr>
        <w:pStyle w:val="BodyText"/>
      </w:pPr>
    </w:p>
    <w:p w14:paraId="6D09B875" w14:textId="77777777" w:rsidR="009940B1" w:rsidRDefault="009940B1" w:rsidP="004B69A6">
      <w:pPr>
        <w:pStyle w:val="BodyText"/>
      </w:pPr>
    </w:p>
    <w:p w14:paraId="28F66055" w14:textId="77777777" w:rsidR="003C155B" w:rsidRPr="004B69A6" w:rsidRDefault="003C155B" w:rsidP="004B69A6">
      <w:pPr>
        <w:pStyle w:val="BodyText"/>
      </w:pPr>
    </w:p>
    <w:p w14:paraId="0EDA723A" w14:textId="77777777" w:rsidR="00FB11A2" w:rsidRDefault="00FB11A2" w:rsidP="00215479">
      <w:pPr>
        <w:pStyle w:val="BodyText"/>
      </w:pPr>
    </w:p>
    <w:sectPr w:rsidR="00FB11A2" w:rsidSect="003C155B">
      <w:endnotePr>
        <w:numFmt w:val="decimal"/>
      </w:endnotePr>
      <w:type w:val="continuous"/>
      <w:pgSz w:w="11906" w:h="16838" w:code="9"/>
      <w:pgMar w:top="1701" w:right="130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1BDC" w14:textId="77777777" w:rsidR="004C24CA" w:rsidRPr="00D45126" w:rsidRDefault="004C24C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1FAE69BD" w14:textId="77777777" w:rsidR="004C24CA" w:rsidRPr="00D45126" w:rsidRDefault="004C24C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0C4C98A1" w14:textId="77777777" w:rsidR="004C24CA" w:rsidRDefault="004C2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29F3A" w14:textId="77777777" w:rsidR="004C24CA" w:rsidRPr="00D45126" w:rsidRDefault="004C24CA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4D8BFAA2" w14:textId="77777777" w:rsidR="004C24CA" w:rsidRPr="00C14083" w:rsidRDefault="004C24CA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3E1EDC78" w14:textId="77777777" w:rsidR="004C24CA" w:rsidRDefault="004C24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3B500CE"/>
    <w:multiLevelType w:val="hybridMultilevel"/>
    <w:tmpl w:val="271CE0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8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0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1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4A8629D0"/>
    <w:multiLevelType w:val="hybridMultilevel"/>
    <w:tmpl w:val="B34E3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8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0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76A7287A"/>
    <w:multiLevelType w:val="hybridMultilevel"/>
    <w:tmpl w:val="F2E85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3"/>
  </w:num>
  <w:num w:numId="5">
    <w:abstractNumId w:val="18"/>
  </w:num>
  <w:num w:numId="6">
    <w:abstractNumId w:val="11"/>
  </w:num>
  <w:num w:numId="7">
    <w:abstractNumId w:val="4"/>
  </w:num>
  <w:num w:numId="8">
    <w:abstractNumId w:val="17"/>
  </w:num>
  <w:num w:numId="9">
    <w:abstractNumId w:val="23"/>
  </w:num>
  <w:num w:numId="10">
    <w:abstractNumId w:val="13"/>
  </w:num>
  <w:num w:numId="11">
    <w:abstractNumId w:val="2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12"/>
  </w:num>
  <w:num w:numId="16">
    <w:abstractNumId w:val="0"/>
  </w:num>
  <w:num w:numId="17">
    <w:abstractNumId w:val="20"/>
  </w:num>
  <w:num w:numId="18">
    <w:abstractNumId w:val="7"/>
  </w:num>
  <w:num w:numId="19">
    <w:abstractNumId w:val="7"/>
  </w:num>
  <w:num w:numId="20">
    <w:abstractNumId w:val="20"/>
  </w:num>
  <w:num w:numId="21">
    <w:abstractNumId w:val="15"/>
  </w:num>
  <w:num w:numId="22">
    <w:abstractNumId w:val="9"/>
  </w:num>
  <w:num w:numId="23">
    <w:abstractNumId w:val="9"/>
  </w:num>
  <w:num w:numId="24">
    <w:abstractNumId w:val="9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8"/>
  </w:num>
  <w:num w:numId="30">
    <w:abstractNumId w:val="4"/>
  </w:num>
  <w:num w:numId="31">
    <w:abstractNumId w:val="4"/>
  </w:num>
  <w:num w:numId="32">
    <w:abstractNumId w:val="4"/>
  </w:num>
  <w:num w:numId="33">
    <w:abstractNumId w:val="22"/>
  </w:num>
  <w:num w:numId="34">
    <w:abstractNumId w:val="22"/>
  </w:num>
  <w:num w:numId="35">
    <w:abstractNumId w:val="6"/>
  </w:num>
  <w:num w:numId="36">
    <w:abstractNumId w:val="2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3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8"/>
  </w:num>
  <w:num w:numId="45">
    <w:abstractNumId w:val="5"/>
  </w:num>
  <w:num w:numId="46">
    <w:abstractNumId w:val="25"/>
  </w:num>
  <w:num w:numId="4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AF52F5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5CB3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125C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342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4247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4ED0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B2E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46BD5"/>
    <w:rsid w:val="0025080F"/>
    <w:rsid w:val="00251456"/>
    <w:rsid w:val="0025210B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96567"/>
    <w:rsid w:val="002A1D84"/>
    <w:rsid w:val="002A34F1"/>
    <w:rsid w:val="002A451B"/>
    <w:rsid w:val="002A753C"/>
    <w:rsid w:val="002B19E4"/>
    <w:rsid w:val="002B291E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55B"/>
    <w:rsid w:val="003C50A1"/>
    <w:rsid w:val="003C6B10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B69A6"/>
    <w:rsid w:val="004C24CA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23BF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C6462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76F24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2E4D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3B10"/>
    <w:rsid w:val="0082520B"/>
    <w:rsid w:val="00830680"/>
    <w:rsid w:val="0083179E"/>
    <w:rsid w:val="008334D0"/>
    <w:rsid w:val="008361F3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338D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940B1"/>
    <w:rsid w:val="009A29B1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401D3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79A"/>
    <w:rsid w:val="00AE1C94"/>
    <w:rsid w:val="00AE2556"/>
    <w:rsid w:val="00AE3C36"/>
    <w:rsid w:val="00AE40BA"/>
    <w:rsid w:val="00AE4F25"/>
    <w:rsid w:val="00AF28AF"/>
    <w:rsid w:val="00AF52F5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C59C8"/>
    <w:rsid w:val="00BD23D9"/>
    <w:rsid w:val="00BE18A3"/>
    <w:rsid w:val="00BE42F3"/>
    <w:rsid w:val="00BE51BA"/>
    <w:rsid w:val="00BE67D3"/>
    <w:rsid w:val="00BE7E64"/>
    <w:rsid w:val="00BF0B00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590B"/>
    <w:rsid w:val="00C261B9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4053"/>
    <w:rsid w:val="00C86BDD"/>
    <w:rsid w:val="00C878BF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0CC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080"/>
    <w:rsid w:val="00E30785"/>
    <w:rsid w:val="00E30F41"/>
    <w:rsid w:val="00E315D5"/>
    <w:rsid w:val="00E3172E"/>
    <w:rsid w:val="00E34108"/>
    <w:rsid w:val="00E351DF"/>
    <w:rsid w:val="00E40594"/>
    <w:rsid w:val="00E40C98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426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085"/>
    <w:rsid w:val="00F14418"/>
    <w:rsid w:val="00F148B2"/>
    <w:rsid w:val="00F148D2"/>
    <w:rsid w:val="00F14FBC"/>
    <w:rsid w:val="00F15060"/>
    <w:rsid w:val="00F16C09"/>
    <w:rsid w:val="00F20B18"/>
    <w:rsid w:val="00F22BB7"/>
    <w:rsid w:val="00F247BC"/>
    <w:rsid w:val="00F24990"/>
    <w:rsid w:val="00F30D05"/>
    <w:rsid w:val="00F32C2B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1471"/>
    <w:rsid w:val="00F6201A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1A2"/>
    <w:rsid w:val="00FB1CF5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17DCE71E"/>
  <w15:docId w15:val="{881243BE-9B87-446F-8994-9654FA7E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qFormat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qFormat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paragraph" w:styleId="ListParagraph">
    <w:name w:val="List Paragraph"/>
    <w:basedOn w:val="Normal"/>
    <w:uiPriority w:val="34"/>
    <w:qFormat/>
    <w:rsid w:val="00FB11A2"/>
    <w:pPr>
      <w:spacing w:after="0" w:line="240" w:lineRule="auto"/>
      <w:ind w:left="720"/>
    </w:pPr>
    <w:rPr>
      <w:rFonts w:ascii="Times New Roman" w:hAnsi="Times New Roman" w:cs="Times New Roman"/>
      <w:color w:val="auto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unhideWhenUsed/>
    <w:rsid w:val="00A401D3"/>
    <w:pPr>
      <w:spacing w:after="0" w:line="240" w:lineRule="auto"/>
    </w:pPr>
    <w:rPr>
      <w:rFonts w:cs="Calibri"/>
      <w:color w:val="auto"/>
      <w:sz w:val="22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A401D3"/>
    <w:rPr>
      <w:rFonts w:ascii="Calibri" w:hAnsi="Calibri" w:cs="Calibri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C259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EE29-2503-476C-9526-5574E39B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OOTO_Blank.dotm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Speech notes for Peter Boshier – Launch of the IMM UN Disability report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Murray</dc:creator>
  <cp:keywords/>
  <cp:lastModifiedBy>Rob Murray</cp:lastModifiedBy>
  <cp:revision>3</cp:revision>
  <cp:lastPrinted>2013-06-21T09:52:00Z</cp:lastPrinted>
  <dcterms:created xsi:type="dcterms:W3CDTF">2020-06-23T20:24:00Z</dcterms:created>
  <dcterms:modified xsi:type="dcterms:W3CDTF">2020-06-23T20:24:00Z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