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B2D21" w14:textId="33E9E9A8" w:rsidR="006E25C6" w:rsidRPr="00803546" w:rsidRDefault="006E25C6" w:rsidP="006E25C6">
      <w:pPr>
        <w:rPr>
          <w:rFonts w:ascii="Arial" w:eastAsia="Calibri" w:hAnsi="Arial" w:cs="Arial"/>
        </w:rPr>
      </w:pPr>
    </w:p>
    <w:p w14:paraId="55DA7730" w14:textId="620E2167" w:rsidR="00D065A0" w:rsidRPr="00803546" w:rsidRDefault="00D065A0" w:rsidP="00D065A0">
      <w:pPr>
        <w:rPr>
          <w:rFonts w:ascii="Arial" w:hAnsi="Arial" w:cs="Arial"/>
        </w:rPr>
      </w:pPr>
    </w:p>
    <w:p w14:paraId="391B41DB" w14:textId="77777777" w:rsidR="00D065A0" w:rsidRPr="00803546" w:rsidRDefault="00D065A0" w:rsidP="00D065A0">
      <w:pPr>
        <w:rPr>
          <w:rFonts w:ascii="Arial" w:hAnsi="Arial" w:cs="Arial"/>
        </w:rPr>
      </w:pPr>
    </w:p>
    <w:p w14:paraId="65BA4B18" w14:textId="33BB824B" w:rsidR="00D065A0" w:rsidRPr="00803546" w:rsidRDefault="00D065A0" w:rsidP="00D065A0">
      <w:pPr>
        <w:rPr>
          <w:rFonts w:ascii="Arial" w:eastAsia="Arial" w:hAnsi="Arial" w:cs="Arial"/>
        </w:rPr>
      </w:pPr>
    </w:p>
    <w:p w14:paraId="36DFBE12" w14:textId="77777777" w:rsidR="00D065A0" w:rsidRPr="00803546" w:rsidRDefault="00D065A0" w:rsidP="00D065A0">
      <w:pPr>
        <w:pStyle w:val="Title"/>
        <w:jc w:val="center"/>
        <w:rPr>
          <w:rFonts w:ascii="Arial" w:eastAsia="Times New Roman" w:hAnsi="Arial" w:cs="Arial"/>
          <w:color w:val="FFFFFF" w:themeColor="background1"/>
        </w:rPr>
      </w:pPr>
    </w:p>
    <w:p w14:paraId="7F4E1CF1" w14:textId="77777777" w:rsidR="00D065A0" w:rsidRPr="00803546" w:rsidRDefault="00D065A0" w:rsidP="00D065A0">
      <w:pPr>
        <w:pStyle w:val="Title"/>
        <w:jc w:val="center"/>
        <w:rPr>
          <w:rFonts w:ascii="Arial" w:eastAsia="Times New Roman" w:hAnsi="Arial" w:cs="Arial"/>
          <w:color w:val="FFFFFF" w:themeColor="background1"/>
        </w:rPr>
      </w:pPr>
    </w:p>
    <w:p w14:paraId="49B3DE69" w14:textId="77777777" w:rsidR="00D065A0" w:rsidRPr="00803546" w:rsidRDefault="00D065A0" w:rsidP="00D065A0">
      <w:pPr>
        <w:pStyle w:val="Title"/>
        <w:jc w:val="center"/>
        <w:rPr>
          <w:rFonts w:ascii="Arial" w:eastAsia="Times New Roman" w:hAnsi="Arial" w:cs="Arial"/>
          <w:color w:val="FFFFFF" w:themeColor="background1"/>
        </w:rPr>
      </w:pPr>
    </w:p>
    <w:p w14:paraId="3D39D6B1" w14:textId="77777777" w:rsidR="00E870DD" w:rsidRDefault="00E870DD" w:rsidP="00D065A0">
      <w:pPr>
        <w:pStyle w:val="Title"/>
        <w:jc w:val="center"/>
        <w:rPr>
          <w:rFonts w:ascii="Arial" w:eastAsia="Times New Roman" w:hAnsi="Arial" w:cs="Arial"/>
          <w:caps/>
          <w:color w:val="FFFFFF" w:themeColor="background1"/>
          <w:sz w:val="96"/>
        </w:rPr>
      </w:pPr>
    </w:p>
    <w:p w14:paraId="31459873" w14:textId="77777777" w:rsidR="00E870DD" w:rsidRDefault="00E870DD" w:rsidP="00D065A0">
      <w:pPr>
        <w:pStyle w:val="Title"/>
        <w:jc w:val="center"/>
        <w:rPr>
          <w:rFonts w:ascii="Arial" w:eastAsia="Times New Roman" w:hAnsi="Arial" w:cs="Arial"/>
          <w:caps/>
          <w:color w:val="249884"/>
          <w:sz w:val="96"/>
        </w:rPr>
      </w:pPr>
    </w:p>
    <w:p w14:paraId="55F6327E" w14:textId="77777777" w:rsidR="00E870DD" w:rsidRDefault="00E870DD" w:rsidP="00D065A0">
      <w:pPr>
        <w:pStyle w:val="Title"/>
        <w:jc w:val="center"/>
        <w:rPr>
          <w:rFonts w:ascii="Arial" w:eastAsia="Times New Roman" w:hAnsi="Arial" w:cs="Arial"/>
          <w:caps/>
          <w:color w:val="249884"/>
          <w:sz w:val="96"/>
        </w:rPr>
      </w:pPr>
    </w:p>
    <w:p w14:paraId="60FBE6E2" w14:textId="77777777" w:rsidR="00E870DD" w:rsidRDefault="00E870DD" w:rsidP="00D065A0">
      <w:pPr>
        <w:pStyle w:val="Title"/>
        <w:jc w:val="center"/>
        <w:rPr>
          <w:rFonts w:ascii="Arial" w:eastAsia="Times New Roman" w:hAnsi="Arial" w:cs="Arial"/>
          <w:caps/>
          <w:color w:val="249884"/>
          <w:sz w:val="96"/>
        </w:rPr>
      </w:pPr>
    </w:p>
    <w:p w14:paraId="3AD56782" w14:textId="77777777" w:rsidR="00E870DD" w:rsidRDefault="00E870DD" w:rsidP="00D065A0">
      <w:pPr>
        <w:pStyle w:val="Title"/>
        <w:jc w:val="center"/>
        <w:rPr>
          <w:rFonts w:ascii="Arial" w:eastAsia="Times New Roman" w:hAnsi="Arial" w:cs="Arial"/>
          <w:caps/>
          <w:color w:val="249884"/>
          <w:sz w:val="96"/>
        </w:rPr>
      </w:pPr>
    </w:p>
    <w:p w14:paraId="038A3E6C" w14:textId="77777777" w:rsidR="00E870DD" w:rsidRDefault="00E870DD" w:rsidP="00E870DD"/>
    <w:p w14:paraId="19B67A36" w14:textId="77777777" w:rsidR="00E870DD" w:rsidRDefault="00E870DD" w:rsidP="00E870DD"/>
    <w:p w14:paraId="087B3659" w14:textId="77777777" w:rsidR="00E870DD" w:rsidRDefault="00E870DD" w:rsidP="00E870DD"/>
    <w:p w14:paraId="2A2E6B7A" w14:textId="77777777" w:rsidR="00E870DD" w:rsidRDefault="00E870DD" w:rsidP="00E870DD"/>
    <w:p w14:paraId="51DDF40C" w14:textId="77777777" w:rsidR="00E870DD" w:rsidRPr="00E870DD" w:rsidRDefault="00E870DD" w:rsidP="00E870DD"/>
    <w:p w14:paraId="7B7C1F1D" w14:textId="13353B0A" w:rsidR="00D065A0" w:rsidRPr="00E870DD" w:rsidRDefault="00667A0C" w:rsidP="00E870DD">
      <w:pPr>
        <w:pStyle w:val="Title"/>
        <w:rPr>
          <w:rFonts w:ascii="HumanistSlabserif712BT-Bold" w:eastAsiaTheme="minorEastAsia" w:hAnsi="HumanistSlabserif712BT-Bold" w:cs="HumanistSlabserif712BT-Bold"/>
          <w:b/>
          <w:bCs/>
          <w:color w:val="00AFA2"/>
          <w:spacing w:val="0"/>
          <w:sz w:val="84"/>
          <w:szCs w:val="84"/>
          <w:lang w:val="en-US"/>
        </w:rPr>
      </w:pPr>
      <w:r w:rsidRPr="00E870DD">
        <w:rPr>
          <w:rFonts w:ascii="HumanistSlabserif712BT-Bold" w:eastAsiaTheme="minorEastAsia" w:hAnsi="HumanistSlabserif712BT-Bold" w:cs="HumanistSlabserif712BT-Bold"/>
          <w:b/>
          <w:bCs/>
          <w:color w:val="00AFA2"/>
          <w:spacing w:val="0"/>
          <w:sz w:val="84"/>
          <w:szCs w:val="84"/>
          <w:lang w:val="en-US"/>
        </w:rPr>
        <w:t>P</w:t>
      </w:r>
      <w:r w:rsidR="004D1B0C" w:rsidRPr="00E870DD">
        <w:rPr>
          <w:rFonts w:ascii="HumanistSlabserif712BT-Bold" w:eastAsiaTheme="minorEastAsia" w:hAnsi="HumanistSlabserif712BT-Bold" w:cs="HumanistSlabserif712BT-Bold"/>
          <w:b/>
          <w:bCs/>
          <w:color w:val="00AFA2"/>
          <w:spacing w:val="0"/>
          <w:sz w:val="84"/>
          <w:szCs w:val="84"/>
          <w:lang w:val="en-US"/>
        </w:rPr>
        <w:t>RISM</w:t>
      </w:r>
      <w:r w:rsidR="00E85749" w:rsidRPr="00E870DD">
        <w:rPr>
          <w:rFonts w:ascii="HumanistSlabserif712BT-Bold" w:eastAsiaTheme="minorEastAsia" w:hAnsi="HumanistSlabserif712BT-Bold" w:cs="HumanistSlabserif712BT-Bold"/>
          <w:b/>
          <w:bCs/>
          <w:color w:val="00AFA2"/>
          <w:spacing w:val="0"/>
          <w:sz w:val="84"/>
          <w:szCs w:val="84"/>
          <w:lang w:val="en-US"/>
        </w:rPr>
        <w:t>:</w:t>
      </w:r>
    </w:p>
    <w:p w14:paraId="61EDC734" w14:textId="69E54BD7" w:rsidR="00E870DD" w:rsidRDefault="00E870DD" w:rsidP="00E870DD">
      <w:pPr>
        <w:pStyle w:val="Body"/>
        <w:rPr>
          <w:rFonts w:ascii="HumanistSlabserif712BT-Bold" w:hAnsi="HumanistSlabserif712BT-Bold" w:cs="HumanistSlabserif712BT-Bold"/>
          <w:b/>
          <w:bCs/>
          <w:color w:val="00AFA2"/>
          <w:sz w:val="36"/>
          <w:szCs w:val="36"/>
        </w:rPr>
      </w:pPr>
      <w:r w:rsidRPr="00E870DD">
        <w:rPr>
          <w:rFonts w:ascii="HumanistSlabserif712BT-Bold" w:hAnsi="HumanistSlabserif712BT-Bold" w:cs="HumanistSlabserif712BT-Bold"/>
          <w:b/>
          <w:bCs/>
          <w:color w:val="00AFA2"/>
          <w:sz w:val="36"/>
          <w:szCs w:val="36"/>
        </w:rPr>
        <w:t>Human Rights issues relating to Sexual Orientation, Gender Identity and Expression, and Sex Characteristics (SOGIESC) in Aotearoa New Zealand - A report with recommendations</w:t>
      </w:r>
      <w:r>
        <w:rPr>
          <w:rFonts w:ascii="HumanistSlabserif712BT-Bold" w:hAnsi="HumanistSlabserif712BT-Bold" w:cs="HumanistSlabserif712BT-Bold"/>
          <w:b/>
          <w:bCs/>
          <w:color w:val="00AFA2"/>
          <w:sz w:val="36"/>
          <w:szCs w:val="36"/>
        </w:rPr>
        <w:br w:type="page"/>
      </w:r>
    </w:p>
    <w:p w14:paraId="63826B86" w14:textId="77777777" w:rsidR="00E870DD" w:rsidRPr="00AF7849" w:rsidRDefault="00E870DD" w:rsidP="00E870DD">
      <w:pPr>
        <w:pStyle w:val="Sub1"/>
        <w:spacing w:after="170"/>
        <w:rPr>
          <w:rFonts w:ascii="OpenSans-Semibold" w:hAnsi="OpenSans-Semibold" w:cs="OpenSans-Semibold"/>
          <w:bCs w:val="0"/>
          <w:i/>
          <w:color w:val="249682"/>
          <w:position w:val="0"/>
          <w:lang w:val="en-NZ"/>
        </w:rPr>
      </w:pPr>
      <w:r w:rsidRPr="00AF7849">
        <w:rPr>
          <w:rFonts w:ascii="OpenSans-Semibold" w:hAnsi="OpenSans-Semibold" w:cs="OpenSans-Semibold"/>
          <w:bCs w:val="0"/>
          <w:i/>
          <w:color w:val="249682"/>
          <w:position w:val="0"/>
          <w:lang w:val="en-NZ"/>
        </w:rPr>
        <w:lastRenderedPageBreak/>
        <w:t>PRISM: Human Rights issues relating to Sexual Orientation, Gender Identity and Expression, and Sex Characteristics (SOGIESC) in Aotearoa New Zealand - A report with recommendations</w:t>
      </w:r>
    </w:p>
    <w:p w14:paraId="1D63DC35" w14:textId="77777777" w:rsidR="00E870DD" w:rsidRDefault="00E870DD" w:rsidP="00E870DD">
      <w:r>
        <w:t>A report issued by the New Zealand Human Rights Commission</w:t>
      </w:r>
    </w:p>
    <w:p w14:paraId="1B039FA5" w14:textId="77777777" w:rsidR="00E870DD" w:rsidRDefault="00E870DD" w:rsidP="00E870DD">
      <w:r>
        <w:t>Copyright © June 2020 New Zealand Human Rights Commission</w:t>
      </w:r>
    </w:p>
    <w:p w14:paraId="75102DDE" w14:textId="77777777" w:rsidR="00E870DD" w:rsidRDefault="00E870DD" w:rsidP="00E870DD">
      <w:r>
        <w:t>All rights reserved.</w:t>
      </w:r>
    </w:p>
    <w:p w14:paraId="08BC8EF2" w14:textId="77777777" w:rsidR="00E870DD" w:rsidRDefault="00E870DD" w:rsidP="00E870DD">
      <w:r>
        <w:t xml:space="preserve">ISBN: </w:t>
      </w:r>
    </w:p>
    <w:p w14:paraId="44C47F9A" w14:textId="77777777" w:rsidR="00E870DD" w:rsidRDefault="00E870DD" w:rsidP="00E870DD">
      <w:r>
        <w:t>978-0-478-35609-0 (web version and docx)</w:t>
      </w:r>
    </w:p>
    <w:p w14:paraId="41601ECC" w14:textId="77777777" w:rsidR="00E870DD" w:rsidRDefault="00E870DD" w:rsidP="00E870DD">
      <w:pPr>
        <w:rPr>
          <w:color w:val="D40057"/>
        </w:rPr>
      </w:pPr>
      <w:r>
        <w:t>978-0-478-35610-6 (print)</w:t>
      </w:r>
    </w:p>
    <w:p w14:paraId="1F8A4882" w14:textId="77777777" w:rsidR="00E870DD" w:rsidRDefault="00E870DD" w:rsidP="00E870DD">
      <w:pPr>
        <w:rPr>
          <w:color w:val="D40057"/>
        </w:rPr>
      </w:pPr>
    </w:p>
    <w:p w14:paraId="170C793F" w14:textId="77777777" w:rsidR="00E870DD" w:rsidRDefault="00E870DD" w:rsidP="00E870DD">
      <w:r>
        <w:t xml:space="preserve">The New Zealand Human Rights Commission was set up in 1977 and works under the Human Rights Act 1993. Our purpose is to promote and protect the human rights of all people in Aotearoa New Zealand. We work for a free, fair, safe and just New Zealand, where diversity is </w:t>
      </w:r>
      <w:proofErr w:type="gramStart"/>
      <w:r>
        <w:t>valued</w:t>
      </w:r>
      <w:proofErr w:type="gramEnd"/>
      <w:r>
        <w:t xml:space="preserve"> and human dignity and rights are respected.</w:t>
      </w:r>
    </w:p>
    <w:p w14:paraId="54942D71" w14:textId="77777777" w:rsidR="00E870DD" w:rsidRDefault="00E870DD" w:rsidP="00E870DD">
      <w:r>
        <w:t xml:space="preserve">For more information, please visit our website: www.hrc.co.nz </w:t>
      </w:r>
    </w:p>
    <w:p w14:paraId="53A033CC" w14:textId="77777777" w:rsidR="00E870DD" w:rsidRDefault="00E870DD" w:rsidP="00E870DD">
      <w:r>
        <w:t>New Zealand Human Rights Commission (2020) Prism: Human rights issues relating to Sexual Orientation, Gender Identity and Expression, and Sex Characteristics (SOGIESC) in Aotearoa New Zealand - A report with recommendations. Wellington: New Zealand.</w:t>
      </w:r>
    </w:p>
    <w:p w14:paraId="43EFFA97" w14:textId="77777777" w:rsidR="00E870DD" w:rsidRDefault="00E870DD" w:rsidP="00E870DD">
      <w:pPr>
        <w:rPr>
          <w:rFonts w:ascii="OpenSans-Semibold" w:hAnsi="OpenSans-Semibold" w:cs="OpenSans-Semibold"/>
        </w:rPr>
      </w:pPr>
      <w:r>
        <w:rPr>
          <w:rFonts w:ascii="OpenSans-Semibold" w:hAnsi="OpenSans-Semibold" w:cs="OpenSans-Semibold"/>
        </w:rPr>
        <w:t>Acknowledgements</w:t>
      </w:r>
    </w:p>
    <w:p w14:paraId="4414DE64" w14:textId="214578FC" w:rsidR="00085916" w:rsidRDefault="00085916" w:rsidP="00085916">
      <w:pPr>
        <w:spacing w:after="0" w:line="240" w:lineRule="auto"/>
        <w:rPr>
          <w:rFonts w:ascii="Calibri" w:hAnsi="Calibri" w:cs="Times New Roman"/>
          <w:color w:val="000000"/>
          <w:sz w:val="22"/>
          <w:szCs w:val="22"/>
          <w:lang w:val="en-US"/>
        </w:rPr>
      </w:pPr>
      <w:r w:rsidRPr="00085916">
        <w:rPr>
          <w:rFonts w:ascii="Calibri" w:hAnsi="Calibri" w:cs="Times New Roman"/>
          <w:color w:val="000000"/>
          <w:sz w:val="22"/>
          <w:szCs w:val="22"/>
          <w:lang w:val="en-US"/>
        </w:rPr>
        <w:t xml:space="preserve">This work was borne from </w:t>
      </w:r>
      <w:proofErr w:type="spellStart"/>
      <w:r w:rsidRPr="00085916">
        <w:rPr>
          <w:rFonts w:ascii="Calibri" w:hAnsi="Calibri" w:cs="Times New Roman"/>
          <w:color w:val="000000"/>
          <w:sz w:val="22"/>
          <w:szCs w:val="22"/>
          <w:lang w:val="en-US"/>
        </w:rPr>
        <w:t>kōrero</w:t>
      </w:r>
      <w:proofErr w:type="spellEnd"/>
      <w:r w:rsidRPr="00085916">
        <w:rPr>
          <w:rFonts w:ascii="Calibri" w:hAnsi="Calibri" w:cs="Times New Roman"/>
          <w:color w:val="000000"/>
          <w:sz w:val="22"/>
          <w:szCs w:val="22"/>
          <w:lang w:val="en-US"/>
        </w:rPr>
        <w:t xml:space="preserve"> which took place across five </w:t>
      </w:r>
      <w:proofErr w:type="gramStart"/>
      <w:r w:rsidRPr="00085916">
        <w:rPr>
          <w:rFonts w:ascii="Calibri" w:hAnsi="Calibri" w:cs="Times New Roman"/>
          <w:color w:val="000000"/>
          <w:sz w:val="22"/>
          <w:szCs w:val="22"/>
          <w:lang w:val="en-US"/>
        </w:rPr>
        <w:t>hui</w:t>
      </w:r>
      <w:proofErr w:type="gramEnd"/>
      <w:r w:rsidRPr="00085916">
        <w:rPr>
          <w:rFonts w:ascii="Calibri" w:hAnsi="Calibri" w:cs="Times New Roman"/>
          <w:color w:val="000000"/>
          <w:sz w:val="22"/>
          <w:szCs w:val="22"/>
          <w:lang w:val="en-US"/>
        </w:rPr>
        <w:t xml:space="preserve"> in 2018, assisted by Tuiloma Lina Samu, Moana Eruera, </w:t>
      </w:r>
      <w:proofErr w:type="spellStart"/>
      <w:r w:rsidRPr="00085916">
        <w:rPr>
          <w:rFonts w:ascii="Calibri" w:hAnsi="Calibri" w:cs="Times New Roman"/>
          <w:color w:val="000000"/>
          <w:sz w:val="22"/>
          <w:szCs w:val="22"/>
          <w:lang w:val="en-US"/>
        </w:rPr>
        <w:t>Rāwā</w:t>
      </w:r>
      <w:proofErr w:type="spellEnd"/>
      <w:r w:rsidRPr="00085916">
        <w:rPr>
          <w:rFonts w:ascii="Calibri" w:hAnsi="Calibri" w:cs="Times New Roman"/>
          <w:color w:val="000000"/>
          <w:sz w:val="22"/>
          <w:szCs w:val="22"/>
          <w:lang w:val="en-US"/>
        </w:rPr>
        <w:t xml:space="preserve"> </w:t>
      </w:r>
      <w:proofErr w:type="spellStart"/>
      <w:r w:rsidRPr="00085916">
        <w:rPr>
          <w:rFonts w:ascii="Calibri" w:hAnsi="Calibri" w:cs="Times New Roman"/>
          <w:color w:val="000000"/>
          <w:sz w:val="22"/>
          <w:szCs w:val="22"/>
          <w:lang w:val="en-US"/>
        </w:rPr>
        <w:t>Karetai</w:t>
      </w:r>
      <w:proofErr w:type="spellEnd"/>
      <w:r w:rsidRPr="00085916">
        <w:rPr>
          <w:rFonts w:ascii="Calibri" w:hAnsi="Calibri" w:cs="Times New Roman"/>
          <w:color w:val="000000"/>
          <w:sz w:val="22"/>
          <w:szCs w:val="22"/>
          <w:lang w:val="en-US"/>
        </w:rPr>
        <w:t xml:space="preserve">, Rebekah Armstrong, and Annaliese Boston. The Commission would like to thank all those who attended and generously shared their experiences and recommendations; comments that were made in the hui are referenced throughout the report. This work has been greatly enhanced by community leaders who provided further contributions and comments on an earlier draft. They included Elizabeth </w:t>
      </w:r>
      <w:proofErr w:type="spellStart"/>
      <w:r w:rsidRPr="00085916">
        <w:rPr>
          <w:rFonts w:ascii="Calibri" w:hAnsi="Calibri" w:cs="Times New Roman"/>
          <w:color w:val="000000"/>
          <w:sz w:val="22"/>
          <w:szCs w:val="22"/>
          <w:lang w:val="en-US"/>
        </w:rPr>
        <w:t>Kerekere</w:t>
      </w:r>
      <w:proofErr w:type="spellEnd"/>
      <w:r w:rsidRPr="00085916">
        <w:rPr>
          <w:rFonts w:ascii="Calibri" w:hAnsi="Calibri" w:cs="Times New Roman"/>
          <w:color w:val="000000"/>
          <w:sz w:val="22"/>
          <w:szCs w:val="22"/>
          <w:lang w:val="en-US"/>
        </w:rPr>
        <w:t xml:space="preserve">, Mani Mitchell, Kevin </w:t>
      </w:r>
      <w:proofErr w:type="spellStart"/>
      <w:r w:rsidRPr="00085916">
        <w:rPr>
          <w:rFonts w:ascii="Calibri" w:hAnsi="Calibri" w:cs="Times New Roman"/>
          <w:color w:val="000000"/>
          <w:sz w:val="22"/>
          <w:szCs w:val="22"/>
          <w:lang w:val="en-US"/>
        </w:rPr>
        <w:t>Haunui</w:t>
      </w:r>
      <w:proofErr w:type="spellEnd"/>
      <w:r w:rsidRPr="00085916">
        <w:rPr>
          <w:rFonts w:ascii="Calibri" w:hAnsi="Calibri" w:cs="Times New Roman"/>
          <w:color w:val="000000"/>
          <w:sz w:val="22"/>
          <w:szCs w:val="22"/>
          <w:lang w:val="en-US"/>
        </w:rPr>
        <w:t xml:space="preserve">, Jack Byrne, </w:t>
      </w:r>
      <w:proofErr w:type="spellStart"/>
      <w:r w:rsidRPr="00085916">
        <w:rPr>
          <w:rFonts w:ascii="Calibri" w:hAnsi="Calibri" w:cs="Times New Roman"/>
          <w:color w:val="000000"/>
          <w:sz w:val="22"/>
          <w:szCs w:val="22"/>
          <w:lang w:val="en-US"/>
        </w:rPr>
        <w:t>Jono</w:t>
      </w:r>
      <w:proofErr w:type="spellEnd"/>
      <w:r w:rsidRPr="00085916">
        <w:rPr>
          <w:rFonts w:ascii="Calibri" w:hAnsi="Calibri" w:cs="Times New Roman"/>
          <w:color w:val="000000"/>
          <w:sz w:val="22"/>
          <w:szCs w:val="22"/>
          <w:lang w:val="en-US"/>
        </w:rPr>
        <w:t xml:space="preserve"> </w:t>
      </w:r>
      <w:proofErr w:type="spellStart"/>
      <w:r w:rsidRPr="00085916">
        <w:rPr>
          <w:rFonts w:ascii="Calibri" w:hAnsi="Calibri" w:cs="Times New Roman"/>
          <w:color w:val="000000"/>
          <w:sz w:val="22"/>
          <w:szCs w:val="22"/>
          <w:lang w:val="en-US"/>
        </w:rPr>
        <w:t>Selu</w:t>
      </w:r>
      <w:proofErr w:type="spellEnd"/>
      <w:r w:rsidRPr="00085916">
        <w:rPr>
          <w:rFonts w:ascii="Calibri" w:hAnsi="Calibri" w:cs="Times New Roman"/>
          <w:color w:val="000000"/>
          <w:sz w:val="22"/>
          <w:szCs w:val="22"/>
          <w:lang w:val="en-US"/>
        </w:rPr>
        <w:t>, Sta</w:t>
      </w:r>
      <w:r w:rsidR="00AF7849">
        <w:rPr>
          <w:rFonts w:ascii="Calibri" w:hAnsi="Calibri" w:cs="Times New Roman"/>
          <w:color w:val="000000"/>
          <w:sz w:val="22"/>
          <w:szCs w:val="22"/>
          <w:lang w:val="en-US"/>
        </w:rPr>
        <w:t xml:space="preserve">ce Robertson, Ahi Wi-Hongi, </w:t>
      </w:r>
      <w:r w:rsidRPr="00085916">
        <w:rPr>
          <w:rFonts w:ascii="Calibri" w:hAnsi="Calibri" w:cs="Times New Roman"/>
          <w:color w:val="000000"/>
          <w:sz w:val="22"/>
          <w:szCs w:val="22"/>
          <w:lang w:val="en-US"/>
        </w:rPr>
        <w:t>Tommy Hamilton</w:t>
      </w:r>
      <w:r w:rsidR="00AF7849">
        <w:rPr>
          <w:rFonts w:ascii="Calibri" w:hAnsi="Calibri" w:cs="Times New Roman"/>
          <w:color w:val="000000"/>
          <w:sz w:val="22"/>
          <w:szCs w:val="22"/>
          <w:lang w:val="en-US"/>
        </w:rPr>
        <w:t>, and Katie</w:t>
      </w:r>
      <w:r w:rsidR="000E1696">
        <w:rPr>
          <w:rFonts w:ascii="Calibri" w:hAnsi="Calibri" w:cs="Times New Roman"/>
          <w:color w:val="000000"/>
          <w:sz w:val="22"/>
          <w:szCs w:val="22"/>
          <w:lang w:val="en-US"/>
        </w:rPr>
        <w:t xml:space="preserve"> Fitzpatrick</w:t>
      </w:r>
      <w:r w:rsidRPr="00085916">
        <w:rPr>
          <w:rFonts w:ascii="Calibri" w:hAnsi="Calibri" w:cs="Times New Roman"/>
          <w:color w:val="000000"/>
          <w:sz w:val="22"/>
          <w:szCs w:val="22"/>
          <w:lang w:val="en-US"/>
        </w:rPr>
        <w:t>. The collective effort has guided the conclusions and recommendations presented herein.</w:t>
      </w:r>
    </w:p>
    <w:p w14:paraId="139B568A" w14:textId="77777777" w:rsidR="00085916" w:rsidRPr="00085916" w:rsidRDefault="00085916" w:rsidP="00085916">
      <w:pPr>
        <w:spacing w:after="0" w:line="240" w:lineRule="auto"/>
        <w:rPr>
          <w:rFonts w:ascii="Calibri" w:hAnsi="Calibri" w:cs="Times New Roman"/>
          <w:color w:val="000000"/>
          <w:sz w:val="22"/>
          <w:szCs w:val="22"/>
          <w:lang w:val="en-US"/>
        </w:rPr>
      </w:pPr>
    </w:p>
    <w:p w14:paraId="6FA477F8" w14:textId="77777777" w:rsidR="00085916" w:rsidRPr="00085916" w:rsidRDefault="00085916" w:rsidP="00085916">
      <w:pPr>
        <w:spacing w:after="0" w:line="240" w:lineRule="auto"/>
        <w:rPr>
          <w:rFonts w:ascii="Calibri" w:hAnsi="Calibri" w:cs="Times New Roman"/>
          <w:color w:val="000000"/>
          <w:sz w:val="22"/>
          <w:szCs w:val="22"/>
          <w:lang w:val="en-US"/>
        </w:rPr>
      </w:pPr>
      <w:r w:rsidRPr="00085916">
        <w:rPr>
          <w:rFonts w:ascii="Calibri" w:hAnsi="Calibri" w:cs="Times New Roman"/>
          <w:color w:val="000000"/>
          <w:sz w:val="22"/>
          <w:szCs w:val="22"/>
          <w:lang w:val="en-US"/>
        </w:rPr>
        <w:t>The Commission is proud to have a SOGISC Human Rights Advisor, Taine Polkinghorne, who co-facilitated the consultations and wrote this report. </w:t>
      </w:r>
    </w:p>
    <w:p w14:paraId="49539FE8" w14:textId="77777777" w:rsidR="00085916" w:rsidRDefault="00085916" w:rsidP="00E870DD">
      <w:pPr>
        <w:rPr>
          <w:rFonts w:ascii="OpenSans-Semibold" w:hAnsi="OpenSans-Semibold" w:cs="OpenSans-Semibold"/>
        </w:rPr>
      </w:pPr>
    </w:p>
    <w:p w14:paraId="125BC708" w14:textId="77777777" w:rsidR="00E870DD" w:rsidRDefault="00E870DD" w:rsidP="00E870DD">
      <w:pPr>
        <w:rPr>
          <w:rFonts w:ascii="OpenSans-Semibold" w:hAnsi="OpenSans-Semibold" w:cs="OpenSans-Semibold"/>
        </w:rPr>
      </w:pPr>
      <w:r>
        <w:rPr>
          <w:rFonts w:ascii="OpenSans-Semibold" w:hAnsi="OpenSans-Semibold" w:cs="OpenSans-Semibold"/>
        </w:rPr>
        <w:t>Cover artwork by Huriana Kopeke-Te Aho</w:t>
      </w:r>
    </w:p>
    <w:p w14:paraId="65EF3BB8" w14:textId="77777777" w:rsidR="00E870DD" w:rsidRDefault="00E870DD" w:rsidP="00E870DD">
      <w:r>
        <w:t xml:space="preserve">The overall design is a reference to the report title ‘Prism’. The </w:t>
      </w:r>
      <w:proofErr w:type="spellStart"/>
      <w:r>
        <w:t>poutama</w:t>
      </w:r>
      <w:proofErr w:type="spellEnd"/>
      <w:r>
        <w:t xml:space="preserve"> design at the top represents whakapapa as well as the pursuit of knowledge, and the middle pattern is called </w:t>
      </w:r>
      <w:proofErr w:type="spellStart"/>
      <w:r>
        <w:t>pakati</w:t>
      </w:r>
      <w:proofErr w:type="spellEnd"/>
      <w:r>
        <w:t xml:space="preserve">. The </w:t>
      </w:r>
      <w:proofErr w:type="spellStart"/>
      <w:r>
        <w:t>pakati</w:t>
      </w:r>
      <w:proofErr w:type="spellEnd"/>
      <w:r>
        <w:t xml:space="preserve"> pattern represents strength and courage. I wanted to include this pattern at the top of the image to highlight the courage and strength necessary to not only highlight issues that SOGIESC communities face, but then using that information to push for change. The graphic in the middle is a nod to the cover design I did for the Counting </w:t>
      </w:r>
      <w:proofErr w:type="gramStart"/>
      <w:r>
        <w:t>Ourselves</w:t>
      </w:r>
      <w:proofErr w:type="gramEnd"/>
      <w:r>
        <w:t xml:space="preserve"> report. I wanted to make a clear visual link between the two reports as they both contribute to the overall understanding of our communities and highlight the change necessary for our wellbeing.</w:t>
      </w:r>
    </w:p>
    <w:p w14:paraId="2FE75D4D" w14:textId="77777777" w:rsidR="00B55CD8" w:rsidRPr="001B4314" w:rsidRDefault="00B55CD8" w:rsidP="00B55CD8">
      <w:pPr>
        <w:rPr>
          <w:rFonts w:ascii="Arial" w:hAnsi="Arial" w:cs="Arial"/>
        </w:rPr>
      </w:pPr>
      <w:r w:rsidRPr="001B4314">
        <w:rPr>
          <w:rFonts w:ascii="Arial" w:hAnsi="Arial" w:cs="Arial"/>
        </w:rPr>
        <w:br w:type="page"/>
      </w:r>
    </w:p>
    <w:bookmarkStart w:id="0" w:name="_Hlk8631902" w:displacedByCustomXml="next"/>
    <w:sdt>
      <w:sdtPr>
        <w:rPr>
          <w:rFonts w:ascii="Arial" w:eastAsiaTheme="minorEastAsia" w:hAnsi="Arial" w:cs="Arial"/>
          <w:b w:val="0"/>
          <w:color w:val="auto"/>
          <w:sz w:val="20"/>
          <w:szCs w:val="20"/>
        </w:rPr>
        <w:id w:val="-1318495532"/>
        <w:docPartObj>
          <w:docPartGallery w:val="Table of Contents"/>
          <w:docPartUnique/>
        </w:docPartObj>
      </w:sdtPr>
      <w:sdtEndPr>
        <w:rPr>
          <w:bCs/>
          <w:noProof/>
        </w:rPr>
      </w:sdtEndPr>
      <w:sdtContent>
        <w:p w14:paraId="59F32C36" w14:textId="77777777" w:rsidR="00B55CD8" w:rsidRPr="00803546" w:rsidRDefault="00B55CD8" w:rsidP="00B55CD8">
          <w:pPr>
            <w:pStyle w:val="TOCHeading"/>
            <w:spacing w:after="240"/>
            <w:rPr>
              <w:rFonts w:ascii="Arial" w:hAnsi="Arial" w:cs="Arial"/>
              <w:color w:val="2CAFA4"/>
              <w:szCs w:val="22"/>
            </w:rPr>
          </w:pPr>
          <w:r w:rsidRPr="00803546">
            <w:rPr>
              <w:rFonts w:ascii="Arial" w:hAnsi="Arial" w:cs="Arial"/>
              <w:color w:val="2CAFA4"/>
              <w:szCs w:val="22"/>
            </w:rPr>
            <w:t>Contents</w:t>
          </w:r>
        </w:p>
        <w:p w14:paraId="0E5F1905" w14:textId="133C296B" w:rsidR="009B645C" w:rsidRDefault="00B55CD8" w:rsidP="00B700D7">
          <w:pPr>
            <w:pStyle w:val="TOC1"/>
          </w:pPr>
          <w:r w:rsidRPr="00085916">
            <w:fldChar w:fldCharType="begin"/>
          </w:r>
          <w:r w:rsidRPr="00461141">
            <w:instrText xml:space="preserve"> TOC \o "1-3" \h \z \u </w:instrText>
          </w:r>
          <w:r w:rsidRPr="00085916">
            <w:fldChar w:fldCharType="separate"/>
          </w:r>
          <w:r w:rsidR="009B645C">
            <w:t>Foreword</w:t>
          </w:r>
          <w:r w:rsidR="009B645C">
            <w:tab/>
            <w:t>6</w:t>
          </w:r>
        </w:p>
        <w:p w14:paraId="060DAD0A" w14:textId="741D2CF8" w:rsidR="009B645C" w:rsidRDefault="009B645C" w:rsidP="009B645C">
          <w:r>
            <w:t>Executive Summary</w:t>
          </w:r>
        </w:p>
        <w:p w14:paraId="33B0A245" w14:textId="1401263B" w:rsidR="00B700D7" w:rsidRDefault="00B700D7" w:rsidP="009B645C">
          <w:r>
            <w:t>Introduction</w:t>
          </w:r>
        </w:p>
        <w:p w14:paraId="0B245FF5" w14:textId="1263DE99" w:rsidR="00B700D7" w:rsidRDefault="00B700D7" w:rsidP="009B645C">
          <w:r>
            <w:t>SOGIESC-Diverse Communities in New Zealand</w:t>
          </w:r>
        </w:p>
        <w:p w14:paraId="154D7F06" w14:textId="23428ABB" w:rsidR="009B645C" w:rsidRDefault="009B645C" w:rsidP="00B700D7">
          <w:pPr>
            <w:pStyle w:val="TOC1"/>
            <w:rPr>
              <w:rFonts w:asciiTheme="minorHAnsi" w:hAnsiTheme="minorHAnsi" w:cstheme="minorBidi"/>
              <w:sz w:val="22"/>
              <w:szCs w:val="22"/>
              <w:shd w:val="clear" w:color="auto" w:fill="auto"/>
              <w:lang w:eastAsia="en-NZ"/>
            </w:rPr>
          </w:pPr>
          <w:hyperlink w:anchor="_Toc43470831" w:history="1">
            <w:r w:rsidRPr="00FE3915">
              <w:rPr>
                <w:rStyle w:val="Hyperlink"/>
                <w:b/>
              </w:rPr>
              <w:t>The Right to Freedom from Discrimination</w:t>
            </w:r>
            <w:r>
              <w:rPr>
                <w:webHidden/>
              </w:rPr>
              <w:tab/>
            </w:r>
            <w:r>
              <w:rPr>
                <w:webHidden/>
              </w:rPr>
              <w:fldChar w:fldCharType="begin"/>
            </w:r>
            <w:r>
              <w:rPr>
                <w:webHidden/>
              </w:rPr>
              <w:instrText xml:space="preserve"> PAGEREF _Toc43470831 \h </w:instrText>
            </w:r>
            <w:r>
              <w:rPr>
                <w:webHidden/>
              </w:rPr>
            </w:r>
            <w:r>
              <w:rPr>
                <w:webHidden/>
              </w:rPr>
              <w:fldChar w:fldCharType="separate"/>
            </w:r>
            <w:r>
              <w:rPr>
                <w:webHidden/>
              </w:rPr>
              <w:t>19</w:t>
            </w:r>
            <w:r>
              <w:rPr>
                <w:webHidden/>
              </w:rPr>
              <w:fldChar w:fldCharType="end"/>
            </w:r>
          </w:hyperlink>
        </w:p>
        <w:p w14:paraId="29451E37" w14:textId="73C22013" w:rsidR="009B645C" w:rsidRDefault="009B645C" w:rsidP="00B700D7">
          <w:pPr>
            <w:pStyle w:val="TOC1"/>
            <w:rPr>
              <w:rFonts w:asciiTheme="minorHAnsi" w:hAnsiTheme="minorHAnsi" w:cstheme="minorBidi"/>
              <w:sz w:val="22"/>
              <w:szCs w:val="22"/>
              <w:shd w:val="clear" w:color="auto" w:fill="auto"/>
              <w:lang w:eastAsia="en-NZ"/>
            </w:rPr>
          </w:pPr>
          <w:hyperlink w:anchor="_Toc43470833" w:history="1">
            <w:r w:rsidRPr="00FE3915">
              <w:rPr>
                <w:rStyle w:val="Hyperlink"/>
                <w:b/>
              </w:rPr>
              <w:t>The human rights status of sexual orientation</w:t>
            </w:r>
            <w:r>
              <w:rPr>
                <w:webHidden/>
              </w:rPr>
              <w:tab/>
            </w:r>
            <w:r>
              <w:rPr>
                <w:webHidden/>
              </w:rPr>
              <w:fldChar w:fldCharType="begin"/>
            </w:r>
            <w:r>
              <w:rPr>
                <w:webHidden/>
              </w:rPr>
              <w:instrText xml:space="preserve"> PAGEREF _Toc43470833 \h </w:instrText>
            </w:r>
            <w:r>
              <w:rPr>
                <w:webHidden/>
              </w:rPr>
            </w:r>
            <w:r>
              <w:rPr>
                <w:webHidden/>
              </w:rPr>
              <w:fldChar w:fldCharType="separate"/>
            </w:r>
            <w:r>
              <w:rPr>
                <w:webHidden/>
              </w:rPr>
              <w:t>20</w:t>
            </w:r>
            <w:r>
              <w:rPr>
                <w:webHidden/>
              </w:rPr>
              <w:fldChar w:fldCharType="end"/>
            </w:r>
          </w:hyperlink>
        </w:p>
        <w:p w14:paraId="5BA4FF2B" w14:textId="79ADF8F0" w:rsidR="009B645C" w:rsidRDefault="009B645C" w:rsidP="00B700D7">
          <w:pPr>
            <w:pStyle w:val="TOC1"/>
            <w:rPr>
              <w:rFonts w:asciiTheme="minorHAnsi" w:hAnsiTheme="minorHAnsi" w:cstheme="minorBidi"/>
              <w:sz w:val="22"/>
              <w:szCs w:val="22"/>
              <w:shd w:val="clear" w:color="auto" w:fill="auto"/>
              <w:lang w:eastAsia="en-NZ"/>
            </w:rPr>
          </w:pPr>
          <w:hyperlink w:anchor="_Toc43470834" w:history="1">
            <w:r w:rsidRPr="00FE3915">
              <w:rPr>
                <w:rStyle w:val="Hyperlink"/>
                <w:b/>
              </w:rPr>
              <w:t>The human rights status of gender identity and expression</w:t>
            </w:r>
            <w:r>
              <w:rPr>
                <w:webHidden/>
              </w:rPr>
              <w:tab/>
            </w:r>
            <w:r>
              <w:rPr>
                <w:webHidden/>
              </w:rPr>
              <w:fldChar w:fldCharType="begin"/>
            </w:r>
            <w:r>
              <w:rPr>
                <w:webHidden/>
              </w:rPr>
              <w:instrText xml:space="preserve"> PAGEREF _Toc43470834 \h </w:instrText>
            </w:r>
            <w:r>
              <w:rPr>
                <w:webHidden/>
              </w:rPr>
            </w:r>
            <w:r>
              <w:rPr>
                <w:webHidden/>
              </w:rPr>
              <w:fldChar w:fldCharType="separate"/>
            </w:r>
            <w:r>
              <w:rPr>
                <w:webHidden/>
              </w:rPr>
              <w:t>20</w:t>
            </w:r>
            <w:r>
              <w:rPr>
                <w:webHidden/>
              </w:rPr>
              <w:fldChar w:fldCharType="end"/>
            </w:r>
          </w:hyperlink>
        </w:p>
        <w:p w14:paraId="63DDF0A2" w14:textId="559D1A1B" w:rsidR="009B645C" w:rsidRDefault="009B645C" w:rsidP="00B700D7">
          <w:pPr>
            <w:pStyle w:val="TOC1"/>
            <w:rPr>
              <w:rFonts w:asciiTheme="minorHAnsi" w:hAnsiTheme="minorHAnsi" w:cstheme="minorBidi"/>
              <w:sz w:val="22"/>
              <w:szCs w:val="22"/>
              <w:shd w:val="clear" w:color="auto" w:fill="auto"/>
              <w:lang w:eastAsia="en-NZ"/>
            </w:rPr>
          </w:pPr>
          <w:hyperlink w:anchor="_Toc43470835" w:history="1">
            <w:r w:rsidRPr="00FE3915">
              <w:rPr>
                <w:rStyle w:val="Hyperlink"/>
                <w:b/>
              </w:rPr>
              <w:t>The human rights status of sex characteristics</w:t>
            </w:r>
            <w:r>
              <w:rPr>
                <w:webHidden/>
              </w:rPr>
              <w:tab/>
            </w:r>
            <w:r>
              <w:rPr>
                <w:webHidden/>
              </w:rPr>
              <w:fldChar w:fldCharType="begin"/>
            </w:r>
            <w:r>
              <w:rPr>
                <w:webHidden/>
              </w:rPr>
              <w:instrText xml:space="preserve"> PAGEREF _Toc43470835 \h </w:instrText>
            </w:r>
            <w:r>
              <w:rPr>
                <w:webHidden/>
              </w:rPr>
            </w:r>
            <w:r>
              <w:rPr>
                <w:webHidden/>
              </w:rPr>
              <w:fldChar w:fldCharType="separate"/>
            </w:r>
            <w:r>
              <w:rPr>
                <w:webHidden/>
              </w:rPr>
              <w:t>21</w:t>
            </w:r>
            <w:r>
              <w:rPr>
                <w:webHidden/>
              </w:rPr>
              <w:fldChar w:fldCharType="end"/>
            </w:r>
          </w:hyperlink>
        </w:p>
        <w:p w14:paraId="546552CA" w14:textId="23849EC0" w:rsidR="009B645C" w:rsidRDefault="009B645C" w:rsidP="00B700D7">
          <w:pPr>
            <w:pStyle w:val="TOC1"/>
            <w:rPr>
              <w:rFonts w:asciiTheme="minorHAnsi" w:hAnsiTheme="minorHAnsi" w:cstheme="minorBidi"/>
              <w:sz w:val="22"/>
              <w:szCs w:val="22"/>
              <w:shd w:val="clear" w:color="auto" w:fill="auto"/>
              <w:lang w:eastAsia="en-NZ"/>
            </w:rPr>
          </w:pPr>
          <w:hyperlink w:anchor="_Toc43470836" w:history="1">
            <w:r w:rsidRPr="00FE3915">
              <w:rPr>
                <w:rStyle w:val="Hyperlink"/>
                <w:b/>
              </w:rPr>
              <w:t>The Human Rights Act 1993</w:t>
            </w:r>
            <w:r>
              <w:rPr>
                <w:webHidden/>
              </w:rPr>
              <w:tab/>
            </w:r>
            <w:r>
              <w:rPr>
                <w:webHidden/>
              </w:rPr>
              <w:fldChar w:fldCharType="begin"/>
            </w:r>
            <w:r>
              <w:rPr>
                <w:webHidden/>
              </w:rPr>
              <w:instrText xml:space="preserve"> PAGEREF _Toc43470836 \h </w:instrText>
            </w:r>
            <w:r>
              <w:rPr>
                <w:webHidden/>
              </w:rPr>
            </w:r>
            <w:r>
              <w:rPr>
                <w:webHidden/>
              </w:rPr>
              <w:fldChar w:fldCharType="separate"/>
            </w:r>
            <w:r>
              <w:rPr>
                <w:webHidden/>
              </w:rPr>
              <w:t>22</w:t>
            </w:r>
            <w:r>
              <w:rPr>
                <w:webHidden/>
              </w:rPr>
              <w:fldChar w:fldCharType="end"/>
            </w:r>
          </w:hyperlink>
        </w:p>
        <w:p w14:paraId="4E25E45A" w14:textId="57EA66E5" w:rsidR="009B645C" w:rsidRDefault="009B645C" w:rsidP="00B700D7">
          <w:pPr>
            <w:pStyle w:val="TOC1"/>
            <w:rPr>
              <w:rFonts w:asciiTheme="minorHAnsi" w:hAnsiTheme="minorHAnsi" w:cstheme="minorBidi"/>
              <w:sz w:val="22"/>
              <w:szCs w:val="22"/>
              <w:shd w:val="clear" w:color="auto" w:fill="auto"/>
              <w:lang w:eastAsia="en-NZ"/>
            </w:rPr>
          </w:pPr>
          <w:hyperlink w:anchor="_Toc43470837" w:history="1">
            <w:r w:rsidRPr="00FE3915">
              <w:rPr>
                <w:rStyle w:val="Hyperlink"/>
                <w:b/>
              </w:rPr>
              <w:t>Human Rights Commission complaints data</w:t>
            </w:r>
            <w:r>
              <w:rPr>
                <w:webHidden/>
              </w:rPr>
              <w:tab/>
            </w:r>
            <w:r>
              <w:rPr>
                <w:webHidden/>
              </w:rPr>
              <w:fldChar w:fldCharType="begin"/>
            </w:r>
            <w:r>
              <w:rPr>
                <w:webHidden/>
              </w:rPr>
              <w:instrText xml:space="preserve"> PAGEREF _Toc43470837 \h </w:instrText>
            </w:r>
            <w:r>
              <w:rPr>
                <w:webHidden/>
              </w:rPr>
            </w:r>
            <w:r>
              <w:rPr>
                <w:webHidden/>
              </w:rPr>
              <w:fldChar w:fldCharType="separate"/>
            </w:r>
            <w:r>
              <w:rPr>
                <w:webHidden/>
              </w:rPr>
              <w:t>23</w:t>
            </w:r>
            <w:r>
              <w:rPr>
                <w:webHidden/>
              </w:rPr>
              <w:fldChar w:fldCharType="end"/>
            </w:r>
          </w:hyperlink>
        </w:p>
        <w:p w14:paraId="1EB629CA" w14:textId="477E42D9" w:rsidR="009B645C" w:rsidRDefault="009B645C" w:rsidP="00B700D7">
          <w:pPr>
            <w:pStyle w:val="TOC1"/>
            <w:rPr>
              <w:rFonts w:asciiTheme="minorHAnsi" w:hAnsiTheme="minorHAnsi" w:cstheme="minorBidi"/>
              <w:sz w:val="22"/>
              <w:szCs w:val="22"/>
              <w:shd w:val="clear" w:color="auto" w:fill="auto"/>
              <w:lang w:eastAsia="en-NZ"/>
            </w:rPr>
          </w:pPr>
          <w:hyperlink w:anchor="_Toc43470838" w:history="1">
            <w:r w:rsidRPr="00FE3915">
              <w:rPr>
                <w:rStyle w:val="Hyperlink"/>
                <w:b/>
              </w:rPr>
              <w:t>Violence and abuse</w:t>
            </w:r>
            <w:r>
              <w:rPr>
                <w:webHidden/>
              </w:rPr>
              <w:tab/>
            </w:r>
            <w:r>
              <w:rPr>
                <w:webHidden/>
              </w:rPr>
              <w:fldChar w:fldCharType="begin"/>
            </w:r>
            <w:r>
              <w:rPr>
                <w:webHidden/>
              </w:rPr>
              <w:instrText xml:space="preserve"> PAGEREF _Toc43470838 \h </w:instrText>
            </w:r>
            <w:r>
              <w:rPr>
                <w:webHidden/>
              </w:rPr>
            </w:r>
            <w:r>
              <w:rPr>
                <w:webHidden/>
              </w:rPr>
              <w:fldChar w:fldCharType="separate"/>
            </w:r>
            <w:r>
              <w:rPr>
                <w:webHidden/>
              </w:rPr>
              <w:t>24</w:t>
            </w:r>
            <w:r>
              <w:rPr>
                <w:webHidden/>
              </w:rPr>
              <w:fldChar w:fldCharType="end"/>
            </w:r>
          </w:hyperlink>
        </w:p>
        <w:p w14:paraId="1AE6F640" w14:textId="10998FAF" w:rsidR="009B645C" w:rsidRDefault="009B645C" w:rsidP="00B700D7">
          <w:pPr>
            <w:pStyle w:val="TOC1"/>
            <w:rPr>
              <w:rFonts w:asciiTheme="minorHAnsi" w:hAnsiTheme="minorHAnsi" w:cstheme="minorBidi"/>
              <w:sz w:val="22"/>
              <w:szCs w:val="22"/>
              <w:shd w:val="clear" w:color="auto" w:fill="auto"/>
              <w:lang w:eastAsia="en-NZ"/>
            </w:rPr>
          </w:pPr>
          <w:hyperlink w:anchor="_Toc43470841" w:history="1">
            <w:r w:rsidRPr="00FE3915">
              <w:rPr>
                <w:rStyle w:val="Hyperlink"/>
                <w:b/>
              </w:rPr>
              <w:t>The Right to Information</w:t>
            </w:r>
            <w:r>
              <w:rPr>
                <w:webHidden/>
              </w:rPr>
              <w:tab/>
            </w:r>
            <w:r>
              <w:rPr>
                <w:webHidden/>
              </w:rPr>
              <w:fldChar w:fldCharType="begin"/>
            </w:r>
            <w:r>
              <w:rPr>
                <w:webHidden/>
              </w:rPr>
              <w:instrText xml:space="preserve"> PAGEREF _Toc43470841 \h </w:instrText>
            </w:r>
            <w:r>
              <w:rPr>
                <w:webHidden/>
              </w:rPr>
            </w:r>
            <w:r>
              <w:rPr>
                <w:webHidden/>
              </w:rPr>
              <w:fldChar w:fldCharType="separate"/>
            </w:r>
            <w:r>
              <w:rPr>
                <w:webHidden/>
              </w:rPr>
              <w:t>32</w:t>
            </w:r>
            <w:r>
              <w:rPr>
                <w:webHidden/>
              </w:rPr>
              <w:fldChar w:fldCharType="end"/>
            </w:r>
          </w:hyperlink>
        </w:p>
        <w:p w14:paraId="2981BDDB" w14:textId="35EA98DD"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42" w:history="1">
            <w:r w:rsidRPr="00B700D7">
              <w:rPr>
                <w:rStyle w:val="Hyperlink"/>
              </w:rPr>
              <w:t>Collection of official statistics</w:t>
            </w:r>
            <w:r w:rsidRPr="00B700D7">
              <w:rPr>
                <w:webHidden/>
              </w:rPr>
              <w:tab/>
            </w:r>
            <w:r w:rsidRPr="00B700D7">
              <w:rPr>
                <w:webHidden/>
              </w:rPr>
              <w:fldChar w:fldCharType="begin"/>
            </w:r>
            <w:r w:rsidRPr="00B700D7">
              <w:rPr>
                <w:webHidden/>
              </w:rPr>
              <w:instrText xml:space="preserve"> PAGEREF _Toc43470842 \h </w:instrText>
            </w:r>
            <w:r w:rsidRPr="00B700D7">
              <w:rPr>
                <w:webHidden/>
              </w:rPr>
            </w:r>
            <w:r w:rsidRPr="00B700D7">
              <w:rPr>
                <w:webHidden/>
              </w:rPr>
              <w:fldChar w:fldCharType="separate"/>
            </w:r>
            <w:r w:rsidRPr="00B700D7">
              <w:rPr>
                <w:webHidden/>
              </w:rPr>
              <w:t>34</w:t>
            </w:r>
            <w:r w:rsidRPr="00B700D7">
              <w:rPr>
                <w:webHidden/>
              </w:rPr>
              <w:fldChar w:fldCharType="end"/>
            </w:r>
          </w:hyperlink>
        </w:p>
        <w:p w14:paraId="715D54C5" w14:textId="0D209018"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43" w:history="1">
            <w:r w:rsidRPr="00B700D7">
              <w:rPr>
                <w:rStyle w:val="Hyperlink"/>
              </w:rPr>
              <w:t>Sexual orientation measurement efforts</w:t>
            </w:r>
            <w:r w:rsidRPr="00B700D7">
              <w:rPr>
                <w:webHidden/>
              </w:rPr>
              <w:tab/>
            </w:r>
            <w:r w:rsidRPr="00B700D7">
              <w:rPr>
                <w:webHidden/>
              </w:rPr>
              <w:fldChar w:fldCharType="begin"/>
            </w:r>
            <w:r w:rsidRPr="00B700D7">
              <w:rPr>
                <w:webHidden/>
              </w:rPr>
              <w:instrText xml:space="preserve"> PAGEREF _Toc43470843 \h </w:instrText>
            </w:r>
            <w:r w:rsidRPr="00B700D7">
              <w:rPr>
                <w:webHidden/>
              </w:rPr>
            </w:r>
            <w:r w:rsidRPr="00B700D7">
              <w:rPr>
                <w:webHidden/>
              </w:rPr>
              <w:fldChar w:fldCharType="separate"/>
            </w:r>
            <w:r w:rsidRPr="00B700D7">
              <w:rPr>
                <w:webHidden/>
              </w:rPr>
              <w:t>36</w:t>
            </w:r>
            <w:r w:rsidRPr="00B700D7">
              <w:rPr>
                <w:webHidden/>
              </w:rPr>
              <w:fldChar w:fldCharType="end"/>
            </w:r>
          </w:hyperlink>
        </w:p>
        <w:p w14:paraId="2489FE15" w14:textId="03031329"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44" w:history="1">
            <w:r w:rsidRPr="00B700D7">
              <w:rPr>
                <w:rStyle w:val="Hyperlink"/>
              </w:rPr>
              <w:t>Gender identity measurement efforts</w:t>
            </w:r>
            <w:r w:rsidRPr="00B700D7">
              <w:rPr>
                <w:webHidden/>
              </w:rPr>
              <w:tab/>
            </w:r>
            <w:r w:rsidRPr="00B700D7">
              <w:rPr>
                <w:webHidden/>
              </w:rPr>
              <w:fldChar w:fldCharType="begin"/>
            </w:r>
            <w:r w:rsidRPr="00B700D7">
              <w:rPr>
                <w:webHidden/>
              </w:rPr>
              <w:instrText xml:space="preserve"> PAGEREF _Toc43470844 \h </w:instrText>
            </w:r>
            <w:r w:rsidRPr="00B700D7">
              <w:rPr>
                <w:webHidden/>
              </w:rPr>
            </w:r>
            <w:r w:rsidRPr="00B700D7">
              <w:rPr>
                <w:webHidden/>
              </w:rPr>
              <w:fldChar w:fldCharType="separate"/>
            </w:r>
            <w:r w:rsidRPr="00B700D7">
              <w:rPr>
                <w:webHidden/>
              </w:rPr>
              <w:t>37</w:t>
            </w:r>
            <w:r w:rsidRPr="00B700D7">
              <w:rPr>
                <w:webHidden/>
              </w:rPr>
              <w:fldChar w:fldCharType="end"/>
            </w:r>
          </w:hyperlink>
        </w:p>
        <w:p w14:paraId="5CE5307D" w14:textId="24951AEB"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45" w:history="1">
            <w:r w:rsidRPr="00B700D7">
              <w:rPr>
                <w:rStyle w:val="Hyperlink"/>
              </w:rPr>
              <w:t>Sex characteristics measurement efforts</w:t>
            </w:r>
            <w:r w:rsidRPr="00B700D7">
              <w:rPr>
                <w:webHidden/>
              </w:rPr>
              <w:tab/>
            </w:r>
            <w:r w:rsidRPr="00B700D7">
              <w:rPr>
                <w:webHidden/>
              </w:rPr>
              <w:fldChar w:fldCharType="begin"/>
            </w:r>
            <w:r w:rsidRPr="00B700D7">
              <w:rPr>
                <w:webHidden/>
              </w:rPr>
              <w:instrText xml:space="preserve"> PAGEREF _Toc43470845 \h </w:instrText>
            </w:r>
            <w:r w:rsidRPr="00B700D7">
              <w:rPr>
                <w:webHidden/>
              </w:rPr>
            </w:r>
            <w:r w:rsidRPr="00B700D7">
              <w:rPr>
                <w:webHidden/>
              </w:rPr>
              <w:fldChar w:fldCharType="separate"/>
            </w:r>
            <w:r w:rsidRPr="00B700D7">
              <w:rPr>
                <w:webHidden/>
              </w:rPr>
              <w:t>38</w:t>
            </w:r>
            <w:r w:rsidRPr="00B700D7">
              <w:rPr>
                <w:webHidden/>
              </w:rPr>
              <w:fldChar w:fldCharType="end"/>
            </w:r>
          </w:hyperlink>
        </w:p>
        <w:p w14:paraId="5F82027A" w14:textId="763CE23D"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46" w:history="1">
            <w:r w:rsidRPr="00B700D7">
              <w:rPr>
                <w:rStyle w:val="Hyperlink"/>
              </w:rPr>
              <w:t>Data reflective of society</w:t>
            </w:r>
            <w:r w:rsidRPr="00B700D7">
              <w:rPr>
                <w:webHidden/>
              </w:rPr>
              <w:tab/>
            </w:r>
            <w:r w:rsidRPr="00B700D7">
              <w:rPr>
                <w:webHidden/>
              </w:rPr>
              <w:fldChar w:fldCharType="begin"/>
            </w:r>
            <w:r w:rsidRPr="00B700D7">
              <w:rPr>
                <w:webHidden/>
              </w:rPr>
              <w:instrText xml:space="preserve"> PAGEREF _Toc43470846 \h </w:instrText>
            </w:r>
            <w:r w:rsidRPr="00B700D7">
              <w:rPr>
                <w:webHidden/>
              </w:rPr>
            </w:r>
            <w:r w:rsidRPr="00B700D7">
              <w:rPr>
                <w:webHidden/>
              </w:rPr>
              <w:fldChar w:fldCharType="separate"/>
            </w:r>
            <w:r w:rsidRPr="00B700D7">
              <w:rPr>
                <w:webHidden/>
              </w:rPr>
              <w:t>40</w:t>
            </w:r>
            <w:r w:rsidRPr="00B700D7">
              <w:rPr>
                <w:webHidden/>
              </w:rPr>
              <w:fldChar w:fldCharType="end"/>
            </w:r>
          </w:hyperlink>
        </w:p>
        <w:p w14:paraId="0B5D9E2C" w14:textId="1E9CAF89" w:rsidR="009B645C" w:rsidRDefault="009B645C" w:rsidP="00B700D7">
          <w:pPr>
            <w:pStyle w:val="TOC1"/>
            <w:rPr>
              <w:rFonts w:asciiTheme="minorHAnsi" w:hAnsiTheme="minorHAnsi" w:cstheme="minorBidi"/>
              <w:sz w:val="22"/>
              <w:szCs w:val="22"/>
              <w:shd w:val="clear" w:color="auto" w:fill="auto"/>
              <w:lang w:eastAsia="en-NZ"/>
            </w:rPr>
          </w:pPr>
          <w:hyperlink w:anchor="_Toc43470848" w:history="1">
            <w:r w:rsidRPr="00FE3915">
              <w:rPr>
                <w:rStyle w:val="Hyperlink"/>
                <w:b/>
              </w:rPr>
              <w:t>The Right to Recognition Before the Law</w:t>
            </w:r>
            <w:r>
              <w:rPr>
                <w:webHidden/>
              </w:rPr>
              <w:tab/>
            </w:r>
            <w:r>
              <w:rPr>
                <w:webHidden/>
              </w:rPr>
              <w:fldChar w:fldCharType="begin"/>
            </w:r>
            <w:r>
              <w:rPr>
                <w:webHidden/>
              </w:rPr>
              <w:instrText xml:space="preserve"> PAGEREF _Toc43470848 \h </w:instrText>
            </w:r>
            <w:r>
              <w:rPr>
                <w:webHidden/>
              </w:rPr>
            </w:r>
            <w:r>
              <w:rPr>
                <w:webHidden/>
              </w:rPr>
              <w:fldChar w:fldCharType="separate"/>
            </w:r>
            <w:r>
              <w:rPr>
                <w:webHidden/>
              </w:rPr>
              <w:t>42</w:t>
            </w:r>
            <w:r>
              <w:rPr>
                <w:webHidden/>
              </w:rPr>
              <w:fldChar w:fldCharType="end"/>
            </w:r>
          </w:hyperlink>
        </w:p>
        <w:p w14:paraId="2189BE5A" w14:textId="44F2B057"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49" w:history="1">
            <w:r w:rsidRPr="00B700D7">
              <w:rPr>
                <w:rStyle w:val="Hyperlink"/>
              </w:rPr>
              <w:t>Passports and driver licences</w:t>
            </w:r>
            <w:r w:rsidRPr="00B700D7">
              <w:rPr>
                <w:webHidden/>
              </w:rPr>
              <w:tab/>
            </w:r>
            <w:r w:rsidRPr="00B700D7">
              <w:rPr>
                <w:webHidden/>
              </w:rPr>
              <w:fldChar w:fldCharType="begin"/>
            </w:r>
            <w:r w:rsidRPr="00B700D7">
              <w:rPr>
                <w:webHidden/>
              </w:rPr>
              <w:instrText xml:space="preserve"> PAGEREF _Toc43470849 \h </w:instrText>
            </w:r>
            <w:r w:rsidRPr="00B700D7">
              <w:rPr>
                <w:webHidden/>
              </w:rPr>
            </w:r>
            <w:r w:rsidRPr="00B700D7">
              <w:rPr>
                <w:webHidden/>
              </w:rPr>
              <w:fldChar w:fldCharType="separate"/>
            </w:r>
            <w:r w:rsidRPr="00B700D7">
              <w:rPr>
                <w:webHidden/>
              </w:rPr>
              <w:t>44</w:t>
            </w:r>
            <w:r w:rsidRPr="00B700D7">
              <w:rPr>
                <w:webHidden/>
              </w:rPr>
              <w:fldChar w:fldCharType="end"/>
            </w:r>
          </w:hyperlink>
        </w:p>
        <w:p w14:paraId="3C58374C" w14:textId="2CC46693"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50" w:history="1">
            <w:r w:rsidRPr="00B700D7">
              <w:rPr>
                <w:rStyle w:val="Hyperlink"/>
              </w:rPr>
              <w:t>Birth certificates</w:t>
            </w:r>
            <w:r w:rsidRPr="00B700D7">
              <w:rPr>
                <w:webHidden/>
              </w:rPr>
              <w:tab/>
            </w:r>
            <w:r w:rsidRPr="00B700D7">
              <w:rPr>
                <w:webHidden/>
              </w:rPr>
              <w:fldChar w:fldCharType="begin"/>
            </w:r>
            <w:r w:rsidRPr="00B700D7">
              <w:rPr>
                <w:webHidden/>
              </w:rPr>
              <w:instrText xml:space="preserve"> PAGEREF _Toc43470850 \h </w:instrText>
            </w:r>
            <w:r w:rsidRPr="00B700D7">
              <w:rPr>
                <w:webHidden/>
              </w:rPr>
            </w:r>
            <w:r w:rsidRPr="00B700D7">
              <w:rPr>
                <w:webHidden/>
              </w:rPr>
              <w:fldChar w:fldCharType="separate"/>
            </w:r>
            <w:r w:rsidRPr="00B700D7">
              <w:rPr>
                <w:webHidden/>
              </w:rPr>
              <w:t>45</w:t>
            </w:r>
            <w:r w:rsidRPr="00B700D7">
              <w:rPr>
                <w:webHidden/>
              </w:rPr>
              <w:fldChar w:fldCharType="end"/>
            </w:r>
          </w:hyperlink>
        </w:p>
        <w:p w14:paraId="1F4E25B8" w14:textId="74B975A6"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51" w:history="1">
            <w:r w:rsidRPr="00B700D7">
              <w:rPr>
                <w:rStyle w:val="Hyperlink"/>
              </w:rPr>
              <w:t>Children</w:t>
            </w:r>
            <w:r w:rsidRPr="00B700D7">
              <w:rPr>
                <w:webHidden/>
              </w:rPr>
              <w:tab/>
            </w:r>
            <w:r w:rsidRPr="00B700D7">
              <w:rPr>
                <w:webHidden/>
              </w:rPr>
              <w:fldChar w:fldCharType="begin"/>
            </w:r>
            <w:r w:rsidRPr="00B700D7">
              <w:rPr>
                <w:webHidden/>
              </w:rPr>
              <w:instrText xml:space="preserve"> PAGEREF _Toc43470851 \h </w:instrText>
            </w:r>
            <w:r w:rsidRPr="00B700D7">
              <w:rPr>
                <w:webHidden/>
              </w:rPr>
            </w:r>
            <w:r w:rsidRPr="00B700D7">
              <w:rPr>
                <w:webHidden/>
              </w:rPr>
              <w:fldChar w:fldCharType="separate"/>
            </w:r>
            <w:r w:rsidRPr="00B700D7">
              <w:rPr>
                <w:webHidden/>
              </w:rPr>
              <w:t>47</w:t>
            </w:r>
            <w:r w:rsidRPr="00B700D7">
              <w:rPr>
                <w:webHidden/>
              </w:rPr>
              <w:fldChar w:fldCharType="end"/>
            </w:r>
          </w:hyperlink>
        </w:p>
        <w:p w14:paraId="1409C5C9" w14:textId="15F69B7A"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52" w:history="1">
            <w:r w:rsidRPr="00B700D7">
              <w:rPr>
                <w:rStyle w:val="Hyperlink"/>
              </w:rPr>
              <w:t>People with variations of sex characteristics</w:t>
            </w:r>
            <w:r w:rsidRPr="00B700D7">
              <w:rPr>
                <w:webHidden/>
              </w:rPr>
              <w:tab/>
            </w:r>
            <w:r w:rsidRPr="00B700D7">
              <w:rPr>
                <w:webHidden/>
              </w:rPr>
              <w:fldChar w:fldCharType="begin"/>
            </w:r>
            <w:r w:rsidRPr="00B700D7">
              <w:rPr>
                <w:webHidden/>
              </w:rPr>
              <w:instrText xml:space="preserve"> PAGEREF _Toc43470852 \h </w:instrText>
            </w:r>
            <w:r w:rsidRPr="00B700D7">
              <w:rPr>
                <w:webHidden/>
              </w:rPr>
            </w:r>
            <w:r w:rsidRPr="00B700D7">
              <w:rPr>
                <w:webHidden/>
              </w:rPr>
              <w:fldChar w:fldCharType="separate"/>
            </w:r>
            <w:r w:rsidRPr="00B700D7">
              <w:rPr>
                <w:webHidden/>
              </w:rPr>
              <w:t>47</w:t>
            </w:r>
            <w:r w:rsidRPr="00B700D7">
              <w:rPr>
                <w:webHidden/>
              </w:rPr>
              <w:fldChar w:fldCharType="end"/>
            </w:r>
          </w:hyperlink>
        </w:p>
        <w:p w14:paraId="55F55D80" w14:textId="1F849C20" w:rsidR="009B645C" w:rsidRDefault="009B645C" w:rsidP="00B700D7">
          <w:pPr>
            <w:pStyle w:val="TOC1"/>
            <w:rPr>
              <w:rFonts w:asciiTheme="minorHAnsi" w:hAnsiTheme="minorHAnsi" w:cstheme="minorBidi"/>
              <w:sz w:val="22"/>
              <w:szCs w:val="22"/>
              <w:shd w:val="clear" w:color="auto" w:fill="auto"/>
              <w:lang w:eastAsia="en-NZ"/>
            </w:rPr>
          </w:pPr>
          <w:hyperlink w:anchor="_Toc43470853" w:history="1">
            <w:r w:rsidRPr="00FE3915">
              <w:rPr>
                <w:rStyle w:val="Hyperlink"/>
                <w:b/>
              </w:rPr>
              <w:t>The Right to the Highest Attainable Standard of Health</w:t>
            </w:r>
            <w:r>
              <w:rPr>
                <w:webHidden/>
              </w:rPr>
              <w:tab/>
            </w:r>
            <w:r>
              <w:rPr>
                <w:webHidden/>
              </w:rPr>
              <w:fldChar w:fldCharType="begin"/>
            </w:r>
            <w:r>
              <w:rPr>
                <w:webHidden/>
              </w:rPr>
              <w:instrText xml:space="preserve"> PAGEREF _Toc43470853 \h </w:instrText>
            </w:r>
            <w:r>
              <w:rPr>
                <w:webHidden/>
              </w:rPr>
            </w:r>
            <w:r>
              <w:rPr>
                <w:webHidden/>
              </w:rPr>
              <w:fldChar w:fldCharType="separate"/>
            </w:r>
            <w:r>
              <w:rPr>
                <w:webHidden/>
              </w:rPr>
              <w:t>51</w:t>
            </w:r>
            <w:r>
              <w:rPr>
                <w:webHidden/>
              </w:rPr>
              <w:fldChar w:fldCharType="end"/>
            </w:r>
          </w:hyperlink>
        </w:p>
        <w:p w14:paraId="4110DB28" w14:textId="3DA75721"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54" w:history="1">
            <w:r w:rsidRPr="00B700D7">
              <w:rPr>
                <w:rStyle w:val="Hyperlink"/>
              </w:rPr>
              <w:t>General Health Care</w:t>
            </w:r>
            <w:r w:rsidRPr="00B700D7">
              <w:rPr>
                <w:webHidden/>
              </w:rPr>
              <w:tab/>
            </w:r>
            <w:r w:rsidRPr="00B700D7">
              <w:rPr>
                <w:webHidden/>
              </w:rPr>
              <w:fldChar w:fldCharType="begin"/>
            </w:r>
            <w:r w:rsidRPr="00B700D7">
              <w:rPr>
                <w:webHidden/>
              </w:rPr>
              <w:instrText xml:space="preserve"> PAGEREF _Toc43470854 \h </w:instrText>
            </w:r>
            <w:r w:rsidRPr="00B700D7">
              <w:rPr>
                <w:webHidden/>
              </w:rPr>
            </w:r>
            <w:r w:rsidRPr="00B700D7">
              <w:rPr>
                <w:webHidden/>
              </w:rPr>
              <w:fldChar w:fldCharType="separate"/>
            </w:r>
            <w:r w:rsidRPr="00B700D7">
              <w:rPr>
                <w:webHidden/>
              </w:rPr>
              <w:t>51</w:t>
            </w:r>
            <w:r w:rsidRPr="00B700D7">
              <w:rPr>
                <w:webHidden/>
              </w:rPr>
              <w:fldChar w:fldCharType="end"/>
            </w:r>
          </w:hyperlink>
        </w:p>
        <w:p w14:paraId="3EB45756" w14:textId="29A18AD6"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55" w:history="1">
            <w:r w:rsidRPr="00B700D7">
              <w:rPr>
                <w:rStyle w:val="Hyperlink"/>
              </w:rPr>
              <w:t>Aged care</w:t>
            </w:r>
            <w:r w:rsidRPr="00B700D7">
              <w:rPr>
                <w:webHidden/>
              </w:rPr>
              <w:tab/>
            </w:r>
            <w:r w:rsidRPr="00B700D7">
              <w:rPr>
                <w:webHidden/>
              </w:rPr>
              <w:fldChar w:fldCharType="begin"/>
            </w:r>
            <w:r w:rsidRPr="00B700D7">
              <w:rPr>
                <w:webHidden/>
              </w:rPr>
              <w:instrText xml:space="preserve"> PAGEREF _Toc43470855 \h </w:instrText>
            </w:r>
            <w:r w:rsidRPr="00B700D7">
              <w:rPr>
                <w:webHidden/>
              </w:rPr>
            </w:r>
            <w:r w:rsidRPr="00B700D7">
              <w:rPr>
                <w:webHidden/>
              </w:rPr>
              <w:fldChar w:fldCharType="separate"/>
            </w:r>
            <w:r w:rsidRPr="00B700D7">
              <w:rPr>
                <w:webHidden/>
              </w:rPr>
              <w:t>53</w:t>
            </w:r>
            <w:r w:rsidRPr="00B700D7">
              <w:rPr>
                <w:webHidden/>
              </w:rPr>
              <w:fldChar w:fldCharType="end"/>
            </w:r>
          </w:hyperlink>
        </w:p>
        <w:p w14:paraId="278754DC" w14:textId="1F6CE174"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56" w:history="1">
            <w:r w:rsidRPr="00B700D7">
              <w:rPr>
                <w:rStyle w:val="Hyperlink"/>
              </w:rPr>
              <w:t>HIV</w:t>
            </w:r>
            <w:r w:rsidRPr="00B700D7">
              <w:rPr>
                <w:webHidden/>
              </w:rPr>
              <w:tab/>
            </w:r>
            <w:r w:rsidRPr="00B700D7">
              <w:rPr>
                <w:webHidden/>
              </w:rPr>
              <w:fldChar w:fldCharType="begin"/>
            </w:r>
            <w:r w:rsidRPr="00B700D7">
              <w:rPr>
                <w:webHidden/>
              </w:rPr>
              <w:instrText xml:space="preserve"> PAGEREF _Toc43470856 \h </w:instrText>
            </w:r>
            <w:r w:rsidRPr="00B700D7">
              <w:rPr>
                <w:webHidden/>
              </w:rPr>
            </w:r>
            <w:r w:rsidRPr="00B700D7">
              <w:rPr>
                <w:webHidden/>
              </w:rPr>
              <w:fldChar w:fldCharType="separate"/>
            </w:r>
            <w:r w:rsidRPr="00B700D7">
              <w:rPr>
                <w:webHidden/>
              </w:rPr>
              <w:t>53</w:t>
            </w:r>
            <w:r w:rsidRPr="00B700D7">
              <w:rPr>
                <w:webHidden/>
              </w:rPr>
              <w:fldChar w:fldCharType="end"/>
            </w:r>
          </w:hyperlink>
        </w:p>
        <w:p w14:paraId="0DCF54DD" w14:textId="6A3A5F18"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57" w:history="1">
            <w:r w:rsidRPr="00B700D7">
              <w:rPr>
                <w:rStyle w:val="Hyperlink"/>
              </w:rPr>
              <w:t>Mental Health</w:t>
            </w:r>
            <w:r w:rsidRPr="00B700D7">
              <w:rPr>
                <w:webHidden/>
              </w:rPr>
              <w:tab/>
            </w:r>
            <w:r w:rsidRPr="00B700D7">
              <w:rPr>
                <w:webHidden/>
              </w:rPr>
              <w:fldChar w:fldCharType="begin"/>
            </w:r>
            <w:r w:rsidRPr="00B700D7">
              <w:rPr>
                <w:webHidden/>
              </w:rPr>
              <w:instrText xml:space="preserve"> PAGEREF _Toc43470857 \h </w:instrText>
            </w:r>
            <w:r w:rsidRPr="00B700D7">
              <w:rPr>
                <w:webHidden/>
              </w:rPr>
            </w:r>
            <w:r w:rsidRPr="00B700D7">
              <w:rPr>
                <w:webHidden/>
              </w:rPr>
              <w:fldChar w:fldCharType="separate"/>
            </w:r>
            <w:r w:rsidRPr="00B700D7">
              <w:rPr>
                <w:webHidden/>
              </w:rPr>
              <w:t>54</w:t>
            </w:r>
            <w:r w:rsidRPr="00B700D7">
              <w:rPr>
                <w:webHidden/>
              </w:rPr>
              <w:fldChar w:fldCharType="end"/>
            </w:r>
          </w:hyperlink>
        </w:p>
        <w:p w14:paraId="65F76D10" w14:textId="1A4810E2"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58" w:history="1">
            <w:r w:rsidRPr="00B700D7">
              <w:rPr>
                <w:rStyle w:val="Hyperlink"/>
              </w:rPr>
              <w:t>Medical interventions to alter sex characteristics</w:t>
            </w:r>
            <w:r w:rsidRPr="00B700D7">
              <w:rPr>
                <w:webHidden/>
              </w:rPr>
              <w:tab/>
            </w:r>
            <w:r w:rsidRPr="00B700D7">
              <w:rPr>
                <w:webHidden/>
              </w:rPr>
              <w:fldChar w:fldCharType="begin"/>
            </w:r>
            <w:r w:rsidRPr="00B700D7">
              <w:rPr>
                <w:webHidden/>
              </w:rPr>
              <w:instrText xml:space="preserve"> PAGEREF _Toc43470858 \h </w:instrText>
            </w:r>
            <w:r w:rsidRPr="00B700D7">
              <w:rPr>
                <w:webHidden/>
              </w:rPr>
            </w:r>
            <w:r w:rsidRPr="00B700D7">
              <w:rPr>
                <w:webHidden/>
              </w:rPr>
              <w:fldChar w:fldCharType="separate"/>
            </w:r>
            <w:r w:rsidRPr="00B700D7">
              <w:rPr>
                <w:webHidden/>
              </w:rPr>
              <w:t>58</w:t>
            </w:r>
            <w:r w:rsidRPr="00B700D7">
              <w:rPr>
                <w:webHidden/>
              </w:rPr>
              <w:fldChar w:fldCharType="end"/>
            </w:r>
          </w:hyperlink>
        </w:p>
        <w:p w14:paraId="601FE34A" w14:textId="484D4474"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59" w:history="1">
            <w:r w:rsidRPr="00B700D7">
              <w:rPr>
                <w:rStyle w:val="Hyperlink"/>
              </w:rPr>
              <w:t>Informed consent</w:t>
            </w:r>
            <w:r w:rsidRPr="00B700D7">
              <w:rPr>
                <w:webHidden/>
              </w:rPr>
              <w:tab/>
            </w:r>
            <w:r w:rsidRPr="00B700D7">
              <w:rPr>
                <w:webHidden/>
              </w:rPr>
              <w:fldChar w:fldCharType="begin"/>
            </w:r>
            <w:r w:rsidRPr="00B700D7">
              <w:rPr>
                <w:webHidden/>
              </w:rPr>
              <w:instrText xml:space="preserve"> PAGEREF _Toc43470859 \h </w:instrText>
            </w:r>
            <w:r w:rsidRPr="00B700D7">
              <w:rPr>
                <w:webHidden/>
              </w:rPr>
            </w:r>
            <w:r w:rsidRPr="00B700D7">
              <w:rPr>
                <w:webHidden/>
              </w:rPr>
              <w:fldChar w:fldCharType="separate"/>
            </w:r>
            <w:r w:rsidRPr="00B700D7">
              <w:rPr>
                <w:webHidden/>
              </w:rPr>
              <w:t>61</w:t>
            </w:r>
            <w:r w:rsidRPr="00B700D7">
              <w:rPr>
                <w:webHidden/>
              </w:rPr>
              <w:fldChar w:fldCharType="end"/>
            </w:r>
          </w:hyperlink>
        </w:p>
        <w:p w14:paraId="425F7DFA" w14:textId="6F543863"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60" w:history="1">
            <w:r w:rsidRPr="00B700D7">
              <w:rPr>
                <w:rStyle w:val="Hyperlink"/>
              </w:rPr>
              <w:t>Gender-affirming healthcare</w:t>
            </w:r>
            <w:r w:rsidRPr="00B700D7">
              <w:rPr>
                <w:webHidden/>
              </w:rPr>
              <w:tab/>
            </w:r>
            <w:r w:rsidRPr="00B700D7">
              <w:rPr>
                <w:webHidden/>
              </w:rPr>
              <w:fldChar w:fldCharType="begin"/>
            </w:r>
            <w:r w:rsidRPr="00B700D7">
              <w:rPr>
                <w:webHidden/>
              </w:rPr>
              <w:instrText xml:space="preserve"> PAGEREF _Toc43470860 \h </w:instrText>
            </w:r>
            <w:r w:rsidRPr="00B700D7">
              <w:rPr>
                <w:webHidden/>
              </w:rPr>
            </w:r>
            <w:r w:rsidRPr="00B700D7">
              <w:rPr>
                <w:webHidden/>
              </w:rPr>
              <w:fldChar w:fldCharType="separate"/>
            </w:r>
            <w:r w:rsidRPr="00B700D7">
              <w:rPr>
                <w:webHidden/>
              </w:rPr>
              <w:t>61</w:t>
            </w:r>
            <w:r w:rsidRPr="00B700D7">
              <w:rPr>
                <w:webHidden/>
              </w:rPr>
              <w:fldChar w:fldCharType="end"/>
            </w:r>
          </w:hyperlink>
        </w:p>
        <w:p w14:paraId="6470AF78" w14:textId="06874EBB"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61" w:history="1">
            <w:r w:rsidRPr="00B700D7">
              <w:rPr>
                <w:rStyle w:val="Hyperlink"/>
              </w:rPr>
              <w:t>Transgender prisoners</w:t>
            </w:r>
            <w:r w:rsidRPr="00B700D7">
              <w:rPr>
                <w:webHidden/>
              </w:rPr>
              <w:tab/>
            </w:r>
            <w:r w:rsidRPr="00B700D7">
              <w:rPr>
                <w:webHidden/>
              </w:rPr>
              <w:fldChar w:fldCharType="begin"/>
            </w:r>
            <w:r w:rsidRPr="00B700D7">
              <w:rPr>
                <w:webHidden/>
              </w:rPr>
              <w:instrText xml:space="preserve"> PAGEREF _Toc43470861 \h </w:instrText>
            </w:r>
            <w:r w:rsidRPr="00B700D7">
              <w:rPr>
                <w:webHidden/>
              </w:rPr>
            </w:r>
            <w:r w:rsidRPr="00B700D7">
              <w:rPr>
                <w:webHidden/>
              </w:rPr>
              <w:fldChar w:fldCharType="separate"/>
            </w:r>
            <w:r w:rsidRPr="00B700D7">
              <w:rPr>
                <w:webHidden/>
              </w:rPr>
              <w:t>63</w:t>
            </w:r>
            <w:r w:rsidRPr="00B700D7">
              <w:rPr>
                <w:webHidden/>
              </w:rPr>
              <w:fldChar w:fldCharType="end"/>
            </w:r>
          </w:hyperlink>
        </w:p>
        <w:p w14:paraId="2816D670" w14:textId="4C274440" w:rsidR="009B645C" w:rsidRDefault="009B645C" w:rsidP="00B700D7">
          <w:pPr>
            <w:pStyle w:val="TOC1"/>
            <w:rPr>
              <w:rFonts w:asciiTheme="minorHAnsi" w:hAnsiTheme="minorHAnsi" w:cstheme="minorBidi"/>
              <w:sz w:val="22"/>
              <w:szCs w:val="22"/>
              <w:shd w:val="clear" w:color="auto" w:fill="auto"/>
              <w:lang w:eastAsia="en-NZ"/>
            </w:rPr>
          </w:pPr>
          <w:hyperlink w:anchor="_Toc43470863" w:history="1">
            <w:r w:rsidRPr="00FE3915">
              <w:rPr>
                <w:rStyle w:val="Hyperlink"/>
                <w:b/>
              </w:rPr>
              <w:t>The Right to Education</w:t>
            </w:r>
            <w:r>
              <w:rPr>
                <w:webHidden/>
              </w:rPr>
              <w:tab/>
            </w:r>
            <w:r>
              <w:rPr>
                <w:webHidden/>
              </w:rPr>
              <w:fldChar w:fldCharType="begin"/>
            </w:r>
            <w:r>
              <w:rPr>
                <w:webHidden/>
              </w:rPr>
              <w:instrText xml:space="preserve"> PAGEREF _Toc43470863 \h </w:instrText>
            </w:r>
            <w:r>
              <w:rPr>
                <w:webHidden/>
              </w:rPr>
            </w:r>
            <w:r>
              <w:rPr>
                <w:webHidden/>
              </w:rPr>
              <w:fldChar w:fldCharType="separate"/>
            </w:r>
            <w:r>
              <w:rPr>
                <w:webHidden/>
              </w:rPr>
              <w:t>67</w:t>
            </w:r>
            <w:r>
              <w:rPr>
                <w:webHidden/>
              </w:rPr>
              <w:fldChar w:fldCharType="end"/>
            </w:r>
          </w:hyperlink>
        </w:p>
        <w:p w14:paraId="0F2D4854" w14:textId="2ED27642"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64" w:history="1">
            <w:r w:rsidRPr="00B700D7">
              <w:rPr>
                <w:rStyle w:val="Hyperlink"/>
              </w:rPr>
              <w:t>Bullying</w:t>
            </w:r>
            <w:r w:rsidRPr="00B700D7">
              <w:rPr>
                <w:webHidden/>
              </w:rPr>
              <w:tab/>
            </w:r>
            <w:r w:rsidRPr="00B700D7">
              <w:rPr>
                <w:webHidden/>
              </w:rPr>
              <w:fldChar w:fldCharType="begin"/>
            </w:r>
            <w:r w:rsidRPr="00B700D7">
              <w:rPr>
                <w:webHidden/>
              </w:rPr>
              <w:instrText xml:space="preserve"> PAGEREF _Toc43470864 \h </w:instrText>
            </w:r>
            <w:r w:rsidRPr="00B700D7">
              <w:rPr>
                <w:webHidden/>
              </w:rPr>
            </w:r>
            <w:r w:rsidRPr="00B700D7">
              <w:rPr>
                <w:webHidden/>
              </w:rPr>
              <w:fldChar w:fldCharType="separate"/>
            </w:r>
            <w:r w:rsidRPr="00B700D7">
              <w:rPr>
                <w:webHidden/>
              </w:rPr>
              <w:t>68</w:t>
            </w:r>
            <w:r w:rsidRPr="00B700D7">
              <w:rPr>
                <w:webHidden/>
              </w:rPr>
              <w:fldChar w:fldCharType="end"/>
            </w:r>
          </w:hyperlink>
        </w:p>
        <w:p w14:paraId="573C767C" w14:textId="561B25BB"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65" w:history="1">
            <w:r w:rsidRPr="00B700D7">
              <w:rPr>
                <w:rStyle w:val="Hyperlink"/>
              </w:rPr>
              <w:t>Safety at school</w:t>
            </w:r>
            <w:r w:rsidRPr="00B700D7">
              <w:rPr>
                <w:webHidden/>
              </w:rPr>
              <w:tab/>
            </w:r>
            <w:r w:rsidRPr="00B700D7">
              <w:rPr>
                <w:webHidden/>
              </w:rPr>
              <w:fldChar w:fldCharType="begin"/>
            </w:r>
            <w:r w:rsidRPr="00B700D7">
              <w:rPr>
                <w:webHidden/>
              </w:rPr>
              <w:instrText xml:space="preserve"> PAGEREF _Toc43470865 \h </w:instrText>
            </w:r>
            <w:r w:rsidRPr="00B700D7">
              <w:rPr>
                <w:webHidden/>
              </w:rPr>
            </w:r>
            <w:r w:rsidRPr="00B700D7">
              <w:rPr>
                <w:webHidden/>
              </w:rPr>
              <w:fldChar w:fldCharType="separate"/>
            </w:r>
            <w:r w:rsidRPr="00B700D7">
              <w:rPr>
                <w:webHidden/>
              </w:rPr>
              <w:t>69</w:t>
            </w:r>
            <w:r w:rsidRPr="00B700D7">
              <w:rPr>
                <w:webHidden/>
              </w:rPr>
              <w:fldChar w:fldCharType="end"/>
            </w:r>
          </w:hyperlink>
        </w:p>
        <w:p w14:paraId="459A6730" w14:textId="1DAC5FC2"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66" w:history="1">
            <w:r w:rsidRPr="00B700D7">
              <w:rPr>
                <w:rStyle w:val="Hyperlink"/>
              </w:rPr>
              <w:t>Ongoing professional development for teachers</w:t>
            </w:r>
            <w:r w:rsidRPr="00B700D7">
              <w:rPr>
                <w:webHidden/>
              </w:rPr>
              <w:tab/>
            </w:r>
            <w:r w:rsidRPr="00B700D7">
              <w:rPr>
                <w:webHidden/>
              </w:rPr>
              <w:fldChar w:fldCharType="begin"/>
            </w:r>
            <w:r w:rsidRPr="00B700D7">
              <w:rPr>
                <w:webHidden/>
              </w:rPr>
              <w:instrText xml:space="preserve"> PAGEREF _Toc43470866 \h </w:instrText>
            </w:r>
            <w:r w:rsidRPr="00B700D7">
              <w:rPr>
                <w:webHidden/>
              </w:rPr>
            </w:r>
            <w:r w:rsidRPr="00B700D7">
              <w:rPr>
                <w:webHidden/>
              </w:rPr>
              <w:fldChar w:fldCharType="separate"/>
            </w:r>
            <w:r w:rsidRPr="00B700D7">
              <w:rPr>
                <w:webHidden/>
              </w:rPr>
              <w:t>70</w:t>
            </w:r>
            <w:r w:rsidRPr="00B700D7">
              <w:rPr>
                <w:webHidden/>
              </w:rPr>
              <w:fldChar w:fldCharType="end"/>
            </w:r>
          </w:hyperlink>
        </w:p>
        <w:p w14:paraId="4F7564BE" w14:textId="6963506D"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67" w:history="1">
            <w:r w:rsidRPr="00B700D7">
              <w:rPr>
                <w:rStyle w:val="Hyperlink"/>
              </w:rPr>
              <w:t>The New Zealand Curriculum</w:t>
            </w:r>
            <w:r w:rsidRPr="00B700D7">
              <w:rPr>
                <w:webHidden/>
              </w:rPr>
              <w:tab/>
            </w:r>
            <w:r w:rsidRPr="00B700D7">
              <w:rPr>
                <w:webHidden/>
              </w:rPr>
              <w:fldChar w:fldCharType="begin"/>
            </w:r>
            <w:r w:rsidRPr="00B700D7">
              <w:rPr>
                <w:webHidden/>
              </w:rPr>
              <w:instrText xml:space="preserve"> PAGEREF _Toc43470867 \h </w:instrText>
            </w:r>
            <w:r w:rsidRPr="00B700D7">
              <w:rPr>
                <w:webHidden/>
              </w:rPr>
            </w:r>
            <w:r w:rsidRPr="00B700D7">
              <w:rPr>
                <w:webHidden/>
              </w:rPr>
              <w:fldChar w:fldCharType="separate"/>
            </w:r>
            <w:r w:rsidRPr="00B700D7">
              <w:rPr>
                <w:webHidden/>
              </w:rPr>
              <w:t>71</w:t>
            </w:r>
            <w:r w:rsidRPr="00B700D7">
              <w:rPr>
                <w:webHidden/>
              </w:rPr>
              <w:fldChar w:fldCharType="end"/>
            </w:r>
          </w:hyperlink>
        </w:p>
        <w:p w14:paraId="46FD0B34" w14:textId="2886BEA4" w:rsidR="009B645C" w:rsidRDefault="009B645C" w:rsidP="00B700D7">
          <w:pPr>
            <w:pStyle w:val="TOC1"/>
            <w:rPr>
              <w:rFonts w:asciiTheme="minorHAnsi" w:hAnsiTheme="minorHAnsi" w:cstheme="minorBidi"/>
              <w:sz w:val="22"/>
              <w:szCs w:val="22"/>
              <w:shd w:val="clear" w:color="auto" w:fill="auto"/>
              <w:lang w:eastAsia="en-NZ"/>
            </w:rPr>
          </w:pPr>
          <w:hyperlink w:anchor="_Toc43470869" w:history="1">
            <w:r w:rsidRPr="00FE3915">
              <w:rPr>
                <w:rStyle w:val="Hyperlink"/>
                <w:b/>
              </w:rPr>
              <w:t>The Right to Work</w:t>
            </w:r>
            <w:r>
              <w:rPr>
                <w:webHidden/>
              </w:rPr>
              <w:tab/>
            </w:r>
            <w:r>
              <w:rPr>
                <w:webHidden/>
              </w:rPr>
              <w:fldChar w:fldCharType="begin"/>
            </w:r>
            <w:r>
              <w:rPr>
                <w:webHidden/>
              </w:rPr>
              <w:instrText xml:space="preserve"> PAGEREF _Toc43470869 \h </w:instrText>
            </w:r>
            <w:r>
              <w:rPr>
                <w:webHidden/>
              </w:rPr>
            </w:r>
            <w:r>
              <w:rPr>
                <w:webHidden/>
              </w:rPr>
              <w:fldChar w:fldCharType="separate"/>
            </w:r>
            <w:r>
              <w:rPr>
                <w:webHidden/>
              </w:rPr>
              <w:t>76</w:t>
            </w:r>
            <w:r>
              <w:rPr>
                <w:webHidden/>
              </w:rPr>
              <w:fldChar w:fldCharType="end"/>
            </w:r>
          </w:hyperlink>
        </w:p>
        <w:p w14:paraId="472B9351" w14:textId="3EF216A9"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71" w:history="1">
            <w:r w:rsidRPr="00B700D7">
              <w:rPr>
                <w:rStyle w:val="Hyperlink"/>
              </w:rPr>
              <w:t>Employment rates</w:t>
            </w:r>
            <w:r w:rsidRPr="00B700D7">
              <w:rPr>
                <w:webHidden/>
              </w:rPr>
              <w:tab/>
            </w:r>
            <w:r w:rsidRPr="00B700D7">
              <w:rPr>
                <w:webHidden/>
              </w:rPr>
              <w:fldChar w:fldCharType="begin"/>
            </w:r>
            <w:r w:rsidRPr="00B700D7">
              <w:rPr>
                <w:webHidden/>
              </w:rPr>
              <w:instrText xml:space="preserve"> PAGEREF _Toc43470871 \h </w:instrText>
            </w:r>
            <w:r w:rsidRPr="00B700D7">
              <w:rPr>
                <w:webHidden/>
              </w:rPr>
            </w:r>
            <w:r w:rsidRPr="00B700D7">
              <w:rPr>
                <w:webHidden/>
              </w:rPr>
              <w:fldChar w:fldCharType="separate"/>
            </w:r>
            <w:r w:rsidRPr="00B700D7">
              <w:rPr>
                <w:webHidden/>
              </w:rPr>
              <w:t>76</w:t>
            </w:r>
            <w:r w:rsidRPr="00B700D7">
              <w:rPr>
                <w:webHidden/>
              </w:rPr>
              <w:fldChar w:fldCharType="end"/>
            </w:r>
          </w:hyperlink>
        </w:p>
        <w:p w14:paraId="6DBF70B3" w14:textId="334C301B"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72" w:history="1">
            <w:r w:rsidRPr="00B700D7">
              <w:rPr>
                <w:rStyle w:val="Hyperlink"/>
              </w:rPr>
              <w:t>Wage discrimination</w:t>
            </w:r>
            <w:r w:rsidRPr="00B700D7">
              <w:rPr>
                <w:webHidden/>
              </w:rPr>
              <w:tab/>
            </w:r>
            <w:r w:rsidRPr="00B700D7">
              <w:rPr>
                <w:webHidden/>
              </w:rPr>
              <w:fldChar w:fldCharType="begin"/>
            </w:r>
            <w:r w:rsidRPr="00B700D7">
              <w:rPr>
                <w:webHidden/>
              </w:rPr>
              <w:instrText xml:space="preserve"> PAGEREF _Toc43470872 \h </w:instrText>
            </w:r>
            <w:r w:rsidRPr="00B700D7">
              <w:rPr>
                <w:webHidden/>
              </w:rPr>
            </w:r>
            <w:r w:rsidRPr="00B700D7">
              <w:rPr>
                <w:webHidden/>
              </w:rPr>
              <w:fldChar w:fldCharType="separate"/>
            </w:r>
            <w:r w:rsidRPr="00B700D7">
              <w:rPr>
                <w:webHidden/>
              </w:rPr>
              <w:t>77</w:t>
            </w:r>
            <w:r w:rsidRPr="00B700D7">
              <w:rPr>
                <w:webHidden/>
              </w:rPr>
              <w:fldChar w:fldCharType="end"/>
            </w:r>
          </w:hyperlink>
        </w:p>
        <w:p w14:paraId="645380E8" w14:textId="423D61B6"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73" w:history="1">
            <w:r w:rsidRPr="00B700D7">
              <w:rPr>
                <w:rStyle w:val="Hyperlink"/>
              </w:rPr>
              <w:t>Pre-employment and employment discrimination</w:t>
            </w:r>
            <w:r w:rsidRPr="00B700D7">
              <w:rPr>
                <w:webHidden/>
              </w:rPr>
              <w:tab/>
            </w:r>
            <w:r w:rsidRPr="00B700D7">
              <w:rPr>
                <w:webHidden/>
              </w:rPr>
              <w:fldChar w:fldCharType="begin"/>
            </w:r>
            <w:r w:rsidRPr="00B700D7">
              <w:rPr>
                <w:webHidden/>
              </w:rPr>
              <w:instrText xml:space="preserve"> PAGEREF _Toc43470873 \h </w:instrText>
            </w:r>
            <w:r w:rsidRPr="00B700D7">
              <w:rPr>
                <w:webHidden/>
              </w:rPr>
            </w:r>
            <w:r w:rsidRPr="00B700D7">
              <w:rPr>
                <w:webHidden/>
              </w:rPr>
              <w:fldChar w:fldCharType="separate"/>
            </w:r>
            <w:r w:rsidRPr="00B700D7">
              <w:rPr>
                <w:webHidden/>
              </w:rPr>
              <w:t>77</w:t>
            </w:r>
            <w:r w:rsidRPr="00B700D7">
              <w:rPr>
                <w:webHidden/>
              </w:rPr>
              <w:fldChar w:fldCharType="end"/>
            </w:r>
          </w:hyperlink>
        </w:p>
        <w:p w14:paraId="7285241D" w14:textId="23DD7833"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74" w:history="1">
            <w:r w:rsidRPr="00B700D7">
              <w:rPr>
                <w:rStyle w:val="Hyperlink"/>
              </w:rPr>
              <w:t>Concealing SOGIESC in the workplace</w:t>
            </w:r>
            <w:r w:rsidRPr="00B700D7">
              <w:rPr>
                <w:webHidden/>
              </w:rPr>
              <w:tab/>
            </w:r>
            <w:r w:rsidRPr="00B700D7">
              <w:rPr>
                <w:webHidden/>
              </w:rPr>
              <w:fldChar w:fldCharType="begin"/>
            </w:r>
            <w:r w:rsidRPr="00B700D7">
              <w:rPr>
                <w:webHidden/>
              </w:rPr>
              <w:instrText xml:space="preserve"> PAGEREF _Toc43470874 \h </w:instrText>
            </w:r>
            <w:r w:rsidRPr="00B700D7">
              <w:rPr>
                <w:webHidden/>
              </w:rPr>
            </w:r>
            <w:r w:rsidRPr="00B700D7">
              <w:rPr>
                <w:webHidden/>
              </w:rPr>
              <w:fldChar w:fldCharType="separate"/>
            </w:r>
            <w:r w:rsidRPr="00B700D7">
              <w:rPr>
                <w:webHidden/>
              </w:rPr>
              <w:t>78</w:t>
            </w:r>
            <w:r w:rsidRPr="00B700D7">
              <w:rPr>
                <w:webHidden/>
              </w:rPr>
              <w:fldChar w:fldCharType="end"/>
            </w:r>
          </w:hyperlink>
        </w:p>
        <w:p w14:paraId="78C75296" w14:textId="7CF8C291" w:rsidR="009B645C" w:rsidRPr="00B700D7" w:rsidRDefault="009B645C" w:rsidP="00B700D7">
          <w:pPr>
            <w:pStyle w:val="TOC1"/>
            <w:rPr>
              <w:rFonts w:asciiTheme="minorHAnsi" w:hAnsiTheme="minorHAnsi" w:cstheme="minorBidi"/>
              <w:sz w:val="22"/>
              <w:szCs w:val="22"/>
              <w:shd w:val="clear" w:color="auto" w:fill="auto"/>
              <w:lang w:eastAsia="en-NZ"/>
            </w:rPr>
          </w:pPr>
          <w:hyperlink w:anchor="_Toc43470875" w:history="1">
            <w:r w:rsidRPr="00B700D7">
              <w:rPr>
                <w:rStyle w:val="Hyperlink"/>
              </w:rPr>
              <w:t>Issues for trans employees</w:t>
            </w:r>
            <w:r w:rsidRPr="00B700D7">
              <w:rPr>
                <w:webHidden/>
              </w:rPr>
              <w:tab/>
            </w:r>
            <w:r w:rsidRPr="00B700D7">
              <w:rPr>
                <w:webHidden/>
              </w:rPr>
              <w:fldChar w:fldCharType="begin"/>
            </w:r>
            <w:r w:rsidRPr="00B700D7">
              <w:rPr>
                <w:webHidden/>
              </w:rPr>
              <w:instrText xml:space="preserve"> PAGEREF _Toc43470875 \h </w:instrText>
            </w:r>
            <w:r w:rsidRPr="00B700D7">
              <w:rPr>
                <w:webHidden/>
              </w:rPr>
            </w:r>
            <w:r w:rsidRPr="00B700D7">
              <w:rPr>
                <w:webHidden/>
              </w:rPr>
              <w:fldChar w:fldCharType="separate"/>
            </w:r>
            <w:r w:rsidRPr="00B700D7">
              <w:rPr>
                <w:webHidden/>
              </w:rPr>
              <w:t>79</w:t>
            </w:r>
            <w:r w:rsidRPr="00B700D7">
              <w:rPr>
                <w:webHidden/>
              </w:rPr>
              <w:fldChar w:fldCharType="end"/>
            </w:r>
          </w:hyperlink>
        </w:p>
        <w:p w14:paraId="11B82D9F" w14:textId="44055E53" w:rsidR="009B645C" w:rsidRDefault="009B645C" w:rsidP="00B700D7">
          <w:pPr>
            <w:pStyle w:val="TOC1"/>
            <w:rPr>
              <w:rFonts w:asciiTheme="minorHAnsi" w:hAnsiTheme="minorHAnsi" w:cstheme="minorBidi"/>
              <w:sz w:val="22"/>
              <w:szCs w:val="22"/>
              <w:shd w:val="clear" w:color="auto" w:fill="auto"/>
              <w:lang w:eastAsia="en-NZ"/>
            </w:rPr>
          </w:pPr>
          <w:hyperlink w:anchor="_Toc43470876" w:history="1">
            <w:r w:rsidRPr="00FE3915">
              <w:rPr>
                <w:rStyle w:val="Hyperlink"/>
                <w:b/>
              </w:rPr>
              <w:t>New Zealand inclusion initiatives</w:t>
            </w:r>
            <w:r>
              <w:rPr>
                <w:webHidden/>
              </w:rPr>
              <w:tab/>
            </w:r>
            <w:r>
              <w:rPr>
                <w:webHidden/>
              </w:rPr>
              <w:fldChar w:fldCharType="begin"/>
            </w:r>
            <w:r>
              <w:rPr>
                <w:webHidden/>
              </w:rPr>
              <w:instrText xml:space="preserve"> PAGEREF _Toc43470876 \h </w:instrText>
            </w:r>
            <w:r>
              <w:rPr>
                <w:webHidden/>
              </w:rPr>
            </w:r>
            <w:r>
              <w:rPr>
                <w:webHidden/>
              </w:rPr>
              <w:fldChar w:fldCharType="separate"/>
            </w:r>
            <w:r>
              <w:rPr>
                <w:webHidden/>
              </w:rPr>
              <w:t>79</w:t>
            </w:r>
            <w:r>
              <w:rPr>
                <w:webHidden/>
              </w:rPr>
              <w:fldChar w:fldCharType="end"/>
            </w:r>
          </w:hyperlink>
        </w:p>
        <w:p w14:paraId="61BADA3E" w14:textId="69E58220" w:rsidR="009B645C" w:rsidRDefault="009B645C" w:rsidP="00B700D7">
          <w:pPr>
            <w:pStyle w:val="TOC1"/>
            <w:rPr>
              <w:rFonts w:asciiTheme="minorHAnsi" w:hAnsiTheme="minorHAnsi" w:cstheme="minorBidi"/>
              <w:sz w:val="22"/>
              <w:szCs w:val="22"/>
              <w:shd w:val="clear" w:color="auto" w:fill="auto"/>
              <w:lang w:eastAsia="en-NZ"/>
            </w:rPr>
          </w:pPr>
          <w:hyperlink w:anchor="_Toc43470877" w:history="1">
            <w:r w:rsidRPr="00FE3915">
              <w:rPr>
                <w:rStyle w:val="Hyperlink"/>
                <w:b/>
              </w:rPr>
              <w:t>Proactive improvements</w:t>
            </w:r>
            <w:r>
              <w:rPr>
                <w:webHidden/>
              </w:rPr>
              <w:tab/>
            </w:r>
            <w:r>
              <w:rPr>
                <w:webHidden/>
              </w:rPr>
              <w:fldChar w:fldCharType="begin"/>
            </w:r>
            <w:r>
              <w:rPr>
                <w:webHidden/>
              </w:rPr>
              <w:instrText xml:space="preserve"> PAGEREF _Toc43470877 \h </w:instrText>
            </w:r>
            <w:r>
              <w:rPr>
                <w:webHidden/>
              </w:rPr>
            </w:r>
            <w:r>
              <w:rPr>
                <w:webHidden/>
              </w:rPr>
              <w:fldChar w:fldCharType="separate"/>
            </w:r>
            <w:r>
              <w:rPr>
                <w:webHidden/>
              </w:rPr>
              <w:t>80</w:t>
            </w:r>
            <w:r>
              <w:rPr>
                <w:webHidden/>
              </w:rPr>
              <w:fldChar w:fldCharType="end"/>
            </w:r>
          </w:hyperlink>
        </w:p>
        <w:p w14:paraId="441636FA" w14:textId="09FB5022" w:rsidR="00B55CD8" w:rsidRPr="00803546" w:rsidRDefault="00B55CD8" w:rsidP="00B55CD8">
          <w:pPr>
            <w:rPr>
              <w:rFonts w:ascii="Arial" w:hAnsi="Arial" w:cs="Arial"/>
              <w:b/>
              <w:bCs/>
              <w:noProof/>
            </w:rPr>
          </w:pPr>
          <w:r w:rsidRPr="00085916">
            <w:rPr>
              <w:rFonts w:ascii="Arial" w:hAnsi="Arial" w:cs="Arial"/>
              <w:b/>
              <w:color w:val="249884"/>
              <w:sz w:val="28"/>
              <w:szCs w:val="28"/>
            </w:rPr>
            <w:fldChar w:fldCharType="end"/>
          </w:r>
          <w:r w:rsidR="009B645C">
            <w:rPr>
              <w:rFonts w:ascii="Arial" w:hAnsi="Arial" w:cs="Arial"/>
              <w:b/>
              <w:color w:val="249884"/>
              <w:sz w:val="28"/>
              <w:szCs w:val="28"/>
            </w:rPr>
            <w:t>Glossary</w:t>
          </w:r>
        </w:p>
      </w:sdtContent>
    </w:sdt>
    <w:bookmarkEnd w:id="0" w:displacedByCustomXml="prev"/>
    <w:p w14:paraId="2347E3DF" w14:textId="04467A76" w:rsidR="00B55CD8" w:rsidRPr="00802A91" w:rsidRDefault="00B55CD8" w:rsidP="001778E3">
      <w:pPr>
        <w:pStyle w:val="TOCHeading"/>
        <w:spacing w:before="120"/>
        <w:rPr>
          <w:color w:val="2F5496" w:themeColor="accent1" w:themeShade="BF"/>
          <w:sz w:val="32"/>
        </w:rPr>
      </w:pPr>
      <w:r w:rsidRPr="00EF77F6">
        <w:rPr>
          <w:color w:val="2CAFA4"/>
          <w:sz w:val="32"/>
        </w:rPr>
        <w:br w:type="page"/>
      </w:r>
      <w:r w:rsidRPr="00E870DD">
        <w:lastRenderedPageBreak/>
        <w:t>Foreword</w:t>
      </w:r>
      <w:r w:rsidR="003271BD">
        <w:rPr>
          <w:color w:val="2CAFA4"/>
          <w:sz w:val="32"/>
        </w:rPr>
        <w:t xml:space="preserve"> </w:t>
      </w:r>
    </w:p>
    <w:p w14:paraId="3DF45288" w14:textId="77777777" w:rsidR="00E870DD" w:rsidRDefault="00E870DD" w:rsidP="00E870DD">
      <w:pPr>
        <w:rPr>
          <w:rStyle w:val="Heading1Char"/>
          <w:rFonts w:ascii="Arial" w:hAnsi="Arial" w:cs="Arial"/>
          <w:color w:val="auto"/>
          <w:sz w:val="24"/>
          <w:szCs w:val="24"/>
        </w:rPr>
      </w:pPr>
    </w:p>
    <w:p w14:paraId="6D88F059" w14:textId="77777777" w:rsidR="00E870DD" w:rsidRPr="00E870DD" w:rsidRDefault="00E870DD" w:rsidP="001778E3">
      <w:pPr>
        <w:spacing w:line="240" w:lineRule="auto"/>
        <w:rPr>
          <w:rStyle w:val="Heading1Char"/>
          <w:rFonts w:ascii="Arial" w:hAnsi="Arial" w:cs="Arial"/>
          <w:color w:val="auto"/>
          <w:sz w:val="24"/>
          <w:szCs w:val="24"/>
        </w:rPr>
      </w:pPr>
      <w:bookmarkStart w:id="1" w:name="_Toc43470821"/>
      <w:r w:rsidRPr="00E870DD">
        <w:rPr>
          <w:rStyle w:val="Heading1Char"/>
          <w:rFonts w:ascii="Arial" w:hAnsi="Arial" w:cs="Arial"/>
          <w:color w:val="auto"/>
          <w:sz w:val="24"/>
          <w:szCs w:val="24"/>
        </w:rPr>
        <w:t>As a signatory to the original Yogyakarta Principles in 2007, I had the privilege of working with a panel of international experts to set out international human rights law as it relates to a person’s actual or perceived sexual orientation, gender identity or expression, and sex characteristics (SOGIESC). We had no doubt: SOGIESC rights are human rights. This idea animated the Yogyakarta Principles. Today, it drives the SOGIESC movement.</w:t>
      </w:r>
      <w:bookmarkEnd w:id="1"/>
    </w:p>
    <w:p w14:paraId="39796E1C" w14:textId="77777777" w:rsidR="00E870DD" w:rsidRPr="00E870DD" w:rsidRDefault="00E870DD" w:rsidP="001778E3">
      <w:pPr>
        <w:spacing w:line="240" w:lineRule="auto"/>
        <w:rPr>
          <w:rStyle w:val="Heading1Char"/>
          <w:rFonts w:ascii="Arial" w:hAnsi="Arial" w:cs="Arial"/>
          <w:color w:val="auto"/>
          <w:sz w:val="24"/>
          <w:szCs w:val="24"/>
        </w:rPr>
      </w:pPr>
      <w:bookmarkStart w:id="2" w:name="_Toc43470822"/>
      <w:r w:rsidRPr="00E870DD">
        <w:rPr>
          <w:rStyle w:val="Heading1Char"/>
          <w:rFonts w:ascii="Arial" w:hAnsi="Arial" w:cs="Arial"/>
          <w:color w:val="auto"/>
          <w:sz w:val="24"/>
          <w:szCs w:val="24"/>
        </w:rPr>
        <w:t>While sexuality diverse communities have had the benefit of rapid gains in social acceptance in Aotearoa New Zealand, the pace of change for those with diverse gender identities, gender expressions, and sex characteristics has been much slower. In keeping with the Human Rights Commission’s statutory role to educate, advocate, and promote respect for human rights in New Zealand, Prism is designed to address this shortcoming. It emphasises the need for an interdisciplinary approach that blends law, policy, social work and community-led initiatives to enable the full enjoyment of human rights in Aotearoa New Zealand, regardless of a person’s SOGIESC.</w:t>
      </w:r>
      <w:bookmarkEnd w:id="2"/>
    </w:p>
    <w:p w14:paraId="0281F1AE" w14:textId="77777777" w:rsidR="00E870DD" w:rsidRPr="00E870DD" w:rsidRDefault="00E870DD" w:rsidP="001778E3">
      <w:pPr>
        <w:spacing w:line="240" w:lineRule="auto"/>
        <w:rPr>
          <w:rStyle w:val="Heading1Char"/>
          <w:rFonts w:ascii="Arial" w:hAnsi="Arial" w:cs="Arial"/>
          <w:color w:val="auto"/>
          <w:sz w:val="24"/>
          <w:szCs w:val="24"/>
        </w:rPr>
      </w:pPr>
      <w:bookmarkStart w:id="3" w:name="_Toc43470823"/>
      <w:r w:rsidRPr="00E870DD">
        <w:rPr>
          <w:rStyle w:val="Heading1Char"/>
          <w:rFonts w:ascii="Arial" w:hAnsi="Arial" w:cs="Arial"/>
          <w:color w:val="auto"/>
          <w:sz w:val="24"/>
          <w:szCs w:val="24"/>
        </w:rPr>
        <w:t>Significant change can be brought about through public policy, law reform, access to justice and administrative actions. With many international examples of good practice to benefit from, I urge the New Zealand government to work with local SOGIESC-diverse communities, organisations, individuals and the Human Rights Commission to address these issues in a principled and evidence-based way.</w:t>
      </w:r>
      <w:bookmarkEnd w:id="3"/>
    </w:p>
    <w:p w14:paraId="4E215AF4" w14:textId="77777777" w:rsidR="00E870DD" w:rsidRPr="00E870DD" w:rsidRDefault="00E870DD" w:rsidP="001778E3">
      <w:pPr>
        <w:spacing w:line="240" w:lineRule="auto"/>
        <w:rPr>
          <w:rStyle w:val="Heading1Char"/>
          <w:rFonts w:ascii="Arial" w:hAnsi="Arial" w:cs="Arial"/>
          <w:color w:val="auto"/>
          <w:sz w:val="24"/>
          <w:szCs w:val="24"/>
        </w:rPr>
      </w:pPr>
      <w:bookmarkStart w:id="4" w:name="_Toc43470824"/>
      <w:r w:rsidRPr="00E870DD">
        <w:rPr>
          <w:rStyle w:val="Heading1Char"/>
          <w:rFonts w:ascii="Arial" w:hAnsi="Arial" w:cs="Arial"/>
          <w:color w:val="auto"/>
          <w:sz w:val="24"/>
          <w:szCs w:val="24"/>
        </w:rPr>
        <w:t>Prism must be read in the context of the work undertaken by SOGIESC-diverse communities over decades to advance their human rights. I applaud their brave and tireless work.</w:t>
      </w:r>
      <w:bookmarkEnd w:id="4"/>
    </w:p>
    <w:p w14:paraId="71C66875" w14:textId="16F12D82" w:rsidR="00E870DD" w:rsidRPr="001778E3" w:rsidRDefault="00E870DD" w:rsidP="001778E3">
      <w:pPr>
        <w:spacing w:line="240" w:lineRule="auto"/>
        <w:rPr>
          <w:rStyle w:val="Heading1Char"/>
          <w:rFonts w:ascii="Arial" w:hAnsi="Arial" w:cs="Arial"/>
          <w:color w:val="auto"/>
          <w:sz w:val="24"/>
          <w:szCs w:val="24"/>
        </w:rPr>
      </w:pPr>
      <w:bookmarkStart w:id="5" w:name="_Toc43470825"/>
      <w:r w:rsidRPr="00E870DD">
        <w:rPr>
          <w:rStyle w:val="Heading1Char"/>
          <w:rFonts w:ascii="Arial" w:hAnsi="Arial" w:cs="Arial"/>
          <w:color w:val="auto"/>
          <w:sz w:val="24"/>
          <w:szCs w:val="24"/>
        </w:rPr>
        <w:t xml:space="preserve">I also applaud and profusely thank Taine Polkinghorne who wrote Prism. He was assisted by many other Human Rights Commission staff, including Katja </w:t>
      </w:r>
      <w:proofErr w:type="spellStart"/>
      <w:r w:rsidRPr="00E870DD">
        <w:rPr>
          <w:rStyle w:val="Heading1Char"/>
          <w:rFonts w:ascii="Arial" w:hAnsi="Arial" w:cs="Arial"/>
          <w:color w:val="auto"/>
          <w:sz w:val="24"/>
          <w:szCs w:val="24"/>
        </w:rPr>
        <w:t>Rangsivek</w:t>
      </w:r>
      <w:proofErr w:type="spellEnd"/>
      <w:r w:rsidRPr="00E870DD">
        <w:rPr>
          <w:rStyle w:val="Heading1Char"/>
          <w:rFonts w:ascii="Arial" w:hAnsi="Arial" w:cs="Arial"/>
          <w:color w:val="auto"/>
          <w:sz w:val="24"/>
          <w:szCs w:val="24"/>
        </w:rPr>
        <w:t>, Bart English, Hannah Northover, Tuiloma Lina Samu, Hemi and Paula Pirihi, Jess Ngatai, Jac Lynch, Rebekah Armstrong, Margaret MacDonald and Kerri Kruse. My deep thanks to them all.</w:t>
      </w:r>
      <w:bookmarkEnd w:id="5"/>
    </w:p>
    <w:p w14:paraId="0ED880E1" w14:textId="3D6B9C15" w:rsidR="00E870DD" w:rsidRPr="00900E91" w:rsidRDefault="00E870DD" w:rsidP="001778E3">
      <w:pPr>
        <w:spacing w:line="240" w:lineRule="auto"/>
        <w:jc w:val="both"/>
        <w:rPr>
          <w:rStyle w:val="Heading1Char"/>
          <w:rFonts w:ascii="Arial" w:hAnsi="Arial" w:cs="Arial"/>
          <w:color w:val="auto"/>
          <w:sz w:val="24"/>
          <w:szCs w:val="24"/>
        </w:rPr>
      </w:pPr>
      <w:bookmarkStart w:id="6" w:name="_Toc43470826"/>
      <w:proofErr w:type="spellStart"/>
      <w:r w:rsidRPr="00900E91">
        <w:rPr>
          <w:rStyle w:val="Heading1Char"/>
          <w:rFonts w:ascii="Arial" w:hAnsi="Arial" w:cs="Arial"/>
          <w:color w:val="auto"/>
          <w:sz w:val="24"/>
          <w:szCs w:val="24"/>
        </w:rPr>
        <w:t>Nō</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reira</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aku</w:t>
      </w:r>
      <w:proofErr w:type="spellEnd"/>
      <w:r w:rsidRPr="00900E91">
        <w:rPr>
          <w:rStyle w:val="Heading1Char"/>
          <w:rFonts w:ascii="Arial" w:hAnsi="Arial" w:cs="Arial"/>
          <w:color w:val="auto"/>
          <w:sz w:val="24"/>
          <w:szCs w:val="24"/>
        </w:rPr>
        <w:t xml:space="preserve"> mihi </w:t>
      </w:r>
      <w:proofErr w:type="spellStart"/>
      <w:r w:rsidRPr="00900E91">
        <w:rPr>
          <w:rStyle w:val="Heading1Char"/>
          <w:rFonts w:ascii="Arial" w:hAnsi="Arial" w:cs="Arial"/>
          <w:color w:val="auto"/>
          <w:sz w:val="24"/>
          <w:szCs w:val="24"/>
        </w:rPr>
        <w:t>ki</w:t>
      </w:r>
      <w:proofErr w:type="spellEnd"/>
      <w:r w:rsidRPr="00900E91">
        <w:rPr>
          <w:rStyle w:val="Heading1Char"/>
          <w:rFonts w:ascii="Arial" w:hAnsi="Arial" w:cs="Arial"/>
          <w:color w:val="auto"/>
          <w:sz w:val="24"/>
          <w:szCs w:val="24"/>
        </w:rPr>
        <w:t xml:space="preserve"> te </w:t>
      </w:r>
      <w:proofErr w:type="spellStart"/>
      <w:r w:rsidRPr="00900E91">
        <w:rPr>
          <w:rStyle w:val="Heading1Char"/>
          <w:rFonts w:ascii="Arial" w:hAnsi="Arial" w:cs="Arial"/>
          <w:color w:val="auto"/>
          <w:sz w:val="24"/>
          <w:szCs w:val="24"/>
        </w:rPr>
        <w:t>hapori</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uenuku</w:t>
      </w:r>
      <w:proofErr w:type="spellEnd"/>
      <w:r w:rsidRPr="00900E91">
        <w:rPr>
          <w:rStyle w:val="Heading1Char"/>
          <w:rFonts w:ascii="Arial" w:hAnsi="Arial" w:cs="Arial"/>
          <w:color w:val="auto"/>
          <w:sz w:val="24"/>
          <w:szCs w:val="24"/>
        </w:rPr>
        <w:t xml:space="preserve">, e </w:t>
      </w:r>
      <w:proofErr w:type="spellStart"/>
      <w:r w:rsidRPr="00900E91">
        <w:rPr>
          <w:rStyle w:val="Heading1Char"/>
          <w:rFonts w:ascii="Arial" w:hAnsi="Arial" w:cs="Arial"/>
          <w:color w:val="auto"/>
          <w:sz w:val="24"/>
          <w:szCs w:val="24"/>
        </w:rPr>
        <w:t>takatū</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nei</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hei</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painga</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mō</w:t>
      </w:r>
      <w:proofErr w:type="spellEnd"/>
      <w:r w:rsidRPr="00900E91">
        <w:rPr>
          <w:rStyle w:val="Heading1Char"/>
          <w:rFonts w:ascii="Arial" w:hAnsi="Arial" w:cs="Arial"/>
          <w:color w:val="auto"/>
          <w:sz w:val="24"/>
          <w:szCs w:val="24"/>
        </w:rPr>
        <w:t xml:space="preserve"> te </w:t>
      </w:r>
      <w:proofErr w:type="spellStart"/>
      <w:r w:rsidRPr="00900E91">
        <w:rPr>
          <w:rStyle w:val="Heading1Char"/>
          <w:rFonts w:ascii="Arial" w:hAnsi="Arial" w:cs="Arial"/>
          <w:color w:val="auto"/>
          <w:sz w:val="24"/>
          <w:szCs w:val="24"/>
        </w:rPr>
        <w:t>hapori</w:t>
      </w:r>
      <w:proofErr w:type="spellEnd"/>
      <w:r w:rsidRPr="00900E91">
        <w:rPr>
          <w:rStyle w:val="Heading1Char"/>
          <w:rFonts w:ascii="Arial" w:hAnsi="Arial" w:cs="Arial"/>
          <w:color w:val="auto"/>
          <w:sz w:val="24"/>
          <w:szCs w:val="24"/>
        </w:rPr>
        <w:t xml:space="preserve"> me ō </w:t>
      </w:r>
      <w:proofErr w:type="spellStart"/>
      <w:r w:rsidRPr="00900E91">
        <w:rPr>
          <w:rStyle w:val="Heading1Char"/>
          <w:rFonts w:ascii="Arial" w:hAnsi="Arial" w:cs="Arial"/>
          <w:color w:val="auto"/>
          <w:sz w:val="24"/>
          <w:szCs w:val="24"/>
        </w:rPr>
        <w:t>koutou</w:t>
      </w:r>
      <w:proofErr w:type="spellEnd"/>
      <w:r w:rsidRPr="00900E91">
        <w:rPr>
          <w:rStyle w:val="Heading1Char"/>
          <w:rFonts w:ascii="Arial" w:hAnsi="Arial" w:cs="Arial"/>
          <w:color w:val="auto"/>
          <w:sz w:val="24"/>
          <w:szCs w:val="24"/>
        </w:rPr>
        <w:t xml:space="preserve"> </w:t>
      </w:r>
      <w:proofErr w:type="spellStart"/>
      <w:r w:rsidRPr="00E870DD">
        <w:rPr>
          <w:rStyle w:val="Heading1Char"/>
          <w:rFonts w:ascii="Arial" w:hAnsi="Arial" w:cs="Arial"/>
          <w:color w:val="auto"/>
          <w:sz w:val="24"/>
          <w:szCs w:val="24"/>
        </w:rPr>
        <w:t>whānau</w:t>
      </w:r>
      <w:proofErr w:type="spellEnd"/>
      <w:r w:rsidRPr="00E870DD">
        <w:rPr>
          <w:rStyle w:val="Heading1Char"/>
          <w:rFonts w:ascii="Arial" w:hAnsi="Arial" w:cs="Arial"/>
          <w:color w:val="auto"/>
          <w:sz w:val="24"/>
          <w:szCs w:val="24"/>
        </w:rPr>
        <w:t xml:space="preserve"> </w:t>
      </w:r>
      <w:proofErr w:type="spellStart"/>
      <w:r w:rsidRPr="00E870DD">
        <w:rPr>
          <w:rStyle w:val="Heading1Char"/>
          <w:rFonts w:ascii="Arial" w:hAnsi="Arial" w:cs="Arial"/>
          <w:color w:val="auto"/>
          <w:sz w:val="24"/>
          <w:szCs w:val="24"/>
        </w:rPr>
        <w:t>katoa</w:t>
      </w:r>
      <w:proofErr w:type="spellEnd"/>
      <w:r w:rsidRPr="00E870DD">
        <w:rPr>
          <w:rStyle w:val="Heading1Char"/>
          <w:rFonts w:ascii="Arial" w:hAnsi="Arial" w:cs="Arial"/>
          <w:color w:val="auto"/>
          <w:sz w:val="24"/>
          <w:szCs w:val="24"/>
        </w:rPr>
        <w:t xml:space="preserve"> </w:t>
      </w:r>
      <w:proofErr w:type="spellStart"/>
      <w:r w:rsidRPr="00E870DD">
        <w:rPr>
          <w:rStyle w:val="Heading1Char"/>
          <w:rFonts w:ascii="Arial" w:hAnsi="Arial" w:cs="Arial"/>
          <w:color w:val="auto"/>
          <w:sz w:val="24"/>
          <w:szCs w:val="24"/>
        </w:rPr>
        <w:t>hoki</w:t>
      </w:r>
      <w:proofErr w:type="spellEnd"/>
      <w:r w:rsidRPr="00E870DD">
        <w:rPr>
          <w:rStyle w:val="Heading1Char"/>
          <w:rFonts w:ascii="Arial" w:hAnsi="Arial" w:cs="Arial"/>
          <w:color w:val="auto"/>
          <w:sz w:val="24"/>
          <w:szCs w:val="24"/>
        </w:rPr>
        <w:t xml:space="preserve">. Kia </w:t>
      </w:r>
      <w:proofErr w:type="spellStart"/>
      <w:r w:rsidRPr="00E870DD">
        <w:rPr>
          <w:rStyle w:val="Heading1Char"/>
          <w:rFonts w:ascii="Arial" w:hAnsi="Arial" w:cs="Arial"/>
          <w:color w:val="auto"/>
          <w:sz w:val="24"/>
          <w:szCs w:val="24"/>
        </w:rPr>
        <w:t>kaha</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kia</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māia</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kia</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manawanui</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i</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ēnei</w:t>
      </w:r>
      <w:proofErr w:type="spellEnd"/>
      <w:r w:rsidRPr="00900E91">
        <w:rPr>
          <w:rStyle w:val="Heading1Char"/>
          <w:rFonts w:ascii="Arial" w:hAnsi="Arial" w:cs="Arial"/>
          <w:color w:val="auto"/>
          <w:sz w:val="24"/>
          <w:szCs w:val="24"/>
        </w:rPr>
        <w:t xml:space="preserve"> </w:t>
      </w:r>
      <w:proofErr w:type="spellStart"/>
      <w:r w:rsidRPr="00900E91">
        <w:rPr>
          <w:rStyle w:val="Heading1Char"/>
          <w:rFonts w:ascii="Arial" w:hAnsi="Arial" w:cs="Arial"/>
          <w:color w:val="auto"/>
          <w:sz w:val="24"/>
          <w:szCs w:val="24"/>
        </w:rPr>
        <w:t>wā</w:t>
      </w:r>
      <w:proofErr w:type="spellEnd"/>
      <w:r w:rsidRPr="00900E91">
        <w:rPr>
          <w:rStyle w:val="Heading1Char"/>
          <w:rFonts w:ascii="Arial" w:hAnsi="Arial" w:cs="Arial"/>
          <w:color w:val="auto"/>
          <w:sz w:val="24"/>
          <w:szCs w:val="24"/>
        </w:rPr>
        <w:t xml:space="preserve"> o te </w:t>
      </w:r>
      <w:proofErr w:type="spellStart"/>
      <w:r w:rsidRPr="00900E91">
        <w:rPr>
          <w:rStyle w:val="Heading1Char"/>
          <w:rFonts w:ascii="Arial" w:hAnsi="Arial" w:cs="Arial"/>
          <w:color w:val="auto"/>
          <w:sz w:val="24"/>
          <w:szCs w:val="24"/>
        </w:rPr>
        <w:t>taumahatanga</w:t>
      </w:r>
      <w:proofErr w:type="spellEnd"/>
      <w:r w:rsidR="001778E3">
        <w:rPr>
          <w:rStyle w:val="Heading1Char"/>
          <w:rFonts w:ascii="Arial" w:hAnsi="Arial" w:cs="Arial"/>
          <w:color w:val="auto"/>
          <w:sz w:val="24"/>
          <w:szCs w:val="24"/>
        </w:rPr>
        <w:br/>
      </w:r>
      <w:r w:rsidRPr="00900E91">
        <w:rPr>
          <w:rStyle w:val="Heading1Char"/>
          <w:rFonts w:ascii="Arial" w:hAnsi="Arial" w:cs="Arial"/>
          <w:color w:val="auto"/>
          <w:sz w:val="24"/>
          <w:szCs w:val="24"/>
        </w:rPr>
        <w:t>[</w:t>
      </w:r>
      <w:r>
        <w:rPr>
          <w:rStyle w:val="Heading1Char"/>
          <w:rFonts w:ascii="Arial" w:hAnsi="Arial" w:cs="Arial"/>
          <w:color w:val="auto"/>
          <w:sz w:val="24"/>
          <w:szCs w:val="24"/>
        </w:rPr>
        <w:t>S</w:t>
      </w:r>
      <w:r w:rsidRPr="00900E91">
        <w:rPr>
          <w:rStyle w:val="Heading1Char"/>
          <w:rFonts w:ascii="Arial" w:hAnsi="Arial" w:cs="Arial"/>
          <w:color w:val="auto"/>
          <w:sz w:val="24"/>
          <w:szCs w:val="24"/>
        </w:rPr>
        <w:t xml:space="preserve">o I greet the rainbow community, who progress positive outcomes for their community and </w:t>
      </w:r>
      <w:proofErr w:type="gramStart"/>
      <w:r w:rsidRPr="00900E91">
        <w:rPr>
          <w:rStyle w:val="Heading1Char"/>
          <w:rFonts w:ascii="Arial" w:hAnsi="Arial" w:cs="Arial"/>
          <w:color w:val="auto"/>
          <w:sz w:val="24"/>
          <w:szCs w:val="24"/>
        </w:rPr>
        <w:t>all of</w:t>
      </w:r>
      <w:proofErr w:type="gramEnd"/>
      <w:r w:rsidRPr="00900E91">
        <w:rPr>
          <w:rStyle w:val="Heading1Char"/>
          <w:rFonts w:ascii="Arial" w:hAnsi="Arial" w:cs="Arial"/>
          <w:color w:val="auto"/>
          <w:sz w:val="24"/>
          <w:szCs w:val="24"/>
        </w:rPr>
        <w:t xml:space="preserve"> their families. Be strong, resolute and steady in these troubling times].</w:t>
      </w:r>
      <w:bookmarkEnd w:id="6"/>
      <w:r w:rsidRPr="00900E91">
        <w:rPr>
          <w:rStyle w:val="Heading1Char"/>
          <w:rFonts w:ascii="Arial" w:hAnsi="Arial" w:cs="Arial"/>
          <w:color w:val="auto"/>
          <w:sz w:val="24"/>
          <w:szCs w:val="24"/>
        </w:rPr>
        <w:t xml:space="preserve">  </w:t>
      </w:r>
    </w:p>
    <w:p w14:paraId="22D503CB" w14:textId="77777777" w:rsidR="00E870DD" w:rsidRDefault="00E870DD" w:rsidP="001778E3">
      <w:pPr>
        <w:spacing w:line="240" w:lineRule="auto"/>
        <w:jc w:val="both"/>
        <w:rPr>
          <w:rStyle w:val="Heading1Char"/>
          <w:rFonts w:ascii="Arial" w:hAnsi="Arial" w:cs="Arial"/>
          <w:color w:val="auto"/>
          <w:sz w:val="24"/>
          <w:szCs w:val="24"/>
        </w:rPr>
      </w:pPr>
      <w:bookmarkStart w:id="7" w:name="_Toc43470827"/>
      <w:r w:rsidRPr="00900E91">
        <w:rPr>
          <w:rStyle w:val="Heading1Char"/>
          <w:rFonts w:ascii="Arial" w:hAnsi="Arial" w:cs="Arial"/>
          <w:color w:val="auto"/>
          <w:sz w:val="24"/>
          <w:szCs w:val="24"/>
        </w:rPr>
        <w:t xml:space="preserve">Ma le </w:t>
      </w:r>
      <w:proofErr w:type="spellStart"/>
      <w:r w:rsidRPr="00900E91">
        <w:rPr>
          <w:rStyle w:val="Heading1Char"/>
          <w:rFonts w:ascii="Arial" w:hAnsi="Arial" w:cs="Arial"/>
          <w:color w:val="auto"/>
          <w:sz w:val="24"/>
          <w:szCs w:val="24"/>
        </w:rPr>
        <w:t>fa’aaloalo</w:t>
      </w:r>
      <w:proofErr w:type="spellEnd"/>
      <w:r w:rsidRPr="00900E91">
        <w:rPr>
          <w:rStyle w:val="Heading1Char"/>
          <w:rFonts w:ascii="Arial" w:hAnsi="Arial" w:cs="Arial"/>
          <w:color w:val="auto"/>
          <w:sz w:val="24"/>
          <w:szCs w:val="24"/>
        </w:rPr>
        <w:t xml:space="preserve"> lava</w:t>
      </w:r>
      <w:bookmarkEnd w:id="7"/>
      <w:r w:rsidRPr="00900E91">
        <w:rPr>
          <w:rStyle w:val="Heading1Char"/>
          <w:rFonts w:ascii="Arial" w:hAnsi="Arial" w:cs="Arial"/>
          <w:color w:val="auto"/>
          <w:sz w:val="24"/>
          <w:szCs w:val="24"/>
        </w:rPr>
        <w:t xml:space="preserve"> </w:t>
      </w:r>
    </w:p>
    <w:p w14:paraId="60FF443B" w14:textId="2CF44119" w:rsidR="00E870DD" w:rsidRDefault="001778E3" w:rsidP="001778E3">
      <w:pPr>
        <w:spacing w:line="240" w:lineRule="auto"/>
        <w:jc w:val="both"/>
        <w:rPr>
          <w:rStyle w:val="Heading1Char"/>
          <w:rFonts w:ascii="Arial" w:hAnsi="Arial" w:cs="Arial"/>
          <w:color w:val="auto"/>
          <w:sz w:val="24"/>
          <w:szCs w:val="24"/>
        </w:rPr>
      </w:pPr>
      <w:bookmarkStart w:id="8" w:name="_Toc43470828"/>
      <w:r>
        <w:rPr>
          <w:rStyle w:val="Heading1Char"/>
          <w:rFonts w:ascii="Arial" w:hAnsi="Arial" w:cs="Arial"/>
          <w:color w:val="auto"/>
          <w:sz w:val="24"/>
          <w:szCs w:val="24"/>
        </w:rPr>
        <w:t>[</w:t>
      </w:r>
      <w:r w:rsidR="00E870DD" w:rsidRPr="00900E91">
        <w:rPr>
          <w:rStyle w:val="Heading1Char"/>
          <w:rFonts w:ascii="Arial" w:hAnsi="Arial" w:cs="Arial"/>
          <w:color w:val="auto"/>
          <w:sz w:val="24"/>
          <w:szCs w:val="24"/>
        </w:rPr>
        <w:t>Respectfully yours/Yours sincerely</w:t>
      </w:r>
      <w:r>
        <w:rPr>
          <w:rStyle w:val="Heading1Char"/>
          <w:rFonts w:ascii="Arial" w:hAnsi="Arial" w:cs="Arial"/>
          <w:color w:val="auto"/>
          <w:sz w:val="24"/>
          <w:szCs w:val="24"/>
        </w:rPr>
        <w:t>]</w:t>
      </w:r>
      <w:bookmarkEnd w:id="8"/>
      <w:r w:rsidR="00E870DD" w:rsidRPr="00900E91">
        <w:rPr>
          <w:rStyle w:val="Heading1Char"/>
          <w:rFonts w:ascii="Arial" w:hAnsi="Arial" w:cs="Arial"/>
          <w:color w:val="auto"/>
          <w:sz w:val="24"/>
          <w:szCs w:val="24"/>
        </w:rPr>
        <w:t xml:space="preserve"> </w:t>
      </w:r>
    </w:p>
    <w:p w14:paraId="08348E2F" w14:textId="1640CAF8" w:rsidR="00E870DD" w:rsidRDefault="00E870DD" w:rsidP="001778E3">
      <w:pPr>
        <w:spacing w:after="40" w:line="240" w:lineRule="auto"/>
        <w:jc w:val="both"/>
        <w:rPr>
          <w:rStyle w:val="Heading1Char"/>
          <w:rFonts w:ascii="Arial" w:hAnsi="Arial" w:cs="Arial"/>
          <w:color w:val="auto"/>
          <w:sz w:val="24"/>
          <w:szCs w:val="24"/>
        </w:rPr>
      </w:pPr>
      <w:r>
        <w:rPr>
          <w:rFonts w:ascii="Arial" w:eastAsiaTheme="majorEastAsia" w:hAnsi="Arial" w:cs="Arial"/>
          <w:noProof/>
          <w:sz w:val="24"/>
          <w:szCs w:val="24"/>
          <w:lang w:val="en-US"/>
        </w:rPr>
        <w:drawing>
          <wp:inline distT="0" distB="0" distL="0" distR="0" wp14:anchorId="4EB75021" wp14:editId="070415EF">
            <wp:extent cx="1590675" cy="552450"/>
            <wp:effectExtent l="0" t="0" r="9525" b="6350"/>
            <wp:docPr id="12" name="Picture 12" descr="Paul Hun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Hunt signature.png"/>
                    <pic:cNvPicPr/>
                  </pic:nvPicPr>
                  <pic:blipFill>
                    <a:blip r:embed="rId12">
                      <a:extLst>
                        <a:ext uri="{28A0092B-C50C-407E-A947-70E740481C1C}">
                          <a14:useLocalDpi xmlns:a14="http://schemas.microsoft.com/office/drawing/2010/main"/>
                        </a:ext>
                      </a:extLst>
                    </a:blip>
                    <a:stretch>
                      <a:fillRect/>
                    </a:stretch>
                  </pic:blipFill>
                  <pic:spPr>
                    <a:xfrm>
                      <a:off x="0" y="0"/>
                      <a:ext cx="1590675" cy="552450"/>
                    </a:xfrm>
                    <a:prstGeom prst="rect">
                      <a:avLst/>
                    </a:prstGeom>
                  </pic:spPr>
                </pic:pic>
              </a:graphicData>
            </a:graphic>
          </wp:inline>
        </w:drawing>
      </w:r>
    </w:p>
    <w:p w14:paraId="18BD2FDD" w14:textId="77777777" w:rsidR="001778E3" w:rsidRDefault="001778E3" w:rsidP="001778E3">
      <w:pPr>
        <w:spacing w:after="40" w:line="240" w:lineRule="auto"/>
        <w:rPr>
          <w:rStyle w:val="Heading1Char"/>
          <w:rFonts w:ascii="Arial" w:hAnsi="Arial" w:cs="Arial"/>
          <w:color w:val="auto"/>
          <w:sz w:val="24"/>
          <w:szCs w:val="24"/>
        </w:rPr>
      </w:pPr>
    </w:p>
    <w:p w14:paraId="129DD43D" w14:textId="1887470B" w:rsidR="00E870DD" w:rsidRPr="00900E91" w:rsidRDefault="001778E3" w:rsidP="001778E3">
      <w:pPr>
        <w:spacing w:after="40" w:line="240" w:lineRule="auto"/>
        <w:rPr>
          <w:rStyle w:val="Heading1Char"/>
          <w:rFonts w:ascii="Arial" w:hAnsi="Arial" w:cs="Arial"/>
          <w:color w:val="auto"/>
          <w:sz w:val="24"/>
          <w:szCs w:val="24"/>
        </w:rPr>
      </w:pPr>
      <w:bookmarkStart w:id="9" w:name="_Toc43470829"/>
      <w:r>
        <w:rPr>
          <w:rStyle w:val="Heading1Char"/>
          <w:rFonts w:ascii="Arial" w:hAnsi="Arial" w:cs="Arial"/>
          <w:color w:val="auto"/>
          <w:sz w:val="24"/>
          <w:szCs w:val="24"/>
        </w:rPr>
        <w:t xml:space="preserve">Paul </w:t>
      </w:r>
      <w:r w:rsidR="00E870DD">
        <w:rPr>
          <w:rStyle w:val="Heading1Char"/>
          <w:rFonts w:ascii="Arial" w:hAnsi="Arial" w:cs="Arial"/>
          <w:color w:val="auto"/>
          <w:sz w:val="24"/>
          <w:szCs w:val="24"/>
        </w:rPr>
        <w:t>Hunt</w:t>
      </w:r>
      <w:r>
        <w:rPr>
          <w:rStyle w:val="Heading1Char"/>
          <w:rFonts w:ascii="Arial" w:hAnsi="Arial" w:cs="Arial"/>
          <w:color w:val="auto"/>
          <w:sz w:val="24"/>
          <w:szCs w:val="24"/>
        </w:rPr>
        <w:br/>
      </w:r>
      <w:r w:rsidR="00E870DD">
        <w:rPr>
          <w:rStyle w:val="Heading1Char"/>
          <w:rFonts w:ascii="Arial" w:hAnsi="Arial" w:cs="Arial"/>
          <w:color w:val="auto"/>
          <w:sz w:val="24"/>
          <w:szCs w:val="24"/>
        </w:rPr>
        <w:t>Chief Human Rights Commissioner</w:t>
      </w:r>
      <w:bookmarkEnd w:id="9"/>
    </w:p>
    <w:p w14:paraId="644829EF" w14:textId="6D3503B4" w:rsidR="00E2785F" w:rsidRDefault="00E2785F" w:rsidP="00536431">
      <w:pPr>
        <w:jc w:val="both"/>
        <w:rPr>
          <w:rFonts w:ascii="Arial" w:eastAsiaTheme="majorEastAsia" w:hAnsi="Arial" w:cs="Arial"/>
          <w:color w:val="2CAFA4"/>
          <w:sz w:val="32"/>
          <w:szCs w:val="32"/>
        </w:rPr>
      </w:pPr>
      <w:r>
        <w:rPr>
          <w:rFonts w:ascii="Arial" w:hAnsi="Arial" w:cs="Arial"/>
          <w:color w:val="2CAFA4"/>
        </w:rPr>
        <w:br w:type="page"/>
      </w:r>
    </w:p>
    <w:p w14:paraId="0C720D3D" w14:textId="6B4C6067" w:rsidR="00B55CD8" w:rsidRDefault="00B55CD8" w:rsidP="00E870DD">
      <w:pPr>
        <w:pStyle w:val="TOCHeading"/>
      </w:pPr>
      <w:r>
        <w:lastRenderedPageBreak/>
        <w:t>Executive Summary</w:t>
      </w:r>
    </w:p>
    <w:p w14:paraId="3157341C" w14:textId="77777777" w:rsidR="00FC1E1E" w:rsidRPr="00FC1E1E" w:rsidRDefault="00FC1E1E" w:rsidP="00FC1E1E"/>
    <w:p w14:paraId="4693E495" w14:textId="7976E0B9" w:rsidR="00CC7F3E" w:rsidRDefault="00FC1E1E" w:rsidP="00B700D7">
      <w:pPr>
        <w:spacing w:before="240" w:after="240" w:line="276" w:lineRule="auto"/>
        <w:jc w:val="both"/>
        <w:rPr>
          <w:rFonts w:ascii="Arial" w:hAnsi="Arial" w:cs="Arial"/>
          <w:sz w:val="24"/>
          <w:szCs w:val="24"/>
        </w:rPr>
      </w:pPr>
      <w:r w:rsidRPr="00FC1E1E">
        <w:rPr>
          <w:rFonts w:ascii="Arial" w:hAnsi="Arial" w:cs="Arial"/>
          <w:sz w:val="24"/>
          <w:szCs w:val="24"/>
        </w:rPr>
        <w:t>Prism explores six human rights issues relating to people with a diverse sexual orientation, gender identity and expression</w:t>
      </w:r>
      <w:bookmarkStart w:id="10" w:name="_GoBack"/>
      <w:bookmarkEnd w:id="10"/>
      <w:r w:rsidRPr="00FC1E1E">
        <w:rPr>
          <w:rFonts w:ascii="Arial" w:hAnsi="Arial" w:cs="Arial"/>
          <w:sz w:val="24"/>
          <w:szCs w:val="24"/>
        </w:rPr>
        <w:t xml:space="preserve">, and sex characteristics in Aotearoa New </w:t>
      </w:r>
      <w:proofErr w:type="spellStart"/>
      <w:r w:rsidRPr="00FC1E1E">
        <w:rPr>
          <w:rFonts w:ascii="Arial" w:hAnsi="Arial" w:cs="Arial"/>
          <w:sz w:val="24"/>
          <w:szCs w:val="24"/>
        </w:rPr>
        <w:t>Zealand.</w:t>
      </w:r>
      <w:r w:rsidR="00665EE6">
        <w:rPr>
          <w:rFonts w:ascii="Arial" w:hAnsi="Arial" w:cs="Arial"/>
          <w:sz w:val="24"/>
          <w:szCs w:val="24"/>
        </w:rPr>
        <w:t>While</w:t>
      </w:r>
      <w:proofErr w:type="spellEnd"/>
      <w:r w:rsidR="00665EE6">
        <w:rPr>
          <w:rFonts w:ascii="Arial" w:hAnsi="Arial" w:cs="Arial"/>
          <w:sz w:val="24"/>
          <w:szCs w:val="24"/>
        </w:rPr>
        <w:t xml:space="preserve"> not exhaustive, t</w:t>
      </w:r>
      <w:r w:rsidR="00BE3E0D">
        <w:rPr>
          <w:rFonts w:ascii="Arial" w:hAnsi="Arial" w:cs="Arial"/>
          <w:sz w:val="24"/>
          <w:szCs w:val="24"/>
        </w:rPr>
        <w:t xml:space="preserve">his analysis reflects the voices of the SOGIESC-diverse people </w:t>
      </w:r>
      <w:r w:rsidR="00BE3E0D" w:rsidRPr="009D525C">
        <w:rPr>
          <w:rFonts w:ascii="Arial" w:hAnsi="Arial" w:cs="Arial"/>
          <w:sz w:val="24"/>
          <w:szCs w:val="24"/>
        </w:rPr>
        <w:t xml:space="preserve">who attended the Commission’s </w:t>
      </w:r>
      <w:r w:rsidR="009D525C" w:rsidRPr="009D525C">
        <w:rPr>
          <w:rFonts w:ascii="Arial" w:hAnsi="Arial" w:cs="Arial"/>
          <w:sz w:val="24"/>
          <w:szCs w:val="24"/>
        </w:rPr>
        <w:t xml:space="preserve">consultation </w:t>
      </w:r>
      <w:r w:rsidR="00BE3E0D" w:rsidRPr="009D525C">
        <w:rPr>
          <w:rFonts w:ascii="Arial" w:hAnsi="Arial" w:cs="Arial"/>
          <w:sz w:val="24"/>
          <w:szCs w:val="24"/>
        </w:rPr>
        <w:t>hui</w:t>
      </w:r>
      <w:r w:rsidR="009D525C" w:rsidRPr="009D525C">
        <w:rPr>
          <w:rFonts w:ascii="Arial" w:hAnsi="Arial" w:cs="Arial"/>
          <w:sz w:val="24"/>
          <w:szCs w:val="24"/>
        </w:rPr>
        <w:t xml:space="preserve"> in 2018</w:t>
      </w:r>
      <w:r w:rsidR="00BE3E0D" w:rsidRPr="009D525C">
        <w:rPr>
          <w:rFonts w:ascii="Arial" w:hAnsi="Arial" w:cs="Arial"/>
          <w:sz w:val="24"/>
          <w:szCs w:val="24"/>
        </w:rPr>
        <w:t>. The</w:t>
      </w:r>
      <w:r w:rsidR="00BE3E0D" w:rsidRPr="002F43AB">
        <w:rPr>
          <w:rFonts w:ascii="Arial" w:hAnsi="Arial" w:cs="Arial"/>
          <w:sz w:val="24"/>
          <w:szCs w:val="24"/>
        </w:rPr>
        <w:t xml:space="preserve"> purpose of this paper is to </w:t>
      </w:r>
      <w:r w:rsidR="004424C0">
        <w:rPr>
          <w:rFonts w:ascii="Arial" w:hAnsi="Arial" w:cs="Arial"/>
          <w:sz w:val="24"/>
          <w:szCs w:val="24"/>
        </w:rPr>
        <w:t>introduce</w:t>
      </w:r>
      <w:r w:rsidR="00BE3E0D" w:rsidRPr="002F43AB">
        <w:rPr>
          <w:rFonts w:ascii="Arial" w:hAnsi="Arial" w:cs="Arial"/>
          <w:sz w:val="24"/>
          <w:szCs w:val="24"/>
        </w:rPr>
        <w:t xml:space="preserve"> these </w:t>
      </w:r>
      <w:r w:rsidR="00394170">
        <w:rPr>
          <w:rFonts w:ascii="Arial" w:hAnsi="Arial" w:cs="Arial"/>
          <w:sz w:val="24"/>
          <w:szCs w:val="24"/>
        </w:rPr>
        <w:t>six</w:t>
      </w:r>
      <w:r w:rsidR="00BE3E0D" w:rsidRPr="002F43AB">
        <w:rPr>
          <w:rFonts w:ascii="Arial" w:hAnsi="Arial" w:cs="Arial"/>
          <w:sz w:val="24"/>
          <w:szCs w:val="24"/>
        </w:rPr>
        <w:t xml:space="preserve"> human rights issues and to assist in providing a baseline understanding for greater discussion and collaboration.</w:t>
      </w:r>
    </w:p>
    <w:p w14:paraId="0E72821A" w14:textId="440B9437" w:rsidR="00B55CD8" w:rsidRDefault="00CC7F3E" w:rsidP="00B8541E">
      <w:pPr>
        <w:spacing w:before="240" w:after="240" w:line="276" w:lineRule="auto"/>
        <w:jc w:val="both"/>
        <w:rPr>
          <w:rFonts w:ascii="Arial" w:hAnsi="Arial" w:cs="Arial"/>
          <w:sz w:val="24"/>
          <w:szCs w:val="24"/>
        </w:rPr>
      </w:pPr>
      <w:r>
        <w:rPr>
          <w:rFonts w:ascii="Arial" w:hAnsi="Arial" w:cs="Arial"/>
          <w:sz w:val="24"/>
          <w:szCs w:val="24"/>
        </w:rPr>
        <w:t>Prism is an original contribution</w:t>
      </w:r>
      <w:r w:rsidR="001914CA">
        <w:rPr>
          <w:rFonts w:ascii="Arial" w:hAnsi="Arial" w:cs="Arial"/>
          <w:sz w:val="24"/>
          <w:szCs w:val="24"/>
        </w:rPr>
        <w:t xml:space="preserve"> to the human rights landscape in Aotearoa New Zealand</w:t>
      </w:r>
      <w:r w:rsidR="00FE77E2">
        <w:rPr>
          <w:rFonts w:ascii="Arial" w:hAnsi="Arial" w:cs="Arial"/>
          <w:sz w:val="24"/>
          <w:szCs w:val="24"/>
        </w:rPr>
        <w:t xml:space="preserve">. </w:t>
      </w:r>
      <w:r w:rsidR="000433E7">
        <w:rPr>
          <w:rFonts w:ascii="Arial" w:hAnsi="Arial" w:cs="Arial"/>
          <w:sz w:val="24"/>
          <w:szCs w:val="24"/>
        </w:rPr>
        <w:t>It is not common for these rights to be</w:t>
      </w:r>
      <w:r w:rsidR="008952AB">
        <w:rPr>
          <w:rFonts w:ascii="Arial" w:hAnsi="Arial" w:cs="Arial"/>
          <w:sz w:val="24"/>
          <w:szCs w:val="24"/>
        </w:rPr>
        <w:t xml:space="preserve"> discussed </w:t>
      </w:r>
      <w:r w:rsidR="001E5ACC">
        <w:rPr>
          <w:rFonts w:ascii="Arial" w:hAnsi="Arial" w:cs="Arial"/>
          <w:sz w:val="24"/>
          <w:szCs w:val="24"/>
        </w:rPr>
        <w:t xml:space="preserve">with explicit regard to people </w:t>
      </w:r>
      <w:r w:rsidR="00E45732">
        <w:rPr>
          <w:rFonts w:ascii="Arial" w:hAnsi="Arial" w:cs="Arial"/>
          <w:sz w:val="24"/>
          <w:szCs w:val="24"/>
        </w:rPr>
        <w:t xml:space="preserve">with a diverse sexual orientation, gender identity and expression, or sex </w:t>
      </w:r>
      <w:r w:rsidR="003C73DE">
        <w:rPr>
          <w:rFonts w:ascii="Arial" w:hAnsi="Arial" w:cs="Arial"/>
          <w:sz w:val="24"/>
          <w:szCs w:val="24"/>
        </w:rPr>
        <w:t xml:space="preserve">characteristics. </w:t>
      </w:r>
      <w:r w:rsidR="00B55CD8">
        <w:rPr>
          <w:rFonts w:ascii="Arial" w:hAnsi="Arial" w:cs="Arial"/>
          <w:sz w:val="24"/>
          <w:szCs w:val="24"/>
        </w:rPr>
        <w:t>The</w:t>
      </w:r>
      <w:r w:rsidR="00D0202C">
        <w:rPr>
          <w:rFonts w:ascii="Arial" w:hAnsi="Arial" w:cs="Arial"/>
          <w:sz w:val="24"/>
          <w:szCs w:val="24"/>
        </w:rPr>
        <w:t>se</w:t>
      </w:r>
      <w:r w:rsidR="00B55CD8">
        <w:rPr>
          <w:rFonts w:ascii="Arial" w:hAnsi="Arial" w:cs="Arial"/>
          <w:sz w:val="24"/>
          <w:szCs w:val="24"/>
        </w:rPr>
        <w:t xml:space="preserve"> </w:t>
      </w:r>
      <w:r w:rsidR="00BE3E0D">
        <w:rPr>
          <w:rFonts w:ascii="Arial" w:hAnsi="Arial" w:cs="Arial"/>
          <w:sz w:val="24"/>
          <w:szCs w:val="24"/>
        </w:rPr>
        <w:t xml:space="preserve">rights </w:t>
      </w:r>
      <w:r w:rsidR="00B55CD8">
        <w:rPr>
          <w:rFonts w:ascii="Arial" w:hAnsi="Arial" w:cs="Arial"/>
          <w:sz w:val="24"/>
          <w:szCs w:val="24"/>
        </w:rPr>
        <w:t>are enshrined in international covenants, conventions, and declarations. All people, including SOGIESC-diverse people, are entitled to the full enjoyment of these rights.</w:t>
      </w:r>
    </w:p>
    <w:p w14:paraId="60980F24" w14:textId="76B11A08" w:rsidR="00FC1E1E" w:rsidRDefault="00FC1E1E" w:rsidP="00B8541E">
      <w:pPr>
        <w:spacing w:before="240" w:after="240" w:line="276" w:lineRule="auto"/>
        <w:jc w:val="both"/>
        <w:rPr>
          <w:rFonts w:ascii="Arial" w:hAnsi="Arial" w:cs="Arial"/>
          <w:sz w:val="24"/>
          <w:szCs w:val="24"/>
        </w:rPr>
      </w:pPr>
      <w:r>
        <w:rPr>
          <w:rFonts w:ascii="Arial" w:hAnsi="Arial" w:cs="Arial"/>
          <w:sz w:val="24"/>
          <w:szCs w:val="24"/>
        </w:rPr>
        <w:br w:type="page"/>
      </w:r>
    </w:p>
    <w:p w14:paraId="0340AAA8" w14:textId="77777777" w:rsidR="00FC1E1E" w:rsidRDefault="00FC1E1E" w:rsidP="00B8541E">
      <w:pPr>
        <w:spacing w:before="240" w:after="240" w:line="276" w:lineRule="auto"/>
        <w:jc w:val="both"/>
        <w:rPr>
          <w:rFonts w:ascii="Arial" w:hAnsi="Arial" w:cs="Arial"/>
          <w:sz w:val="24"/>
          <w:szCs w:val="24"/>
        </w:rPr>
      </w:pPr>
    </w:p>
    <w:p w14:paraId="57AA369C" w14:textId="19ADF0EB" w:rsidR="00341E18" w:rsidRDefault="00C033B5" w:rsidP="00E870DD">
      <w:pPr>
        <w:pStyle w:val="TOCHeading"/>
      </w:pPr>
      <w:r>
        <w:t>Summary of Findings</w:t>
      </w:r>
    </w:p>
    <w:p w14:paraId="0A493663" w14:textId="77777777" w:rsidR="00FF45AD" w:rsidRPr="00FF45AD" w:rsidRDefault="00FF45AD" w:rsidP="00FF45AD"/>
    <w:p w14:paraId="49D13511" w14:textId="64127DC7" w:rsidR="00B55CD8" w:rsidRPr="002F43AB" w:rsidRDefault="00575AA8" w:rsidP="00B55CD8">
      <w:pPr>
        <w:pStyle w:val="ListParagraph"/>
        <w:numPr>
          <w:ilvl w:val="0"/>
          <w:numId w:val="14"/>
        </w:numPr>
        <w:spacing w:after="0" w:line="276" w:lineRule="auto"/>
        <w:ind w:left="426"/>
        <w:jc w:val="both"/>
        <w:rPr>
          <w:rFonts w:ascii="Arial" w:hAnsi="Arial" w:cs="Arial"/>
          <w:caps/>
          <w:sz w:val="24"/>
          <w:szCs w:val="24"/>
        </w:rPr>
      </w:pPr>
      <w:hyperlink w:anchor="The%20Right%20to%20Freedom%20from%20Discrimination%20(Article%202,%20UDHR)%20" w:history="1">
        <w:r w:rsidR="00FF45AD" w:rsidRPr="00FF45AD">
          <w:rPr>
            <w:rStyle w:val="Hyperlink"/>
            <w:rFonts w:ascii="Arial" w:hAnsi="Arial" w:cs="Arial"/>
            <w:caps/>
            <w:sz w:val="24"/>
            <w:szCs w:val="24"/>
          </w:rPr>
          <w:t>The Right to Freedom from Discrimination (Article 2, UDHR)</w:t>
        </w:r>
      </w:hyperlink>
      <w:r w:rsidR="00B55CD8" w:rsidRPr="002F43AB">
        <w:rPr>
          <w:rFonts w:ascii="Arial" w:hAnsi="Arial" w:cs="Arial"/>
          <w:caps/>
          <w:sz w:val="24"/>
          <w:szCs w:val="24"/>
        </w:rPr>
        <w:t>T</w:t>
      </w:r>
      <w:r w:rsidR="00B55CD8" w:rsidRPr="002F43AB">
        <w:rPr>
          <w:rFonts w:ascii="Arial" w:hAnsi="Arial" w:cs="Arial"/>
          <w:sz w:val="24"/>
          <w:szCs w:val="24"/>
        </w:rPr>
        <w:t>he</w:t>
      </w:r>
      <w:r w:rsidR="00B55CD8">
        <w:rPr>
          <w:rFonts w:ascii="Arial" w:hAnsi="Arial" w:cs="Arial"/>
          <w:sz w:val="24"/>
          <w:szCs w:val="24"/>
        </w:rPr>
        <w:t xml:space="preserve"> Human Rights Act 1993 does not provide</w:t>
      </w:r>
      <w:r w:rsidR="00B55CD8" w:rsidRPr="002F43AB">
        <w:rPr>
          <w:rFonts w:ascii="Arial" w:hAnsi="Arial" w:cs="Arial"/>
          <w:sz w:val="24"/>
          <w:szCs w:val="24"/>
        </w:rPr>
        <w:t xml:space="preserve"> explicit legal protection from discrimination </w:t>
      </w:r>
      <w:r w:rsidR="00CF1A25">
        <w:rPr>
          <w:rFonts w:ascii="Arial" w:hAnsi="Arial" w:cs="Arial"/>
          <w:sz w:val="24"/>
          <w:szCs w:val="24"/>
        </w:rPr>
        <w:t xml:space="preserve">with regards to </w:t>
      </w:r>
      <w:r w:rsidR="00B55CD8" w:rsidRPr="002F43AB">
        <w:rPr>
          <w:rFonts w:ascii="Arial" w:hAnsi="Arial" w:cs="Arial"/>
          <w:sz w:val="24"/>
          <w:szCs w:val="24"/>
        </w:rPr>
        <w:t xml:space="preserve">gender identity, gender expression, </w:t>
      </w:r>
      <w:r w:rsidR="00B55CD8">
        <w:rPr>
          <w:rFonts w:ascii="Arial" w:hAnsi="Arial" w:cs="Arial"/>
          <w:sz w:val="24"/>
          <w:szCs w:val="24"/>
        </w:rPr>
        <w:t>or</w:t>
      </w:r>
      <w:r w:rsidR="00B55CD8" w:rsidRPr="002F43AB">
        <w:rPr>
          <w:rFonts w:ascii="Arial" w:hAnsi="Arial" w:cs="Arial"/>
          <w:sz w:val="24"/>
          <w:szCs w:val="24"/>
        </w:rPr>
        <w:t xml:space="preserve"> sex characteristics.</w:t>
      </w:r>
    </w:p>
    <w:p w14:paraId="79ED9F72" w14:textId="0F37FE6B" w:rsidR="00B55CD8" w:rsidRDefault="00B55CD8" w:rsidP="00B55CD8">
      <w:pPr>
        <w:pStyle w:val="ListParagraph"/>
        <w:numPr>
          <w:ilvl w:val="0"/>
          <w:numId w:val="14"/>
        </w:numPr>
        <w:spacing w:after="0" w:line="276" w:lineRule="auto"/>
        <w:ind w:left="426"/>
        <w:jc w:val="both"/>
        <w:rPr>
          <w:rFonts w:ascii="Arial" w:hAnsi="Arial" w:cs="Arial"/>
          <w:sz w:val="24"/>
          <w:szCs w:val="24"/>
        </w:rPr>
      </w:pPr>
      <w:r>
        <w:rPr>
          <w:rFonts w:ascii="Arial" w:hAnsi="Arial" w:cs="Arial"/>
          <w:sz w:val="24"/>
          <w:szCs w:val="24"/>
        </w:rPr>
        <w:t>Overt and subtle forms of d</w:t>
      </w:r>
      <w:r w:rsidRPr="002F43AB">
        <w:rPr>
          <w:rFonts w:ascii="Arial" w:hAnsi="Arial" w:cs="Arial"/>
          <w:sz w:val="24"/>
          <w:szCs w:val="24"/>
        </w:rPr>
        <w:t xml:space="preserve">iscrimination </w:t>
      </w:r>
      <w:r>
        <w:rPr>
          <w:rFonts w:ascii="Arial" w:hAnsi="Arial" w:cs="Arial"/>
          <w:sz w:val="24"/>
          <w:szCs w:val="24"/>
        </w:rPr>
        <w:t>are</w:t>
      </w:r>
      <w:r w:rsidRPr="002F43AB">
        <w:rPr>
          <w:rFonts w:ascii="Arial" w:hAnsi="Arial" w:cs="Arial"/>
          <w:sz w:val="24"/>
          <w:szCs w:val="24"/>
        </w:rPr>
        <w:t xml:space="preserve"> widespread against </w:t>
      </w:r>
      <w:r>
        <w:rPr>
          <w:rFonts w:ascii="Arial" w:hAnsi="Arial" w:cs="Arial"/>
          <w:sz w:val="24"/>
          <w:szCs w:val="24"/>
        </w:rPr>
        <w:t xml:space="preserve">people with an actual or perceived diverse </w:t>
      </w:r>
      <w:r w:rsidR="00AE264E">
        <w:rPr>
          <w:rFonts w:ascii="Arial" w:hAnsi="Arial" w:cs="Arial"/>
          <w:sz w:val="24"/>
          <w:szCs w:val="24"/>
        </w:rPr>
        <w:t>SOGIESC,</w:t>
      </w:r>
      <w:r w:rsidRPr="002F43AB">
        <w:rPr>
          <w:rFonts w:ascii="Arial" w:hAnsi="Arial" w:cs="Arial"/>
          <w:sz w:val="24"/>
          <w:szCs w:val="24"/>
        </w:rPr>
        <w:t xml:space="preserve"> and they are more likely to become victims of crime.</w:t>
      </w:r>
    </w:p>
    <w:p w14:paraId="0A950A06" w14:textId="77777777" w:rsidR="00FF45AD" w:rsidRPr="002F43AB" w:rsidRDefault="00FF45AD" w:rsidP="00575AA8">
      <w:pPr>
        <w:pStyle w:val="ListParagraph"/>
        <w:spacing w:after="0" w:line="276" w:lineRule="auto"/>
        <w:ind w:left="426"/>
        <w:jc w:val="both"/>
        <w:rPr>
          <w:rFonts w:ascii="Arial" w:hAnsi="Arial" w:cs="Arial"/>
          <w:sz w:val="24"/>
          <w:szCs w:val="24"/>
        </w:rPr>
      </w:pPr>
    </w:p>
    <w:p w14:paraId="33EEDC22" w14:textId="68972C8D" w:rsidR="00B55CD8" w:rsidRPr="002F43AB" w:rsidRDefault="00575AA8" w:rsidP="00B55CD8">
      <w:pPr>
        <w:pStyle w:val="ListParagraph"/>
        <w:numPr>
          <w:ilvl w:val="0"/>
          <w:numId w:val="14"/>
        </w:numPr>
        <w:spacing w:after="0" w:line="276" w:lineRule="auto"/>
        <w:ind w:left="426"/>
        <w:jc w:val="both"/>
        <w:rPr>
          <w:rFonts w:ascii="Arial" w:hAnsi="Arial" w:cs="Arial"/>
          <w:sz w:val="24"/>
          <w:szCs w:val="24"/>
        </w:rPr>
      </w:pPr>
      <w:hyperlink w:anchor="The%20Right%20to%20Information%20(Article%2019,%20UDHR)%20" w:history="1">
        <w:r w:rsidR="00FF45AD" w:rsidRPr="00FF45AD">
          <w:rPr>
            <w:rStyle w:val="Hyperlink"/>
            <w:rFonts w:ascii="Arial" w:hAnsi="Arial" w:cs="Arial"/>
            <w:caps/>
            <w:sz w:val="24"/>
            <w:szCs w:val="24"/>
          </w:rPr>
          <w:t>The Right to Information (Article 19, UDHR)</w:t>
        </w:r>
      </w:hyperlink>
      <w:r w:rsidR="00C5360E">
        <w:rPr>
          <w:rFonts w:ascii="Arial" w:hAnsi="Arial" w:cs="Arial"/>
          <w:sz w:val="24"/>
          <w:szCs w:val="24"/>
        </w:rPr>
        <w:t>Unmet information needs are a</w:t>
      </w:r>
      <w:r w:rsidR="00B55CD8" w:rsidRPr="002F43AB">
        <w:rPr>
          <w:rFonts w:ascii="Arial" w:hAnsi="Arial" w:cs="Arial"/>
          <w:sz w:val="24"/>
          <w:szCs w:val="24"/>
        </w:rPr>
        <w:t xml:space="preserve"> considerable obstacle for the identification and resolution of issues concerning </w:t>
      </w:r>
      <w:r w:rsidR="00B55CD8">
        <w:rPr>
          <w:rFonts w:ascii="Arial" w:hAnsi="Arial" w:cs="Arial"/>
          <w:sz w:val="24"/>
          <w:szCs w:val="24"/>
        </w:rPr>
        <w:t xml:space="preserve">people with a diverse </w:t>
      </w:r>
      <w:r w:rsidR="00447B46">
        <w:rPr>
          <w:rFonts w:ascii="Arial" w:hAnsi="Arial" w:cs="Arial"/>
          <w:sz w:val="24"/>
          <w:szCs w:val="24"/>
        </w:rPr>
        <w:t>SOGIESC</w:t>
      </w:r>
      <w:r w:rsidR="00B55CD8" w:rsidRPr="002F43AB">
        <w:rPr>
          <w:rFonts w:ascii="Arial" w:hAnsi="Arial" w:cs="Arial"/>
          <w:sz w:val="24"/>
          <w:szCs w:val="24"/>
        </w:rPr>
        <w:t>.</w:t>
      </w:r>
    </w:p>
    <w:p w14:paraId="6D7FDA11" w14:textId="77777777" w:rsidR="00B55CD8" w:rsidRDefault="00B55CD8" w:rsidP="00B55CD8">
      <w:pPr>
        <w:pStyle w:val="ListParagraph"/>
        <w:numPr>
          <w:ilvl w:val="0"/>
          <w:numId w:val="14"/>
        </w:numPr>
        <w:spacing w:after="0" w:line="276" w:lineRule="auto"/>
        <w:ind w:left="426"/>
        <w:jc w:val="both"/>
        <w:rPr>
          <w:rFonts w:ascii="Arial" w:hAnsi="Arial" w:cs="Arial"/>
          <w:sz w:val="24"/>
          <w:szCs w:val="24"/>
        </w:rPr>
      </w:pPr>
      <w:r w:rsidRPr="002F43AB">
        <w:rPr>
          <w:rFonts w:ascii="Arial" w:hAnsi="Arial" w:cs="Arial"/>
          <w:sz w:val="24"/>
          <w:szCs w:val="24"/>
        </w:rPr>
        <w:t xml:space="preserve">Data collection does not currently reflect a human rights-based approach. This is particularly clear in </w:t>
      </w:r>
      <w:r>
        <w:rPr>
          <w:rFonts w:ascii="Arial" w:hAnsi="Arial" w:cs="Arial"/>
          <w:sz w:val="24"/>
          <w:szCs w:val="24"/>
        </w:rPr>
        <w:t>response options that limit diverse answers and the ability of SOGIESC-diverse people to be counted.</w:t>
      </w:r>
    </w:p>
    <w:p w14:paraId="154EDAB9" w14:textId="77777777" w:rsidR="00FF45AD" w:rsidRPr="002F43AB" w:rsidRDefault="00FF45AD" w:rsidP="00575AA8">
      <w:pPr>
        <w:pStyle w:val="ListParagraph"/>
        <w:spacing w:after="0" w:line="276" w:lineRule="auto"/>
        <w:ind w:left="426"/>
        <w:jc w:val="both"/>
        <w:rPr>
          <w:rFonts w:ascii="Arial" w:hAnsi="Arial" w:cs="Arial"/>
          <w:sz w:val="24"/>
          <w:szCs w:val="24"/>
        </w:rPr>
      </w:pPr>
    </w:p>
    <w:p w14:paraId="40B26E6F" w14:textId="1879D78C" w:rsidR="00B55CD8" w:rsidRPr="002F43AB" w:rsidRDefault="00575AA8" w:rsidP="00B55CD8">
      <w:pPr>
        <w:pStyle w:val="ListParagraph"/>
        <w:numPr>
          <w:ilvl w:val="0"/>
          <w:numId w:val="15"/>
        </w:numPr>
        <w:spacing w:after="0" w:line="276" w:lineRule="auto"/>
        <w:ind w:left="426"/>
        <w:jc w:val="both"/>
        <w:rPr>
          <w:rFonts w:ascii="Arial" w:hAnsi="Arial" w:cs="Arial"/>
          <w:caps/>
          <w:sz w:val="24"/>
          <w:szCs w:val="24"/>
        </w:rPr>
      </w:pPr>
      <w:hyperlink w:anchor="The%20Right%20to%20Recognition%20Before%20the%20Law%20" w:history="1">
        <w:r w:rsidR="00FF45AD" w:rsidRPr="00FF45AD">
          <w:rPr>
            <w:rStyle w:val="Hyperlink"/>
            <w:rFonts w:ascii="Arial" w:hAnsi="Arial" w:cs="Arial"/>
            <w:caps/>
            <w:sz w:val="24"/>
            <w:szCs w:val="24"/>
          </w:rPr>
          <w:t>The Right to Recognition BEFORE THE LAW (Article 16, ICCPR)</w:t>
        </w:r>
      </w:hyperlink>
      <w:r w:rsidR="00B55CD8" w:rsidRPr="002F43AB">
        <w:rPr>
          <w:rFonts w:ascii="Arial" w:hAnsi="Arial" w:cs="Arial"/>
          <w:sz w:val="24"/>
          <w:szCs w:val="24"/>
        </w:rPr>
        <w:t xml:space="preserve">New Zealand’s </w:t>
      </w:r>
      <w:r w:rsidR="00B55CD8">
        <w:rPr>
          <w:rFonts w:ascii="Arial" w:hAnsi="Arial" w:cs="Arial"/>
          <w:sz w:val="24"/>
          <w:szCs w:val="24"/>
        </w:rPr>
        <w:t xml:space="preserve">official </w:t>
      </w:r>
      <w:r w:rsidR="00B55CD8" w:rsidRPr="002F43AB">
        <w:rPr>
          <w:rFonts w:ascii="Arial" w:hAnsi="Arial" w:cs="Arial"/>
          <w:sz w:val="24"/>
          <w:szCs w:val="24"/>
        </w:rPr>
        <w:t>identity documents contain sex/gender information which can be difficult to correct</w:t>
      </w:r>
      <w:r w:rsidR="00B55CD8">
        <w:rPr>
          <w:rFonts w:ascii="Arial" w:hAnsi="Arial" w:cs="Arial"/>
          <w:sz w:val="24"/>
          <w:szCs w:val="24"/>
        </w:rPr>
        <w:t xml:space="preserve"> for transgender, non-binary, and intersex people</w:t>
      </w:r>
      <w:r w:rsidR="00B55CD8" w:rsidRPr="002F43AB">
        <w:rPr>
          <w:rFonts w:ascii="Arial" w:hAnsi="Arial" w:cs="Arial"/>
          <w:sz w:val="24"/>
          <w:szCs w:val="24"/>
        </w:rPr>
        <w:t>.</w:t>
      </w:r>
    </w:p>
    <w:p w14:paraId="18437F47" w14:textId="77777777" w:rsidR="00B55CD8" w:rsidRPr="002F43AB" w:rsidRDefault="00B55CD8" w:rsidP="00B55CD8">
      <w:pPr>
        <w:pStyle w:val="ListParagraph"/>
        <w:numPr>
          <w:ilvl w:val="0"/>
          <w:numId w:val="15"/>
        </w:numPr>
        <w:spacing w:after="0" w:line="276" w:lineRule="auto"/>
        <w:ind w:left="426"/>
        <w:jc w:val="both"/>
        <w:rPr>
          <w:rFonts w:ascii="Arial" w:hAnsi="Arial" w:cs="Arial"/>
          <w:caps/>
          <w:sz w:val="24"/>
          <w:szCs w:val="24"/>
        </w:rPr>
      </w:pPr>
      <w:r w:rsidRPr="002F43AB">
        <w:rPr>
          <w:rFonts w:ascii="Arial" w:hAnsi="Arial" w:cs="Arial"/>
          <w:sz w:val="24"/>
          <w:szCs w:val="24"/>
        </w:rPr>
        <w:t xml:space="preserve">The </w:t>
      </w:r>
      <w:r>
        <w:rPr>
          <w:rFonts w:ascii="Arial" w:hAnsi="Arial" w:cs="Arial"/>
          <w:sz w:val="24"/>
          <w:szCs w:val="24"/>
        </w:rPr>
        <w:t>human rights</w:t>
      </w:r>
      <w:r w:rsidRPr="002F43AB">
        <w:rPr>
          <w:rFonts w:ascii="Arial" w:hAnsi="Arial" w:cs="Arial"/>
          <w:sz w:val="24"/>
          <w:szCs w:val="24"/>
        </w:rPr>
        <w:t xml:space="preserve"> principle of self-declaration for identity documents is not yet fully implemented; it applies for passport and drivers’ licence</w:t>
      </w:r>
      <w:r>
        <w:rPr>
          <w:rFonts w:ascii="Arial" w:hAnsi="Arial" w:cs="Arial"/>
          <w:sz w:val="24"/>
          <w:szCs w:val="24"/>
        </w:rPr>
        <w:t xml:space="preserve"> record</w:t>
      </w:r>
      <w:r w:rsidRPr="002F43AB">
        <w:rPr>
          <w:rFonts w:ascii="Arial" w:hAnsi="Arial" w:cs="Arial"/>
          <w:sz w:val="24"/>
          <w:szCs w:val="24"/>
        </w:rPr>
        <w:t>s but not for birth certificates.</w:t>
      </w:r>
    </w:p>
    <w:p w14:paraId="7076904C" w14:textId="23637C21" w:rsidR="00B55CD8" w:rsidRPr="00FF45AD" w:rsidRDefault="002C0B71" w:rsidP="00B55CD8">
      <w:pPr>
        <w:pStyle w:val="ListParagraph"/>
        <w:numPr>
          <w:ilvl w:val="0"/>
          <w:numId w:val="15"/>
        </w:numPr>
        <w:spacing w:before="240" w:after="0" w:line="276" w:lineRule="auto"/>
        <w:ind w:left="426"/>
        <w:jc w:val="both"/>
        <w:rPr>
          <w:rFonts w:ascii="Arial" w:hAnsi="Arial" w:cs="Arial"/>
          <w:caps/>
          <w:color w:val="2CAFA4"/>
          <w:sz w:val="24"/>
          <w:szCs w:val="24"/>
        </w:rPr>
      </w:pPr>
      <w:r>
        <w:rPr>
          <w:rFonts w:ascii="Arial" w:hAnsi="Arial" w:cs="Arial"/>
          <w:sz w:val="24"/>
          <w:szCs w:val="24"/>
        </w:rPr>
        <w:t xml:space="preserve">The </w:t>
      </w:r>
      <w:r w:rsidR="000E35CA">
        <w:rPr>
          <w:rFonts w:ascii="Arial" w:hAnsi="Arial" w:cs="Arial"/>
          <w:sz w:val="24"/>
          <w:szCs w:val="24"/>
        </w:rPr>
        <w:t xml:space="preserve">current </w:t>
      </w:r>
      <w:r>
        <w:rPr>
          <w:rFonts w:ascii="Arial" w:hAnsi="Arial" w:cs="Arial"/>
          <w:sz w:val="24"/>
          <w:szCs w:val="24"/>
        </w:rPr>
        <w:t>process to a</w:t>
      </w:r>
      <w:r w:rsidR="00B55CD8" w:rsidRPr="00CD64ED">
        <w:rPr>
          <w:rFonts w:ascii="Arial" w:hAnsi="Arial" w:cs="Arial"/>
          <w:sz w:val="24"/>
          <w:szCs w:val="24"/>
        </w:rPr>
        <w:t xml:space="preserve">mend sex on a birth certificate </w:t>
      </w:r>
      <w:r w:rsidR="00B55CD8">
        <w:rPr>
          <w:rFonts w:ascii="Arial" w:hAnsi="Arial" w:cs="Arial"/>
          <w:sz w:val="24"/>
          <w:szCs w:val="24"/>
        </w:rPr>
        <w:t xml:space="preserve">requires meeting a medical threshold and the involvement of the Family </w:t>
      </w:r>
      <w:r w:rsidR="006B2937">
        <w:rPr>
          <w:rFonts w:ascii="Arial" w:hAnsi="Arial" w:cs="Arial"/>
          <w:sz w:val="24"/>
          <w:szCs w:val="24"/>
        </w:rPr>
        <w:t>Court,</w:t>
      </w:r>
      <w:r w:rsidR="00B55CD8">
        <w:rPr>
          <w:rFonts w:ascii="Arial" w:hAnsi="Arial" w:cs="Arial"/>
          <w:sz w:val="24"/>
          <w:szCs w:val="24"/>
        </w:rPr>
        <w:t xml:space="preserve"> presenting barriers to</w:t>
      </w:r>
      <w:r w:rsidR="00B55CD8" w:rsidRPr="00CD64ED">
        <w:rPr>
          <w:rFonts w:ascii="Arial" w:hAnsi="Arial" w:cs="Arial"/>
          <w:color w:val="222222"/>
          <w:sz w:val="24"/>
          <w:szCs w:val="24"/>
          <w:shd w:val="clear" w:color="auto" w:fill="FFFFFF"/>
        </w:rPr>
        <w:t xml:space="preserve"> having a child, enrolling in school, </w:t>
      </w:r>
      <w:r w:rsidR="00B55CD8">
        <w:rPr>
          <w:rFonts w:ascii="Arial" w:hAnsi="Arial" w:cs="Arial"/>
          <w:color w:val="222222"/>
          <w:sz w:val="24"/>
          <w:szCs w:val="24"/>
          <w:shd w:val="clear" w:color="auto" w:fill="FFFFFF"/>
        </w:rPr>
        <w:t xml:space="preserve">getting </w:t>
      </w:r>
      <w:r w:rsidR="00B55CD8" w:rsidRPr="00CD64ED">
        <w:rPr>
          <w:rFonts w:ascii="Arial" w:hAnsi="Arial" w:cs="Arial"/>
          <w:color w:val="222222"/>
          <w:sz w:val="24"/>
          <w:szCs w:val="24"/>
          <w:shd w:val="clear" w:color="auto" w:fill="FFFFFF"/>
        </w:rPr>
        <w:t>marri</w:t>
      </w:r>
      <w:r w:rsidR="00B55CD8">
        <w:rPr>
          <w:rFonts w:ascii="Arial" w:hAnsi="Arial" w:cs="Arial"/>
          <w:color w:val="222222"/>
          <w:sz w:val="24"/>
          <w:szCs w:val="24"/>
          <w:shd w:val="clear" w:color="auto" w:fill="FFFFFF"/>
        </w:rPr>
        <w:t>ed, and other areas of life.</w:t>
      </w:r>
    </w:p>
    <w:p w14:paraId="6BF791BF" w14:textId="77777777" w:rsidR="00FF45AD" w:rsidRPr="00CD64ED" w:rsidRDefault="00FF45AD" w:rsidP="00575AA8">
      <w:pPr>
        <w:pStyle w:val="ListParagraph"/>
        <w:spacing w:before="240" w:after="0" w:line="276" w:lineRule="auto"/>
        <w:ind w:left="426"/>
        <w:jc w:val="both"/>
        <w:rPr>
          <w:rFonts w:ascii="Arial" w:hAnsi="Arial" w:cs="Arial"/>
          <w:caps/>
          <w:color w:val="2CAFA4"/>
          <w:sz w:val="24"/>
          <w:szCs w:val="24"/>
        </w:rPr>
      </w:pPr>
    </w:p>
    <w:p w14:paraId="527819E7" w14:textId="75F8FC64" w:rsidR="00B55CD8" w:rsidRPr="00A42A6B" w:rsidRDefault="00575AA8" w:rsidP="00B55CD8">
      <w:pPr>
        <w:pStyle w:val="ListParagraph"/>
        <w:numPr>
          <w:ilvl w:val="0"/>
          <w:numId w:val="13"/>
        </w:numPr>
        <w:spacing w:after="0" w:line="276" w:lineRule="auto"/>
        <w:ind w:left="426"/>
        <w:jc w:val="both"/>
        <w:rPr>
          <w:rFonts w:ascii="Arial" w:eastAsia="Times New Roman" w:hAnsi="Arial" w:cs="Arial"/>
          <w:bCs/>
          <w:caps/>
          <w:kern w:val="36"/>
          <w:sz w:val="24"/>
          <w:szCs w:val="24"/>
          <w:lang w:eastAsia="en-NZ"/>
        </w:rPr>
      </w:pPr>
      <w:hyperlink w:anchor="The%20Right%20to%20the%20Highest%20Attainable%20Standard%20of%20Health%20" w:history="1">
        <w:r w:rsidR="00FF45AD" w:rsidRPr="00FF45AD">
          <w:rPr>
            <w:rStyle w:val="Hyperlink"/>
            <w:rFonts w:ascii="Arial" w:hAnsi="Arial" w:cs="Arial"/>
            <w:caps/>
            <w:sz w:val="24"/>
            <w:szCs w:val="24"/>
          </w:rPr>
          <w:t>The Right to the Highest Attainable Standard of Health (Article 12, ICESCR)</w:t>
        </w:r>
      </w:hyperlink>
      <w:r w:rsidR="000C23E1">
        <w:rPr>
          <w:rFonts w:ascii="Arial" w:hAnsi="Arial" w:cs="Arial"/>
          <w:sz w:val="24"/>
          <w:szCs w:val="24"/>
        </w:rPr>
        <w:t>S</w:t>
      </w:r>
      <w:r w:rsidR="00B55CD8">
        <w:rPr>
          <w:rFonts w:ascii="Arial" w:hAnsi="Arial" w:cs="Arial"/>
          <w:sz w:val="24"/>
          <w:szCs w:val="24"/>
        </w:rPr>
        <w:t xml:space="preserve">urgical interventions </w:t>
      </w:r>
      <w:r w:rsidR="000C23E1">
        <w:rPr>
          <w:rFonts w:ascii="Arial" w:hAnsi="Arial" w:cs="Arial"/>
          <w:sz w:val="24"/>
          <w:szCs w:val="24"/>
        </w:rPr>
        <w:t xml:space="preserve">not required for the preservation of life </w:t>
      </w:r>
      <w:r w:rsidR="00B55CD8">
        <w:rPr>
          <w:rFonts w:ascii="Arial" w:hAnsi="Arial" w:cs="Arial"/>
          <w:sz w:val="24"/>
          <w:szCs w:val="24"/>
        </w:rPr>
        <w:t>continue to be performed on people with diverse sex characteristics before an age at which they can consent to these procedures.</w:t>
      </w:r>
    </w:p>
    <w:p w14:paraId="6486A28F" w14:textId="16C94FAE" w:rsidR="00B55CD8" w:rsidRPr="00A42A6B" w:rsidRDefault="00B55CD8" w:rsidP="00B55CD8">
      <w:pPr>
        <w:pStyle w:val="ListParagraph"/>
        <w:numPr>
          <w:ilvl w:val="0"/>
          <w:numId w:val="13"/>
        </w:numPr>
        <w:spacing w:after="0" w:line="276" w:lineRule="auto"/>
        <w:ind w:left="426"/>
        <w:jc w:val="both"/>
        <w:rPr>
          <w:rFonts w:ascii="Arial" w:eastAsia="Times New Roman" w:hAnsi="Arial" w:cs="Arial"/>
          <w:bCs/>
          <w:caps/>
          <w:kern w:val="36"/>
          <w:sz w:val="24"/>
          <w:szCs w:val="24"/>
          <w:lang w:eastAsia="en-NZ"/>
        </w:rPr>
      </w:pPr>
      <w:r>
        <w:rPr>
          <w:rFonts w:ascii="Arial" w:hAnsi="Arial" w:cs="Arial"/>
          <w:sz w:val="24"/>
          <w:szCs w:val="24"/>
        </w:rPr>
        <w:t xml:space="preserve">People with a diverse </w:t>
      </w:r>
      <w:r w:rsidR="00707DF6">
        <w:rPr>
          <w:rFonts w:ascii="Arial" w:hAnsi="Arial" w:cs="Arial"/>
          <w:sz w:val="24"/>
          <w:szCs w:val="24"/>
        </w:rPr>
        <w:t xml:space="preserve">SOGIESC </w:t>
      </w:r>
      <w:r w:rsidRPr="002F43AB">
        <w:rPr>
          <w:rFonts w:ascii="Arial" w:hAnsi="Arial" w:cs="Arial"/>
          <w:sz w:val="24"/>
          <w:szCs w:val="24"/>
        </w:rPr>
        <w:t>have poorer physical and mental health outcomes than the general population.</w:t>
      </w:r>
    </w:p>
    <w:p w14:paraId="1C173A84" w14:textId="77777777" w:rsidR="00B55CD8" w:rsidRPr="002F43AB" w:rsidRDefault="00B55CD8" w:rsidP="00B55CD8">
      <w:pPr>
        <w:pStyle w:val="ListParagraph"/>
        <w:numPr>
          <w:ilvl w:val="0"/>
          <w:numId w:val="13"/>
        </w:numPr>
        <w:spacing w:after="0" w:line="276" w:lineRule="auto"/>
        <w:ind w:left="426"/>
        <w:jc w:val="both"/>
        <w:rPr>
          <w:rFonts w:ascii="Arial" w:eastAsia="Times New Roman" w:hAnsi="Arial" w:cs="Arial"/>
          <w:bCs/>
          <w:caps/>
          <w:kern w:val="36"/>
          <w:sz w:val="24"/>
          <w:szCs w:val="24"/>
          <w:lang w:eastAsia="en-NZ"/>
        </w:rPr>
      </w:pPr>
      <w:r>
        <w:rPr>
          <w:rFonts w:ascii="Arial" w:eastAsia="Times New Roman" w:hAnsi="Arial" w:cs="Arial"/>
          <w:bCs/>
          <w:kern w:val="36"/>
          <w:sz w:val="24"/>
          <w:szCs w:val="24"/>
          <w:lang w:eastAsia="en-NZ"/>
        </w:rPr>
        <w:t>Healthcare</w:t>
      </w:r>
      <w:r w:rsidRPr="002F43AB">
        <w:rPr>
          <w:rFonts w:ascii="Arial" w:eastAsia="Times New Roman" w:hAnsi="Arial" w:cs="Arial"/>
          <w:bCs/>
          <w:kern w:val="36"/>
          <w:sz w:val="24"/>
          <w:szCs w:val="24"/>
          <w:lang w:eastAsia="en-NZ"/>
        </w:rPr>
        <w:t xml:space="preserve"> practitioners and providers often lack the training to meet </w:t>
      </w:r>
      <w:r>
        <w:rPr>
          <w:rFonts w:ascii="Arial" w:eastAsia="Times New Roman" w:hAnsi="Arial" w:cs="Arial"/>
          <w:bCs/>
          <w:kern w:val="36"/>
          <w:sz w:val="24"/>
          <w:szCs w:val="24"/>
          <w:lang w:eastAsia="en-NZ"/>
        </w:rPr>
        <w:t>the needs of SOGIESC-diverse service users.</w:t>
      </w:r>
    </w:p>
    <w:p w14:paraId="422CA961" w14:textId="77777777" w:rsidR="00B55CD8" w:rsidRPr="00FF45AD" w:rsidRDefault="00B55CD8" w:rsidP="00B55CD8">
      <w:pPr>
        <w:pStyle w:val="ListParagraph"/>
        <w:numPr>
          <w:ilvl w:val="0"/>
          <w:numId w:val="13"/>
        </w:numPr>
        <w:spacing w:after="0" w:line="276" w:lineRule="auto"/>
        <w:ind w:left="426"/>
        <w:jc w:val="both"/>
        <w:rPr>
          <w:rFonts w:ascii="Arial" w:eastAsia="Times New Roman" w:hAnsi="Arial" w:cs="Arial"/>
          <w:bCs/>
          <w:caps/>
          <w:kern w:val="36"/>
          <w:sz w:val="24"/>
          <w:szCs w:val="24"/>
          <w:lang w:eastAsia="en-NZ"/>
        </w:rPr>
      </w:pPr>
      <w:r w:rsidRPr="002F43AB">
        <w:rPr>
          <w:rFonts w:ascii="Arial" w:eastAsia="Times New Roman" w:hAnsi="Arial" w:cs="Arial"/>
          <w:bCs/>
          <w:kern w:val="36"/>
          <w:sz w:val="24"/>
          <w:szCs w:val="24"/>
          <w:lang w:eastAsia="en-NZ"/>
        </w:rPr>
        <w:t xml:space="preserve">Gender affirming </w:t>
      </w:r>
      <w:r>
        <w:rPr>
          <w:rFonts w:ascii="Arial" w:eastAsia="Times New Roman" w:hAnsi="Arial" w:cs="Arial"/>
          <w:bCs/>
          <w:kern w:val="36"/>
          <w:sz w:val="24"/>
          <w:szCs w:val="24"/>
          <w:lang w:eastAsia="en-NZ"/>
        </w:rPr>
        <w:t>healthcare</w:t>
      </w:r>
      <w:r w:rsidRPr="002F43AB">
        <w:rPr>
          <w:rFonts w:ascii="Arial" w:eastAsia="Times New Roman" w:hAnsi="Arial" w:cs="Arial"/>
          <w:bCs/>
          <w:kern w:val="36"/>
          <w:sz w:val="24"/>
          <w:szCs w:val="24"/>
          <w:lang w:eastAsia="en-NZ"/>
        </w:rPr>
        <w:t xml:space="preserve"> is difficult to </w:t>
      </w:r>
      <w:r>
        <w:rPr>
          <w:rFonts w:ascii="Arial" w:eastAsia="Times New Roman" w:hAnsi="Arial" w:cs="Arial"/>
          <w:bCs/>
          <w:kern w:val="36"/>
          <w:sz w:val="24"/>
          <w:szCs w:val="24"/>
          <w:lang w:eastAsia="en-NZ"/>
        </w:rPr>
        <w:t>access</w:t>
      </w:r>
      <w:r w:rsidRPr="002F43AB">
        <w:rPr>
          <w:rFonts w:ascii="Arial" w:eastAsia="Times New Roman" w:hAnsi="Arial" w:cs="Arial"/>
          <w:bCs/>
          <w:kern w:val="36"/>
          <w:sz w:val="24"/>
          <w:szCs w:val="24"/>
          <w:lang w:eastAsia="en-NZ"/>
        </w:rPr>
        <w:t xml:space="preserve"> and highly dependent on geographical residence.</w:t>
      </w:r>
    </w:p>
    <w:p w14:paraId="0AFA3139" w14:textId="77777777" w:rsidR="00FF45AD" w:rsidRPr="002F43AB" w:rsidRDefault="00FF45AD" w:rsidP="00575AA8">
      <w:pPr>
        <w:pStyle w:val="ListParagraph"/>
        <w:spacing w:after="0" w:line="276" w:lineRule="auto"/>
        <w:ind w:left="426"/>
        <w:jc w:val="both"/>
        <w:rPr>
          <w:rFonts w:ascii="Arial" w:eastAsia="Times New Roman" w:hAnsi="Arial" w:cs="Arial"/>
          <w:bCs/>
          <w:caps/>
          <w:kern w:val="36"/>
          <w:sz w:val="24"/>
          <w:szCs w:val="24"/>
          <w:lang w:eastAsia="en-NZ"/>
        </w:rPr>
      </w:pPr>
    </w:p>
    <w:p w14:paraId="06E41776" w14:textId="74736BC4" w:rsidR="00B55CD8" w:rsidRPr="00A42A6B" w:rsidRDefault="00575AA8" w:rsidP="00B55CD8">
      <w:pPr>
        <w:pStyle w:val="ListParagraph"/>
        <w:numPr>
          <w:ilvl w:val="0"/>
          <w:numId w:val="16"/>
        </w:numPr>
        <w:spacing w:after="0" w:line="276" w:lineRule="auto"/>
        <w:ind w:left="426"/>
        <w:jc w:val="both"/>
        <w:rPr>
          <w:rFonts w:ascii="Arial" w:hAnsi="Arial" w:cs="Arial"/>
          <w:sz w:val="24"/>
          <w:szCs w:val="24"/>
        </w:rPr>
      </w:pPr>
      <w:hyperlink w:anchor="The%20Right%20to%20Education%20" w:history="1">
        <w:r w:rsidR="00FF45AD" w:rsidRPr="00FF45AD">
          <w:rPr>
            <w:rStyle w:val="Hyperlink"/>
            <w:rFonts w:ascii="Arial" w:hAnsi="Arial" w:cs="Arial"/>
            <w:caps/>
            <w:sz w:val="24"/>
            <w:szCs w:val="24"/>
          </w:rPr>
          <w:t>The Right to Education (Article 26, UDHR)</w:t>
        </w:r>
      </w:hyperlink>
      <w:r w:rsidR="00B55CD8" w:rsidRPr="004D48F2">
        <w:rPr>
          <w:rFonts w:ascii="Arial" w:hAnsi="Arial" w:cs="Arial"/>
          <w:sz w:val="24"/>
          <w:szCs w:val="24"/>
        </w:rPr>
        <w:t xml:space="preserve">Young people have a right to learn about diversity in </w:t>
      </w:r>
      <w:r w:rsidR="00707DF6">
        <w:rPr>
          <w:rFonts w:ascii="Arial" w:hAnsi="Arial" w:cs="Arial"/>
          <w:sz w:val="24"/>
          <w:szCs w:val="24"/>
        </w:rPr>
        <w:t>SOGIESC</w:t>
      </w:r>
      <w:r w:rsidR="00B55CD8" w:rsidRPr="004D48F2">
        <w:rPr>
          <w:rFonts w:ascii="Arial" w:hAnsi="Arial" w:cs="Arial"/>
          <w:sz w:val="24"/>
          <w:szCs w:val="24"/>
        </w:rPr>
        <w:t>. The New Zeal</w:t>
      </w:r>
      <w:r w:rsidR="00B55CD8" w:rsidRPr="00EA22CE">
        <w:rPr>
          <w:rFonts w:ascii="Arial" w:hAnsi="Arial" w:cs="Arial"/>
          <w:sz w:val="24"/>
          <w:szCs w:val="24"/>
        </w:rPr>
        <w:t>and Curriculum allows for such learning within health education</w:t>
      </w:r>
      <w:r w:rsidR="00B55CD8">
        <w:rPr>
          <w:rFonts w:ascii="Arial" w:hAnsi="Arial" w:cs="Arial"/>
          <w:sz w:val="24"/>
          <w:szCs w:val="24"/>
        </w:rPr>
        <w:t>,</w:t>
      </w:r>
      <w:r w:rsidR="00B55CD8" w:rsidRPr="004D48F2">
        <w:rPr>
          <w:rFonts w:ascii="Arial" w:hAnsi="Arial" w:cs="Arial"/>
          <w:sz w:val="24"/>
          <w:szCs w:val="24"/>
        </w:rPr>
        <w:t xml:space="preserve"> but this is not adequately integr</w:t>
      </w:r>
      <w:r w:rsidR="00B55CD8" w:rsidRPr="00EA22CE">
        <w:rPr>
          <w:rFonts w:ascii="Arial" w:hAnsi="Arial" w:cs="Arial"/>
          <w:sz w:val="24"/>
          <w:szCs w:val="24"/>
        </w:rPr>
        <w:t>ated into practi</w:t>
      </w:r>
      <w:r w:rsidR="00B55CD8" w:rsidRPr="00084781">
        <w:rPr>
          <w:rFonts w:ascii="Arial" w:hAnsi="Arial" w:cs="Arial"/>
          <w:sz w:val="24"/>
          <w:szCs w:val="24"/>
        </w:rPr>
        <w:t>ce in schools.</w:t>
      </w:r>
    </w:p>
    <w:p w14:paraId="7764CA61" w14:textId="534E7139" w:rsidR="00B55CD8" w:rsidRPr="002F43AB" w:rsidRDefault="00B55CD8" w:rsidP="00B55CD8">
      <w:pPr>
        <w:pStyle w:val="ListParagraph"/>
        <w:numPr>
          <w:ilvl w:val="0"/>
          <w:numId w:val="16"/>
        </w:numPr>
        <w:spacing w:after="0" w:line="276" w:lineRule="auto"/>
        <w:ind w:left="426"/>
        <w:jc w:val="both"/>
        <w:rPr>
          <w:rFonts w:ascii="Arial" w:hAnsi="Arial" w:cs="Arial"/>
          <w:sz w:val="24"/>
          <w:szCs w:val="24"/>
        </w:rPr>
      </w:pPr>
      <w:r w:rsidRPr="002F43AB">
        <w:rPr>
          <w:rFonts w:ascii="Arial" w:hAnsi="Arial" w:cs="Arial"/>
          <w:sz w:val="24"/>
          <w:szCs w:val="24"/>
        </w:rPr>
        <w:lastRenderedPageBreak/>
        <w:t>For youth</w:t>
      </w:r>
      <w:r>
        <w:rPr>
          <w:rFonts w:ascii="Arial" w:hAnsi="Arial" w:cs="Arial"/>
          <w:sz w:val="24"/>
          <w:szCs w:val="24"/>
        </w:rPr>
        <w:t xml:space="preserve"> with a diverse </w:t>
      </w:r>
      <w:r w:rsidR="00613E08">
        <w:rPr>
          <w:rFonts w:ascii="Arial" w:hAnsi="Arial" w:cs="Arial"/>
          <w:sz w:val="24"/>
          <w:szCs w:val="24"/>
        </w:rPr>
        <w:t>SOGIESC</w:t>
      </w:r>
      <w:r w:rsidRPr="002F43AB">
        <w:rPr>
          <w:rFonts w:ascii="Arial" w:hAnsi="Arial" w:cs="Arial"/>
          <w:sz w:val="24"/>
          <w:szCs w:val="24"/>
        </w:rPr>
        <w:t>, school is often not a safe environment in which they can thrive and learn.</w:t>
      </w:r>
    </w:p>
    <w:p w14:paraId="70B4D423" w14:textId="77777777" w:rsidR="00B55CD8" w:rsidRDefault="00B55CD8" w:rsidP="00B55CD8">
      <w:pPr>
        <w:pStyle w:val="ListParagraph"/>
        <w:numPr>
          <w:ilvl w:val="0"/>
          <w:numId w:val="16"/>
        </w:numPr>
        <w:spacing w:after="0" w:line="276" w:lineRule="auto"/>
        <w:ind w:left="426"/>
        <w:jc w:val="both"/>
        <w:rPr>
          <w:rFonts w:ascii="Arial" w:hAnsi="Arial" w:cs="Arial"/>
          <w:sz w:val="24"/>
          <w:szCs w:val="24"/>
        </w:rPr>
      </w:pPr>
      <w:r>
        <w:rPr>
          <w:rFonts w:ascii="Arial" w:hAnsi="Arial" w:cs="Arial"/>
          <w:sz w:val="24"/>
          <w:szCs w:val="24"/>
        </w:rPr>
        <w:t>Y</w:t>
      </w:r>
      <w:r w:rsidRPr="002F43AB">
        <w:rPr>
          <w:rFonts w:ascii="Arial" w:hAnsi="Arial" w:cs="Arial"/>
          <w:sz w:val="24"/>
          <w:szCs w:val="24"/>
        </w:rPr>
        <w:t>outh</w:t>
      </w:r>
      <w:r>
        <w:rPr>
          <w:rFonts w:ascii="Arial" w:hAnsi="Arial" w:cs="Arial"/>
          <w:sz w:val="24"/>
          <w:szCs w:val="24"/>
        </w:rPr>
        <w:t xml:space="preserve"> with a diverse sexual orientation or gender identity</w:t>
      </w:r>
      <w:r w:rsidRPr="002F43AB">
        <w:rPr>
          <w:rFonts w:ascii="Arial" w:hAnsi="Arial" w:cs="Arial"/>
          <w:sz w:val="24"/>
          <w:szCs w:val="24"/>
        </w:rPr>
        <w:t xml:space="preserve"> are</w:t>
      </w:r>
      <w:r>
        <w:rPr>
          <w:rFonts w:ascii="Arial" w:hAnsi="Arial" w:cs="Arial"/>
          <w:sz w:val="24"/>
          <w:szCs w:val="24"/>
        </w:rPr>
        <w:t>,</w:t>
      </w:r>
      <w:r w:rsidRPr="002F43AB">
        <w:rPr>
          <w:rFonts w:ascii="Arial" w:hAnsi="Arial" w:cs="Arial"/>
          <w:sz w:val="24"/>
          <w:szCs w:val="24"/>
        </w:rPr>
        <w:t xml:space="preserve"> </w:t>
      </w:r>
      <w:r>
        <w:rPr>
          <w:rFonts w:ascii="Arial" w:hAnsi="Arial" w:cs="Arial"/>
          <w:sz w:val="24"/>
          <w:szCs w:val="24"/>
        </w:rPr>
        <w:t>respectively,</w:t>
      </w:r>
      <w:r w:rsidRPr="002F43AB">
        <w:rPr>
          <w:rFonts w:ascii="Arial" w:hAnsi="Arial" w:cs="Arial"/>
          <w:sz w:val="24"/>
          <w:szCs w:val="24"/>
        </w:rPr>
        <w:t xml:space="preserve"> three </w:t>
      </w:r>
      <w:r>
        <w:rPr>
          <w:rFonts w:ascii="Arial" w:hAnsi="Arial" w:cs="Arial"/>
          <w:sz w:val="24"/>
          <w:szCs w:val="24"/>
        </w:rPr>
        <w:t>and four-and-a-half times a</w:t>
      </w:r>
      <w:r w:rsidRPr="002F43AB">
        <w:rPr>
          <w:rFonts w:ascii="Arial" w:hAnsi="Arial" w:cs="Arial"/>
          <w:sz w:val="24"/>
          <w:szCs w:val="24"/>
        </w:rPr>
        <w:t xml:space="preserve">s likely </w:t>
      </w:r>
      <w:r>
        <w:rPr>
          <w:rFonts w:ascii="Arial" w:hAnsi="Arial" w:cs="Arial"/>
          <w:sz w:val="24"/>
          <w:szCs w:val="24"/>
        </w:rPr>
        <w:t xml:space="preserve">as </w:t>
      </w:r>
      <w:r w:rsidRPr="002F43AB">
        <w:rPr>
          <w:rFonts w:ascii="Arial" w:hAnsi="Arial" w:cs="Arial"/>
          <w:sz w:val="24"/>
          <w:szCs w:val="24"/>
        </w:rPr>
        <w:t>other students to be bullie</w:t>
      </w:r>
      <w:r>
        <w:rPr>
          <w:rFonts w:ascii="Arial" w:hAnsi="Arial" w:cs="Arial"/>
          <w:sz w:val="24"/>
          <w:szCs w:val="24"/>
        </w:rPr>
        <w:t>d</w:t>
      </w:r>
      <w:r w:rsidRPr="002F43AB">
        <w:rPr>
          <w:rFonts w:ascii="Arial" w:hAnsi="Arial" w:cs="Arial"/>
          <w:sz w:val="24"/>
          <w:szCs w:val="24"/>
        </w:rPr>
        <w:t>.</w:t>
      </w:r>
    </w:p>
    <w:p w14:paraId="679AA8FC" w14:textId="77777777" w:rsidR="003E7B93" w:rsidRPr="002F43AB" w:rsidRDefault="003E7B93" w:rsidP="00575AA8">
      <w:pPr>
        <w:pStyle w:val="ListParagraph"/>
        <w:spacing w:after="0" w:line="276" w:lineRule="auto"/>
        <w:ind w:left="426"/>
        <w:jc w:val="both"/>
        <w:rPr>
          <w:rFonts w:ascii="Arial" w:hAnsi="Arial" w:cs="Arial"/>
          <w:sz w:val="24"/>
          <w:szCs w:val="24"/>
        </w:rPr>
      </w:pPr>
    </w:p>
    <w:p w14:paraId="4C7831AD" w14:textId="719476B3" w:rsidR="00B55CD8" w:rsidRPr="002F43AB" w:rsidRDefault="00575AA8" w:rsidP="00B55CD8">
      <w:pPr>
        <w:pStyle w:val="ListParagraph"/>
        <w:numPr>
          <w:ilvl w:val="0"/>
          <w:numId w:val="12"/>
        </w:numPr>
        <w:spacing w:after="0" w:line="276" w:lineRule="auto"/>
        <w:ind w:left="425" w:hanging="357"/>
        <w:jc w:val="both"/>
        <w:rPr>
          <w:rFonts w:ascii="Arial" w:hAnsi="Arial" w:cs="Arial"/>
          <w:sz w:val="24"/>
          <w:szCs w:val="24"/>
        </w:rPr>
      </w:pPr>
      <w:hyperlink w:anchor="The%20Right%20to%20Work%20" w:history="1">
        <w:r w:rsidR="003E7B93" w:rsidRPr="003E7B93">
          <w:rPr>
            <w:rStyle w:val="Hyperlink"/>
            <w:rFonts w:ascii="Arial" w:hAnsi="Arial" w:cs="Arial"/>
            <w:caps/>
            <w:sz w:val="24"/>
            <w:szCs w:val="24"/>
          </w:rPr>
          <w:t>The Right to Work (Article 23, UDHR)</w:t>
        </w:r>
      </w:hyperlink>
      <w:r w:rsidR="00B55CD8">
        <w:rPr>
          <w:rFonts w:ascii="Arial" w:hAnsi="Arial" w:cs="Arial"/>
          <w:sz w:val="24"/>
          <w:szCs w:val="24"/>
        </w:rPr>
        <w:t>P</w:t>
      </w:r>
      <w:r w:rsidR="00B55CD8" w:rsidRPr="002F43AB">
        <w:rPr>
          <w:rFonts w:ascii="Arial" w:hAnsi="Arial" w:cs="Arial"/>
          <w:sz w:val="24"/>
          <w:szCs w:val="24"/>
        </w:rPr>
        <w:t>eople</w:t>
      </w:r>
      <w:r w:rsidR="00B55CD8">
        <w:rPr>
          <w:rFonts w:ascii="Arial" w:hAnsi="Arial" w:cs="Arial"/>
          <w:sz w:val="24"/>
          <w:szCs w:val="24"/>
        </w:rPr>
        <w:t xml:space="preserve"> with a diverse </w:t>
      </w:r>
      <w:r w:rsidR="00613E08">
        <w:rPr>
          <w:rFonts w:ascii="Arial" w:hAnsi="Arial" w:cs="Arial"/>
          <w:sz w:val="24"/>
          <w:szCs w:val="24"/>
        </w:rPr>
        <w:t>SOGIESC</w:t>
      </w:r>
      <w:r w:rsidR="00B55CD8" w:rsidRPr="002F43AB">
        <w:rPr>
          <w:rFonts w:ascii="Arial" w:hAnsi="Arial" w:cs="Arial"/>
          <w:sz w:val="24"/>
          <w:szCs w:val="24"/>
        </w:rPr>
        <w:t xml:space="preserve"> experience discrimination and bullying in the workplace.</w:t>
      </w:r>
    </w:p>
    <w:p w14:paraId="3A168D9E" w14:textId="62DFAB59" w:rsidR="00B55CD8" w:rsidRDefault="00B55CD8" w:rsidP="00B55CD8">
      <w:pPr>
        <w:pStyle w:val="ListParagraph"/>
        <w:numPr>
          <w:ilvl w:val="0"/>
          <w:numId w:val="12"/>
        </w:numPr>
        <w:spacing w:after="0" w:line="276" w:lineRule="auto"/>
        <w:ind w:left="425" w:hanging="357"/>
        <w:jc w:val="both"/>
        <w:rPr>
          <w:rFonts w:ascii="Arial" w:hAnsi="Arial" w:cs="Arial"/>
          <w:sz w:val="24"/>
          <w:szCs w:val="24"/>
        </w:rPr>
      </w:pPr>
      <w:r w:rsidRPr="00F41868">
        <w:rPr>
          <w:rFonts w:ascii="Arial" w:hAnsi="Arial" w:cs="Arial"/>
          <w:sz w:val="24"/>
          <w:szCs w:val="24"/>
        </w:rPr>
        <w:t xml:space="preserve">The most common complaint received by the </w:t>
      </w:r>
      <w:r w:rsidR="00D41D0B">
        <w:rPr>
          <w:rFonts w:ascii="Arial" w:hAnsi="Arial" w:cs="Arial"/>
          <w:sz w:val="24"/>
          <w:szCs w:val="24"/>
        </w:rPr>
        <w:t xml:space="preserve">Human Rights </w:t>
      </w:r>
      <w:r w:rsidRPr="00F41868">
        <w:rPr>
          <w:rFonts w:ascii="Arial" w:hAnsi="Arial" w:cs="Arial"/>
          <w:sz w:val="24"/>
          <w:szCs w:val="24"/>
        </w:rPr>
        <w:t xml:space="preserve">Commission </w:t>
      </w:r>
      <w:r w:rsidR="002D5C64">
        <w:rPr>
          <w:rFonts w:ascii="Arial" w:hAnsi="Arial" w:cs="Arial"/>
          <w:sz w:val="24"/>
          <w:szCs w:val="24"/>
        </w:rPr>
        <w:t>on</w:t>
      </w:r>
      <w:r w:rsidRPr="00F41868">
        <w:rPr>
          <w:rFonts w:ascii="Arial" w:hAnsi="Arial" w:cs="Arial"/>
          <w:sz w:val="24"/>
          <w:szCs w:val="24"/>
        </w:rPr>
        <w:t xml:space="preserve"> the ground of sexual orientation is related to</w:t>
      </w:r>
      <w:r w:rsidR="00FC1E1E">
        <w:rPr>
          <w:rFonts w:ascii="Arial" w:hAnsi="Arial" w:cs="Arial"/>
          <w:sz w:val="24"/>
          <w:szCs w:val="24"/>
        </w:rPr>
        <w:t xml:space="preserve"> discrimination in</w:t>
      </w:r>
      <w:r w:rsidRPr="00F41868">
        <w:rPr>
          <w:rFonts w:ascii="Arial" w:hAnsi="Arial" w:cs="Arial"/>
          <w:sz w:val="24"/>
          <w:szCs w:val="24"/>
        </w:rPr>
        <w:t xml:space="preserve"> employment</w:t>
      </w:r>
      <w:r>
        <w:rPr>
          <w:rFonts w:ascii="Arial" w:hAnsi="Arial" w:cs="Arial"/>
          <w:sz w:val="24"/>
          <w:szCs w:val="24"/>
        </w:rPr>
        <w:t>.</w:t>
      </w:r>
    </w:p>
    <w:p w14:paraId="0E43C317" w14:textId="370EB1DF" w:rsidR="00B55CD8" w:rsidRPr="002F43AB" w:rsidRDefault="00B55CD8" w:rsidP="00B55CD8">
      <w:pPr>
        <w:pStyle w:val="ListParagraph"/>
        <w:numPr>
          <w:ilvl w:val="0"/>
          <w:numId w:val="12"/>
        </w:numPr>
        <w:spacing w:after="0" w:line="276" w:lineRule="auto"/>
        <w:ind w:left="425" w:hanging="357"/>
        <w:jc w:val="both"/>
        <w:rPr>
          <w:rFonts w:ascii="Arial" w:hAnsi="Arial" w:cs="Arial"/>
          <w:sz w:val="24"/>
          <w:szCs w:val="24"/>
        </w:rPr>
      </w:pPr>
      <w:r w:rsidRPr="002F43AB">
        <w:rPr>
          <w:rFonts w:ascii="Arial" w:hAnsi="Arial" w:cs="Arial"/>
          <w:sz w:val="24"/>
          <w:szCs w:val="24"/>
        </w:rPr>
        <w:t>A significant percentage of people</w:t>
      </w:r>
      <w:r>
        <w:rPr>
          <w:rFonts w:ascii="Arial" w:hAnsi="Arial" w:cs="Arial"/>
          <w:sz w:val="24"/>
          <w:szCs w:val="24"/>
        </w:rPr>
        <w:t xml:space="preserve"> with a diverse </w:t>
      </w:r>
      <w:r w:rsidR="007F69C2">
        <w:rPr>
          <w:rFonts w:ascii="Arial" w:hAnsi="Arial" w:cs="Arial"/>
          <w:sz w:val="24"/>
          <w:szCs w:val="24"/>
        </w:rPr>
        <w:t>SOGIESC</w:t>
      </w:r>
      <w:r w:rsidRPr="002F43AB">
        <w:rPr>
          <w:rFonts w:ascii="Arial" w:hAnsi="Arial" w:cs="Arial"/>
          <w:sz w:val="24"/>
          <w:szCs w:val="24"/>
        </w:rPr>
        <w:t xml:space="preserve"> do not feel safe enough or fear discrimination at work</w:t>
      </w:r>
      <w:r>
        <w:rPr>
          <w:rFonts w:ascii="Arial" w:hAnsi="Arial" w:cs="Arial"/>
          <w:sz w:val="24"/>
          <w:szCs w:val="24"/>
        </w:rPr>
        <w:t xml:space="preserve"> or when applying for jobs</w:t>
      </w:r>
      <w:r w:rsidRPr="002F43AB">
        <w:rPr>
          <w:rFonts w:ascii="Arial" w:hAnsi="Arial" w:cs="Arial"/>
          <w:sz w:val="24"/>
          <w:szCs w:val="24"/>
        </w:rPr>
        <w:t>. They often</w:t>
      </w:r>
      <w:r>
        <w:rPr>
          <w:rFonts w:ascii="Arial" w:hAnsi="Arial" w:cs="Arial"/>
          <w:sz w:val="24"/>
          <w:szCs w:val="24"/>
        </w:rPr>
        <w:t xml:space="preserve"> conceal their identities</w:t>
      </w:r>
      <w:r w:rsidRPr="002F43AB">
        <w:rPr>
          <w:rFonts w:ascii="Arial" w:hAnsi="Arial" w:cs="Arial"/>
          <w:sz w:val="24"/>
          <w:szCs w:val="24"/>
        </w:rPr>
        <w:t xml:space="preserve"> </w:t>
      </w:r>
      <w:r>
        <w:rPr>
          <w:rFonts w:ascii="Arial" w:hAnsi="Arial" w:cs="Arial"/>
          <w:sz w:val="24"/>
          <w:szCs w:val="24"/>
        </w:rPr>
        <w:t>or partners for fear of discrimination if these details are disclosed to others</w:t>
      </w:r>
      <w:r w:rsidRPr="002F43AB">
        <w:rPr>
          <w:rFonts w:ascii="Arial" w:hAnsi="Arial" w:cs="Arial"/>
          <w:sz w:val="24"/>
          <w:szCs w:val="24"/>
        </w:rPr>
        <w:t xml:space="preserve"> in their work environments.</w:t>
      </w:r>
    </w:p>
    <w:p w14:paraId="0AEA3D9E" w14:textId="77777777" w:rsidR="00B55CD8" w:rsidRPr="0088676C" w:rsidRDefault="00B55CD8" w:rsidP="00B55CD8">
      <w:pPr>
        <w:spacing w:line="276" w:lineRule="auto"/>
        <w:rPr>
          <w:rFonts w:ascii="Arial" w:hAnsi="Arial" w:cs="Arial"/>
          <w:color w:val="2CAFA4"/>
        </w:rPr>
      </w:pPr>
      <w:r w:rsidRPr="00803546">
        <w:rPr>
          <w:rFonts w:ascii="Arial" w:hAnsi="Arial" w:cs="Arial"/>
          <w:color w:val="2CAFA4"/>
        </w:rPr>
        <w:br w:type="page"/>
      </w:r>
    </w:p>
    <w:p w14:paraId="574A8C7F" w14:textId="77777777" w:rsidR="00B55CD8" w:rsidRPr="00803546" w:rsidRDefault="00B55CD8" w:rsidP="00E870DD">
      <w:pPr>
        <w:pStyle w:val="TOCHeading"/>
      </w:pPr>
      <w:r w:rsidRPr="00803546">
        <w:lastRenderedPageBreak/>
        <w:t>Introduction</w:t>
      </w:r>
      <w:bookmarkStart w:id="11" w:name="_Hlk3207092"/>
    </w:p>
    <w:bookmarkEnd w:id="11"/>
    <w:p w14:paraId="63B79B6E" w14:textId="3B7FFF8A" w:rsidR="0088334E" w:rsidRDefault="0088334E" w:rsidP="004424C0">
      <w:pPr>
        <w:spacing w:before="240" w:after="240" w:line="276" w:lineRule="auto"/>
        <w:jc w:val="both"/>
        <w:rPr>
          <w:rFonts w:ascii="Arial" w:hAnsi="Arial" w:cs="Arial"/>
          <w:sz w:val="24"/>
          <w:szCs w:val="24"/>
        </w:rPr>
      </w:pPr>
      <w:r w:rsidRPr="002F43AB">
        <w:rPr>
          <w:rFonts w:ascii="Arial" w:hAnsi="Arial" w:cs="Arial"/>
          <w:sz w:val="24"/>
          <w:szCs w:val="24"/>
        </w:rPr>
        <w:t xml:space="preserve">This paper is entitled “Prism.” When light hits a prism, a rainbow can be seen. But a prism does not create colours; it reveals them. This paper provides a </w:t>
      </w:r>
      <w:proofErr w:type="gramStart"/>
      <w:r w:rsidRPr="002F43AB">
        <w:rPr>
          <w:rFonts w:ascii="Arial" w:hAnsi="Arial" w:cs="Arial"/>
          <w:sz w:val="24"/>
          <w:szCs w:val="24"/>
        </w:rPr>
        <w:t>particular lens</w:t>
      </w:r>
      <w:proofErr w:type="gramEnd"/>
      <w:r w:rsidRPr="002F43AB">
        <w:rPr>
          <w:rFonts w:ascii="Arial" w:hAnsi="Arial" w:cs="Arial"/>
          <w:sz w:val="24"/>
          <w:szCs w:val="24"/>
        </w:rPr>
        <w:t xml:space="preserve"> through which to see </w:t>
      </w:r>
      <w:r>
        <w:rPr>
          <w:rFonts w:ascii="Arial" w:hAnsi="Arial" w:cs="Arial"/>
          <w:sz w:val="24"/>
          <w:szCs w:val="24"/>
        </w:rPr>
        <w:t xml:space="preserve">people </w:t>
      </w:r>
      <w:r w:rsidR="00772994">
        <w:rPr>
          <w:rFonts w:ascii="Arial" w:hAnsi="Arial" w:cs="Arial"/>
          <w:sz w:val="24"/>
          <w:szCs w:val="24"/>
        </w:rPr>
        <w:t>with</w:t>
      </w:r>
      <w:r>
        <w:rPr>
          <w:rFonts w:ascii="Arial" w:hAnsi="Arial" w:cs="Arial"/>
          <w:sz w:val="24"/>
          <w:szCs w:val="24"/>
        </w:rPr>
        <w:t xml:space="preserve"> a diverse sexual orientation, gender identity and expression, and sex characteristics:</w:t>
      </w:r>
      <w:r w:rsidRPr="002F43AB">
        <w:rPr>
          <w:rFonts w:ascii="Arial" w:hAnsi="Arial" w:cs="Arial"/>
          <w:sz w:val="24"/>
          <w:szCs w:val="24"/>
        </w:rPr>
        <w:t xml:space="preserve"> the human rights lens.</w:t>
      </w:r>
    </w:p>
    <w:p w14:paraId="61FCC385" w14:textId="2FD8050C" w:rsidR="00B55CD8" w:rsidRPr="00171311" w:rsidRDefault="003A5C99" w:rsidP="004424C0">
      <w:pPr>
        <w:spacing w:line="276" w:lineRule="auto"/>
        <w:jc w:val="both"/>
        <w:rPr>
          <w:rFonts w:ascii="Arial" w:hAnsi="Arial" w:cs="Arial"/>
          <w:color w:val="000000"/>
          <w:sz w:val="24"/>
          <w:szCs w:val="24"/>
          <w:shd w:val="clear" w:color="auto" w:fill="FFFFFF"/>
        </w:rPr>
      </w:pPr>
      <w:r w:rsidRPr="00840874">
        <w:rPr>
          <w:rFonts w:ascii="Arial" w:eastAsia="Calibri" w:hAnsi="Arial" w:cs="Arial"/>
          <w:sz w:val="24"/>
          <w:szCs w:val="24"/>
        </w:rPr>
        <w:t xml:space="preserve">SOGIESC-diverse people </w:t>
      </w:r>
      <w:r>
        <w:rPr>
          <w:rStyle w:val="eop"/>
          <w:rFonts w:ascii="Arial" w:hAnsi="Arial" w:cs="Arial"/>
          <w:color w:val="000000"/>
          <w:sz w:val="24"/>
          <w:szCs w:val="24"/>
          <w:shd w:val="clear" w:color="auto" w:fill="FFFFFF"/>
        </w:rPr>
        <w:t>add to the fabric of society</w:t>
      </w:r>
      <w:r w:rsidRPr="00840874">
        <w:rPr>
          <w:rFonts w:ascii="Arial" w:eastAsia="Calibri" w:hAnsi="Arial" w:cs="Arial"/>
          <w:sz w:val="24"/>
          <w:szCs w:val="24"/>
        </w:rPr>
        <w:t xml:space="preserve">. </w:t>
      </w:r>
      <w:r>
        <w:rPr>
          <w:rFonts w:ascii="Arial" w:eastAsia="Calibri" w:hAnsi="Arial" w:cs="Arial"/>
          <w:sz w:val="24"/>
          <w:szCs w:val="24"/>
        </w:rPr>
        <w:t xml:space="preserve">They </w:t>
      </w:r>
      <w:r w:rsidRPr="00840874">
        <w:rPr>
          <w:rFonts w:ascii="Arial" w:eastAsia="Calibri" w:hAnsi="Arial" w:cs="Arial"/>
          <w:sz w:val="24"/>
          <w:szCs w:val="24"/>
        </w:rPr>
        <w:t>have unique strengths</w:t>
      </w:r>
      <w:r w:rsidR="00EB2AEE">
        <w:rPr>
          <w:rFonts w:ascii="Arial" w:eastAsia="Calibri" w:hAnsi="Arial" w:cs="Arial"/>
          <w:sz w:val="24"/>
          <w:szCs w:val="24"/>
        </w:rPr>
        <w:t>,</w:t>
      </w:r>
      <w:r>
        <w:rPr>
          <w:rFonts w:ascii="Arial" w:eastAsia="Calibri" w:hAnsi="Arial" w:cs="Arial"/>
          <w:sz w:val="24"/>
          <w:szCs w:val="24"/>
        </w:rPr>
        <w:t xml:space="preserve"> attributes, creativity, and resilience.</w:t>
      </w:r>
      <w:r>
        <w:rPr>
          <w:rStyle w:val="eop"/>
          <w:rFonts w:ascii="Arial" w:hAnsi="Arial" w:cs="Arial"/>
          <w:color w:val="000000"/>
          <w:sz w:val="24"/>
          <w:szCs w:val="24"/>
          <w:shd w:val="clear" w:color="auto" w:fill="FFFFFF"/>
        </w:rPr>
        <w:t xml:space="preserve"> </w:t>
      </w:r>
      <w:r w:rsidR="004961AC" w:rsidRPr="00840874">
        <w:rPr>
          <w:rFonts w:ascii="Arial" w:eastAsia="Calibri" w:hAnsi="Arial" w:cs="Arial"/>
          <w:sz w:val="24"/>
          <w:szCs w:val="24"/>
        </w:rPr>
        <w:t>While great progress has been</w:t>
      </w:r>
      <w:r w:rsidR="004961AC">
        <w:rPr>
          <w:rFonts w:ascii="Arial" w:eastAsia="Calibri" w:hAnsi="Arial" w:cs="Arial"/>
          <w:sz w:val="24"/>
          <w:szCs w:val="24"/>
        </w:rPr>
        <w:t xml:space="preserve"> achieved </w:t>
      </w:r>
      <w:r w:rsidR="00520581">
        <w:rPr>
          <w:rFonts w:ascii="Arial" w:eastAsia="Calibri" w:hAnsi="Arial" w:cs="Arial"/>
          <w:sz w:val="24"/>
          <w:szCs w:val="24"/>
        </w:rPr>
        <w:t xml:space="preserve">to advance SOGIESC human rights in </w:t>
      </w:r>
      <w:r w:rsidR="00F6448E">
        <w:rPr>
          <w:rFonts w:ascii="Arial" w:eastAsia="Calibri" w:hAnsi="Arial" w:cs="Arial"/>
          <w:sz w:val="24"/>
          <w:szCs w:val="24"/>
        </w:rPr>
        <w:t>Aotearoa New Zealand, t</w:t>
      </w:r>
      <w:r w:rsidR="00B55CD8" w:rsidRPr="00AC7BC1">
        <w:rPr>
          <w:rFonts w:ascii="Arial" w:eastAsia="Calibri" w:hAnsi="Arial" w:cs="Arial"/>
          <w:sz w:val="24"/>
          <w:szCs w:val="24"/>
        </w:rPr>
        <w:t xml:space="preserve">his paper describes some of the key human rights challenges </w:t>
      </w:r>
      <w:r w:rsidR="00343524">
        <w:rPr>
          <w:rFonts w:ascii="Arial" w:eastAsia="Calibri" w:hAnsi="Arial" w:cs="Arial"/>
          <w:sz w:val="24"/>
          <w:szCs w:val="24"/>
        </w:rPr>
        <w:t xml:space="preserve">that </w:t>
      </w:r>
      <w:r w:rsidR="00F6448E">
        <w:rPr>
          <w:rFonts w:ascii="Arial" w:eastAsia="Calibri" w:hAnsi="Arial" w:cs="Arial"/>
          <w:sz w:val="24"/>
          <w:szCs w:val="24"/>
        </w:rPr>
        <w:t>remain</w:t>
      </w:r>
      <w:r w:rsidR="00B55CD8" w:rsidRPr="002F43AB">
        <w:rPr>
          <w:rFonts w:ascii="Arial" w:eastAsia="Calibri" w:hAnsi="Arial" w:cs="Arial"/>
          <w:sz w:val="24"/>
          <w:szCs w:val="24"/>
        </w:rPr>
        <w:t>.</w:t>
      </w:r>
      <w:r w:rsidR="00E4662F">
        <w:rPr>
          <w:rStyle w:val="FootnoteReference"/>
          <w:rFonts w:ascii="Arial" w:eastAsia="Calibri" w:hAnsi="Arial" w:cs="Arial"/>
          <w:sz w:val="24"/>
          <w:szCs w:val="24"/>
        </w:rPr>
        <w:footnoteReference w:id="2"/>
      </w:r>
      <w:r w:rsidR="00B55CD8" w:rsidRPr="002F43AB">
        <w:rPr>
          <w:rFonts w:ascii="Arial" w:eastAsia="Calibri" w:hAnsi="Arial" w:cs="Arial"/>
          <w:sz w:val="24"/>
          <w:szCs w:val="24"/>
        </w:rPr>
        <w:t xml:space="preserve"> </w:t>
      </w:r>
      <w:r w:rsidR="00122262">
        <w:rPr>
          <w:rFonts w:ascii="Arial" w:eastAsia="Calibri" w:hAnsi="Arial" w:cs="Arial"/>
          <w:sz w:val="24"/>
          <w:szCs w:val="24"/>
        </w:rPr>
        <w:t>People with a diverse SOGIESC includes those</w:t>
      </w:r>
      <w:r w:rsidR="00B55CD8" w:rsidRPr="003575F3">
        <w:rPr>
          <w:rFonts w:ascii="Arial" w:eastAsia="Calibri" w:hAnsi="Arial" w:cs="Arial"/>
          <w:sz w:val="24"/>
          <w:szCs w:val="24"/>
        </w:rPr>
        <w:t xml:space="preserve"> who </w:t>
      </w:r>
      <w:r w:rsidR="00B55CD8">
        <w:rPr>
          <w:rFonts w:ascii="Arial" w:eastAsia="Calibri" w:hAnsi="Arial" w:cs="Arial"/>
          <w:sz w:val="24"/>
          <w:szCs w:val="24"/>
        </w:rPr>
        <w:t>may be</w:t>
      </w:r>
      <w:r w:rsidR="00B55CD8" w:rsidRPr="003575F3">
        <w:rPr>
          <w:rFonts w:ascii="Arial" w:eastAsia="Calibri" w:hAnsi="Arial" w:cs="Arial"/>
          <w:sz w:val="24"/>
          <w:szCs w:val="24"/>
        </w:rPr>
        <w:t xml:space="preserve"> lesbian, gay, bisexual, trans, </w:t>
      </w:r>
      <w:r w:rsidR="005156D7">
        <w:rPr>
          <w:rFonts w:ascii="Arial" w:eastAsia="Calibri" w:hAnsi="Arial" w:cs="Arial"/>
          <w:sz w:val="24"/>
          <w:szCs w:val="24"/>
        </w:rPr>
        <w:t xml:space="preserve">non-binary, </w:t>
      </w:r>
      <w:r w:rsidR="00B55CD8" w:rsidRPr="003575F3">
        <w:rPr>
          <w:rFonts w:ascii="Arial" w:eastAsia="Calibri" w:hAnsi="Arial" w:cs="Arial"/>
          <w:sz w:val="24"/>
          <w:szCs w:val="24"/>
        </w:rPr>
        <w:t xml:space="preserve">intersex, queer, </w:t>
      </w:r>
      <w:r w:rsidR="00D366EC">
        <w:rPr>
          <w:rFonts w:ascii="Arial" w:eastAsia="Calibri" w:hAnsi="Arial" w:cs="Arial"/>
          <w:sz w:val="24"/>
          <w:szCs w:val="24"/>
        </w:rPr>
        <w:t xml:space="preserve">asexual, </w:t>
      </w:r>
      <w:proofErr w:type="spellStart"/>
      <w:r w:rsidR="00FC1E1E">
        <w:rPr>
          <w:rFonts w:ascii="Arial" w:eastAsia="Calibri" w:hAnsi="Arial" w:cs="Arial"/>
          <w:sz w:val="24"/>
          <w:szCs w:val="24"/>
        </w:rPr>
        <w:t>takatāpui</w:t>
      </w:r>
      <w:proofErr w:type="spellEnd"/>
      <w:r w:rsidR="00FC1E1E">
        <w:rPr>
          <w:rFonts w:ascii="Arial" w:eastAsia="Calibri" w:hAnsi="Arial" w:cs="Arial"/>
          <w:sz w:val="24"/>
          <w:szCs w:val="24"/>
        </w:rPr>
        <w:t xml:space="preserve">, </w:t>
      </w:r>
      <w:proofErr w:type="spellStart"/>
      <w:r w:rsidR="00FC1E1E">
        <w:rPr>
          <w:rFonts w:ascii="Arial" w:eastAsia="Calibri" w:hAnsi="Arial" w:cs="Arial"/>
          <w:sz w:val="24"/>
          <w:szCs w:val="24"/>
        </w:rPr>
        <w:t>whakawa</w:t>
      </w:r>
      <w:r w:rsidR="00B55CD8" w:rsidRPr="003575F3">
        <w:rPr>
          <w:rFonts w:ascii="Arial" w:eastAsia="Calibri" w:hAnsi="Arial" w:cs="Arial"/>
          <w:sz w:val="24"/>
          <w:szCs w:val="24"/>
        </w:rPr>
        <w:t>hine</w:t>
      </w:r>
      <w:proofErr w:type="spellEnd"/>
      <w:r w:rsidR="00B55CD8" w:rsidRPr="003575F3">
        <w:rPr>
          <w:rFonts w:ascii="Arial" w:eastAsia="Calibri" w:hAnsi="Arial" w:cs="Arial"/>
          <w:sz w:val="24"/>
          <w:szCs w:val="24"/>
        </w:rPr>
        <w:t xml:space="preserve">, </w:t>
      </w:r>
      <w:proofErr w:type="spellStart"/>
      <w:r w:rsidR="00B55CD8" w:rsidRPr="003575F3">
        <w:rPr>
          <w:rFonts w:ascii="Arial" w:eastAsia="Calibri" w:hAnsi="Arial" w:cs="Arial"/>
          <w:sz w:val="24"/>
          <w:szCs w:val="24"/>
        </w:rPr>
        <w:t>tangata</w:t>
      </w:r>
      <w:proofErr w:type="spellEnd"/>
      <w:r w:rsidR="00B55CD8" w:rsidRPr="003575F3">
        <w:rPr>
          <w:rFonts w:ascii="Arial" w:eastAsia="Calibri" w:hAnsi="Arial" w:cs="Arial"/>
          <w:sz w:val="24"/>
          <w:szCs w:val="24"/>
        </w:rPr>
        <w:t xml:space="preserve"> </w:t>
      </w:r>
      <w:proofErr w:type="spellStart"/>
      <w:r w:rsidR="00B55CD8" w:rsidRPr="003575F3">
        <w:rPr>
          <w:rFonts w:ascii="Arial" w:eastAsia="Calibri" w:hAnsi="Arial" w:cs="Arial"/>
          <w:sz w:val="24"/>
          <w:szCs w:val="24"/>
        </w:rPr>
        <w:t>ira</w:t>
      </w:r>
      <w:proofErr w:type="spellEnd"/>
      <w:r w:rsidR="00B55CD8" w:rsidRPr="003575F3">
        <w:rPr>
          <w:rFonts w:ascii="Arial" w:eastAsia="Calibri" w:hAnsi="Arial" w:cs="Arial"/>
          <w:sz w:val="24"/>
          <w:szCs w:val="24"/>
        </w:rPr>
        <w:t xml:space="preserve"> </w:t>
      </w:r>
      <w:proofErr w:type="spellStart"/>
      <w:r w:rsidR="00B55CD8" w:rsidRPr="003575F3">
        <w:rPr>
          <w:rFonts w:ascii="Arial" w:eastAsia="Calibri" w:hAnsi="Arial" w:cs="Arial"/>
          <w:sz w:val="24"/>
          <w:szCs w:val="24"/>
        </w:rPr>
        <w:t>tāne</w:t>
      </w:r>
      <w:proofErr w:type="spellEnd"/>
      <w:r w:rsidR="00B55CD8">
        <w:rPr>
          <w:rFonts w:ascii="Arial" w:eastAsia="Calibri" w:hAnsi="Arial" w:cs="Arial"/>
          <w:sz w:val="24"/>
          <w:szCs w:val="24"/>
        </w:rPr>
        <w:t>,</w:t>
      </w:r>
      <w:r w:rsidR="00B55CD8" w:rsidRPr="003575F3">
        <w:rPr>
          <w:rFonts w:ascii="Arial" w:eastAsia="Calibri" w:hAnsi="Arial" w:cs="Arial"/>
          <w:sz w:val="24"/>
          <w:szCs w:val="24"/>
        </w:rPr>
        <w:t xml:space="preserve"> and a range of other cultural identities from the Pacific and around the world.</w:t>
      </w:r>
      <w:r w:rsidR="00B55CD8">
        <w:rPr>
          <w:rStyle w:val="FootnoteReference"/>
          <w:rFonts w:ascii="Arial" w:eastAsia="Calibri" w:hAnsi="Arial" w:cs="Arial"/>
          <w:sz w:val="24"/>
          <w:szCs w:val="24"/>
        </w:rPr>
        <w:footnoteReference w:id="3"/>
      </w:r>
      <w:r w:rsidR="00B55CD8" w:rsidRPr="003575F3">
        <w:rPr>
          <w:rFonts w:ascii="Arial" w:eastAsia="Calibri" w:hAnsi="Arial" w:cs="Arial"/>
          <w:sz w:val="24"/>
          <w:szCs w:val="24"/>
        </w:rPr>
        <w:t xml:space="preserve"> These are often referred to as LGBTIQ</w:t>
      </w:r>
      <w:r w:rsidR="00B55CD8">
        <w:rPr>
          <w:rFonts w:ascii="Arial" w:eastAsia="Calibri" w:hAnsi="Arial" w:cs="Arial"/>
          <w:sz w:val="24"/>
          <w:szCs w:val="24"/>
        </w:rPr>
        <w:t>+, MVPFAFF,</w:t>
      </w:r>
      <w:r w:rsidR="00B55CD8">
        <w:rPr>
          <w:rStyle w:val="FootnoteReference"/>
          <w:rFonts w:ascii="Arial" w:eastAsia="Calibri" w:hAnsi="Arial" w:cs="Arial"/>
          <w:sz w:val="24"/>
          <w:szCs w:val="24"/>
        </w:rPr>
        <w:footnoteReference w:id="4"/>
      </w:r>
      <w:r w:rsidR="00B55CD8" w:rsidRPr="003575F3">
        <w:rPr>
          <w:rFonts w:ascii="Arial" w:eastAsia="Calibri" w:hAnsi="Arial" w:cs="Arial"/>
          <w:sz w:val="24"/>
          <w:szCs w:val="24"/>
        </w:rPr>
        <w:t xml:space="preserve"> or Rainbow identities and communities.</w:t>
      </w:r>
      <w:r w:rsidR="0089215A">
        <w:rPr>
          <w:rStyle w:val="FootnoteReference"/>
          <w:rFonts w:ascii="Arial" w:eastAsia="Calibri" w:hAnsi="Arial" w:cs="Arial"/>
          <w:sz w:val="24"/>
          <w:szCs w:val="24"/>
        </w:rPr>
        <w:footnoteReference w:id="5"/>
      </w:r>
    </w:p>
    <w:p w14:paraId="38E5A7EC" w14:textId="52D67B23" w:rsidR="00B55CD8" w:rsidRPr="002F43AB" w:rsidRDefault="00B55CD8" w:rsidP="004424C0">
      <w:pPr>
        <w:spacing w:before="240" w:after="240" w:line="276" w:lineRule="auto"/>
        <w:jc w:val="both"/>
        <w:rPr>
          <w:rFonts w:ascii="Arial" w:eastAsia="Calibri" w:hAnsi="Arial" w:cs="Arial"/>
          <w:sz w:val="24"/>
          <w:szCs w:val="24"/>
        </w:rPr>
      </w:pPr>
      <w:r w:rsidRPr="002F43AB">
        <w:rPr>
          <w:rFonts w:ascii="Arial" w:eastAsia="Calibri" w:hAnsi="Arial" w:cs="Arial"/>
          <w:sz w:val="24"/>
          <w:szCs w:val="24"/>
        </w:rPr>
        <w:t xml:space="preserve">In addition to drawing on existing data and research, this paper </w:t>
      </w:r>
      <w:r w:rsidR="008C0FBB">
        <w:rPr>
          <w:rFonts w:ascii="Arial" w:eastAsia="Calibri" w:hAnsi="Arial" w:cs="Arial"/>
          <w:sz w:val="24"/>
          <w:szCs w:val="24"/>
        </w:rPr>
        <w:t>was</w:t>
      </w:r>
      <w:r>
        <w:rPr>
          <w:rFonts w:ascii="Arial" w:eastAsia="Calibri" w:hAnsi="Arial" w:cs="Arial"/>
          <w:sz w:val="24"/>
          <w:szCs w:val="24"/>
        </w:rPr>
        <w:t xml:space="preserve"> </w:t>
      </w:r>
      <w:r w:rsidRPr="002F43AB">
        <w:rPr>
          <w:rFonts w:ascii="Arial" w:eastAsia="Calibri" w:hAnsi="Arial" w:cs="Arial"/>
          <w:sz w:val="24"/>
          <w:szCs w:val="24"/>
        </w:rPr>
        <w:t xml:space="preserve">informed by five </w:t>
      </w:r>
      <w:r>
        <w:rPr>
          <w:rFonts w:ascii="Arial" w:eastAsia="Calibri" w:hAnsi="Arial" w:cs="Arial"/>
          <w:sz w:val="24"/>
          <w:szCs w:val="24"/>
        </w:rPr>
        <w:t xml:space="preserve">focused </w:t>
      </w:r>
      <w:r w:rsidRPr="002F43AB">
        <w:rPr>
          <w:rFonts w:ascii="Arial" w:eastAsia="Calibri" w:hAnsi="Arial" w:cs="Arial"/>
          <w:sz w:val="24"/>
          <w:szCs w:val="24"/>
        </w:rPr>
        <w:t>community consultation meetings (</w:t>
      </w:r>
      <w:r>
        <w:rPr>
          <w:rFonts w:ascii="Arial" w:eastAsia="Calibri" w:hAnsi="Arial" w:cs="Arial"/>
          <w:sz w:val="24"/>
          <w:szCs w:val="24"/>
        </w:rPr>
        <w:t xml:space="preserve">hui) </w:t>
      </w:r>
      <w:r w:rsidRPr="002F43AB">
        <w:rPr>
          <w:rFonts w:ascii="Arial" w:eastAsia="Calibri" w:hAnsi="Arial" w:cs="Arial"/>
          <w:sz w:val="24"/>
          <w:szCs w:val="24"/>
        </w:rPr>
        <w:t>held between February and April 2018.</w:t>
      </w:r>
      <w:r w:rsidRPr="002F43AB">
        <w:rPr>
          <w:rStyle w:val="FootnoteReference"/>
          <w:rFonts w:ascii="Arial" w:eastAsia="Calibri" w:hAnsi="Arial" w:cs="Arial"/>
          <w:sz w:val="24"/>
          <w:szCs w:val="24"/>
        </w:rPr>
        <w:footnoteReference w:id="6"/>
      </w:r>
      <w:r w:rsidRPr="002F43AB">
        <w:rPr>
          <w:rFonts w:ascii="Arial" w:eastAsia="Calibri" w:hAnsi="Arial" w:cs="Arial"/>
          <w:sz w:val="24"/>
          <w:szCs w:val="24"/>
        </w:rPr>
        <w:t xml:space="preserve"> These meetings were designed, led, and facilitated by Human Rights Commission </w:t>
      </w:r>
      <w:r>
        <w:rPr>
          <w:rFonts w:ascii="Arial" w:eastAsia="Calibri" w:hAnsi="Arial" w:cs="Arial"/>
          <w:sz w:val="24"/>
          <w:szCs w:val="24"/>
        </w:rPr>
        <w:t xml:space="preserve">(Commission) </w:t>
      </w:r>
      <w:r w:rsidRPr="002F43AB">
        <w:rPr>
          <w:rFonts w:ascii="Arial" w:eastAsia="Calibri" w:hAnsi="Arial" w:cs="Arial"/>
          <w:sz w:val="24"/>
          <w:szCs w:val="24"/>
        </w:rPr>
        <w:t xml:space="preserve">staff identifying as transgender and </w:t>
      </w:r>
      <w:proofErr w:type="spellStart"/>
      <w:r w:rsidRPr="002F43AB">
        <w:rPr>
          <w:rFonts w:ascii="Arial" w:eastAsia="Calibri" w:hAnsi="Arial" w:cs="Arial"/>
          <w:sz w:val="24"/>
          <w:szCs w:val="24"/>
        </w:rPr>
        <w:t>takatāpui</w:t>
      </w:r>
      <w:proofErr w:type="spellEnd"/>
      <w:r w:rsidRPr="002F43AB">
        <w:rPr>
          <w:rFonts w:ascii="Arial" w:eastAsia="Calibri" w:hAnsi="Arial" w:cs="Arial"/>
          <w:sz w:val="24"/>
          <w:szCs w:val="24"/>
        </w:rPr>
        <w:t>.</w:t>
      </w:r>
      <w:r w:rsidRPr="002F43AB">
        <w:rPr>
          <w:rStyle w:val="FootnoteReference"/>
          <w:rFonts w:ascii="Arial" w:eastAsia="Calibri" w:hAnsi="Arial" w:cs="Arial"/>
          <w:sz w:val="24"/>
          <w:szCs w:val="24"/>
        </w:rPr>
        <w:footnoteReference w:id="7"/>
      </w:r>
      <w:r w:rsidRPr="002F43AB">
        <w:rPr>
          <w:rFonts w:ascii="Arial" w:eastAsia="Calibri" w:hAnsi="Arial" w:cs="Arial"/>
          <w:sz w:val="24"/>
          <w:szCs w:val="24"/>
        </w:rPr>
        <w:t xml:space="preserve"> </w:t>
      </w:r>
      <w:r w:rsidRPr="008E50AA">
        <w:rPr>
          <w:rFonts w:ascii="Arial" w:eastAsia="Calibri" w:hAnsi="Arial" w:cs="Arial"/>
          <w:sz w:val="24"/>
          <w:szCs w:val="24"/>
        </w:rPr>
        <w:t xml:space="preserve">The purpose of the meetings was to hear directly from these communities about the human rights issues they face. This approach is fundamental to the Commission’s ability to identify how to improve human rights protections for </w:t>
      </w:r>
      <w:bookmarkStart w:id="12" w:name="_Toc531638299"/>
      <w:r w:rsidR="00F83B9F">
        <w:rPr>
          <w:rFonts w:ascii="Arial" w:eastAsia="Calibri" w:hAnsi="Arial" w:cs="Arial"/>
          <w:sz w:val="24"/>
          <w:szCs w:val="24"/>
        </w:rPr>
        <w:t>all communities in Aotearoa</w:t>
      </w:r>
      <w:r w:rsidR="001B52D3">
        <w:rPr>
          <w:rFonts w:ascii="Arial" w:eastAsia="Calibri" w:hAnsi="Arial" w:cs="Arial"/>
          <w:sz w:val="24"/>
          <w:szCs w:val="24"/>
        </w:rPr>
        <w:t>.</w:t>
      </w:r>
      <w:r w:rsidR="00C82B27" w:rsidRPr="00C82B27">
        <w:t xml:space="preserve"> </w:t>
      </w:r>
      <w:r w:rsidR="00C82B27" w:rsidRPr="00C82B27">
        <w:rPr>
          <w:rFonts w:ascii="Arial" w:eastAsia="Calibri" w:hAnsi="Arial" w:cs="Arial"/>
          <w:sz w:val="24"/>
          <w:szCs w:val="24"/>
        </w:rPr>
        <w:t>Additional desk-based research and targeted engagement with key groups have supplemented the information, current to the end of 2019.</w:t>
      </w:r>
    </w:p>
    <w:p w14:paraId="2E59EBE5" w14:textId="4371E7E8" w:rsidR="00B55CD8" w:rsidRPr="002F43AB" w:rsidRDefault="00B55CD8" w:rsidP="00FC741B">
      <w:pPr>
        <w:spacing w:before="240" w:after="240" w:line="276" w:lineRule="auto"/>
        <w:jc w:val="both"/>
        <w:rPr>
          <w:rFonts w:ascii="Arial" w:eastAsia="Calibri" w:hAnsi="Arial" w:cs="Arial"/>
          <w:sz w:val="24"/>
          <w:szCs w:val="24"/>
        </w:rPr>
      </w:pPr>
      <w:r w:rsidRPr="003F16B7">
        <w:rPr>
          <w:rFonts w:ascii="Arial" w:eastAsia="Calibri" w:hAnsi="Arial" w:cs="Arial"/>
          <w:sz w:val="24"/>
          <w:szCs w:val="24"/>
        </w:rPr>
        <w:t xml:space="preserve">The discussions showed considerable consistency regarding the main human rights issues for </w:t>
      </w:r>
      <w:r w:rsidRPr="003F16B7">
        <w:rPr>
          <w:rFonts w:ascii="Arial" w:hAnsi="Arial" w:cs="Arial"/>
          <w:sz w:val="24"/>
          <w:szCs w:val="24"/>
        </w:rPr>
        <w:t xml:space="preserve">people with a diverse sexual orientation, gender identity and expression, </w:t>
      </w:r>
      <w:r w:rsidRPr="003F16B7">
        <w:rPr>
          <w:rFonts w:ascii="Arial" w:hAnsi="Arial" w:cs="Arial"/>
          <w:sz w:val="24"/>
          <w:szCs w:val="24"/>
        </w:rPr>
        <w:lastRenderedPageBreak/>
        <w:t>and sex characteristics</w:t>
      </w:r>
      <w:r w:rsidRPr="003F16B7">
        <w:rPr>
          <w:rFonts w:ascii="Arial" w:eastAsia="Calibri" w:hAnsi="Arial" w:cs="Arial"/>
          <w:sz w:val="24"/>
          <w:szCs w:val="24"/>
        </w:rPr>
        <w:t xml:space="preserve">. This </w:t>
      </w:r>
      <w:r w:rsidR="000467B6" w:rsidRPr="003F16B7">
        <w:rPr>
          <w:rFonts w:ascii="Arial" w:eastAsia="Calibri" w:hAnsi="Arial" w:cs="Arial"/>
          <w:sz w:val="24"/>
          <w:szCs w:val="24"/>
        </w:rPr>
        <w:t xml:space="preserve">original </w:t>
      </w:r>
      <w:r w:rsidRPr="003F16B7">
        <w:rPr>
          <w:rFonts w:ascii="Arial" w:eastAsia="Calibri" w:hAnsi="Arial" w:cs="Arial"/>
          <w:sz w:val="24"/>
          <w:szCs w:val="24"/>
        </w:rPr>
        <w:t>paper reports on these and other key issues that are frequently raised with the Human Rights Commission as affecting SOGIESC-diverse people</w:t>
      </w:r>
      <w:r w:rsidR="00A33FB7" w:rsidRPr="003F16B7">
        <w:rPr>
          <w:rFonts w:ascii="Arial" w:eastAsia="Calibri" w:hAnsi="Arial" w:cs="Arial"/>
          <w:sz w:val="24"/>
          <w:szCs w:val="24"/>
        </w:rPr>
        <w:t>.</w:t>
      </w:r>
      <w:r w:rsidR="00181BCB" w:rsidRPr="003F16B7">
        <w:rPr>
          <w:rFonts w:ascii="Arial" w:eastAsia="Calibri" w:hAnsi="Arial" w:cs="Arial"/>
          <w:sz w:val="24"/>
          <w:szCs w:val="24"/>
        </w:rPr>
        <w:t xml:space="preserve"> </w:t>
      </w:r>
      <w:r w:rsidR="00AA40AD" w:rsidRPr="000F33E5">
        <w:rPr>
          <w:rFonts w:ascii="Arial" w:eastAsia="Calibri" w:hAnsi="Arial" w:cs="Arial"/>
          <w:sz w:val="24"/>
          <w:szCs w:val="24"/>
        </w:rPr>
        <w:t>Prism offers a vision, information</w:t>
      </w:r>
      <w:r w:rsidR="00AA40AD">
        <w:rPr>
          <w:rFonts w:ascii="Arial" w:eastAsia="Calibri" w:hAnsi="Arial" w:cs="Arial"/>
          <w:sz w:val="24"/>
          <w:szCs w:val="24"/>
        </w:rPr>
        <w:t>,</w:t>
      </w:r>
      <w:r w:rsidR="00AA40AD" w:rsidRPr="000F33E5">
        <w:rPr>
          <w:rFonts w:ascii="Arial" w:eastAsia="Calibri" w:hAnsi="Arial" w:cs="Arial"/>
          <w:sz w:val="24"/>
          <w:szCs w:val="24"/>
        </w:rPr>
        <w:t xml:space="preserve"> and recommendations to any organisation, group, or individual interested in supporting the positive development and wellbeing of people with a diverse SOGIESC in Aotearoa New Zealand. </w:t>
      </w:r>
      <w:r w:rsidR="00AA40AD" w:rsidRPr="003F16B7">
        <w:rPr>
          <w:rFonts w:ascii="Arial" w:eastAsia="Calibri" w:hAnsi="Arial" w:cs="Arial"/>
          <w:sz w:val="24"/>
          <w:szCs w:val="24"/>
        </w:rPr>
        <w:t>The</w:t>
      </w:r>
      <w:r w:rsidR="00AA40AD">
        <w:rPr>
          <w:rFonts w:ascii="Arial" w:eastAsia="Calibri" w:hAnsi="Arial" w:cs="Arial"/>
          <w:sz w:val="24"/>
          <w:szCs w:val="24"/>
        </w:rPr>
        <w:t>se include</w:t>
      </w:r>
      <w:r w:rsidR="00AA40AD" w:rsidRPr="003F16B7">
        <w:rPr>
          <w:rFonts w:ascii="Arial" w:eastAsia="Calibri" w:hAnsi="Arial" w:cs="Arial"/>
          <w:sz w:val="24"/>
          <w:szCs w:val="24"/>
        </w:rPr>
        <w:t xml:space="preserve"> policy- and decision-makers, elected representatives, teachers, allies, and SOGIESC-diverse </w:t>
      </w:r>
      <w:r w:rsidR="00AA40AD">
        <w:rPr>
          <w:rFonts w:ascii="Arial" w:eastAsia="Calibri" w:hAnsi="Arial" w:cs="Arial"/>
          <w:sz w:val="24"/>
          <w:szCs w:val="24"/>
        </w:rPr>
        <w:t>communities</w:t>
      </w:r>
      <w:r w:rsidR="00AA40AD" w:rsidRPr="003F16B7">
        <w:rPr>
          <w:rFonts w:ascii="Arial" w:eastAsia="Calibri" w:hAnsi="Arial" w:cs="Arial"/>
          <w:sz w:val="24"/>
          <w:szCs w:val="24"/>
        </w:rPr>
        <w:t>.</w:t>
      </w:r>
    </w:p>
    <w:bookmarkEnd w:id="12"/>
    <w:p w14:paraId="4ABB7A4C" w14:textId="15B5E7E1" w:rsidR="00B55CD8" w:rsidRDefault="00B55CD8" w:rsidP="00B55CD8">
      <w:pPr>
        <w:spacing w:before="240" w:after="240" w:line="276" w:lineRule="auto"/>
        <w:jc w:val="both"/>
        <w:rPr>
          <w:rFonts w:ascii="Arial" w:eastAsiaTheme="majorEastAsia" w:hAnsi="Arial" w:cs="Arial"/>
          <w:color w:val="2CAFA4"/>
          <w:sz w:val="32"/>
          <w:szCs w:val="32"/>
        </w:rPr>
      </w:pPr>
      <w:r>
        <w:rPr>
          <w:rFonts w:ascii="Arial" w:hAnsi="Arial" w:cs="Arial"/>
          <w:sz w:val="24"/>
          <w:szCs w:val="24"/>
        </w:rPr>
        <w:t>The recomme</w:t>
      </w:r>
      <w:r w:rsidRPr="000E353A">
        <w:rPr>
          <w:rFonts w:ascii="Arial" w:hAnsi="Arial" w:cs="Arial"/>
          <w:sz w:val="24"/>
          <w:szCs w:val="24"/>
        </w:rPr>
        <w:t xml:space="preserve">ndations made at the end of each chapter </w:t>
      </w:r>
      <w:r w:rsidR="00B00CE9">
        <w:rPr>
          <w:rFonts w:ascii="Arial" w:hAnsi="Arial" w:cs="Arial"/>
          <w:sz w:val="24"/>
          <w:szCs w:val="24"/>
        </w:rPr>
        <w:t xml:space="preserve">reflect </w:t>
      </w:r>
      <w:r w:rsidR="00F814CE">
        <w:rPr>
          <w:rFonts w:ascii="Arial" w:hAnsi="Arial" w:cs="Arial"/>
          <w:sz w:val="24"/>
          <w:szCs w:val="24"/>
        </w:rPr>
        <w:t xml:space="preserve">the government’s </w:t>
      </w:r>
      <w:r w:rsidR="009505D6">
        <w:rPr>
          <w:rFonts w:ascii="Arial" w:hAnsi="Arial" w:cs="Arial"/>
          <w:sz w:val="24"/>
          <w:szCs w:val="24"/>
        </w:rPr>
        <w:t xml:space="preserve">obligations </w:t>
      </w:r>
      <w:r w:rsidR="00773854">
        <w:rPr>
          <w:rFonts w:ascii="Arial" w:hAnsi="Arial" w:cs="Arial"/>
          <w:sz w:val="24"/>
          <w:szCs w:val="24"/>
        </w:rPr>
        <w:t>under</w:t>
      </w:r>
      <w:r w:rsidR="009505D6">
        <w:rPr>
          <w:rFonts w:ascii="Arial" w:hAnsi="Arial" w:cs="Arial"/>
          <w:sz w:val="24"/>
          <w:szCs w:val="24"/>
        </w:rPr>
        <w:t xml:space="preserve"> Te </w:t>
      </w:r>
      <w:proofErr w:type="spellStart"/>
      <w:r w:rsidR="009505D6">
        <w:rPr>
          <w:rFonts w:ascii="Arial" w:hAnsi="Arial" w:cs="Arial"/>
          <w:sz w:val="24"/>
          <w:szCs w:val="24"/>
        </w:rPr>
        <w:t>Tiriti</w:t>
      </w:r>
      <w:proofErr w:type="spellEnd"/>
      <w:r w:rsidR="009505D6">
        <w:rPr>
          <w:rFonts w:ascii="Arial" w:hAnsi="Arial" w:cs="Arial"/>
          <w:sz w:val="24"/>
          <w:szCs w:val="24"/>
        </w:rPr>
        <w:t xml:space="preserve"> o Waitangi</w:t>
      </w:r>
      <w:r w:rsidR="00AC7C42">
        <w:rPr>
          <w:rFonts w:ascii="Arial" w:hAnsi="Arial" w:cs="Arial"/>
          <w:sz w:val="24"/>
          <w:szCs w:val="24"/>
        </w:rPr>
        <w:t xml:space="preserve">; </w:t>
      </w:r>
      <w:r w:rsidR="00F814CE" w:rsidRPr="000E353A">
        <w:rPr>
          <w:rFonts w:ascii="Arial" w:hAnsi="Arial" w:cs="Arial"/>
          <w:sz w:val="24"/>
          <w:szCs w:val="24"/>
        </w:rPr>
        <w:t>previous national and international submissions made by the Human Rights Commission</w:t>
      </w:r>
      <w:r w:rsidR="00F814CE">
        <w:rPr>
          <w:rFonts w:ascii="Arial" w:hAnsi="Arial" w:cs="Arial"/>
          <w:sz w:val="24"/>
          <w:szCs w:val="24"/>
        </w:rPr>
        <w:t>;</w:t>
      </w:r>
      <w:r w:rsidR="00F814CE" w:rsidRPr="000E353A">
        <w:rPr>
          <w:rFonts w:ascii="Arial" w:hAnsi="Arial" w:cs="Arial"/>
          <w:sz w:val="24"/>
          <w:szCs w:val="24"/>
        </w:rPr>
        <w:t xml:space="preserve"> </w:t>
      </w:r>
      <w:r w:rsidRPr="000E353A">
        <w:rPr>
          <w:rFonts w:ascii="Arial" w:hAnsi="Arial" w:cs="Arial"/>
          <w:sz w:val="24"/>
          <w:szCs w:val="24"/>
        </w:rPr>
        <w:t xml:space="preserve">as well as submissions </w:t>
      </w:r>
      <w:r w:rsidR="00D71745" w:rsidRPr="000E353A">
        <w:rPr>
          <w:rFonts w:ascii="Arial" w:hAnsi="Arial" w:cs="Arial"/>
          <w:sz w:val="24"/>
          <w:szCs w:val="24"/>
        </w:rPr>
        <w:t xml:space="preserve">and reports </w:t>
      </w:r>
      <w:r w:rsidR="000E353A" w:rsidRPr="000E353A">
        <w:rPr>
          <w:rFonts w:ascii="Arial" w:hAnsi="Arial" w:cs="Arial"/>
          <w:sz w:val="24"/>
          <w:szCs w:val="24"/>
        </w:rPr>
        <w:t>published by</w:t>
      </w:r>
      <w:r w:rsidRPr="000E353A">
        <w:rPr>
          <w:rFonts w:ascii="Arial" w:hAnsi="Arial" w:cs="Arial"/>
          <w:sz w:val="24"/>
          <w:szCs w:val="24"/>
        </w:rPr>
        <w:t xml:space="preserve"> SOGIESC-diverse individuals</w:t>
      </w:r>
      <w:r w:rsidR="001935B2" w:rsidRPr="000E353A">
        <w:rPr>
          <w:rFonts w:ascii="Arial" w:hAnsi="Arial" w:cs="Arial"/>
          <w:sz w:val="24"/>
          <w:szCs w:val="24"/>
        </w:rPr>
        <w:t>, coalitions,</w:t>
      </w:r>
      <w:r w:rsidRPr="000E353A">
        <w:rPr>
          <w:rFonts w:ascii="Arial" w:hAnsi="Arial" w:cs="Arial"/>
          <w:sz w:val="24"/>
          <w:szCs w:val="24"/>
        </w:rPr>
        <w:t xml:space="preserve"> and organisations.</w:t>
      </w:r>
      <w:r>
        <w:rPr>
          <w:rFonts w:ascii="Arial" w:hAnsi="Arial" w:cs="Arial"/>
          <w:color w:val="2CAFA4"/>
        </w:rPr>
        <w:br w:type="page"/>
      </w:r>
    </w:p>
    <w:p w14:paraId="154F81BD" w14:textId="77777777" w:rsidR="00B55CD8" w:rsidRPr="00803546" w:rsidRDefault="00B55CD8" w:rsidP="00E870DD">
      <w:pPr>
        <w:pStyle w:val="TOCHeading"/>
        <w:rPr>
          <w:sz w:val="28"/>
        </w:rPr>
      </w:pPr>
      <w:r>
        <w:lastRenderedPageBreak/>
        <w:t>SOGIESC-</w:t>
      </w:r>
      <w:r w:rsidRPr="00803546">
        <w:t>Diverse Communities in New Zealand</w:t>
      </w:r>
    </w:p>
    <w:p w14:paraId="2630F81E" w14:textId="074CF261" w:rsidR="00B55CD8" w:rsidRPr="008E50AA" w:rsidRDefault="00B55CD8" w:rsidP="00B55CD8">
      <w:pPr>
        <w:spacing w:before="240" w:after="240" w:line="276" w:lineRule="auto"/>
        <w:jc w:val="both"/>
        <w:rPr>
          <w:rFonts w:ascii="Arial" w:hAnsi="Arial" w:cs="Arial"/>
          <w:sz w:val="24"/>
          <w:szCs w:val="24"/>
        </w:rPr>
      </w:pPr>
      <w:r w:rsidRPr="008E50AA">
        <w:rPr>
          <w:rFonts w:ascii="Arial" w:hAnsi="Arial" w:cs="Arial"/>
          <w:sz w:val="24"/>
          <w:szCs w:val="24"/>
        </w:rPr>
        <w:t xml:space="preserve">It is difficult to encompass the diversity of </w:t>
      </w:r>
      <w:r>
        <w:rPr>
          <w:rFonts w:ascii="Arial" w:hAnsi="Arial" w:cs="Arial"/>
          <w:sz w:val="24"/>
          <w:szCs w:val="24"/>
        </w:rPr>
        <w:t>SOGIESC</w:t>
      </w:r>
      <w:r w:rsidRPr="008E50AA">
        <w:rPr>
          <w:rFonts w:ascii="Arial" w:hAnsi="Arial" w:cs="Arial"/>
          <w:sz w:val="24"/>
          <w:szCs w:val="24"/>
        </w:rPr>
        <w:t xml:space="preserve"> </w:t>
      </w:r>
      <w:r>
        <w:rPr>
          <w:rFonts w:ascii="Arial" w:hAnsi="Arial" w:cs="Arial"/>
          <w:sz w:val="24"/>
          <w:szCs w:val="24"/>
        </w:rPr>
        <w:t xml:space="preserve">people and </w:t>
      </w:r>
      <w:r w:rsidRPr="008E50AA">
        <w:rPr>
          <w:rFonts w:ascii="Arial" w:hAnsi="Arial" w:cs="Arial"/>
          <w:sz w:val="24"/>
          <w:szCs w:val="24"/>
        </w:rPr>
        <w:t>communities under any single umbrella term. All people have a sexual orientation, gender identity and expression, and sex characteristics. For the purposes of this paper</w:t>
      </w:r>
      <w:r>
        <w:rPr>
          <w:rFonts w:ascii="Arial" w:hAnsi="Arial" w:cs="Arial"/>
          <w:sz w:val="24"/>
          <w:szCs w:val="24"/>
        </w:rPr>
        <w:t>,</w:t>
      </w:r>
      <w:r w:rsidRPr="008E50AA">
        <w:rPr>
          <w:rFonts w:ascii="Arial" w:hAnsi="Arial" w:cs="Arial"/>
          <w:sz w:val="24"/>
          <w:szCs w:val="24"/>
        </w:rPr>
        <w:t xml:space="preserve"> the definitions described in the Yogyakarta Principles</w:t>
      </w:r>
      <w:r w:rsidR="003B5987">
        <w:rPr>
          <w:rFonts w:ascii="Arial" w:hAnsi="Arial" w:cs="Arial"/>
          <w:sz w:val="24"/>
          <w:szCs w:val="24"/>
        </w:rPr>
        <w:t xml:space="preserve"> are </w:t>
      </w:r>
      <w:r w:rsidR="000412C9">
        <w:rPr>
          <w:rFonts w:ascii="Arial" w:hAnsi="Arial" w:cs="Arial"/>
          <w:sz w:val="24"/>
          <w:szCs w:val="24"/>
        </w:rPr>
        <w:t>followed</w:t>
      </w:r>
      <w:r w:rsidRPr="008E50AA">
        <w:rPr>
          <w:rFonts w:ascii="Arial" w:hAnsi="Arial" w:cs="Arial"/>
          <w:sz w:val="24"/>
          <w:szCs w:val="24"/>
        </w:rPr>
        <w:t>:</w:t>
      </w:r>
      <w:r w:rsidRPr="008E50AA">
        <w:rPr>
          <w:rStyle w:val="FootnoteReference"/>
          <w:rFonts w:ascii="Arial" w:hAnsi="Arial" w:cs="Arial"/>
          <w:sz w:val="24"/>
          <w:szCs w:val="24"/>
        </w:rPr>
        <w:footnoteReference w:id="8"/>
      </w:r>
    </w:p>
    <w:p w14:paraId="3FAB632D" w14:textId="77777777" w:rsidR="00B55CD8" w:rsidRPr="008E50AA" w:rsidRDefault="00B55CD8" w:rsidP="00B55CD8">
      <w:pPr>
        <w:pStyle w:val="ListParagraph"/>
        <w:numPr>
          <w:ilvl w:val="0"/>
          <w:numId w:val="1"/>
        </w:numPr>
        <w:spacing w:before="240" w:after="240" w:line="276" w:lineRule="auto"/>
        <w:jc w:val="both"/>
        <w:rPr>
          <w:rFonts w:ascii="Arial" w:hAnsi="Arial" w:cs="Arial"/>
          <w:sz w:val="24"/>
          <w:szCs w:val="24"/>
        </w:rPr>
      </w:pPr>
      <w:r w:rsidRPr="008E50AA">
        <w:rPr>
          <w:rFonts w:ascii="Arial" w:hAnsi="Arial" w:cs="Arial"/>
          <w:sz w:val="24"/>
          <w:szCs w:val="24"/>
        </w:rPr>
        <w:t>Sexual orientation</w:t>
      </w:r>
      <w:r>
        <w:rPr>
          <w:rFonts w:ascii="Arial" w:hAnsi="Arial" w:cs="Arial"/>
          <w:sz w:val="24"/>
          <w:szCs w:val="24"/>
        </w:rPr>
        <w:t xml:space="preserve"> (SO) </w:t>
      </w:r>
      <w:r w:rsidRPr="008E50AA">
        <w:rPr>
          <w:rFonts w:ascii="Arial" w:hAnsi="Arial" w:cs="Arial"/>
          <w:sz w:val="24"/>
          <w:szCs w:val="24"/>
        </w:rPr>
        <w:t xml:space="preserve">refers to each person’s capacity for profound emotional, affectional and sexual attraction to, and intimate and sexual relations with, individuals of a different gender or the same gender or more than one gender;  </w:t>
      </w:r>
    </w:p>
    <w:p w14:paraId="2D088BBE" w14:textId="77777777" w:rsidR="00B55CD8" w:rsidRPr="008E50AA" w:rsidRDefault="00B55CD8" w:rsidP="00B55CD8">
      <w:pPr>
        <w:pStyle w:val="ListParagraph"/>
        <w:numPr>
          <w:ilvl w:val="0"/>
          <w:numId w:val="1"/>
        </w:numPr>
        <w:spacing w:before="240" w:after="240" w:line="276" w:lineRule="auto"/>
        <w:jc w:val="both"/>
        <w:rPr>
          <w:rFonts w:ascii="Arial" w:hAnsi="Arial" w:cs="Arial"/>
          <w:sz w:val="24"/>
          <w:szCs w:val="24"/>
        </w:rPr>
      </w:pPr>
      <w:r w:rsidRPr="008E50AA">
        <w:rPr>
          <w:rFonts w:ascii="Arial" w:hAnsi="Arial" w:cs="Arial"/>
          <w:sz w:val="24"/>
          <w:szCs w:val="24"/>
        </w:rPr>
        <w:t>Gender identity</w:t>
      </w:r>
      <w:r>
        <w:rPr>
          <w:rFonts w:ascii="Arial" w:hAnsi="Arial" w:cs="Arial"/>
          <w:sz w:val="24"/>
          <w:szCs w:val="24"/>
        </w:rPr>
        <w:t xml:space="preserve"> (GI) </w:t>
      </w:r>
      <w:r w:rsidRPr="008E50AA">
        <w:rPr>
          <w:rFonts w:ascii="Arial" w:hAnsi="Arial" w:cs="Arial"/>
          <w:sz w:val="24"/>
          <w:szCs w:val="24"/>
        </w:rPr>
        <w:t>refers to each person’s deeply felt internal and individual experience of gender, which may or may not correspond with the sex assigned at birth, including the personal sense of the body (which may involve, if freely chosen, modification of bodily appearance or function by medical, surgical or other means) and other expressions of gender, including dress, speech and mannerisms;</w:t>
      </w:r>
    </w:p>
    <w:p w14:paraId="3BE5BC0F" w14:textId="79E35263" w:rsidR="00B55CD8" w:rsidRPr="008E50AA" w:rsidRDefault="00B55CD8" w:rsidP="00B55CD8">
      <w:pPr>
        <w:pStyle w:val="ListParagraph"/>
        <w:numPr>
          <w:ilvl w:val="0"/>
          <w:numId w:val="1"/>
        </w:numPr>
        <w:spacing w:before="240" w:after="240" w:line="276" w:lineRule="auto"/>
        <w:jc w:val="both"/>
        <w:rPr>
          <w:rFonts w:ascii="Arial" w:hAnsi="Arial" w:cs="Arial"/>
          <w:sz w:val="24"/>
          <w:szCs w:val="24"/>
        </w:rPr>
      </w:pPr>
      <w:r w:rsidRPr="008E50AA">
        <w:rPr>
          <w:rFonts w:ascii="Arial" w:hAnsi="Arial" w:cs="Arial"/>
          <w:sz w:val="24"/>
          <w:szCs w:val="24"/>
        </w:rPr>
        <w:t>Gender expression</w:t>
      </w:r>
      <w:r>
        <w:rPr>
          <w:rFonts w:ascii="Arial" w:hAnsi="Arial" w:cs="Arial"/>
          <w:sz w:val="24"/>
          <w:szCs w:val="24"/>
        </w:rPr>
        <w:t xml:space="preserve"> (GE) </w:t>
      </w:r>
      <w:r w:rsidRPr="008E50AA">
        <w:rPr>
          <w:rFonts w:ascii="Arial" w:hAnsi="Arial" w:cs="Arial"/>
          <w:sz w:val="24"/>
          <w:szCs w:val="24"/>
        </w:rPr>
        <w:t xml:space="preserve">refers to </w:t>
      </w:r>
      <w:r w:rsidR="007D31CD">
        <w:rPr>
          <w:rFonts w:ascii="Arial" w:hAnsi="Arial" w:cs="Arial"/>
          <w:sz w:val="24"/>
          <w:szCs w:val="24"/>
        </w:rPr>
        <w:t xml:space="preserve">a </w:t>
      </w:r>
      <w:r w:rsidRPr="008E50AA">
        <w:rPr>
          <w:rFonts w:ascii="Arial" w:hAnsi="Arial" w:cs="Arial"/>
          <w:sz w:val="24"/>
          <w:szCs w:val="24"/>
        </w:rPr>
        <w:t>person’s presentation of gender through physical appearance – including dress, hairstyles, accessories, cosmetics – and mannerisms, speech, behavioural patterns, names and personal references. Gender expression may or may not conform to a person’s gender identity;</w:t>
      </w:r>
    </w:p>
    <w:p w14:paraId="776C6296" w14:textId="58711942" w:rsidR="00B55CD8" w:rsidRPr="008E50AA" w:rsidRDefault="00B55CD8" w:rsidP="00B55CD8">
      <w:pPr>
        <w:pStyle w:val="ListParagraph"/>
        <w:numPr>
          <w:ilvl w:val="0"/>
          <w:numId w:val="1"/>
        </w:numPr>
        <w:spacing w:before="240" w:after="240" w:line="276" w:lineRule="auto"/>
        <w:jc w:val="both"/>
        <w:rPr>
          <w:rFonts w:ascii="Arial" w:hAnsi="Arial" w:cs="Arial"/>
          <w:sz w:val="24"/>
          <w:szCs w:val="24"/>
        </w:rPr>
      </w:pPr>
      <w:r w:rsidRPr="008E50AA">
        <w:rPr>
          <w:rFonts w:ascii="Arial" w:hAnsi="Arial" w:cs="Arial"/>
          <w:sz w:val="24"/>
          <w:szCs w:val="24"/>
        </w:rPr>
        <w:t>Sex characteristics</w:t>
      </w:r>
      <w:r>
        <w:rPr>
          <w:rFonts w:ascii="Arial" w:hAnsi="Arial" w:cs="Arial"/>
          <w:sz w:val="24"/>
          <w:szCs w:val="24"/>
        </w:rPr>
        <w:t xml:space="preserve"> (SC)</w:t>
      </w:r>
      <w:r w:rsidRPr="008E50AA">
        <w:rPr>
          <w:rFonts w:ascii="Arial" w:hAnsi="Arial" w:cs="Arial"/>
          <w:sz w:val="24"/>
          <w:szCs w:val="24"/>
        </w:rPr>
        <w:t xml:space="preserve"> are each person’s physical features relating to sex, including genitalia and other sexual and reproductive anatomy, chromosomes, hormones, and secondary physical features emerging from puberty.</w:t>
      </w:r>
    </w:p>
    <w:p w14:paraId="2306D210" w14:textId="51F82489" w:rsidR="00B55CD8" w:rsidRPr="008E50AA" w:rsidRDefault="00B55CD8" w:rsidP="00B55CD8">
      <w:pPr>
        <w:spacing w:before="240" w:after="240" w:line="276" w:lineRule="auto"/>
        <w:jc w:val="both"/>
        <w:rPr>
          <w:rFonts w:ascii="Arial" w:hAnsi="Arial" w:cs="Arial"/>
          <w:sz w:val="24"/>
          <w:szCs w:val="24"/>
          <w:highlight w:val="yellow"/>
        </w:rPr>
      </w:pPr>
      <w:r>
        <w:rPr>
          <w:rFonts w:ascii="Arial" w:hAnsi="Arial" w:cs="Arial"/>
          <w:sz w:val="24"/>
          <w:szCs w:val="24"/>
        </w:rPr>
        <w:t>P</w:t>
      </w:r>
      <w:r w:rsidRPr="008E50AA">
        <w:rPr>
          <w:rFonts w:ascii="Arial" w:hAnsi="Arial" w:cs="Arial"/>
          <w:sz w:val="24"/>
          <w:szCs w:val="24"/>
        </w:rPr>
        <w:t>eople</w:t>
      </w:r>
      <w:r>
        <w:rPr>
          <w:rFonts w:ascii="Arial" w:hAnsi="Arial" w:cs="Arial"/>
          <w:sz w:val="24"/>
          <w:szCs w:val="24"/>
        </w:rPr>
        <w:t xml:space="preserve"> with a diverse sexual orientation, gender identity and expression, </w:t>
      </w:r>
      <w:r w:rsidR="00BD4C80">
        <w:rPr>
          <w:rFonts w:ascii="Arial" w:hAnsi="Arial" w:cs="Arial"/>
          <w:sz w:val="24"/>
          <w:szCs w:val="24"/>
        </w:rPr>
        <w:t>and</w:t>
      </w:r>
      <w:r>
        <w:rPr>
          <w:rFonts w:ascii="Arial" w:hAnsi="Arial" w:cs="Arial"/>
          <w:sz w:val="24"/>
          <w:szCs w:val="24"/>
        </w:rPr>
        <w:t xml:space="preserve"> sex characteristics</w:t>
      </w:r>
      <w:r w:rsidRPr="008E50AA">
        <w:rPr>
          <w:rFonts w:ascii="Arial" w:hAnsi="Arial" w:cs="Arial"/>
          <w:sz w:val="24"/>
          <w:szCs w:val="24"/>
        </w:rPr>
        <w:t xml:space="preserve"> </w:t>
      </w:r>
      <w:r w:rsidR="007C7A88">
        <w:rPr>
          <w:rFonts w:ascii="Arial" w:hAnsi="Arial" w:cs="Arial"/>
          <w:sz w:val="24"/>
          <w:szCs w:val="24"/>
        </w:rPr>
        <w:t>span</w:t>
      </w:r>
      <w:r w:rsidRPr="008E50AA">
        <w:rPr>
          <w:rFonts w:ascii="Arial" w:hAnsi="Arial" w:cs="Arial"/>
          <w:sz w:val="24"/>
          <w:szCs w:val="24"/>
        </w:rPr>
        <w:t xml:space="preserve"> all regions of New Zealand; cover all age, disability and religious demographics; </w:t>
      </w:r>
      <w:r w:rsidR="00CB7BCD">
        <w:rPr>
          <w:rFonts w:ascii="Arial" w:hAnsi="Arial" w:cs="Arial"/>
          <w:sz w:val="24"/>
          <w:szCs w:val="24"/>
        </w:rPr>
        <w:t xml:space="preserve">and </w:t>
      </w:r>
      <w:r w:rsidR="00A4291C">
        <w:rPr>
          <w:rFonts w:ascii="Arial" w:hAnsi="Arial" w:cs="Arial"/>
          <w:sz w:val="24"/>
          <w:szCs w:val="24"/>
        </w:rPr>
        <w:t xml:space="preserve">come from a wide range of </w:t>
      </w:r>
      <w:r w:rsidR="00FD5F5F">
        <w:rPr>
          <w:rFonts w:ascii="Arial" w:hAnsi="Arial" w:cs="Arial"/>
          <w:sz w:val="24"/>
          <w:szCs w:val="24"/>
        </w:rPr>
        <w:t>ethnic and cultural backgrounds, including Māori</w:t>
      </w:r>
      <w:r w:rsidRPr="008E50AA">
        <w:rPr>
          <w:rFonts w:ascii="Arial" w:hAnsi="Arial" w:cs="Arial"/>
          <w:sz w:val="24"/>
          <w:szCs w:val="24"/>
        </w:rPr>
        <w:t xml:space="preserve">, Pacific, </w:t>
      </w:r>
      <w:r w:rsidR="00A4291C">
        <w:rPr>
          <w:rFonts w:ascii="Arial" w:hAnsi="Arial" w:cs="Arial"/>
          <w:sz w:val="24"/>
          <w:szCs w:val="24"/>
        </w:rPr>
        <w:t xml:space="preserve">and </w:t>
      </w:r>
      <w:r>
        <w:rPr>
          <w:rFonts w:ascii="Arial" w:hAnsi="Arial" w:cs="Arial"/>
          <w:sz w:val="24"/>
          <w:szCs w:val="24"/>
        </w:rPr>
        <w:t>Asian</w:t>
      </w:r>
      <w:r w:rsidR="00A4291C">
        <w:rPr>
          <w:rFonts w:ascii="Arial" w:hAnsi="Arial" w:cs="Arial"/>
          <w:sz w:val="24"/>
          <w:szCs w:val="24"/>
        </w:rPr>
        <w:t>.</w:t>
      </w:r>
      <w:r w:rsidRPr="008E50AA">
        <w:rPr>
          <w:rFonts w:ascii="Arial" w:hAnsi="Arial" w:cs="Arial"/>
          <w:sz w:val="24"/>
          <w:szCs w:val="24"/>
        </w:rPr>
        <w:t xml:space="preserve"> </w:t>
      </w:r>
      <w:r w:rsidR="00A4291C">
        <w:rPr>
          <w:rFonts w:ascii="Arial" w:hAnsi="Arial" w:cs="Arial"/>
          <w:sz w:val="24"/>
          <w:szCs w:val="24"/>
        </w:rPr>
        <w:t>They</w:t>
      </w:r>
      <w:r w:rsidRPr="008E50AA">
        <w:rPr>
          <w:rFonts w:ascii="Arial" w:hAnsi="Arial" w:cs="Arial"/>
          <w:sz w:val="24"/>
          <w:szCs w:val="24"/>
        </w:rPr>
        <w:t xml:space="preserve"> are parents, children, siblings, and </w:t>
      </w:r>
      <w:proofErr w:type="spellStart"/>
      <w:r w:rsidRPr="008E50AA">
        <w:rPr>
          <w:rFonts w:ascii="Arial" w:hAnsi="Arial" w:cs="Arial"/>
          <w:sz w:val="24"/>
          <w:szCs w:val="24"/>
        </w:rPr>
        <w:t>whānau</w:t>
      </w:r>
      <w:proofErr w:type="spellEnd"/>
      <w:r w:rsidRPr="008E50AA">
        <w:rPr>
          <w:rFonts w:ascii="Arial" w:hAnsi="Arial" w:cs="Arial"/>
          <w:sz w:val="24"/>
          <w:szCs w:val="24"/>
        </w:rPr>
        <w:t xml:space="preserve"> members. Though they are often represented as homogenous </w:t>
      </w:r>
      <w:r>
        <w:rPr>
          <w:rFonts w:ascii="Arial" w:hAnsi="Arial" w:cs="Arial"/>
          <w:sz w:val="24"/>
          <w:szCs w:val="24"/>
        </w:rPr>
        <w:t>attributes</w:t>
      </w:r>
      <w:r w:rsidRPr="008E50AA">
        <w:rPr>
          <w:rFonts w:ascii="Arial" w:hAnsi="Arial" w:cs="Arial"/>
          <w:sz w:val="24"/>
          <w:szCs w:val="24"/>
        </w:rPr>
        <w:t xml:space="preserve">, </w:t>
      </w:r>
      <w:r>
        <w:rPr>
          <w:rFonts w:ascii="Arial" w:hAnsi="Arial" w:cs="Arial"/>
          <w:sz w:val="24"/>
          <w:szCs w:val="24"/>
        </w:rPr>
        <w:t>sexual orientation, gender identity and expression, and sex characteristics</w:t>
      </w:r>
      <w:r w:rsidRPr="008E50AA">
        <w:rPr>
          <w:rFonts w:ascii="Arial" w:hAnsi="Arial" w:cs="Arial"/>
          <w:sz w:val="24"/>
          <w:szCs w:val="24"/>
        </w:rPr>
        <w:t xml:space="preserve"> are overlapping yet distinct </w:t>
      </w:r>
      <w:r>
        <w:rPr>
          <w:rFonts w:ascii="Arial" w:hAnsi="Arial" w:cs="Arial"/>
          <w:sz w:val="24"/>
          <w:szCs w:val="24"/>
        </w:rPr>
        <w:t>concepts</w:t>
      </w:r>
      <w:r w:rsidRPr="008E50AA">
        <w:rPr>
          <w:rFonts w:ascii="Arial" w:hAnsi="Arial" w:cs="Arial"/>
          <w:sz w:val="24"/>
          <w:szCs w:val="24"/>
        </w:rPr>
        <w:t xml:space="preserve"> integral to each person. Obstacles to the full enjoyment of human rights differ widely between various groups in </w:t>
      </w:r>
      <w:r>
        <w:rPr>
          <w:rFonts w:ascii="Arial" w:hAnsi="Arial" w:cs="Arial"/>
          <w:sz w:val="24"/>
          <w:szCs w:val="24"/>
        </w:rPr>
        <w:t>SOGIESC-</w:t>
      </w:r>
      <w:r w:rsidRPr="008E50AA">
        <w:rPr>
          <w:rFonts w:ascii="Arial" w:hAnsi="Arial" w:cs="Arial"/>
          <w:sz w:val="24"/>
          <w:szCs w:val="24"/>
        </w:rPr>
        <w:t>diverse communities</w:t>
      </w:r>
      <w:r>
        <w:rPr>
          <w:rFonts w:ascii="Arial" w:hAnsi="Arial" w:cs="Arial"/>
          <w:sz w:val="24"/>
          <w:szCs w:val="24"/>
        </w:rPr>
        <w:t xml:space="preserve"> </w:t>
      </w:r>
      <w:r w:rsidRPr="00C7579E">
        <w:rPr>
          <w:rFonts w:ascii="Arial" w:hAnsi="Arial" w:cs="Arial"/>
          <w:sz w:val="24"/>
          <w:szCs w:val="24"/>
        </w:rPr>
        <w:t xml:space="preserve">depending on intersecting factors </w:t>
      </w:r>
      <w:r>
        <w:rPr>
          <w:rFonts w:ascii="Arial" w:hAnsi="Arial" w:cs="Arial"/>
          <w:sz w:val="24"/>
          <w:szCs w:val="24"/>
        </w:rPr>
        <w:t>which may include ethnicity, age</w:t>
      </w:r>
      <w:r w:rsidR="00455A54">
        <w:rPr>
          <w:rFonts w:ascii="Arial" w:hAnsi="Arial" w:cs="Arial"/>
          <w:sz w:val="24"/>
          <w:szCs w:val="24"/>
        </w:rPr>
        <w:t>,</w:t>
      </w:r>
      <w:r>
        <w:rPr>
          <w:rFonts w:ascii="Arial" w:hAnsi="Arial" w:cs="Arial"/>
          <w:sz w:val="24"/>
          <w:szCs w:val="24"/>
        </w:rPr>
        <w:t xml:space="preserve"> disability, and geographic location, among others</w:t>
      </w:r>
      <w:r w:rsidRPr="008E50AA">
        <w:rPr>
          <w:rFonts w:ascii="Arial" w:hAnsi="Arial" w:cs="Arial"/>
          <w:sz w:val="24"/>
          <w:szCs w:val="24"/>
        </w:rPr>
        <w:t>.</w:t>
      </w:r>
    </w:p>
    <w:p w14:paraId="57B57E7C" w14:textId="31EFAB5A" w:rsidR="00B55CD8" w:rsidRDefault="00B55CD8" w:rsidP="00B55CD8">
      <w:pPr>
        <w:spacing w:before="240" w:after="240" w:line="276" w:lineRule="auto"/>
        <w:jc w:val="both"/>
        <w:rPr>
          <w:rFonts w:ascii="Arial" w:hAnsi="Arial" w:cs="Arial"/>
          <w:sz w:val="24"/>
          <w:szCs w:val="24"/>
        </w:rPr>
      </w:pPr>
      <w:r w:rsidRPr="008E50AA">
        <w:rPr>
          <w:rFonts w:ascii="Arial" w:hAnsi="Arial" w:cs="Arial"/>
          <w:sz w:val="24"/>
          <w:szCs w:val="24"/>
        </w:rPr>
        <w:lastRenderedPageBreak/>
        <w:t>The colonisation of Aotearoa New Zealand in the 19</w:t>
      </w:r>
      <w:r w:rsidRPr="008E50AA">
        <w:rPr>
          <w:rFonts w:ascii="Arial" w:hAnsi="Arial" w:cs="Arial"/>
          <w:sz w:val="24"/>
          <w:szCs w:val="24"/>
          <w:vertAlign w:val="superscript"/>
        </w:rPr>
        <w:t>th</w:t>
      </w:r>
      <w:r w:rsidRPr="008E50AA">
        <w:rPr>
          <w:rFonts w:ascii="Arial" w:hAnsi="Arial" w:cs="Arial"/>
          <w:sz w:val="24"/>
          <w:szCs w:val="24"/>
        </w:rPr>
        <w:t xml:space="preserve"> century</w:t>
      </w:r>
      <w:r>
        <w:rPr>
          <w:rFonts w:ascii="Arial" w:hAnsi="Arial" w:cs="Arial"/>
          <w:sz w:val="24"/>
          <w:szCs w:val="24"/>
        </w:rPr>
        <w:t xml:space="preserve"> had a profound impact on its indigenous people and their human rights.</w:t>
      </w:r>
      <w:r>
        <w:rPr>
          <w:rStyle w:val="FootnoteReference"/>
          <w:rFonts w:ascii="Arial" w:hAnsi="Arial" w:cs="Arial"/>
          <w:sz w:val="24"/>
          <w:szCs w:val="24"/>
        </w:rPr>
        <w:footnoteReference w:id="9"/>
      </w:r>
      <w:r w:rsidRPr="008E50AA">
        <w:rPr>
          <w:rFonts w:ascii="Arial" w:hAnsi="Arial" w:cs="Arial"/>
          <w:sz w:val="24"/>
          <w:szCs w:val="24"/>
        </w:rPr>
        <w:t xml:space="preserve"> </w:t>
      </w:r>
      <w:r>
        <w:rPr>
          <w:rFonts w:ascii="Arial" w:eastAsia="Calibri" w:hAnsi="Arial" w:cs="Arial"/>
          <w:sz w:val="24"/>
          <w:szCs w:val="24"/>
        </w:rPr>
        <w:t>Indigenous peoples with diverse sexual orientations, gender identities and expressions, and sex characteristics</w:t>
      </w:r>
      <w:r w:rsidRPr="008E50AA">
        <w:rPr>
          <w:rFonts w:ascii="Arial" w:eastAsia="Calibri" w:hAnsi="Arial" w:cs="Arial"/>
          <w:sz w:val="24"/>
          <w:szCs w:val="24"/>
        </w:rPr>
        <w:t xml:space="preserve"> have existed </w:t>
      </w:r>
      <w:r>
        <w:rPr>
          <w:rFonts w:ascii="Arial" w:eastAsia="Calibri" w:hAnsi="Arial" w:cs="Arial"/>
          <w:sz w:val="24"/>
          <w:szCs w:val="24"/>
        </w:rPr>
        <w:t xml:space="preserve">throughout history </w:t>
      </w:r>
      <w:r w:rsidRPr="008E50AA">
        <w:rPr>
          <w:rFonts w:ascii="Arial" w:eastAsia="Calibri" w:hAnsi="Arial" w:cs="Arial"/>
          <w:sz w:val="24"/>
          <w:szCs w:val="24"/>
        </w:rPr>
        <w:t>in all cultures, populations, and regions, including in the Pacific.</w:t>
      </w:r>
      <w:r>
        <w:rPr>
          <w:rStyle w:val="FootnoteReference"/>
          <w:rFonts w:ascii="Arial" w:eastAsia="Calibri" w:hAnsi="Arial" w:cs="Arial"/>
          <w:sz w:val="24"/>
          <w:szCs w:val="24"/>
        </w:rPr>
        <w:footnoteReference w:id="10"/>
      </w:r>
      <w:r w:rsidRPr="008E50AA">
        <w:rPr>
          <w:rFonts w:ascii="Arial" w:eastAsia="Calibri" w:hAnsi="Arial" w:cs="Arial"/>
          <w:sz w:val="24"/>
          <w:szCs w:val="24"/>
        </w:rPr>
        <w:t xml:space="preserve"> </w:t>
      </w:r>
      <w:r w:rsidRPr="008E50AA">
        <w:rPr>
          <w:rFonts w:ascii="Arial" w:hAnsi="Arial" w:cs="Arial"/>
          <w:sz w:val="24"/>
          <w:szCs w:val="24"/>
        </w:rPr>
        <w:t xml:space="preserve">Prior to the arrival of European settlers, diverse identities, expressions, and practices were accepted as a normal part of Te </w:t>
      </w:r>
      <w:proofErr w:type="spellStart"/>
      <w:r w:rsidRPr="008E50AA">
        <w:rPr>
          <w:rFonts w:ascii="Arial" w:hAnsi="Arial" w:cs="Arial"/>
          <w:sz w:val="24"/>
          <w:szCs w:val="24"/>
        </w:rPr>
        <w:t>Ao</w:t>
      </w:r>
      <w:proofErr w:type="spellEnd"/>
      <w:r w:rsidRPr="008E50AA">
        <w:rPr>
          <w:rFonts w:ascii="Arial" w:hAnsi="Arial" w:cs="Arial"/>
          <w:sz w:val="24"/>
          <w:szCs w:val="24"/>
        </w:rPr>
        <w:t xml:space="preserve"> Māori.</w:t>
      </w:r>
      <w:r w:rsidRPr="008E50AA">
        <w:rPr>
          <w:rStyle w:val="FootnoteReference"/>
          <w:rFonts w:ascii="Arial" w:hAnsi="Arial" w:cs="Arial"/>
          <w:sz w:val="24"/>
          <w:szCs w:val="24"/>
        </w:rPr>
        <w:footnoteReference w:id="11"/>
      </w:r>
      <w:r>
        <w:rPr>
          <w:rFonts w:ascii="Arial" w:hAnsi="Arial" w:cs="Arial"/>
          <w:sz w:val="24"/>
          <w:szCs w:val="24"/>
        </w:rPr>
        <w:t xml:space="preserve"> </w:t>
      </w:r>
      <w:r w:rsidRPr="00BD772C">
        <w:rPr>
          <w:rFonts w:ascii="Arial" w:eastAsia="Calibri" w:hAnsi="Arial" w:cs="Arial"/>
          <w:sz w:val="24"/>
          <w:szCs w:val="24"/>
        </w:rPr>
        <w:t>Like other indigenous peoples, Māori were colonised and suffered historic injustices</w:t>
      </w:r>
      <w:r>
        <w:rPr>
          <w:rFonts w:ascii="Arial" w:eastAsia="Calibri" w:hAnsi="Arial" w:cs="Arial"/>
          <w:sz w:val="24"/>
          <w:szCs w:val="24"/>
        </w:rPr>
        <w:t>. This included</w:t>
      </w:r>
      <w:r w:rsidRPr="00BD772C">
        <w:rPr>
          <w:rFonts w:ascii="Arial" w:eastAsia="Calibri" w:hAnsi="Arial" w:cs="Arial"/>
          <w:sz w:val="24"/>
          <w:szCs w:val="24"/>
        </w:rPr>
        <w:t xml:space="preserve"> loss of lands, territories and resources, customs, language, and traditional lifestyles within Aotearoa.</w:t>
      </w:r>
      <w:r w:rsidRPr="008E50AA">
        <w:rPr>
          <w:rFonts w:ascii="Arial" w:hAnsi="Arial" w:cs="Arial"/>
          <w:sz w:val="24"/>
          <w:szCs w:val="24"/>
        </w:rPr>
        <w:t xml:space="preserve"> The negative </w:t>
      </w:r>
      <w:r w:rsidR="003B481A">
        <w:rPr>
          <w:rFonts w:ascii="Arial" w:hAnsi="Arial" w:cs="Arial"/>
          <w:sz w:val="24"/>
          <w:szCs w:val="24"/>
        </w:rPr>
        <w:t xml:space="preserve">and intergenerational </w:t>
      </w:r>
      <w:r w:rsidRPr="008E50AA">
        <w:rPr>
          <w:rFonts w:ascii="Arial" w:hAnsi="Arial" w:cs="Arial"/>
          <w:sz w:val="24"/>
          <w:szCs w:val="24"/>
        </w:rPr>
        <w:t xml:space="preserve">impacts of </w:t>
      </w:r>
      <w:r w:rsidRPr="00E51F58">
        <w:rPr>
          <w:rFonts w:ascii="Arial" w:hAnsi="Arial" w:cs="Arial"/>
          <w:sz w:val="24"/>
          <w:szCs w:val="24"/>
        </w:rPr>
        <w:t xml:space="preserve">colonisation on sexual and gender fluidity accepted </w:t>
      </w:r>
      <w:r>
        <w:rPr>
          <w:rFonts w:ascii="Arial" w:hAnsi="Arial" w:cs="Arial"/>
          <w:sz w:val="24"/>
          <w:szCs w:val="24"/>
        </w:rPr>
        <w:t xml:space="preserve">in </w:t>
      </w:r>
      <w:r w:rsidRPr="00E51F58">
        <w:rPr>
          <w:rFonts w:ascii="Arial" w:hAnsi="Arial" w:cs="Arial"/>
          <w:sz w:val="24"/>
          <w:szCs w:val="24"/>
        </w:rPr>
        <w:t>traditional M</w:t>
      </w:r>
      <w:r>
        <w:rPr>
          <w:rFonts w:ascii="Arial" w:hAnsi="Arial" w:cs="Arial"/>
          <w:sz w:val="24"/>
          <w:szCs w:val="24"/>
        </w:rPr>
        <w:t>ā</w:t>
      </w:r>
      <w:r w:rsidRPr="00E51F58">
        <w:rPr>
          <w:rFonts w:ascii="Arial" w:hAnsi="Arial" w:cs="Arial"/>
          <w:sz w:val="24"/>
          <w:szCs w:val="24"/>
        </w:rPr>
        <w:t>ori society ha</w:t>
      </w:r>
      <w:r w:rsidR="00A97A3A">
        <w:rPr>
          <w:rFonts w:ascii="Arial" w:hAnsi="Arial" w:cs="Arial"/>
          <w:sz w:val="24"/>
          <w:szCs w:val="24"/>
        </w:rPr>
        <w:t>ve</w:t>
      </w:r>
      <w:r w:rsidRPr="00E51F58">
        <w:rPr>
          <w:rFonts w:ascii="Arial" w:hAnsi="Arial" w:cs="Arial"/>
          <w:sz w:val="24"/>
          <w:szCs w:val="24"/>
        </w:rPr>
        <w:t xml:space="preserve"> had</w:t>
      </w:r>
      <w:r w:rsidR="00783C90">
        <w:rPr>
          <w:rFonts w:ascii="Arial" w:hAnsi="Arial" w:cs="Arial"/>
          <w:sz w:val="24"/>
          <w:szCs w:val="24"/>
        </w:rPr>
        <w:t>, and continue to have,</w:t>
      </w:r>
      <w:r w:rsidRPr="00E51F58">
        <w:rPr>
          <w:rFonts w:ascii="Arial" w:hAnsi="Arial" w:cs="Arial"/>
          <w:sz w:val="24"/>
          <w:szCs w:val="24"/>
        </w:rPr>
        <w:t xml:space="preserve"> dramatic consequences, including loss of acceptance within their own societies and communities</w:t>
      </w:r>
      <w:r w:rsidRPr="008E50AA">
        <w:rPr>
          <w:rFonts w:ascii="Arial" w:hAnsi="Arial" w:cs="Arial"/>
          <w:sz w:val="24"/>
          <w:szCs w:val="24"/>
        </w:rPr>
        <w:t>.</w:t>
      </w:r>
      <w:r w:rsidRPr="008E50AA">
        <w:rPr>
          <w:rStyle w:val="FootnoteReference"/>
          <w:rFonts w:ascii="Arial" w:hAnsi="Arial" w:cs="Arial"/>
          <w:sz w:val="24"/>
          <w:szCs w:val="24"/>
        </w:rPr>
        <w:footnoteReference w:id="12"/>
      </w:r>
    </w:p>
    <w:p w14:paraId="68C2509B" w14:textId="39FF8477" w:rsidR="00B55CD8" w:rsidRDefault="00B55CD8" w:rsidP="00B55CD8">
      <w:pPr>
        <w:spacing w:before="240" w:after="240" w:line="276" w:lineRule="auto"/>
        <w:jc w:val="both"/>
        <w:rPr>
          <w:rFonts w:ascii="Arial" w:hAnsi="Arial" w:cs="Arial"/>
          <w:sz w:val="24"/>
          <w:szCs w:val="24"/>
        </w:rPr>
      </w:pPr>
      <w:proofErr w:type="spellStart"/>
      <w:r w:rsidRPr="00B41147">
        <w:rPr>
          <w:rFonts w:ascii="Arial" w:hAnsi="Arial" w:cs="Arial"/>
          <w:sz w:val="24"/>
          <w:szCs w:val="24"/>
        </w:rPr>
        <w:t>Takatāpui</w:t>
      </w:r>
      <w:proofErr w:type="spellEnd"/>
      <w:r w:rsidRPr="00B41147">
        <w:rPr>
          <w:rFonts w:ascii="Arial" w:hAnsi="Arial" w:cs="Arial"/>
          <w:sz w:val="24"/>
          <w:szCs w:val="24"/>
        </w:rPr>
        <w:t xml:space="preserve"> is a</w:t>
      </w:r>
      <w:r w:rsidR="00CF7FDA" w:rsidRPr="00B41147">
        <w:rPr>
          <w:rFonts w:ascii="Arial" w:hAnsi="Arial" w:cs="Arial"/>
          <w:sz w:val="24"/>
          <w:szCs w:val="24"/>
        </w:rPr>
        <w:t>n ancient</w:t>
      </w:r>
      <w:r w:rsidRPr="00B41147">
        <w:rPr>
          <w:rFonts w:ascii="Arial" w:hAnsi="Arial" w:cs="Arial"/>
          <w:sz w:val="24"/>
          <w:szCs w:val="24"/>
        </w:rPr>
        <w:t xml:space="preserve"> Māori term meaning ‘intimate companion of the same sex’.</w:t>
      </w:r>
      <w:r w:rsidRPr="00B41147">
        <w:rPr>
          <w:rStyle w:val="FootnoteReference"/>
          <w:rFonts w:ascii="Arial" w:hAnsi="Arial" w:cs="Arial"/>
          <w:sz w:val="24"/>
          <w:szCs w:val="24"/>
        </w:rPr>
        <w:footnoteReference w:id="13"/>
      </w:r>
      <w:r w:rsidRPr="00B41147">
        <w:rPr>
          <w:rFonts w:ascii="Arial" w:hAnsi="Arial" w:cs="Arial"/>
          <w:sz w:val="24"/>
          <w:szCs w:val="24"/>
        </w:rPr>
        <w:t xml:space="preserve"> </w:t>
      </w:r>
      <w:r w:rsidR="00714D66" w:rsidRPr="00B41147">
        <w:rPr>
          <w:rFonts w:ascii="Arial" w:hAnsi="Arial" w:cs="Arial"/>
          <w:sz w:val="24"/>
          <w:szCs w:val="24"/>
        </w:rPr>
        <w:t>As a result of colonisation, t</w:t>
      </w:r>
      <w:r w:rsidR="001A0D5E" w:rsidRPr="00B41147">
        <w:rPr>
          <w:rFonts w:ascii="Arial" w:hAnsi="Arial" w:cs="Arial"/>
          <w:sz w:val="24"/>
          <w:szCs w:val="24"/>
        </w:rPr>
        <w:t>he word was lost</w:t>
      </w:r>
      <w:r w:rsidR="000D2364" w:rsidRPr="00B41147">
        <w:rPr>
          <w:rFonts w:ascii="Arial" w:hAnsi="Arial" w:cs="Arial"/>
          <w:sz w:val="24"/>
          <w:szCs w:val="24"/>
        </w:rPr>
        <w:t xml:space="preserve"> </w:t>
      </w:r>
      <w:r w:rsidR="002C270A" w:rsidRPr="00B41147">
        <w:rPr>
          <w:rFonts w:ascii="Arial" w:hAnsi="Arial" w:cs="Arial"/>
          <w:sz w:val="24"/>
          <w:szCs w:val="24"/>
        </w:rPr>
        <w:t>from the language</w:t>
      </w:r>
      <w:r w:rsidR="00B61A72" w:rsidRPr="00B41147">
        <w:rPr>
          <w:rFonts w:ascii="Arial" w:hAnsi="Arial" w:cs="Arial"/>
          <w:sz w:val="24"/>
          <w:szCs w:val="24"/>
        </w:rPr>
        <w:t xml:space="preserve"> and oral tradition</w:t>
      </w:r>
      <w:r w:rsidR="006740B1" w:rsidRPr="00B41147">
        <w:rPr>
          <w:rFonts w:ascii="Arial" w:hAnsi="Arial" w:cs="Arial"/>
          <w:sz w:val="24"/>
          <w:szCs w:val="24"/>
        </w:rPr>
        <w:t>.</w:t>
      </w:r>
      <w:r w:rsidR="000D2364" w:rsidRPr="00B41147">
        <w:rPr>
          <w:rFonts w:ascii="Arial" w:hAnsi="Arial" w:cs="Arial"/>
          <w:sz w:val="24"/>
          <w:szCs w:val="24"/>
        </w:rPr>
        <w:t xml:space="preserve"> </w:t>
      </w:r>
      <w:r w:rsidR="0053525B" w:rsidRPr="00B41147">
        <w:rPr>
          <w:rFonts w:ascii="Arial" w:hAnsi="Arial" w:cs="Arial"/>
          <w:sz w:val="24"/>
          <w:szCs w:val="24"/>
        </w:rPr>
        <w:t>In the early 1980s</w:t>
      </w:r>
      <w:r w:rsidR="00811FD1" w:rsidRPr="00B41147">
        <w:rPr>
          <w:rFonts w:ascii="Arial" w:hAnsi="Arial" w:cs="Arial"/>
          <w:sz w:val="24"/>
          <w:szCs w:val="24"/>
        </w:rPr>
        <w:t>,</w:t>
      </w:r>
      <w:r w:rsidR="0053525B" w:rsidRPr="00B41147">
        <w:rPr>
          <w:rFonts w:ascii="Arial" w:hAnsi="Arial" w:cs="Arial"/>
          <w:sz w:val="24"/>
          <w:szCs w:val="24"/>
        </w:rPr>
        <w:t xml:space="preserve"> it was r</w:t>
      </w:r>
      <w:r w:rsidR="000D2364" w:rsidRPr="00B41147">
        <w:rPr>
          <w:rFonts w:ascii="Arial" w:hAnsi="Arial" w:cs="Arial"/>
          <w:sz w:val="24"/>
          <w:szCs w:val="24"/>
        </w:rPr>
        <w:t xml:space="preserve">ediscovered </w:t>
      </w:r>
      <w:r w:rsidR="003C0E10">
        <w:rPr>
          <w:rFonts w:ascii="Arial" w:hAnsi="Arial" w:cs="Arial"/>
          <w:sz w:val="24"/>
          <w:szCs w:val="24"/>
        </w:rPr>
        <w:t xml:space="preserve">independently </w:t>
      </w:r>
      <w:r w:rsidR="00811FD1" w:rsidRPr="00B41147">
        <w:rPr>
          <w:rFonts w:ascii="Arial" w:hAnsi="Arial" w:cs="Arial"/>
          <w:sz w:val="24"/>
          <w:szCs w:val="24"/>
        </w:rPr>
        <w:t xml:space="preserve">by </w:t>
      </w:r>
      <w:proofErr w:type="spellStart"/>
      <w:r w:rsidR="00811FD1" w:rsidRPr="00B41147">
        <w:rPr>
          <w:rFonts w:ascii="Arial" w:hAnsi="Arial" w:cs="Arial"/>
          <w:sz w:val="24"/>
          <w:szCs w:val="24"/>
        </w:rPr>
        <w:t>takatāpui</w:t>
      </w:r>
      <w:proofErr w:type="spellEnd"/>
      <w:r w:rsidR="00811FD1" w:rsidRPr="00B41147">
        <w:rPr>
          <w:rFonts w:ascii="Arial" w:hAnsi="Arial" w:cs="Arial"/>
          <w:sz w:val="24"/>
          <w:szCs w:val="24"/>
        </w:rPr>
        <w:t xml:space="preserve"> academics </w:t>
      </w:r>
      <w:r w:rsidR="000D2364" w:rsidRPr="00B41147">
        <w:rPr>
          <w:rFonts w:ascii="Arial" w:hAnsi="Arial" w:cs="Arial"/>
          <w:sz w:val="24"/>
          <w:szCs w:val="24"/>
        </w:rPr>
        <w:t xml:space="preserve">in </w:t>
      </w:r>
      <w:r w:rsidR="006F3DB1" w:rsidRPr="00B41147">
        <w:rPr>
          <w:rFonts w:ascii="Arial" w:hAnsi="Arial" w:cs="Arial"/>
          <w:sz w:val="24"/>
          <w:szCs w:val="24"/>
        </w:rPr>
        <w:t>manuscripts from the 1840s</w:t>
      </w:r>
      <w:r w:rsidR="00890ECF" w:rsidRPr="00B41147">
        <w:rPr>
          <w:rFonts w:ascii="Arial" w:hAnsi="Arial" w:cs="Arial"/>
          <w:sz w:val="24"/>
          <w:szCs w:val="24"/>
        </w:rPr>
        <w:t>.</w:t>
      </w:r>
      <w:r w:rsidR="00474456" w:rsidRPr="00B41147">
        <w:rPr>
          <w:rStyle w:val="FootnoteReference"/>
          <w:rFonts w:ascii="Arial" w:hAnsi="Arial" w:cs="Arial"/>
          <w:sz w:val="24"/>
          <w:szCs w:val="24"/>
        </w:rPr>
        <w:footnoteReference w:id="14"/>
      </w:r>
      <w:r w:rsidR="000D2364" w:rsidRPr="00B41147">
        <w:rPr>
          <w:rFonts w:ascii="Arial" w:hAnsi="Arial" w:cs="Arial"/>
          <w:sz w:val="24"/>
          <w:szCs w:val="24"/>
        </w:rPr>
        <w:t xml:space="preserve"> </w:t>
      </w:r>
      <w:r w:rsidR="009C7D5C" w:rsidRPr="001362F1">
        <w:rPr>
          <w:rFonts w:ascii="Arial" w:hAnsi="Arial" w:cs="Arial"/>
          <w:sz w:val="24"/>
          <w:szCs w:val="24"/>
        </w:rPr>
        <w:t>Since then,</w:t>
      </w:r>
      <w:r w:rsidR="00133F44" w:rsidRPr="001362F1">
        <w:rPr>
          <w:rFonts w:ascii="Arial" w:hAnsi="Arial" w:cs="Arial"/>
          <w:sz w:val="24"/>
          <w:szCs w:val="24"/>
        </w:rPr>
        <w:t xml:space="preserve"> the term has been reclaimed to encompass not just diverse sexual orientations</w:t>
      </w:r>
      <w:r w:rsidR="00C82542" w:rsidRPr="001362F1">
        <w:rPr>
          <w:rFonts w:ascii="Arial" w:hAnsi="Arial" w:cs="Arial"/>
          <w:sz w:val="24"/>
          <w:szCs w:val="24"/>
        </w:rPr>
        <w:t xml:space="preserve"> amongst Māori</w:t>
      </w:r>
      <w:r w:rsidR="00133F44" w:rsidRPr="001362F1">
        <w:rPr>
          <w:rFonts w:ascii="Arial" w:hAnsi="Arial" w:cs="Arial"/>
          <w:sz w:val="24"/>
          <w:szCs w:val="24"/>
        </w:rPr>
        <w:t xml:space="preserve">, </w:t>
      </w:r>
      <w:r w:rsidR="007E26B8" w:rsidRPr="001362F1">
        <w:rPr>
          <w:rFonts w:ascii="Arial" w:hAnsi="Arial" w:cs="Arial"/>
          <w:sz w:val="24"/>
          <w:szCs w:val="24"/>
        </w:rPr>
        <w:t xml:space="preserve">but also </w:t>
      </w:r>
      <w:r w:rsidR="00CC3083" w:rsidRPr="001362F1">
        <w:rPr>
          <w:rFonts w:ascii="Arial" w:hAnsi="Arial" w:cs="Arial"/>
          <w:sz w:val="24"/>
          <w:szCs w:val="24"/>
        </w:rPr>
        <w:t xml:space="preserve">diverse </w:t>
      </w:r>
      <w:r w:rsidR="007E26B8" w:rsidRPr="001362F1">
        <w:rPr>
          <w:rFonts w:ascii="Arial" w:hAnsi="Arial" w:cs="Arial"/>
          <w:sz w:val="24"/>
          <w:szCs w:val="24"/>
        </w:rPr>
        <w:t>gender identities</w:t>
      </w:r>
      <w:r w:rsidR="00CC3083" w:rsidRPr="001362F1">
        <w:rPr>
          <w:rFonts w:ascii="Arial" w:hAnsi="Arial" w:cs="Arial"/>
          <w:sz w:val="24"/>
          <w:szCs w:val="24"/>
        </w:rPr>
        <w:t>,</w:t>
      </w:r>
      <w:r w:rsidR="007E26B8" w:rsidRPr="001362F1">
        <w:rPr>
          <w:rFonts w:ascii="Arial" w:hAnsi="Arial" w:cs="Arial"/>
          <w:sz w:val="24"/>
          <w:szCs w:val="24"/>
        </w:rPr>
        <w:t xml:space="preserve"> expressions, and sex characteristics.</w:t>
      </w:r>
      <w:r w:rsidR="00AF6A7D" w:rsidRPr="001362F1">
        <w:rPr>
          <w:rFonts w:ascii="Arial" w:hAnsi="Arial" w:cs="Arial"/>
          <w:sz w:val="24"/>
          <w:szCs w:val="24"/>
        </w:rPr>
        <w:t xml:space="preserve"> </w:t>
      </w:r>
      <w:r w:rsidR="00362F0B" w:rsidRPr="00DC30E0">
        <w:rPr>
          <w:rFonts w:ascii="Arial" w:hAnsi="Arial" w:cs="Arial"/>
          <w:sz w:val="24"/>
          <w:szCs w:val="24"/>
        </w:rPr>
        <w:t>Māori identity predicate</w:t>
      </w:r>
      <w:r w:rsidR="009D2D40" w:rsidRPr="00DC30E0">
        <w:rPr>
          <w:rFonts w:ascii="Arial" w:hAnsi="Arial" w:cs="Arial"/>
          <w:sz w:val="24"/>
          <w:szCs w:val="24"/>
        </w:rPr>
        <w:t>s</w:t>
      </w:r>
      <w:r w:rsidR="00362F0B" w:rsidRPr="00DC30E0">
        <w:rPr>
          <w:rFonts w:ascii="Arial" w:hAnsi="Arial" w:cs="Arial"/>
          <w:sz w:val="24"/>
          <w:szCs w:val="24"/>
        </w:rPr>
        <w:t xml:space="preserve"> </w:t>
      </w:r>
      <w:proofErr w:type="spellStart"/>
      <w:r w:rsidR="00362F0B" w:rsidRPr="00DC30E0">
        <w:rPr>
          <w:rFonts w:ascii="Arial" w:hAnsi="Arial" w:cs="Arial"/>
          <w:sz w:val="24"/>
          <w:szCs w:val="24"/>
        </w:rPr>
        <w:t>takatāpui</w:t>
      </w:r>
      <w:proofErr w:type="spellEnd"/>
      <w:r w:rsidR="00362F0B" w:rsidRPr="00DC30E0">
        <w:rPr>
          <w:rFonts w:ascii="Arial" w:hAnsi="Arial" w:cs="Arial"/>
          <w:sz w:val="24"/>
          <w:szCs w:val="24"/>
        </w:rPr>
        <w:t xml:space="preserve"> identity </w:t>
      </w:r>
      <w:r w:rsidR="00DC30E0" w:rsidRPr="00DC30E0">
        <w:rPr>
          <w:rFonts w:ascii="Arial" w:hAnsi="Arial" w:cs="Arial"/>
          <w:sz w:val="24"/>
          <w:szCs w:val="24"/>
        </w:rPr>
        <w:t>“</w:t>
      </w:r>
      <w:r w:rsidR="0039620F" w:rsidRPr="00DC30E0">
        <w:rPr>
          <w:rFonts w:ascii="Arial" w:hAnsi="Arial" w:cs="Arial"/>
          <w:sz w:val="24"/>
          <w:szCs w:val="24"/>
        </w:rPr>
        <w:t xml:space="preserve">with a spiritual connection to </w:t>
      </w:r>
      <w:proofErr w:type="spellStart"/>
      <w:r w:rsidR="0039620F" w:rsidRPr="00DC30E0">
        <w:rPr>
          <w:rFonts w:ascii="Arial" w:hAnsi="Arial" w:cs="Arial"/>
          <w:sz w:val="24"/>
          <w:szCs w:val="24"/>
        </w:rPr>
        <w:t>takatāpui</w:t>
      </w:r>
      <w:proofErr w:type="spellEnd"/>
      <w:r w:rsidR="0039620F" w:rsidRPr="00DC30E0">
        <w:rPr>
          <w:rFonts w:ascii="Arial" w:hAnsi="Arial" w:cs="Arial"/>
          <w:sz w:val="24"/>
          <w:szCs w:val="24"/>
        </w:rPr>
        <w:t xml:space="preserve"> </w:t>
      </w:r>
      <w:proofErr w:type="spellStart"/>
      <w:r w:rsidR="0039620F" w:rsidRPr="00DC30E0">
        <w:rPr>
          <w:rFonts w:ascii="Arial" w:hAnsi="Arial" w:cs="Arial"/>
          <w:sz w:val="24"/>
          <w:szCs w:val="24"/>
        </w:rPr>
        <w:t>tūpuna</w:t>
      </w:r>
      <w:proofErr w:type="spellEnd"/>
      <w:r w:rsidR="0039620F" w:rsidRPr="00DC30E0">
        <w:rPr>
          <w:rFonts w:ascii="Arial" w:hAnsi="Arial" w:cs="Arial"/>
          <w:sz w:val="24"/>
          <w:szCs w:val="24"/>
        </w:rPr>
        <w:t xml:space="preserve"> (ancestors)</w:t>
      </w:r>
      <w:r w:rsidR="005E5CB6" w:rsidRPr="00DC30E0">
        <w:rPr>
          <w:rFonts w:ascii="Arial" w:hAnsi="Arial" w:cs="Arial"/>
          <w:sz w:val="24"/>
          <w:szCs w:val="24"/>
        </w:rPr>
        <w:t>.</w:t>
      </w:r>
      <w:r w:rsidR="007C29BB" w:rsidRPr="00DC30E0">
        <w:rPr>
          <w:rFonts w:ascii="Arial" w:hAnsi="Arial" w:cs="Arial"/>
          <w:sz w:val="24"/>
          <w:szCs w:val="24"/>
        </w:rPr>
        <w:t>”</w:t>
      </w:r>
      <w:r w:rsidR="00215B62">
        <w:rPr>
          <w:rStyle w:val="FootnoteReference"/>
          <w:rFonts w:ascii="Arial" w:hAnsi="Arial" w:cs="Arial"/>
          <w:sz w:val="24"/>
          <w:szCs w:val="24"/>
        </w:rPr>
        <w:footnoteReference w:id="15"/>
      </w:r>
      <w:r w:rsidR="0039620F" w:rsidRPr="00DC30E0">
        <w:rPr>
          <w:sz w:val="23"/>
          <w:szCs w:val="23"/>
        </w:rPr>
        <w:t xml:space="preserve"> </w:t>
      </w:r>
      <w:r w:rsidRPr="008E50AA">
        <w:rPr>
          <w:rFonts w:ascii="Arial" w:hAnsi="Arial" w:cs="Arial"/>
          <w:sz w:val="24"/>
          <w:szCs w:val="24"/>
        </w:rPr>
        <w:t xml:space="preserve">Despite </w:t>
      </w:r>
      <w:r w:rsidR="004C0239" w:rsidRPr="008E50AA">
        <w:rPr>
          <w:rFonts w:ascii="Arial" w:hAnsi="Arial" w:cs="Arial"/>
          <w:sz w:val="24"/>
          <w:szCs w:val="24"/>
        </w:rPr>
        <w:t>reclama</w:t>
      </w:r>
      <w:r w:rsidR="004C0239">
        <w:rPr>
          <w:rFonts w:ascii="Arial" w:hAnsi="Arial" w:cs="Arial"/>
          <w:sz w:val="24"/>
          <w:szCs w:val="24"/>
        </w:rPr>
        <w:t>tion of</w:t>
      </w:r>
      <w:r w:rsidRPr="008E50AA">
        <w:rPr>
          <w:rFonts w:ascii="Arial" w:hAnsi="Arial" w:cs="Arial"/>
          <w:sz w:val="24"/>
          <w:szCs w:val="24"/>
        </w:rPr>
        <w:t xml:space="preserve"> this identity,</w:t>
      </w:r>
      <w:r>
        <w:rPr>
          <w:rFonts w:ascii="Arial" w:hAnsi="Arial" w:cs="Arial"/>
          <w:sz w:val="24"/>
          <w:szCs w:val="24"/>
        </w:rPr>
        <w:t xml:space="preserve"> many</w:t>
      </w:r>
      <w:r w:rsidRPr="008E50AA">
        <w:rPr>
          <w:rFonts w:ascii="Arial" w:hAnsi="Arial" w:cs="Arial"/>
          <w:sz w:val="24"/>
          <w:szCs w:val="24"/>
        </w:rPr>
        <w:t xml:space="preserve"> </w:t>
      </w:r>
      <w:proofErr w:type="spellStart"/>
      <w:r w:rsidRPr="008E50AA">
        <w:rPr>
          <w:rFonts w:ascii="Arial" w:hAnsi="Arial" w:cs="Arial"/>
          <w:sz w:val="24"/>
          <w:szCs w:val="24"/>
        </w:rPr>
        <w:t>takatāpui</w:t>
      </w:r>
      <w:proofErr w:type="spellEnd"/>
      <w:r w:rsidRPr="008E50AA">
        <w:rPr>
          <w:rFonts w:ascii="Arial" w:hAnsi="Arial" w:cs="Arial"/>
          <w:sz w:val="24"/>
          <w:szCs w:val="24"/>
        </w:rPr>
        <w:t xml:space="preserve"> today experience dual stigma. On top of the </w:t>
      </w:r>
      <w:r>
        <w:rPr>
          <w:rFonts w:ascii="Arial" w:hAnsi="Arial" w:cs="Arial"/>
          <w:sz w:val="24"/>
          <w:szCs w:val="24"/>
        </w:rPr>
        <w:t>systemic</w:t>
      </w:r>
      <w:r w:rsidRPr="008E50AA">
        <w:rPr>
          <w:rFonts w:ascii="Arial" w:hAnsi="Arial" w:cs="Arial"/>
          <w:sz w:val="24"/>
          <w:szCs w:val="24"/>
        </w:rPr>
        <w:t xml:space="preserve"> inequ</w:t>
      </w:r>
      <w:r>
        <w:rPr>
          <w:rFonts w:ascii="Arial" w:hAnsi="Arial" w:cs="Arial"/>
          <w:sz w:val="24"/>
          <w:szCs w:val="24"/>
        </w:rPr>
        <w:t>i</w:t>
      </w:r>
      <w:r w:rsidRPr="008E50AA">
        <w:rPr>
          <w:rFonts w:ascii="Arial" w:hAnsi="Arial" w:cs="Arial"/>
          <w:sz w:val="24"/>
          <w:szCs w:val="24"/>
        </w:rPr>
        <w:t xml:space="preserve">ties of being Māori, they experience additional discrimination because of their </w:t>
      </w:r>
      <w:r w:rsidR="00477D4F">
        <w:rPr>
          <w:rFonts w:ascii="Arial" w:hAnsi="Arial" w:cs="Arial"/>
          <w:sz w:val="24"/>
          <w:szCs w:val="24"/>
        </w:rPr>
        <w:t>diverse SOGIESC</w:t>
      </w:r>
      <w:r w:rsidRPr="008E50AA">
        <w:rPr>
          <w:rFonts w:ascii="Arial" w:hAnsi="Arial" w:cs="Arial"/>
          <w:sz w:val="24"/>
          <w:szCs w:val="24"/>
        </w:rPr>
        <w:t>.</w:t>
      </w:r>
      <w:r w:rsidRPr="008E50AA">
        <w:rPr>
          <w:rStyle w:val="FootnoteReference"/>
          <w:rFonts w:ascii="Arial" w:hAnsi="Arial" w:cs="Arial"/>
          <w:sz w:val="24"/>
          <w:szCs w:val="24"/>
        </w:rPr>
        <w:footnoteReference w:id="16"/>
      </w:r>
    </w:p>
    <w:p w14:paraId="73AB0E48" w14:textId="6BC9EEA5" w:rsidR="00D70A84" w:rsidRPr="0044501D" w:rsidRDefault="00845A9D" w:rsidP="00EA0C39">
      <w:pPr>
        <w:spacing w:before="240" w:after="240" w:line="276" w:lineRule="auto"/>
        <w:jc w:val="both"/>
        <w:rPr>
          <w:rFonts w:ascii="Arial" w:hAnsi="Arial" w:cs="Arial"/>
          <w:sz w:val="24"/>
          <w:szCs w:val="24"/>
        </w:rPr>
      </w:pPr>
      <w:r w:rsidRPr="0044501D">
        <w:rPr>
          <w:rFonts w:ascii="Arial" w:hAnsi="Arial" w:cs="Arial"/>
          <w:sz w:val="24"/>
          <w:szCs w:val="24"/>
        </w:rPr>
        <w:t xml:space="preserve">Te </w:t>
      </w:r>
      <w:proofErr w:type="spellStart"/>
      <w:r w:rsidRPr="0044501D">
        <w:rPr>
          <w:rFonts w:ascii="Arial" w:hAnsi="Arial" w:cs="Arial"/>
          <w:sz w:val="24"/>
          <w:szCs w:val="24"/>
        </w:rPr>
        <w:t>Tiriti</w:t>
      </w:r>
      <w:proofErr w:type="spellEnd"/>
      <w:r w:rsidRPr="0044501D">
        <w:rPr>
          <w:rFonts w:ascii="Arial" w:hAnsi="Arial" w:cs="Arial"/>
          <w:sz w:val="24"/>
          <w:szCs w:val="24"/>
        </w:rPr>
        <w:t xml:space="preserve"> o Waitangi is </w:t>
      </w:r>
      <w:r w:rsidR="00F623E6" w:rsidRPr="0044501D">
        <w:rPr>
          <w:rFonts w:ascii="Arial" w:hAnsi="Arial" w:cs="Arial"/>
          <w:sz w:val="24"/>
          <w:szCs w:val="24"/>
        </w:rPr>
        <w:t>New Zealand’s</w:t>
      </w:r>
      <w:r w:rsidRPr="0044501D">
        <w:rPr>
          <w:rFonts w:ascii="Arial" w:hAnsi="Arial" w:cs="Arial"/>
          <w:sz w:val="24"/>
          <w:szCs w:val="24"/>
        </w:rPr>
        <w:t xml:space="preserve"> unique </w:t>
      </w:r>
      <w:r w:rsidR="004829E6" w:rsidRPr="0044501D">
        <w:rPr>
          <w:rFonts w:ascii="Arial" w:hAnsi="Arial" w:cs="Arial"/>
          <w:sz w:val="24"/>
          <w:szCs w:val="24"/>
        </w:rPr>
        <w:t>human rights document</w:t>
      </w:r>
      <w:r w:rsidR="00442FDE" w:rsidRPr="0044501D">
        <w:rPr>
          <w:rFonts w:ascii="Arial" w:hAnsi="Arial" w:cs="Arial"/>
          <w:sz w:val="24"/>
          <w:szCs w:val="24"/>
        </w:rPr>
        <w:t xml:space="preserve">, signed </w:t>
      </w:r>
      <w:r w:rsidR="00A568BF" w:rsidRPr="0044501D">
        <w:rPr>
          <w:rFonts w:ascii="Arial" w:hAnsi="Arial" w:cs="Arial"/>
          <w:sz w:val="24"/>
          <w:szCs w:val="24"/>
        </w:rPr>
        <w:t>on February 6,</w:t>
      </w:r>
      <w:r w:rsidR="00442FDE" w:rsidRPr="0044501D">
        <w:rPr>
          <w:rFonts w:ascii="Arial" w:hAnsi="Arial" w:cs="Arial"/>
          <w:sz w:val="24"/>
          <w:szCs w:val="24"/>
        </w:rPr>
        <w:t xml:space="preserve"> 1840 between </w:t>
      </w:r>
      <w:r w:rsidR="0098330F" w:rsidRPr="0044501D">
        <w:rPr>
          <w:rFonts w:ascii="Arial" w:hAnsi="Arial" w:cs="Arial"/>
          <w:sz w:val="24"/>
          <w:szCs w:val="24"/>
        </w:rPr>
        <w:t xml:space="preserve">the British Crown and </w:t>
      </w:r>
      <w:r w:rsidR="00DF6197" w:rsidRPr="0044501D">
        <w:rPr>
          <w:rFonts w:ascii="Arial" w:hAnsi="Arial" w:cs="Arial"/>
          <w:sz w:val="24"/>
          <w:szCs w:val="24"/>
        </w:rPr>
        <w:t xml:space="preserve">several </w:t>
      </w:r>
      <w:r w:rsidR="0098330F" w:rsidRPr="0044501D">
        <w:rPr>
          <w:rFonts w:ascii="Arial" w:hAnsi="Arial" w:cs="Arial"/>
          <w:sz w:val="24"/>
          <w:szCs w:val="24"/>
        </w:rPr>
        <w:t xml:space="preserve">Māori </w:t>
      </w:r>
      <w:proofErr w:type="spellStart"/>
      <w:r w:rsidR="00A568BF" w:rsidRPr="0044501D">
        <w:rPr>
          <w:rFonts w:ascii="Arial" w:hAnsi="Arial" w:cs="Arial"/>
          <w:sz w:val="24"/>
          <w:szCs w:val="24"/>
        </w:rPr>
        <w:t>r</w:t>
      </w:r>
      <w:r w:rsidR="0098330F" w:rsidRPr="0044501D">
        <w:rPr>
          <w:rFonts w:ascii="Arial" w:hAnsi="Arial" w:cs="Arial"/>
          <w:sz w:val="24"/>
          <w:szCs w:val="24"/>
        </w:rPr>
        <w:t>angatira</w:t>
      </w:r>
      <w:proofErr w:type="spellEnd"/>
      <w:r w:rsidR="0098330F" w:rsidRPr="0044501D">
        <w:rPr>
          <w:rFonts w:ascii="Arial" w:hAnsi="Arial" w:cs="Arial"/>
          <w:sz w:val="24"/>
          <w:szCs w:val="24"/>
        </w:rPr>
        <w:t xml:space="preserve"> (chiefs)</w:t>
      </w:r>
      <w:r w:rsidR="004829E6" w:rsidRPr="0044501D">
        <w:rPr>
          <w:rFonts w:ascii="Arial" w:hAnsi="Arial" w:cs="Arial"/>
          <w:sz w:val="24"/>
          <w:szCs w:val="24"/>
        </w:rPr>
        <w:t>.</w:t>
      </w:r>
      <w:r w:rsidR="009503C7" w:rsidRPr="0044501D">
        <w:rPr>
          <w:rFonts w:ascii="Arial" w:hAnsi="Arial" w:cs="Arial"/>
          <w:sz w:val="24"/>
          <w:szCs w:val="24"/>
        </w:rPr>
        <w:t xml:space="preserve"> It is regarded as the founding text of Aotearoa</w:t>
      </w:r>
      <w:r w:rsidR="00D22CAC" w:rsidRPr="0044501D">
        <w:rPr>
          <w:rFonts w:ascii="Arial" w:hAnsi="Arial" w:cs="Arial"/>
          <w:sz w:val="24"/>
          <w:szCs w:val="24"/>
        </w:rPr>
        <w:t>,</w:t>
      </w:r>
      <w:r w:rsidR="009503C7" w:rsidRPr="0044501D">
        <w:rPr>
          <w:rFonts w:ascii="Arial" w:hAnsi="Arial" w:cs="Arial"/>
          <w:sz w:val="24"/>
          <w:szCs w:val="24"/>
        </w:rPr>
        <w:t xml:space="preserve"> </w:t>
      </w:r>
      <w:r w:rsidR="00AE4941" w:rsidRPr="0044501D">
        <w:rPr>
          <w:rFonts w:ascii="Arial" w:hAnsi="Arial" w:cs="Arial"/>
          <w:sz w:val="24"/>
          <w:szCs w:val="24"/>
        </w:rPr>
        <w:t>assur</w:t>
      </w:r>
      <w:r w:rsidR="00D22CAC" w:rsidRPr="0044501D">
        <w:rPr>
          <w:rFonts w:ascii="Arial" w:hAnsi="Arial" w:cs="Arial"/>
          <w:sz w:val="24"/>
          <w:szCs w:val="24"/>
        </w:rPr>
        <w:t>ing</w:t>
      </w:r>
      <w:r w:rsidR="00AE4941" w:rsidRPr="0044501D">
        <w:rPr>
          <w:rFonts w:ascii="Arial" w:hAnsi="Arial" w:cs="Arial"/>
          <w:sz w:val="24"/>
          <w:szCs w:val="24"/>
        </w:rPr>
        <w:t xml:space="preserve"> a </w:t>
      </w:r>
      <w:proofErr w:type="spellStart"/>
      <w:r w:rsidR="00AE4941" w:rsidRPr="0044501D">
        <w:rPr>
          <w:rFonts w:ascii="Arial" w:hAnsi="Arial" w:cs="Arial"/>
          <w:sz w:val="24"/>
          <w:szCs w:val="24"/>
        </w:rPr>
        <w:t>tūrangawaewae</w:t>
      </w:r>
      <w:proofErr w:type="spellEnd"/>
      <w:r w:rsidR="00AE4941" w:rsidRPr="0044501D">
        <w:rPr>
          <w:rFonts w:ascii="Arial" w:hAnsi="Arial" w:cs="Arial"/>
          <w:sz w:val="24"/>
          <w:szCs w:val="24"/>
        </w:rPr>
        <w:t xml:space="preserve"> (standing place to belong) for all </w:t>
      </w:r>
      <w:r w:rsidR="00D22CAC" w:rsidRPr="0044501D">
        <w:rPr>
          <w:rFonts w:ascii="Arial" w:hAnsi="Arial" w:cs="Arial"/>
          <w:sz w:val="24"/>
          <w:szCs w:val="24"/>
        </w:rPr>
        <w:t>people in New Zealand.</w:t>
      </w:r>
      <w:r w:rsidR="00367C92" w:rsidRPr="0044501D">
        <w:rPr>
          <w:rFonts w:ascii="Arial" w:hAnsi="Arial" w:cs="Arial"/>
          <w:sz w:val="24"/>
          <w:szCs w:val="24"/>
        </w:rPr>
        <w:t xml:space="preserve"> </w:t>
      </w:r>
      <w:r w:rsidR="002C6C38" w:rsidRPr="0044501D">
        <w:rPr>
          <w:rFonts w:ascii="Arial" w:hAnsi="Arial" w:cs="Arial"/>
          <w:sz w:val="24"/>
          <w:szCs w:val="24"/>
        </w:rPr>
        <w:t>It</w:t>
      </w:r>
      <w:r w:rsidR="00BE1015" w:rsidRPr="0044501D">
        <w:rPr>
          <w:rFonts w:ascii="Arial" w:hAnsi="Arial" w:cs="Arial"/>
          <w:sz w:val="24"/>
          <w:szCs w:val="24"/>
        </w:rPr>
        <w:t xml:space="preserve"> affirm</w:t>
      </w:r>
      <w:r w:rsidR="002C6C38" w:rsidRPr="0044501D">
        <w:rPr>
          <w:rFonts w:ascii="Arial" w:hAnsi="Arial" w:cs="Arial"/>
          <w:sz w:val="24"/>
          <w:szCs w:val="24"/>
        </w:rPr>
        <w:t>s</w:t>
      </w:r>
      <w:r w:rsidR="00BE1015" w:rsidRPr="0044501D">
        <w:rPr>
          <w:rFonts w:ascii="Arial" w:hAnsi="Arial" w:cs="Arial"/>
          <w:sz w:val="24"/>
          <w:szCs w:val="24"/>
        </w:rPr>
        <w:t xml:space="preserve"> the rights </w:t>
      </w:r>
      <w:proofErr w:type="spellStart"/>
      <w:r w:rsidR="00BE1015" w:rsidRPr="0044501D">
        <w:rPr>
          <w:rFonts w:ascii="Arial" w:hAnsi="Arial" w:cs="Arial"/>
          <w:sz w:val="24"/>
          <w:szCs w:val="24"/>
        </w:rPr>
        <w:t>tangata</w:t>
      </w:r>
      <w:proofErr w:type="spellEnd"/>
      <w:r w:rsidR="00BE1015" w:rsidRPr="0044501D">
        <w:rPr>
          <w:rFonts w:ascii="Arial" w:hAnsi="Arial" w:cs="Arial"/>
          <w:sz w:val="24"/>
          <w:szCs w:val="24"/>
        </w:rPr>
        <w:t xml:space="preserve"> whenua had prior to </w:t>
      </w:r>
      <w:r w:rsidR="00D25C6F" w:rsidRPr="0044501D">
        <w:rPr>
          <w:rFonts w:ascii="Arial" w:hAnsi="Arial" w:cs="Arial"/>
          <w:sz w:val="24"/>
          <w:szCs w:val="24"/>
        </w:rPr>
        <w:t>1840 and</w:t>
      </w:r>
      <w:r w:rsidR="00BE1015" w:rsidRPr="0044501D">
        <w:rPr>
          <w:rFonts w:ascii="Arial" w:hAnsi="Arial" w:cs="Arial"/>
          <w:sz w:val="24"/>
          <w:szCs w:val="24"/>
        </w:rPr>
        <w:t xml:space="preserve"> gave </w:t>
      </w:r>
      <w:proofErr w:type="spellStart"/>
      <w:r w:rsidR="00BE1015" w:rsidRPr="0044501D">
        <w:rPr>
          <w:rFonts w:ascii="Arial" w:hAnsi="Arial" w:cs="Arial"/>
          <w:sz w:val="24"/>
          <w:szCs w:val="24"/>
        </w:rPr>
        <w:t>tauiwi</w:t>
      </w:r>
      <w:proofErr w:type="spellEnd"/>
      <w:r w:rsidR="00BE1015" w:rsidRPr="0044501D">
        <w:rPr>
          <w:rFonts w:ascii="Arial" w:hAnsi="Arial" w:cs="Arial"/>
          <w:sz w:val="24"/>
          <w:szCs w:val="24"/>
        </w:rPr>
        <w:t xml:space="preserve"> (non-Māori) and the Crown a set of rights and responsibilities that enabled them to settle in Aotearoa</w:t>
      </w:r>
      <w:r w:rsidR="009A5497" w:rsidRPr="0044501D">
        <w:rPr>
          <w:rFonts w:ascii="Arial" w:hAnsi="Arial" w:cs="Arial"/>
          <w:sz w:val="24"/>
          <w:szCs w:val="24"/>
        </w:rPr>
        <w:t>.</w:t>
      </w:r>
      <w:r w:rsidR="00502BE8" w:rsidRPr="0044501D">
        <w:rPr>
          <w:rFonts w:ascii="Arial" w:hAnsi="Arial" w:cs="Arial"/>
          <w:sz w:val="24"/>
          <w:szCs w:val="24"/>
        </w:rPr>
        <w:t xml:space="preserve"> These rights extend </w:t>
      </w:r>
      <w:r w:rsidR="00DF456D" w:rsidRPr="0044501D">
        <w:rPr>
          <w:rFonts w:ascii="Arial" w:hAnsi="Arial" w:cs="Arial"/>
          <w:sz w:val="24"/>
          <w:szCs w:val="24"/>
        </w:rPr>
        <w:t xml:space="preserve">to </w:t>
      </w:r>
      <w:proofErr w:type="spellStart"/>
      <w:r w:rsidR="00DF456D" w:rsidRPr="0044501D">
        <w:rPr>
          <w:rFonts w:ascii="Arial" w:hAnsi="Arial" w:cs="Arial"/>
          <w:sz w:val="24"/>
          <w:szCs w:val="24"/>
        </w:rPr>
        <w:t>takatāpui</w:t>
      </w:r>
      <w:proofErr w:type="spellEnd"/>
      <w:r w:rsidR="00DF456D" w:rsidRPr="0044501D">
        <w:rPr>
          <w:rFonts w:ascii="Arial" w:hAnsi="Arial" w:cs="Arial"/>
          <w:sz w:val="24"/>
          <w:szCs w:val="24"/>
        </w:rPr>
        <w:t xml:space="preserve"> and other people with a diverse SOGIESC.</w:t>
      </w:r>
    </w:p>
    <w:p w14:paraId="42A264C6" w14:textId="1A264B31" w:rsidR="00762509" w:rsidRPr="00762509" w:rsidRDefault="00D70A84" w:rsidP="007F6B41">
      <w:pPr>
        <w:spacing w:after="240" w:line="276" w:lineRule="auto"/>
        <w:jc w:val="both"/>
        <w:rPr>
          <w:rFonts w:ascii="Arial" w:hAnsi="Arial" w:cs="Arial"/>
          <w:sz w:val="24"/>
          <w:szCs w:val="24"/>
        </w:rPr>
      </w:pPr>
      <w:r>
        <w:rPr>
          <w:rFonts w:ascii="Arial" w:hAnsi="Arial" w:cs="Arial"/>
          <w:sz w:val="24"/>
          <w:szCs w:val="24"/>
        </w:rPr>
        <w:lastRenderedPageBreak/>
        <w:t>The United Nations Declaration on the Rights of Indigenous People (UNDRIP)</w:t>
      </w:r>
      <w:r w:rsidR="00762509" w:rsidRPr="00762509">
        <w:rPr>
          <w:rFonts w:ascii="Arial" w:hAnsi="Arial" w:cs="Arial"/>
          <w:sz w:val="24"/>
          <w:szCs w:val="24"/>
        </w:rPr>
        <w:t xml:space="preserve"> articulates how human rights apply in the specific context of Indigenous Peoples</w:t>
      </w:r>
      <w:r w:rsidR="00B85DD1">
        <w:rPr>
          <w:rFonts w:ascii="Arial" w:hAnsi="Arial" w:cs="Arial"/>
          <w:sz w:val="24"/>
          <w:szCs w:val="24"/>
        </w:rPr>
        <w:t>.</w:t>
      </w:r>
      <w:r w:rsidR="00D5648D">
        <w:rPr>
          <w:rStyle w:val="FootnoteReference"/>
          <w:rFonts w:ascii="Arial" w:hAnsi="Arial" w:cs="Arial"/>
          <w:sz w:val="24"/>
          <w:szCs w:val="24"/>
        </w:rPr>
        <w:footnoteReference w:id="17"/>
      </w:r>
      <w:r w:rsidR="00B85DD1">
        <w:rPr>
          <w:rFonts w:ascii="Arial" w:hAnsi="Arial" w:cs="Arial"/>
          <w:sz w:val="24"/>
          <w:szCs w:val="24"/>
        </w:rPr>
        <w:t xml:space="preserve"> It </w:t>
      </w:r>
      <w:r w:rsidR="00762509" w:rsidRPr="00762509">
        <w:rPr>
          <w:rFonts w:ascii="Arial" w:hAnsi="Arial" w:cs="Arial"/>
          <w:sz w:val="24"/>
          <w:szCs w:val="24"/>
        </w:rPr>
        <w:t xml:space="preserve">has been described as providing ‘a blueprint for implementation of Te </w:t>
      </w:r>
      <w:proofErr w:type="spellStart"/>
      <w:r w:rsidR="00762509" w:rsidRPr="00762509">
        <w:rPr>
          <w:rFonts w:ascii="Arial" w:hAnsi="Arial" w:cs="Arial"/>
          <w:sz w:val="24"/>
          <w:szCs w:val="24"/>
        </w:rPr>
        <w:t>Tiriti</w:t>
      </w:r>
      <w:proofErr w:type="spellEnd"/>
      <w:r w:rsidR="00762509" w:rsidRPr="00762509">
        <w:rPr>
          <w:rFonts w:ascii="Arial" w:hAnsi="Arial" w:cs="Arial"/>
          <w:sz w:val="24"/>
          <w:szCs w:val="24"/>
        </w:rPr>
        <w:t>’.</w:t>
      </w:r>
      <w:r w:rsidR="00346872">
        <w:rPr>
          <w:rFonts w:ascii="Arial" w:hAnsi="Arial" w:cs="Arial"/>
          <w:sz w:val="24"/>
          <w:szCs w:val="24"/>
        </w:rPr>
        <w:t xml:space="preserve"> T</w:t>
      </w:r>
      <w:r w:rsidR="00762509" w:rsidRPr="00762509">
        <w:rPr>
          <w:rFonts w:ascii="Arial" w:hAnsi="Arial" w:cs="Arial"/>
          <w:sz w:val="24"/>
          <w:szCs w:val="24"/>
        </w:rPr>
        <w:t>he Declaration affirms that “Indigenous Peoples have the right to the full enjoyment, as a collective or as individuals, of all human rights”</w:t>
      </w:r>
      <w:r w:rsidR="00346872">
        <w:rPr>
          <w:rStyle w:val="FootnoteReference"/>
          <w:rFonts w:ascii="Arial" w:hAnsi="Arial" w:cs="Arial"/>
          <w:sz w:val="24"/>
          <w:szCs w:val="24"/>
        </w:rPr>
        <w:footnoteReference w:id="18"/>
      </w:r>
      <w:r w:rsidR="00762509" w:rsidRPr="00762509">
        <w:rPr>
          <w:rFonts w:ascii="Arial" w:hAnsi="Arial" w:cs="Arial"/>
          <w:sz w:val="24"/>
          <w:szCs w:val="24"/>
        </w:rPr>
        <w:t xml:space="preserve"> and is underpinned by core rights including self-determination, non-discrimination, cultural rights, rights to land and natural resources, and rights to participate in decision-making.</w:t>
      </w:r>
    </w:p>
    <w:p w14:paraId="68BEADFC" w14:textId="68ABB1CC" w:rsidR="00346872" w:rsidRDefault="00762509" w:rsidP="00762509">
      <w:pPr>
        <w:spacing w:before="240" w:after="240" w:line="276" w:lineRule="auto"/>
        <w:jc w:val="both"/>
        <w:rPr>
          <w:rFonts w:ascii="Arial" w:hAnsi="Arial" w:cs="Arial"/>
          <w:sz w:val="24"/>
          <w:szCs w:val="24"/>
        </w:rPr>
      </w:pPr>
      <w:r w:rsidRPr="00762509">
        <w:rPr>
          <w:rFonts w:ascii="Arial" w:hAnsi="Arial" w:cs="Arial"/>
          <w:sz w:val="24"/>
          <w:szCs w:val="24"/>
        </w:rPr>
        <w:t>While the Declaration does not explicitly reference Indigenous SOGI</w:t>
      </w:r>
      <w:r w:rsidR="00346872">
        <w:rPr>
          <w:rFonts w:ascii="Arial" w:hAnsi="Arial" w:cs="Arial"/>
          <w:sz w:val="24"/>
          <w:szCs w:val="24"/>
        </w:rPr>
        <w:t>E</w:t>
      </w:r>
      <w:r w:rsidRPr="00762509">
        <w:rPr>
          <w:rFonts w:ascii="Arial" w:hAnsi="Arial" w:cs="Arial"/>
          <w:sz w:val="24"/>
          <w:szCs w:val="24"/>
        </w:rPr>
        <w:t xml:space="preserve">SC communities, UN bodies have provided guidance highlighting the need for diverse and/or vulnerable groups within indigenous communities to be represented and to have their special needs </w:t>
      </w:r>
      <w:r w:rsidR="00230852" w:rsidRPr="00762509">
        <w:rPr>
          <w:rFonts w:ascii="Arial" w:hAnsi="Arial" w:cs="Arial"/>
          <w:sz w:val="24"/>
          <w:szCs w:val="24"/>
        </w:rPr>
        <w:t>considered</w:t>
      </w:r>
      <w:r w:rsidRPr="00762509">
        <w:rPr>
          <w:rFonts w:ascii="Arial" w:hAnsi="Arial" w:cs="Arial"/>
          <w:sz w:val="24"/>
          <w:szCs w:val="24"/>
        </w:rPr>
        <w:t>.</w:t>
      </w:r>
      <w:r w:rsidR="008333D9">
        <w:rPr>
          <w:rStyle w:val="FootnoteReference"/>
          <w:rFonts w:ascii="Arial" w:hAnsi="Arial" w:cs="Arial"/>
          <w:sz w:val="24"/>
          <w:szCs w:val="24"/>
        </w:rPr>
        <w:footnoteReference w:id="19"/>
      </w:r>
      <w:r w:rsidR="00B8575F" w:rsidRPr="00B8575F">
        <w:rPr>
          <w:rFonts w:ascii="Arial" w:hAnsi="Arial" w:cs="Arial"/>
          <w:sz w:val="24"/>
          <w:szCs w:val="24"/>
        </w:rPr>
        <w:t xml:space="preserve"> </w:t>
      </w:r>
      <w:r w:rsidR="00B8575F" w:rsidRPr="007F6B41">
        <w:rPr>
          <w:rFonts w:ascii="Arial" w:hAnsi="Arial" w:cs="Arial"/>
          <w:sz w:val="24"/>
          <w:szCs w:val="24"/>
        </w:rPr>
        <w:t xml:space="preserve">Approaching issues from a </w:t>
      </w:r>
      <w:proofErr w:type="spellStart"/>
      <w:r w:rsidR="00B8575F" w:rsidRPr="007F6B41">
        <w:rPr>
          <w:rFonts w:ascii="Arial" w:hAnsi="Arial" w:cs="Arial"/>
          <w:sz w:val="24"/>
          <w:szCs w:val="24"/>
        </w:rPr>
        <w:t>Tiriti</w:t>
      </w:r>
      <w:proofErr w:type="spellEnd"/>
      <w:r w:rsidR="00B8575F" w:rsidRPr="007F6B41">
        <w:rPr>
          <w:rFonts w:ascii="Arial" w:hAnsi="Arial" w:cs="Arial"/>
          <w:sz w:val="24"/>
          <w:szCs w:val="24"/>
        </w:rPr>
        <w:t>- and human rights-based perspective includes that Māori, as </w:t>
      </w:r>
      <w:proofErr w:type="spellStart"/>
      <w:r w:rsidR="00B8575F" w:rsidRPr="007F6B41">
        <w:rPr>
          <w:rFonts w:ascii="Arial" w:hAnsi="Arial" w:cs="Arial"/>
          <w:sz w:val="24"/>
          <w:szCs w:val="24"/>
        </w:rPr>
        <w:t>Tiriti</w:t>
      </w:r>
      <w:proofErr w:type="spellEnd"/>
      <w:r w:rsidR="00B8575F" w:rsidRPr="007F6B41">
        <w:rPr>
          <w:rFonts w:ascii="Arial" w:hAnsi="Arial" w:cs="Arial"/>
          <w:sz w:val="24"/>
          <w:szCs w:val="24"/>
        </w:rPr>
        <w:t>-partners, are part of decision-making; Māori are able and supported to exercise rangatiratanga, self-determination, and to lead solutions; and that equity for Māori is a core focus.</w:t>
      </w:r>
    </w:p>
    <w:p w14:paraId="12CFA25B" w14:textId="77777777" w:rsidR="00A4621F" w:rsidRDefault="00A4621F">
      <w:pPr>
        <w:rPr>
          <w:rFonts w:ascii="Arial" w:eastAsiaTheme="majorEastAsia" w:hAnsi="Arial" w:cs="Arial"/>
          <w:color w:val="2CAFA4"/>
          <w:sz w:val="32"/>
          <w:szCs w:val="32"/>
        </w:rPr>
      </w:pPr>
      <w:r>
        <w:rPr>
          <w:rFonts w:ascii="Arial" w:hAnsi="Arial" w:cs="Arial"/>
          <w:color w:val="2CAFA4"/>
        </w:rPr>
        <w:br w:type="page"/>
      </w:r>
    </w:p>
    <w:p w14:paraId="019B4A4A" w14:textId="0395544C" w:rsidR="00B55CD8" w:rsidRPr="00803546" w:rsidRDefault="00B55CD8" w:rsidP="001778E3">
      <w:pPr>
        <w:pStyle w:val="TOCHeading"/>
      </w:pPr>
      <w:r w:rsidRPr="00803546">
        <w:lastRenderedPageBreak/>
        <w:t xml:space="preserve">Human Rights Status of </w:t>
      </w:r>
      <w:r>
        <w:t>SOGIESC-</w:t>
      </w:r>
      <w:r w:rsidRPr="00803546">
        <w:t xml:space="preserve">Diverse People </w:t>
      </w:r>
    </w:p>
    <w:p w14:paraId="3D7DB5A6" w14:textId="1429F243" w:rsidR="00B55CD8" w:rsidRPr="008E50AA" w:rsidRDefault="00B55CD8" w:rsidP="00B55CD8">
      <w:pPr>
        <w:spacing w:before="240" w:after="240" w:line="276" w:lineRule="auto"/>
        <w:jc w:val="both"/>
        <w:rPr>
          <w:rFonts w:ascii="Arial" w:hAnsi="Arial" w:cs="Arial"/>
          <w:sz w:val="24"/>
          <w:szCs w:val="24"/>
        </w:rPr>
      </w:pPr>
      <w:r w:rsidRPr="008E50AA">
        <w:rPr>
          <w:rFonts w:ascii="Arial" w:hAnsi="Arial" w:cs="Arial"/>
          <w:sz w:val="24"/>
          <w:szCs w:val="24"/>
        </w:rPr>
        <w:t xml:space="preserve">In the 70 years since the </w:t>
      </w:r>
      <w:r w:rsidR="00A72BE7">
        <w:rPr>
          <w:rFonts w:ascii="Arial" w:hAnsi="Arial" w:cs="Arial"/>
          <w:sz w:val="24"/>
          <w:szCs w:val="24"/>
        </w:rPr>
        <w:t>Universal</w:t>
      </w:r>
      <w:r w:rsidRPr="008E50AA">
        <w:rPr>
          <w:rFonts w:ascii="Arial" w:hAnsi="Arial" w:cs="Arial"/>
          <w:sz w:val="24"/>
          <w:szCs w:val="24"/>
        </w:rPr>
        <w:t xml:space="preserve"> Declaration of Human Rights</w:t>
      </w:r>
      <w:r w:rsidR="00A75487">
        <w:rPr>
          <w:rFonts w:ascii="Arial" w:hAnsi="Arial" w:cs="Arial"/>
          <w:sz w:val="24"/>
          <w:szCs w:val="24"/>
        </w:rPr>
        <w:t xml:space="preserve"> was adopted</w:t>
      </w:r>
      <w:r w:rsidRPr="008E50AA">
        <w:rPr>
          <w:rFonts w:ascii="Arial" w:hAnsi="Arial" w:cs="Arial"/>
          <w:sz w:val="24"/>
          <w:szCs w:val="24"/>
        </w:rPr>
        <w:t xml:space="preserve">, new understandings and applications of human rights have emerged. The principles underlying all human rights are those of equality, dignity, and self-determination. These principles are </w:t>
      </w:r>
      <w:r>
        <w:rPr>
          <w:rFonts w:ascii="Arial" w:hAnsi="Arial" w:cs="Arial"/>
          <w:sz w:val="24"/>
          <w:szCs w:val="24"/>
        </w:rPr>
        <w:t>equally</w:t>
      </w:r>
      <w:r w:rsidRPr="008E50AA">
        <w:rPr>
          <w:rFonts w:ascii="Arial" w:hAnsi="Arial" w:cs="Arial"/>
          <w:sz w:val="24"/>
          <w:szCs w:val="24"/>
        </w:rPr>
        <w:t xml:space="preserve"> applicable to </w:t>
      </w:r>
      <w:r>
        <w:rPr>
          <w:rFonts w:ascii="Arial" w:hAnsi="Arial" w:cs="Arial"/>
          <w:sz w:val="24"/>
          <w:szCs w:val="24"/>
        </w:rPr>
        <w:t>people with</w:t>
      </w:r>
      <w:r w:rsidRPr="008E50AA">
        <w:rPr>
          <w:rFonts w:ascii="Arial" w:hAnsi="Arial" w:cs="Arial"/>
          <w:sz w:val="24"/>
          <w:szCs w:val="24"/>
        </w:rPr>
        <w:t xml:space="preserve"> </w:t>
      </w:r>
      <w:r>
        <w:rPr>
          <w:rFonts w:ascii="Arial" w:hAnsi="Arial" w:cs="Arial"/>
          <w:sz w:val="24"/>
          <w:szCs w:val="24"/>
        </w:rPr>
        <w:t xml:space="preserve">a </w:t>
      </w:r>
      <w:r w:rsidRPr="008E50AA">
        <w:rPr>
          <w:rFonts w:ascii="Arial" w:hAnsi="Arial" w:cs="Arial"/>
          <w:sz w:val="24"/>
          <w:szCs w:val="24"/>
        </w:rPr>
        <w:t xml:space="preserve">diverse </w:t>
      </w:r>
      <w:r>
        <w:rPr>
          <w:rFonts w:ascii="Arial" w:hAnsi="Arial" w:cs="Arial"/>
          <w:sz w:val="24"/>
          <w:szCs w:val="24"/>
        </w:rPr>
        <w:t xml:space="preserve">sexual orientation, gender identity and expression, </w:t>
      </w:r>
      <w:r w:rsidR="003C3BF5">
        <w:rPr>
          <w:rFonts w:ascii="Arial" w:hAnsi="Arial" w:cs="Arial"/>
          <w:sz w:val="24"/>
          <w:szCs w:val="24"/>
        </w:rPr>
        <w:t>or</w:t>
      </w:r>
      <w:r>
        <w:rPr>
          <w:rFonts w:ascii="Arial" w:hAnsi="Arial" w:cs="Arial"/>
          <w:sz w:val="24"/>
          <w:szCs w:val="24"/>
        </w:rPr>
        <w:t xml:space="preserve"> sex characteristics</w:t>
      </w:r>
      <w:r w:rsidRPr="008E50AA">
        <w:rPr>
          <w:rFonts w:ascii="Arial" w:hAnsi="Arial" w:cs="Arial"/>
          <w:sz w:val="24"/>
          <w:szCs w:val="24"/>
        </w:rPr>
        <w:t xml:space="preserve">, who </w:t>
      </w:r>
      <w:r>
        <w:rPr>
          <w:rFonts w:ascii="Arial" w:hAnsi="Arial" w:cs="Arial"/>
          <w:sz w:val="24"/>
          <w:szCs w:val="24"/>
        </w:rPr>
        <w:t>may also be</w:t>
      </w:r>
      <w:r w:rsidRPr="008E50AA">
        <w:rPr>
          <w:rFonts w:ascii="Arial" w:hAnsi="Arial" w:cs="Arial"/>
          <w:sz w:val="24"/>
          <w:szCs w:val="24"/>
        </w:rPr>
        <w:t xml:space="preserve"> particularly vulnerable to breaches of human rights. These communities do not have or seek new rights or special rights.</w:t>
      </w:r>
    </w:p>
    <w:p w14:paraId="1AAE8710" w14:textId="6C7F52F6" w:rsidR="00B55CD8" w:rsidRDefault="008D18FE" w:rsidP="00B55CD8">
      <w:pPr>
        <w:spacing w:before="240" w:after="240" w:line="276" w:lineRule="auto"/>
        <w:jc w:val="both"/>
        <w:rPr>
          <w:rFonts w:ascii="Arial" w:hAnsi="Arial" w:cs="Arial"/>
          <w:sz w:val="24"/>
          <w:szCs w:val="24"/>
        </w:rPr>
      </w:pPr>
      <w:r>
        <w:rPr>
          <w:rFonts w:ascii="Arial" w:hAnsi="Arial" w:cs="Arial"/>
          <w:sz w:val="24"/>
          <w:szCs w:val="24"/>
        </w:rPr>
        <w:t>International human rights law applies to all people, including</w:t>
      </w:r>
      <w:r w:rsidRPr="008E50AA">
        <w:rPr>
          <w:rFonts w:ascii="Arial" w:hAnsi="Arial" w:cs="Arial"/>
          <w:sz w:val="24"/>
          <w:szCs w:val="24"/>
        </w:rPr>
        <w:t xml:space="preserve"> </w:t>
      </w:r>
      <w:r>
        <w:rPr>
          <w:rFonts w:ascii="Arial" w:hAnsi="Arial" w:cs="Arial"/>
          <w:sz w:val="24"/>
          <w:szCs w:val="24"/>
        </w:rPr>
        <w:t>SOGIESC-</w:t>
      </w:r>
      <w:r w:rsidRPr="008E50AA">
        <w:rPr>
          <w:rFonts w:ascii="Arial" w:hAnsi="Arial" w:cs="Arial"/>
          <w:sz w:val="24"/>
          <w:szCs w:val="24"/>
        </w:rPr>
        <w:t>diverse people</w:t>
      </w:r>
      <w:r>
        <w:rPr>
          <w:rFonts w:ascii="Arial" w:hAnsi="Arial" w:cs="Arial"/>
          <w:sz w:val="24"/>
          <w:szCs w:val="24"/>
        </w:rPr>
        <w:t>,</w:t>
      </w:r>
      <w:r w:rsidRPr="008E50AA">
        <w:rPr>
          <w:rFonts w:ascii="Arial" w:hAnsi="Arial" w:cs="Arial"/>
          <w:sz w:val="24"/>
          <w:szCs w:val="24"/>
        </w:rPr>
        <w:t xml:space="preserve"> without exception.</w:t>
      </w:r>
      <w:r w:rsidRPr="0053404A">
        <w:rPr>
          <w:rStyle w:val="normaltextrun"/>
          <w:rFonts w:ascii="Arial" w:hAnsi="Arial" w:cs="Arial"/>
          <w:color w:val="000000"/>
          <w:sz w:val="24"/>
          <w:szCs w:val="24"/>
        </w:rPr>
        <w:t xml:space="preserve"> </w:t>
      </w:r>
      <w:r w:rsidR="00B55CD8" w:rsidRPr="008E50AA">
        <w:rPr>
          <w:rFonts w:ascii="Arial" w:hAnsi="Arial" w:cs="Arial"/>
          <w:sz w:val="24"/>
          <w:szCs w:val="24"/>
        </w:rPr>
        <w:t xml:space="preserve">While there is no explicit covenant or convention </w:t>
      </w:r>
      <w:r w:rsidR="00316F15">
        <w:rPr>
          <w:rFonts w:ascii="Arial" w:hAnsi="Arial" w:cs="Arial"/>
          <w:sz w:val="24"/>
          <w:szCs w:val="24"/>
        </w:rPr>
        <w:t>that has</w:t>
      </w:r>
      <w:r w:rsidR="008A55DA">
        <w:rPr>
          <w:rFonts w:ascii="Arial" w:hAnsi="Arial" w:cs="Arial"/>
          <w:sz w:val="24"/>
          <w:szCs w:val="24"/>
        </w:rPr>
        <w:t xml:space="preserve"> as its stated purpose </w:t>
      </w:r>
      <w:proofErr w:type="gramStart"/>
      <w:r w:rsidR="008A55DA">
        <w:rPr>
          <w:rFonts w:ascii="Arial" w:hAnsi="Arial" w:cs="Arial"/>
          <w:sz w:val="24"/>
          <w:szCs w:val="24"/>
        </w:rPr>
        <w:t xml:space="preserve">the </w:t>
      </w:r>
      <w:r w:rsidR="00B55CD8" w:rsidRPr="008E50AA">
        <w:rPr>
          <w:rFonts w:ascii="Arial" w:hAnsi="Arial" w:cs="Arial"/>
          <w:sz w:val="24"/>
          <w:szCs w:val="24"/>
        </w:rPr>
        <w:t xml:space="preserve"> </w:t>
      </w:r>
      <w:r w:rsidR="00FD5F5F">
        <w:rPr>
          <w:rFonts w:ascii="Arial" w:hAnsi="Arial" w:cs="Arial"/>
          <w:sz w:val="24"/>
          <w:szCs w:val="24"/>
        </w:rPr>
        <w:t>elimination</w:t>
      </w:r>
      <w:proofErr w:type="gramEnd"/>
      <w:r w:rsidR="008A55DA">
        <w:rPr>
          <w:rFonts w:ascii="Arial" w:hAnsi="Arial" w:cs="Arial"/>
          <w:sz w:val="24"/>
          <w:szCs w:val="24"/>
        </w:rPr>
        <w:t xml:space="preserve"> of</w:t>
      </w:r>
      <w:r w:rsidR="00B55CD8" w:rsidRPr="008E50AA">
        <w:rPr>
          <w:rFonts w:ascii="Arial" w:hAnsi="Arial" w:cs="Arial"/>
          <w:sz w:val="24"/>
          <w:szCs w:val="24"/>
        </w:rPr>
        <w:t xml:space="preserve"> discrimination against </w:t>
      </w:r>
      <w:r w:rsidR="00B55CD8">
        <w:rPr>
          <w:rFonts w:ascii="Arial" w:hAnsi="Arial" w:cs="Arial"/>
          <w:sz w:val="24"/>
          <w:szCs w:val="24"/>
        </w:rPr>
        <w:t>people with</w:t>
      </w:r>
      <w:r w:rsidR="00B55CD8" w:rsidRPr="008E50AA">
        <w:rPr>
          <w:rFonts w:ascii="Arial" w:hAnsi="Arial" w:cs="Arial"/>
          <w:sz w:val="24"/>
          <w:szCs w:val="24"/>
        </w:rPr>
        <w:t xml:space="preserve"> </w:t>
      </w:r>
      <w:r w:rsidR="00B55CD8">
        <w:rPr>
          <w:rFonts w:ascii="Arial" w:hAnsi="Arial" w:cs="Arial"/>
          <w:sz w:val="24"/>
          <w:szCs w:val="24"/>
        </w:rPr>
        <w:t xml:space="preserve">a </w:t>
      </w:r>
      <w:r w:rsidR="00B55CD8" w:rsidRPr="008E50AA">
        <w:rPr>
          <w:rFonts w:ascii="Arial" w:hAnsi="Arial" w:cs="Arial"/>
          <w:sz w:val="24"/>
          <w:szCs w:val="24"/>
        </w:rPr>
        <w:t xml:space="preserve">diverse </w:t>
      </w:r>
      <w:r w:rsidR="00B55CD8">
        <w:rPr>
          <w:rFonts w:ascii="Arial" w:hAnsi="Arial" w:cs="Arial"/>
          <w:sz w:val="24"/>
          <w:szCs w:val="24"/>
        </w:rPr>
        <w:t>sexual orientation, gender identity and expression, or sex characteristics</w:t>
      </w:r>
      <w:r w:rsidR="00B55CD8" w:rsidRPr="008E50AA">
        <w:rPr>
          <w:rFonts w:ascii="Arial" w:hAnsi="Arial" w:cs="Arial"/>
          <w:sz w:val="24"/>
          <w:szCs w:val="24"/>
        </w:rPr>
        <w:t xml:space="preserve">, the rights </w:t>
      </w:r>
      <w:r w:rsidR="00DC0745">
        <w:rPr>
          <w:rFonts w:ascii="Arial" w:hAnsi="Arial" w:cs="Arial"/>
          <w:sz w:val="24"/>
          <w:szCs w:val="24"/>
        </w:rPr>
        <w:t xml:space="preserve">of SOGIESC diverse people </w:t>
      </w:r>
      <w:r w:rsidR="00B55CD8" w:rsidRPr="008E50AA">
        <w:rPr>
          <w:rFonts w:ascii="Arial" w:hAnsi="Arial" w:cs="Arial"/>
          <w:sz w:val="24"/>
          <w:szCs w:val="24"/>
        </w:rPr>
        <w:t xml:space="preserve">are firmly anchored in existing and binding human rights treaties. The Yogyakarta Principles, adopted in 2007, apply existing international human rights law to sexual orientation, gender identity and expression, and sex characteristics. They address a broad range of human rights </w:t>
      </w:r>
      <w:r w:rsidR="00C23DD8">
        <w:rPr>
          <w:rFonts w:ascii="Arial" w:hAnsi="Arial" w:cs="Arial"/>
          <w:sz w:val="24"/>
          <w:szCs w:val="24"/>
        </w:rPr>
        <w:t>and emphasise</w:t>
      </w:r>
      <w:r w:rsidR="00B55CD8" w:rsidRPr="008E50AA">
        <w:rPr>
          <w:rFonts w:ascii="Arial" w:hAnsi="Arial" w:cs="Arial"/>
          <w:sz w:val="24"/>
          <w:szCs w:val="24"/>
        </w:rPr>
        <w:t xml:space="preserve"> that </w:t>
      </w:r>
      <w:r w:rsidR="00B55CD8">
        <w:rPr>
          <w:rFonts w:ascii="Arial" w:hAnsi="Arial" w:cs="Arial"/>
          <w:sz w:val="24"/>
          <w:szCs w:val="24"/>
        </w:rPr>
        <w:t>SOGIESC-</w:t>
      </w:r>
      <w:r w:rsidR="00B55CD8" w:rsidRPr="008E50AA">
        <w:rPr>
          <w:rFonts w:ascii="Arial" w:hAnsi="Arial" w:cs="Arial"/>
          <w:sz w:val="24"/>
          <w:szCs w:val="24"/>
        </w:rPr>
        <w:t xml:space="preserve">diverse people have the rights to universal enjoyment of </w:t>
      </w:r>
      <w:r w:rsidR="00B57D34">
        <w:rPr>
          <w:rFonts w:ascii="Arial" w:hAnsi="Arial" w:cs="Arial"/>
          <w:sz w:val="24"/>
          <w:szCs w:val="24"/>
        </w:rPr>
        <w:t xml:space="preserve">all </w:t>
      </w:r>
      <w:r w:rsidR="00B55CD8" w:rsidRPr="008E50AA">
        <w:rPr>
          <w:rFonts w:ascii="Arial" w:hAnsi="Arial" w:cs="Arial"/>
          <w:sz w:val="24"/>
          <w:szCs w:val="24"/>
        </w:rPr>
        <w:t xml:space="preserve">human rights, </w:t>
      </w:r>
      <w:r w:rsidR="00B57D34">
        <w:rPr>
          <w:rFonts w:ascii="Arial" w:hAnsi="Arial" w:cs="Arial"/>
          <w:sz w:val="24"/>
          <w:szCs w:val="24"/>
        </w:rPr>
        <w:t xml:space="preserve">including </w:t>
      </w:r>
      <w:r w:rsidR="00B55CD8" w:rsidRPr="008E50AA">
        <w:rPr>
          <w:rFonts w:ascii="Arial" w:hAnsi="Arial" w:cs="Arial"/>
          <w:sz w:val="24"/>
          <w:szCs w:val="24"/>
        </w:rPr>
        <w:t>non-discrimination and recognition before the law.</w:t>
      </w:r>
      <w:r w:rsidR="00B55CD8" w:rsidRPr="008E50AA">
        <w:rPr>
          <w:rStyle w:val="FootnoteReference"/>
          <w:rFonts w:ascii="Arial" w:eastAsia="Calibri" w:hAnsi="Arial" w:cs="Arial"/>
          <w:sz w:val="24"/>
          <w:szCs w:val="24"/>
        </w:rPr>
        <w:footnoteReference w:id="20"/>
      </w:r>
      <w:r w:rsidR="00B55CD8" w:rsidRPr="008E50AA">
        <w:rPr>
          <w:rFonts w:ascii="Arial" w:hAnsi="Arial" w:cs="Arial"/>
          <w:sz w:val="24"/>
          <w:szCs w:val="24"/>
        </w:rPr>
        <w:t xml:space="preserve"> </w:t>
      </w:r>
      <w:r w:rsidR="00B11C67" w:rsidRPr="00B11C67">
        <w:rPr>
          <w:rStyle w:val="normaltextrun"/>
          <w:rFonts w:ascii="Arial" w:hAnsi="Arial" w:cs="Arial"/>
          <w:color w:val="000000"/>
          <w:sz w:val="24"/>
          <w:szCs w:val="24"/>
        </w:rPr>
        <w:t>While not themselves legally binding, the Principles affirm existing legal standards that Stat</w:t>
      </w:r>
      <w:r w:rsidR="00B11C67">
        <w:rPr>
          <w:rStyle w:val="normaltextrun"/>
          <w:rFonts w:ascii="Arial" w:hAnsi="Arial" w:cs="Arial"/>
          <w:color w:val="000000"/>
          <w:sz w:val="24"/>
          <w:szCs w:val="24"/>
        </w:rPr>
        <w:t>e</w:t>
      </w:r>
      <w:r w:rsidR="00B11C67" w:rsidRPr="00B11C67">
        <w:rPr>
          <w:rStyle w:val="normaltextrun"/>
          <w:rFonts w:ascii="Arial" w:hAnsi="Arial" w:cs="Arial"/>
          <w:color w:val="000000"/>
          <w:sz w:val="24"/>
          <w:szCs w:val="24"/>
        </w:rPr>
        <w:t>s have agreed to be bound by</w:t>
      </w:r>
      <w:r w:rsidR="00B55CD8" w:rsidRPr="008E50AA">
        <w:rPr>
          <w:rStyle w:val="normaltextrun"/>
          <w:rFonts w:ascii="Arial" w:hAnsi="Arial" w:cs="Arial"/>
          <w:color w:val="000000"/>
          <w:sz w:val="24"/>
          <w:szCs w:val="24"/>
        </w:rPr>
        <w:t>. They are not a wish list of aspirational goals; every statement and recommendation in the document is grounded in existing obligations under international human rights law and binding human rights treaties.</w:t>
      </w:r>
      <w:r w:rsidR="00AF7849">
        <w:rPr>
          <w:rStyle w:val="FootnoteReference"/>
          <w:rFonts w:ascii="Arial" w:hAnsi="Arial" w:cs="Arial"/>
          <w:color w:val="000000"/>
          <w:sz w:val="24"/>
          <w:szCs w:val="24"/>
        </w:rPr>
        <w:footnoteReference w:id="21"/>
      </w:r>
      <w:r w:rsidR="00B55CD8" w:rsidRPr="008E50AA">
        <w:rPr>
          <w:rStyle w:val="normaltextrun"/>
          <w:rFonts w:ascii="Arial" w:hAnsi="Arial" w:cs="Arial"/>
          <w:color w:val="000000"/>
          <w:sz w:val="24"/>
          <w:szCs w:val="24"/>
        </w:rPr>
        <w:t xml:space="preserve"> </w:t>
      </w:r>
      <w:r w:rsidR="00B55CD8">
        <w:rPr>
          <w:rStyle w:val="normaltextrun"/>
          <w:rFonts w:ascii="Arial" w:hAnsi="Arial" w:cs="Arial"/>
          <w:color w:val="000000"/>
          <w:sz w:val="24"/>
          <w:szCs w:val="24"/>
        </w:rPr>
        <w:t>T</w:t>
      </w:r>
      <w:r w:rsidR="00B55CD8" w:rsidRPr="008E50AA">
        <w:rPr>
          <w:rStyle w:val="normaltextrun"/>
          <w:rFonts w:ascii="Arial" w:hAnsi="Arial" w:cs="Arial"/>
          <w:color w:val="000000"/>
          <w:sz w:val="24"/>
          <w:szCs w:val="24"/>
        </w:rPr>
        <w:t xml:space="preserve">he </w:t>
      </w:r>
      <w:r w:rsidR="00B55CD8">
        <w:rPr>
          <w:rStyle w:val="normaltextrun"/>
          <w:rFonts w:ascii="Arial" w:hAnsi="Arial" w:cs="Arial"/>
          <w:color w:val="000000"/>
          <w:sz w:val="24"/>
          <w:szCs w:val="24"/>
        </w:rPr>
        <w:t xml:space="preserve">Yogyakarta </w:t>
      </w:r>
      <w:r w:rsidR="00B55CD8" w:rsidRPr="008E50AA">
        <w:rPr>
          <w:rStyle w:val="normaltextrun"/>
          <w:rFonts w:ascii="Arial" w:hAnsi="Arial" w:cs="Arial"/>
          <w:color w:val="000000"/>
          <w:sz w:val="24"/>
          <w:szCs w:val="24"/>
        </w:rPr>
        <w:t>Principles have been well tested as sources of interpretation</w:t>
      </w:r>
      <w:r w:rsidR="00B55CD8">
        <w:rPr>
          <w:rStyle w:val="normaltextrun"/>
          <w:rFonts w:ascii="Arial" w:hAnsi="Arial" w:cs="Arial"/>
          <w:color w:val="000000"/>
          <w:sz w:val="24"/>
          <w:szCs w:val="24"/>
        </w:rPr>
        <w:t>,</w:t>
      </w:r>
      <w:r w:rsidR="00B55CD8" w:rsidRPr="008E50AA">
        <w:rPr>
          <w:rStyle w:val="normaltextrun"/>
          <w:rFonts w:ascii="Arial" w:hAnsi="Arial" w:cs="Arial"/>
          <w:color w:val="000000"/>
          <w:sz w:val="24"/>
          <w:szCs w:val="24"/>
        </w:rPr>
        <w:t xml:space="preserve"> having been cited hundreds of times at the United Nations Human Rights Council; in bills, legislation, and executive policy; and court decisions</w:t>
      </w:r>
      <w:r w:rsidR="00B55CD8" w:rsidRPr="008E50AA">
        <w:rPr>
          <w:rStyle w:val="normaltextrun"/>
          <w:rFonts w:ascii="Arial" w:hAnsi="Arial" w:cs="Arial"/>
          <w:color w:val="000000"/>
          <w:sz w:val="24"/>
          <w:szCs w:val="24"/>
          <w:shd w:val="clear" w:color="auto" w:fill="FFFFFF"/>
        </w:rPr>
        <w:t>.</w:t>
      </w:r>
    </w:p>
    <w:p w14:paraId="34802304" w14:textId="6504A400" w:rsidR="00B55CD8" w:rsidRPr="008E50AA" w:rsidRDefault="00B55CD8" w:rsidP="00B55CD8">
      <w:pPr>
        <w:spacing w:before="240" w:after="240" w:line="276" w:lineRule="auto"/>
        <w:jc w:val="both"/>
        <w:rPr>
          <w:rStyle w:val="eop"/>
          <w:rFonts w:ascii="Arial" w:hAnsi="Arial" w:cs="Arial"/>
          <w:color w:val="000000"/>
          <w:sz w:val="24"/>
          <w:szCs w:val="24"/>
          <w:shd w:val="clear" w:color="auto" w:fill="FFFFFF"/>
        </w:rPr>
      </w:pPr>
      <w:r w:rsidRPr="008E50AA">
        <w:rPr>
          <w:rFonts w:ascii="Arial" w:hAnsi="Arial" w:cs="Arial"/>
          <w:sz w:val="24"/>
          <w:szCs w:val="24"/>
        </w:rPr>
        <w:t>In 2017, a supplementary paper to the original Principles was published: the Yogyakarta Principles plus 10.</w:t>
      </w:r>
      <w:r w:rsidRPr="008E50AA">
        <w:rPr>
          <w:rFonts w:ascii="Arial" w:hAnsi="Arial" w:cs="Arial"/>
          <w:sz w:val="24"/>
          <w:szCs w:val="24"/>
          <w:vertAlign w:val="superscript"/>
        </w:rPr>
        <w:footnoteReference w:id="22"/>
      </w:r>
      <w:r w:rsidRPr="008E50AA">
        <w:rPr>
          <w:rFonts w:ascii="Arial" w:hAnsi="Arial" w:cs="Arial"/>
          <w:sz w:val="24"/>
          <w:szCs w:val="24"/>
        </w:rPr>
        <w:t xml:space="preserve"> These additional </w:t>
      </w:r>
      <w:r w:rsidR="00AF7849">
        <w:rPr>
          <w:rFonts w:ascii="Arial" w:hAnsi="Arial" w:cs="Arial"/>
          <w:sz w:val="24"/>
          <w:szCs w:val="24"/>
        </w:rPr>
        <w:t>P</w:t>
      </w:r>
      <w:r w:rsidRPr="008E50AA">
        <w:rPr>
          <w:rFonts w:ascii="Arial" w:hAnsi="Arial" w:cs="Arial"/>
          <w:sz w:val="24"/>
          <w:szCs w:val="24"/>
        </w:rPr>
        <w:t xml:space="preserve">rinciples articulate </w:t>
      </w:r>
      <w:r w:rsidR="001E453A">
        <w:rPr>
          <w:rFonts w:ascii="Arial" w:hAnsi="Arial" w:cs="Arial"/>
          <w:sz w:val="24"/>
          <w:szCs w:val="24"/>
        </w:rPr>
        <w:t xml:space="preserve">the following ten years’ </w:t>
      </w:r>
      <w:r>
        <w:rPr>
          <w:rFonts w:ascii="Arial" w:hAnsi="Arial" w:cs="Arial"/>
          <w:sz w:val="24"/>
          <w:szCs w:val="24"/>
        </w:rPr>
        <w:t>progressive</w:t>
      </w:r>
      <w:r w:rsidRPr="008E50AA">
        <w:rPr>
          <w:rFonts w:ascii="Arial" w:hAnsi="Arial" w:cs="Arial"/>
          <w:sz w:val="24"/>
          <w:szCs w:val="24"/>
        </w:rPr>
        <w:t xml:space="preserve"> understandings of existing human rights relevant to </w:t>
      </w:r>
      <w:r w:rsidR="00287A5D">
        <w:rPr>
          <w:rFonts w:ascii="Arial" w:hAnsi="Arial" w:cs="Arial"/>
          <w:sz w:val="24"/>
          <w:szCs w:val="24"/>
        </w:rPr>
        <w:t>SOGIESC</w:t>
      </w:r>
      <w:r w:rsidR="00B31E58">
        <w:rPr>
          <w:rFonts w:ascii="Arial" w:hAnsi="Arial" w:cs="Arial"/>
          <w:sz w:val="24"/>
          <w:szCs w:val="24"/>
        </w:rPr>
        <w:t>;</w:t>
      </w:r>
      <w:r w:rsidRPr="008E50AA">
        <w:rPr>
          <w:rFonts w:ascii="Arial" w:hAnsi="Arial" w:cs="Arial"/>
          <w:sz w:val="24"/>
          <w:szCs w:val="24"/>
        </w:rPr>
        <w:t xml:space="preserve"> such as the right to legal recognition, the right to sanitation, and the right to protection from poverty. </w:t>
      </w:r>
      <w:r w:rsidRPr="008E50AA">
        <w:rPr>
          <w:rStyle w:val="normaltextrun"/>
          <w:rFonts w:ascii="Arial" w:hAnsi="Arial" w:cs="Arial"/>
          <w:color w:val="000000"/>
          <w:sz w:val="24"/>
          <w:szCs w:val="24"/>
          <w:shd w:val="clear" w:color="auto" w:fill="FFFFFF"/>
        </w:rPr>
        <w:t xml:space="preserve">Where the Yogyakarta Principles are quoted in this paper, they are </w:t>
      </w:r>
      <w:r w:rsidR="00FC1E1E">
        <w:rPr>
          <w:rStyle w:val="normaltextrun"/>
          <w:rFonts w:ascii="Arial" w:hAnsi="Arial" w:cs="Arial"/>
          <w:color w:val="000000"/>
          <w:sz w:val="24"/>
          <w:szCs w:val="24"/>
          <w:shd w:val="clear" w:color="auto" w:fill="FFFFFF"/>
        </w:rPr>
        <w:t>in bold</w:t>
      </w:r>
      <w:r w:rsidRPr="008E50AA">
        <w:rPr>
          <w:rStyle w:val="normaltextrun"/>
          <w:rFonts w:ascii="Arial" w:hAnsi="Arial" w:cs="Arial"/>
          <w:color w:val="000000"/>
          <w:sz w:val="24"/>
          <w:szCs w:val="24"/>
          <w:shd w:val="clear" w:color="auto" w:fill="FFFFFF"/>
        </w:rPr>
        <w:t>.</w:t>
      </w:r>
    </w:p>
    <w:p w14:paraId="32CC1EC1" w14:textId="3ABCA960" w:rsidR="00B55CD8" w:rsidRPr="008E50AA" w:rsidRDefault="00B55CD8" w:rsidP="00B55CD8">
      <w:pPr>
        <w:spacing w:before="240" w:after="240" w:line="276" w:lineRule="auto"/>
        <w:jc w:val="both"/>
        <w:rPr>
          <w:rFonts w:ascii="Arial" w:hAnsi="Arial" w:cs="Arial"/>
          <w:sz w:val="24"/>
          <w:szCs w:val="24"/>
        </w:rPr>
      </w:pPr>
      <w:r w:rsidRPr="008E50AA">
        <w:rPr>
          <w:rFonts w:ascii="Arial" w:hAnsi="Arial" w:cs="Arial"/>
          <w:sz w:val="24"/>
          <w:szCs w:val="24"/>
        </w:rPr>
        <w:t xml:space="preserve">Independently </w:t>
      </w:r>
      <w:r>
        <w:rPr>
          <w:rFonts w:ascii="Arial" w:hAnsi="Arial" w:cs="Arial"/>
          <w:sz w:val="24"/>
          <w:szCs w:val="24"/>
        </w:rPr>
        <w:t>of</w:t>
      </w:r>
      <w:r w:rsidRPr="008E50AA">
        <w:rPr>
          <w:rFonts w:ascii="Arial" w:hAnsi="Arial" w:cs="Arial"/>
          <w:sz w:val="24"/>
          <w:szCs w:val="24"/>
        </w:rPr>
        <w:t xml:space="preserve"> the Yogyakarta Principles, an Independent Expert against violence and discrimination based on sexual orientation and gender identity (IE SOGI) was </w:t>
      </w:r>
      <w:r w:rsidRPr="008E50AA">
        <w:rPr>
          <w:rFonts w:ascii="Arial" w:hAnsi="Arial" w:cs="Arial"/>
          <w:sz w:val="24"/>
          <w:szCs w:val="24"/>
        </w:rPr>
        <w:lastRenderedPageBreak/>
        <w:t>created in 2016</w:t>
      </w:r>
      <w:r>
        <w:rPr>
          <w:rFonts w:ascii="Arial" w:hAnsi="Arial" w:cs="Arial"/>
          <w:sz w:val="24"/>
          <w:szCs w:val="24"/>
        </w:rPr>
        <w:t xml:space="preserve"> for a period of three years</w:t>
      </w:r>
      <w:r w:rsidRPr="008E50AA">
        <w:rPr>
          <w:rFonts w:ascii="Arial" w:hAnsi="Arial" w:cs="Arial"/>
          <w:sz w:val="24"/>
          <w:szCs w:val="24"/>
        </w:rPr>
        <w:t>.</w:t>
      </w:r>
      <w:r w:rsidRPr="008E50AA">
        <w:rPr>
          <w:rStyle w:val="FootnoteReference"/>
          <w:rFonts w:ascii="Arial" w:hAnsi="Arial" w:cs="Arial"/>
          <w:sz w:val="24"/>
          <w:szCs w:val="24"/>
        </w:rPr>
        <w:footnoteReference w:id="23"/>
      </w:r>
      <w:r w:rsidRPr="008E50AA">
        <w:rPr>
          <w:rFonts w:ascii="Arial" w:hAnsi="Arial" w:cs="Arial"/>
          <w:sz w:val="24"/>
          <w:szCs w:val="24"/>
        </w:rPr>
        <w:t xml:space="preserve"> </w:t>
      </w:r>
      <w:r>
        <w:rPr>
          <w:rFonts w:ascii="Arial" w:hAnsi="Arial" w:cs="Arial"/>
          <w:sz w:val="24"/>
          <w:szCs w:val="24"/>
        </w:rPr>
        <w:t xml:space="preserve">The </w:t>
      </w:r>
      <w:r w:rsidR="00D85019">
        <w:rPr>
          <w:rFonts w:ascii="Arial" w:hAnsi="Arial" w:cs="Arial"/>
          <w:sz w:val="24"/>
          <w:szCs w:val="24"/>
        </w:rPr>
        <w:t>role of the Independent Expert</w:t>
      </w:r>
      <w:r>
        <w:rPr>
          <w:rFonts w:ascii="Arial" w:hAnsi="Arial" w:cs="Arial"/>
          <w:sz w:val="24"/>
          <w:szCs w:val="24"/>
        </w:rPr>
        <w:t xml:space="preserve"> was created by the United Nations and placed issues relating to SOGI formally on the </w:t>
      </w:r>
      <w:r w:rsidR="002D67E7">
        <w:rPr>
          <w:rFonts w:ascii="Arial" w:hAnsi="Arial" w:cs="Arial"/>
          <w:sz w:val="24"/>
          <w:szCs w:val="24"/>
        </w:rPr>
        <w:t xml:space="preserve">international </w:t>
      </w:r>
      <w:r>
        <w:rPr>
          <w:rFonts w:ascii="Arial" w:hAnsi="Arial" w:cs="Arial"/>
          <w:sz w:val="24"/>
          <w:szCs w:val="24"/>
        </w:rPr>
        <w:t>human rights agenda</w:t>
      </w:r>
      <w:r w:rsidRPr="00ED0567">
        <w:rPr>
          <w:rFonts w:ascii="Arial" w:hAnsi="Arial" w:cs="Arial"/>
          <w:sz w:val="24"/>
          <w:szCs w:val="24"/>
        </w:rPr>
        <w:t>.</w:t>
      </w:r>
      <w:r w:rsidRPr="00ED0567">
        <w:rPr>
          <w:rStyle w:val="FootnoteReference"/>
          <w:rFonts w:ascii="Arial" w:hAnsi="Arial" w:cs="Arial"/>
          <w:sz w:val="24"/>
          <w:szCs w:val="24"/>
        </w:rPr>
        <w:footnoteReference w:id="24"/>
      </w:r>
      <w:r>
        <w:rPr>
          <w:rFonts w:ascii="Arial" w:hAnsi="Arial" w:cs="Arial"/>
          <w:sz w:val="24"/>
          <w:szCs w:val="24"/>
        </w:rPr>
        <w:t xml:space="preserve"> However, t</w:t>
      </w:r>
      <w:r w:rsidRPr="008E50AA">
        <w:rPr>
          <w:rFonts w:ascii="Arial" w:hAnsi="Arial" w:cs="Arial"/>
          <w:sz w:val="24"/>
          <w:szCs w:val="24"/>
        </w:rPr>
        <w:t>h</w:t>
      </w:r>
      <w:r>
        <w:rPr>
          <w:rFonts w:ascii="Arial" w:hAnsi="Arial" w:cs="Arial"/>
          <w:sz w:val="24"/>
          <w:szCs w:val="24"/>
        </w:rPr>
        <w:t>e establishment of the</w:t>
      </w:r>
      <w:r w:rsidRPr="008E50AA">
        <w:rPr>
          <w:rFonts w:ascii="Arial" w:hAnsi="Arial" w:cs="Arial"/>
          <w:sz w:val="24"/>
          <w:szCs w:val="24"/>
        </w:rPr>
        <w:t xml:space="preserve"> mandate was and remains controversial.</w:t>
      </w:r>
      <w:r w:rsidRPr="008E50AA">
        <w:rPr>
          <w:rStyle w:val="FootnoteReference"/>
          <w:rFonts w:ascii="Arial" w:hAnsi="Arial" w:cs="Arial"/>
          <w:sz w:val="24"/>
          <w:szCs w:val="24"/>
        </w:rPr>
        <w:footnoteReference w:id="25"/>
      </w:r>
      <w:r w:rsidRPr="008E50AA">
        <w:rPr>
          <w:rFonts w:ascii="Arial" w:hAnsi="Arial" w:cs="Arial"/>
          <w:sz w:val="24"/>
          <w:szCs w:val="24"/>
        </w:rPr>
        <w:t xml:space="preserve"> </w:t>
      </w:r>
      <w:r w:rsidR="002D67E7">
        <w:rPr>
          <w:rFonts w:ascii="Arial" w:hAnsi="Arial" w:cs="Arial"/>
          <w:sz w:val="24"/>
          <w:szCs w:val="24"/>
        </w:rPr>
        <w:t>In 2016, i</w:t>
      </w:r>
      <w:r>
        <w:rPr>
          <w:rFonts w:ascii="Arial" w:hAnsi="Arial" w:cs="Arial"/>
          <w:sz w:val="24"/>
          <w:szCs w:val="24"/>
        </w:rPr>
        <w:t>t</w:t>
      </w:r>
      <w:r w:rsidRPr="008E50AA">
        <w:rPr>
          <w:rFonts w:ascii="Arial" w:hAnsi="Arial" w:cs="Arial"/>
          <w:sz w:val="24"/>
          <w:szCs w:val="24"/>
        </w:rPr>
        <w:t xml:space="preserve"> was repeatedly challenged in various organs of the UN General Assembly by countries who </w:t>
      </w:r>
      <w:r>
        <w:rPr>
          <w:rFonts w:ascii="Arial" w:hAnsi="Arial" w:cs="Arial"/>
          <w:sz w:val="24"/>
          <w:szCs w:val="24"/>
        </w:rPr>
        <w:t xml:space="preserve">vigorously </w:t>
      </w:r>
      <w:r w:rsidRPr="008E50AA">
        <w:rPr>
          <w:rFonts w:ascii="Arial" w:hAnsi="Arial" w:cs="Arial"/>
          <w:sz w:val="24"/>
          <w:szCs w:val="24"/>
        </w:rPr>
        <w:t xml:space="preserve">sought to </w:t>
      </w:r>
      <w:r w:rsidR="009C5092">
        <w:rPr>
          <w:rFonts w:ascii="Arial" w:hAnsi="Arial" w:cs="Arial"/>
          <w:sz w:val="24"/>
          <w:szCs w:val="24"/>
        </w:rPr>
        <w:t>undermine</w:t>
      </w:r>
      <w:r w:rsidRPr="008E50AA">
        <w:rPr>
          <w:rFonts w:ascii="Arial" w:hAnsi="Arial" w:cs="Arial"/>
          <w:sz w:val="24"/>
          <w:szCs w:val="24"/>
        </w:rPr>
        <w:t xml:space="preserve"> its function.</w:t>
      </w:r>
      <w:r w:rsidRPr="008E50AA">
        <w:rPr>
          <w:rStyle w:val="FootnoteReference"/>
          <w:rFonts w:ascii="Arial" w:hAnsi="Arial" w:cs="Arial"/>
          <w:sz w:val="24"/>
          <w:szCs w:val="24"/>
        </w:rPr>
        <w:footnoteReference w:id="26"/>
      </w:r>
      <w:r w:rsidRPr="008E50AA">
        <w:rPr>
          <w:rFonts w:ascii="Arial" w:hAnsi="Arial" w:cs="Arial"/>
          <w:sz w:val="24"/>
          <w:szCs w:val="24"/>
        </w:rPr>
        <w:t xml:space="preserve"> </w:t>
      </w:r>
      <w:r>
        <w:rPr>
          <w:rFonts w:ascii="Arial" w:hAnsi="Arial" w:cs="Arial"/>
          <w:sz w:val="24"/>
          <w:szCs w:val="24"/>
        </w:rPr>
        <w:t>Despite</w:t>
      </w:r>
      <w:r w:rsidRPr="008E50AA">
        <w:rPr>
          <w:rFonts w:ascii="Arial" w:hAnsi="Arial" w:cs="Arial"/>
          <w:sz w:val="24"/>
          <w:szCs w:val="24"/>
        </w:rPr>
        <w:t xml:space="preserve"> ongoing campaigns against its renewal</w:t>
      </w:r>
      <w:r>
        <w:rPr>
          <w:rFonts w:ascii="Arial" w:hAnsi="Arial" w:cs="Arial"/>
          <w:sz w:val="24"/>
          <w:szCs w:val="24"/>
        </w:rPr>
        <w:t xml:space="preserve">, </w:t>
      </w:r>
      <w:r w:rsidRPr="00F53897">
        <w:rPr>
          <w:rFonts w:ascii="Arial" w:hAnsi="Arial" w:cs="Arial"/>
          <w:sz w:val="24"/>
          <w:szCs w:val="24"/>
        </w:rPr>
        <w:t>the mandate was successfully renewed at the Human Rights Council for a further three years</w:t>
      </w:r>
      <w:r w:rsidR="002D67E7">
        <w:rPr>
          <w:rFonts w:ascii="Arial" w:hAnsi="Arial" w:cs="Arial"/>
          <w:sz w:val="24"/>
          <w:szCs w:val="24"/>
        </w:rPr>
        <w:t xml:space="preserve"> in 2019</w:t>
      </w:r>
      <w:r w:rsidRPr="00F53897">
        <w:rPr>
          <w:rFonts w:ascii="Arial" w:hAnsi="Arial" w:cs="Arial"/>
          <w:sz w:val="24"/>
          <w:szCs w:val="24"/>
        </w:rPr>
        <w:t>.</w:t>
      </w:r>
      <w:r w:rsidRPr="008E50AA">
        <w:rPr>
          <w:rFonts w:ascii="Arial" w:hAnsi="Arial" w:cs="Arial"/>
          <w:sz w:val="24"/>
          <w:szCs w:val="24"/>
          <w:vertAlign w:val="superscript"/>
        </w:rPr>
        <w:footnoteReference w:id="27"/>
      </w:r>
      <w:r>
        <w:rPr>
          <w:rFonts w:ascii="Arial" w:hAnsi="Arial" w:cs="Arial"/>
          <w:sz w:val="24"/>
          <w:szCs w:val="24"/>
        </w:rPr>
        <w:t xml:space="preserve"> The </w:t>
      </w:r>
      <w:r w:rsidRPr="00F44F92">
        <w:rPr>
          <w:rFonts w:ascii="Arial" w:hAnsi="Arial" w:cs="Arial"/>
          <w:sz w:val="24"/>
          <w:szCs w:val="24"/>
        </w:rPr>
        <w:t xml:space="preserve">New Zealand </w:t>
      </w:r>
      <w:r>
        <w:rPr>
          <w:rFonts w:ascii="Arial" w:hAnsi="Arial" w:cs="Arial"/>
          <w:sz w:val="24"/>
          <w:szCs w:val="24"/>
        </w:rPr>
        <w:t xml:space="preserve">government </w:t>
      </w:r>
      <w:r w:rsidRPr="00F44F92">
        <w:rPr>
          <w:rFonts w:ascii="Arial" w:hAnsi="Arial" w:cs="Arial"/>
          <w:sz w:val="24"/>
          <w:szCs w:val="24"/>
        </w:rPr>
        <w:t>co-sponsored the successful resolution to renew the mandate.</w:t>
      </w:r>
      <w:r w:rsidRPr="00F44F92">
        <w:rPr>
          <w:rStyle w:val="FootnoteReference"/>
          <w:rFonts w:ascii="Arial" w:hAnsi="Arial" w:cs="Arial"/>
          <w:sz w:val="24"/>
          <w:szCs w:val="24"/>
        </w:rPr>
        <w:footnoteReference w:id="28"/>
      </w:r>
    </w:p>
    <w:p w14:paraId="5BC4A4D5" w14:textId="3E4A44D1" w:rsidR="00B55CD8" w:rsidRPr="008E50AA" w:rsidRDefault="004E6740" w:rsidP="00B55CD8">
      <w:pPr>
        <w:spacing w:before="240" w:after="240" w:line="276" w:lineRule="auto"/>
        <w:jc w:val="both"/>
        <w:rPr>
          <w:rFonts w:ascii="Arial" w:eastAsia="Calibri" w:hAnsi="Arial" w:cs="Arial"/>
          <w:sz w:val="24"/>
          <w:szCs w:val="24"/>
        </w:rPr>
      </w:pPr>
      <w:r>
        <w:rPr>
          <w:rFonts w:ascii="Arial" w:hAnsi="Arial" w:cs="Arial"/>
          <w:sz w:val="24"/>
          <w:szCs w:val="24"/>
        </w:rPr>
        <w:t>Having ratified</w:t>
      </w:r>
      <w:r w:rsidR="00B55CD8" w:rsidRPr="008E50AA">
        <w:rPr>
          <w:rFonts w:ascii="Arial" w:hAnsi="Arial" w:cs="Arial"/>
          <w:sz w:val="24"/>
          <w:szCs w:val="24"/>
        </w:rPr>
        <w:t xml:space="preserve"> many international human rights treaties, covenants, conventions, and protocols, New Zealand </w:t>
      </w:r>
      <w:r w:rsidR="00B55CD8">
        <w:rPr>
          <w:rFonts w:ascii="Arial" w:hAnsi="Arial" w:cs="Arial"/>
          <w:sz w:val="24"/>
          <w:szCs w:val="24"/>
        </w:rPr>
        <w:t>is obliged</w:t>
      </w:r>
      <w:r w:rsidR="00B55CD8" w:rsidRPr="008E50AA">
        <w:rPr>
          <w:rFonts w:ascii="Arial" w:hAnsi="Arial" w:cs="Arial"/>
          <w:sz w:val="24"/>
          <w:szCs w:val="24"/>
        </w:rPr>
        <w:t xml:space="preserve"> to </w:t>
      </w:r>
      <w:r w:rsidR="002B7D61">
        <w:rPr>
          <w:rFonts w:ascii="Arial" w:hAnsi="Arial" w:cs="Arial"/>
          <w:sz w:val="24"/>
          <w:szCs w:val="24"/>
        </w:rPr>
        <w:t>implement</w:t>
      </w:r>
      <w:r w:rsidR="00B55CD8" w:rsidRPr="008E50AA">
        <w:rPr>
          <w:rFonts w:ascii="Arial" w:hAnsi="Arial" w:cs="Arial"/>
          <w:sz w:val="24"/>
          <w:szCs w:val="24"/>
        </w:rPr>
        <w:t xml:space="preserve"> these existing international standards through its domestic laws. The New Zealand Human Rights Commission (the Commission) monitors the progress made regarding</w:t>
      </w:r>
      <w:r w:rsidR="00B55CD8">
        <w:rPr>
          <w:rFonts w:ascii="Arial" w:hAnsi="Arial" w:cs="Arial"/>
          <w:sz w:val="24"/>
          <w:szCs w:val="24"/>
        </w:rPr>
        <w:t xml:space="preserve"> human rights in New Zealand, including</w:t>
      </w:r>
      <w:r w:rsidR="00B55CD8" w:rsidRPr="008E50AA">
        <w:rPr>
          <w:rFonts w:ascii="Arial" w:hAnsi="Arial" w:cs="Arial"/>
          <w:sz w:val="24"/>
          <w:szCs w:val="24"/>
        </w:rPr>
        <w:t xml:space="preserve"> the rights of </w:t>
      </w:r>
      <w:r w:rsidR="00B55CD8">
        <w:rPr>
          <w:rFonts w:ascii="Arial" w:hAnsi="Arial" w:cs="Arial"/>
          <w:sz w:val="24"/>
          <w:szCs w:val="24"/>
        </w:rPr>
        <w:t>people with</w:t>
      </w:r>
      <w:r w:rsidR="00B55CD8" w:rsidRPr="008E50AA">
        <w:rPr>
          <w:rFonts w:ascii="Arial" w:hAnsi="Arial" w:cs="Arial"/>
          <w:sz w:val="24"/>
          <w:szCs w:val="24"/>
        </w:rPr>
        <w:t xml:space="preserve"> </w:t>
      </w:r>
      <w:r w:rsidR="00B55CD8">
        <w:rPr>
          <w:rFonts w:ascii="Arial" w:hAnsi="Arial" w:cs="Arial"/>
          <w:sz w:val="24"/>
          <w:szCs w:val="24"/>
        </w:rPr>
        <w:t xml:space="preserve">a </w:t>
      </w:r>
      <w:r w:rsidR="00B55CD8" w:rsidRPr="008E50AA">
        <w:rPr>
          <w:rFonts w:ascii="Arial" w:hAnsi="Arial" w:cs="Arial"/>
          <w:sz w:val="24"/>
          <w:szCs w:val="24"/>
        </w:rPr>
        <w:t xml:space="preserve">diverse </w:t>
      </w:r>
      <w:r w:rsidR="00B55CD8">
        <w:rPr>
          <w:rFonts w:ascii="Arial" w:hAnsi="Arial" w:cs="Arial"/>
          <w:sz w:val="24"/>
          <w:szCs w:val="24"/>
        </w:rPr>
        <w:t xml:space="preserve">sexual orientation, gender </w:t>
      </w:r>
      <w:r w:rsidR="00B55CD8">
        <w:rPr>
          <w:rFonts w:ascii="Arial" w:hAnsi="Arial" w:cs="Arial"/>
          <w:sz w:val="24"/>
          <w:szCs w:val="24"/>
        </w:rPr>
        <w:lastRenderedPageBreak/>
        <w:t>identity and expression, or sex characteristics</w:t>
      </w:r>
      <w:r w:rsidR="00B55CD8" w:rsidRPr="008E50AA">
        <w:rPr>
          <w:rFonts w:ascii="Arial" w:hAnsi="Arial" w:cs="Arial"/>
          <w:sz w:val="24"/>
          <w:szCs w:val="24"/>
        </w:rPr>
        <w:t xml:space="preserve">. </w:t>
      </w:r>
      <w:r w:rsidR="00B55CD8">
        <w:rPr>
          <w:rFonts w:ascii="Arial" w:hAnsi="Arial" w:cs="Arial"/>
          <w:sz w:val="24"/>
          <w:szCs w:val="24"/>
        </w:rPr>
        <w:t>The Commission</w:t>
      </w:r>
      <w:r w:rsidR="00B55CD8" w:rsidRPr="008E50AA">
        <w:rPr>
          <w:rFonts w:ascii="Arial" w:hAnsi="Arial" w:cs="Arial"/>
          <w:sz w:val="24"/>
          <w:szCs w:val="24"/>
        </w:rPr>
        <w:t xml:space="preserve"> has </w:t>
      </w:r>
      <w:r w:rsidR="00B55CD8" w:rsidRPr="008E50AA">
        <w:rPr>
          <w:rFonts w:ascii="Arial" w:eastAsia="Calibri" w:hAnsi="Arial" w:cs="Arial"/>
          <w:sz w:val="24"/>
          <w:szCs w:val="24"/>
        </w:rPr>
        <w:t xml:space="preserve">produced four relevant reports </w:t>
      </w:r>
      <w:r w:rsidR="00B55CD8">
        <w:rPr>
          <w:rFonts w:ascii="Arial" w:eastAsia="Calibri" w:hAnsi="Arial" w:cs="Arial"/>
          <w:sz w:val="24"/>
          <w:szCs w:val="24"/>
        </w:rPr>
        <w:t xml:space="preserve">specifically </w:t>
      </w:r>
      <w:r w:rsidR="00B55CD8" w:rsidRPr="008E50AA">
        <w:rPr>
          <w:rFonts w:ascii="Arial" w:eastAsia="Calibri" w:hAnsi="Arial" w:cs="Arial"/>
          <w:sz w:val="24"/>
          <w:szCs w:val="24"/>
        </w:rPr>
        <w:t>on these populations.</w:t>
      </w:r>
      <w:r w:rsidR="00B55CD8" w:rsidRPr="008E50AA">
        <w:rPr>
          <w:rStyle w:val="FootnoteReference"/>
          <w:rFonts w:ascii="Arial" w:eastAsia="Calibri" w:hAnsi="Arial" w:cs="Arial"/>
          <w:sz w:val="24"/>
          <w:szCs w:val="24"/>
        </w:rPr>
        <w:footnoteReference w:id="29"/>
      </w:r>
    </w:p>
    <w:p w14:paraId="008D3875" w14:textId="77777777" w:rsidR="001778E3" w:rsidRDefault="00B55CD8" w:rsidP="00B55CD8">
      <w:pPr>
        <w:spacing w:before="240" w:after="240" w:line="276" w:lineRule="auto"/>
        <w:jc w:val="both"/>
        <w:rPr>
          <w:rFonts w:ascii="Arial" w:eastAsia="Calibri" w:hAnsi="Arial" w:cs="Arial"/>
          <w:sz w:val="24"/>
          <w:szCs w:val="24"/>
        </w:rPr>
      </w:pPr>
      <w:r>
        <w:rPr>
          <w:rFonts w:ascii="Arial" w:hAnsi="Arial" w:cs="Arial"/>
          <w:sz w:val="24"/>
          <w:szCs w:val="24"/>
        </w:rPr>
        <w:t>People with</w:t>
      </w:r>
      <w:r w:rsidRPr="008E50AA">
        <w:rPr>
          <w:rFonts w:ascii="Arial" w:hAnsi="Arial" w:cs="Arial"/>
          <w:sz w:val="24"/>
          <w:szCs w:val="24"/>
        </w:rPr>
        <w:t xml:space="preserve"> </w:t>
      </w:r>
      <w:r>
        <w:rPr>
          <w:rFonts w:ascii="Arial" w:hAnsi="Arial" w:cs="Arial"/>
          <w:sz w:val="24"/>
          <w:szCs w:val="24"/>
        </w:rPr>
        <w:t xml:space="preserve">a </w:t>
      </w:r>
      <w:r w:rsidRPr="008E50AA">
        <w:rPr>
          <w:rFonts w:ascii="Arial" w:hAnsi="Arial" w:cs="Arial"/>
          <w:sz w:val="24"/>
          <w:szCs w:val="24"/>
        </w:rPr>
        <w:t xml:space="preserve">diverse </w:t>
      </w:r>
      <w:r>
        <w:rPr>
          <w:rFonts w:ascii="Arial" w:hAnsi="Arial" w:cs="Arial"/>
          <w:sz w:val="24"/>
          <w:szCs w:val="24"/>
        </w:rPr>
        <w:t>SOGIESC</w:t>
      </w:r>
      <w:r w:rsidRPr="008E50AA">
        <w:rPr>
          <w:rFonts w:ascii="Arial" w:eastAsia="Calibri" w:hAnsi="Arial" w:cs="Arial"/>
          <w:sz w:val="24"/>
          <w:szCs w:val="24"/>
        </w:rPr>
        <w:t xml:space="preserve"> in </w:t>
      </w:r>
      <w:r w:rsidR="00B84374">
        <w:rPr>
          <w:rFonts w:ascii="Arial" w:eastAsia="Calibri" w:hAnsi="Arial" w:cs="Arial"/>
          <w:sz w:val="24"/>
          <w:szCs w:val="24"/>
        </w:rPr>
        <w:t>Aotearoa</w:t>
      </w:r>
      <w:r w:rsidRPr="008E50AA">
        <w:rPr>
          <w:rFonts w:ascii="Arial" w:eastAsia="Calibri" w:hAnsi="Arial" w:cs="Arial"/>
          <w:sz w:val="24"/>
          <w:szCs w:val="24"/>
        </w:rPr>
        <w:t xml:space="preserve"> </w:t>
      </w:r>
      <w:r w:rsidR="00C511E0">
        <w:rPr>
          <w:rFonts w:ascii="Arial" w:eastAsia="Calibri" w:hAnsi="Arial" w:cs="Arial"/>
          <w:sz w:val="24"/>
          <w:szCs w:val="24"/>
        </w:rPr>
        <w:t xml:space="preserve">New Zealand </w:t>
      </w:r>
      <w:r w:rsidRPr="008E50AA">
        <w:rPr>
          <w:rFonts w:ascii="Arial" w:eastAsia="Calibri" w:hAnsi="Arial" w:cs="Arial"/>
          <w:sz w:val="24"/>
          <w:szCs w:val="24"/>
        </w:rPr>
        <w:t xml:space="preserve">face specific and unique barriers to the full enjoyment of human rights. </w:t>
      </w:r>
      <w:r w:rsidRPr="008E50AA">
        <w:rPr>
          <w:rFonts w:ascii="Arial" w:eastAsia="Arial" w:hAnsi="Arial" w:cs="Arial"/>
          <w:sz w:val="24"/>
          <w:szCs w:val="24"/>
        </w:rPr>
        <w:t xml:space="preserve">The </w:t>
      </w:r>
      <w:r>
        <w:rPr>
          <w:rFonts w:ascii="Arial" w:eastAsia="Arial" w:hAnsi="Arial" w:cs="Arial"/>
          <w:sz w:val="24"/>
          <w:szCs w:val="24"/>
        </w:rPr>
        <w:t>stigma</w:t>
      </w:r>
      <w:r w:rsidRPr="008E50AA">
        <w:rPr>
          <w:rFonts w:ascii="Arial" w:eastAsia="Arial" w:hAnsi="Arial" w:cs="Arial"/>
          <w:sz w:val="24"/>
          <w:szCs w:val="24"/>
        </w:rPr>
        <w:t xml:space="preserve"> and discrimination they face leads to violations of civil, political, economic, social, and cultural human rights. </w:t>
      </w:r>
      <w:r w:rsidRPr="008E50AA">
        <w:rPr>
          <w:rFonts w:ascii="Arial" w:eastAsia="Calibri" w:hAnsi="Arial" w:cs="Arial"/>
          <w:sz w:val="24"/>
          <w:szCs w:val="24"/>
        </w:rPr>
        <w:t xml:space="preserve">The issues affecting these populations are the same as many other minority communities, including but not limited to </w:t>
      </w:r>
      <w:r>
        <w:rPr>
          <w:rFonts w:ascii="Arial" w:eastAsia="Calibri" w:hAnsi="Arial" w:cs="Arial"/>
          <w:sz w:val="24"/>
          <w:szCs w:val="24"/>
        </w:rPr>
        <w:t xml:space="preserve">minority stress, </w:t>
      </w:r>
      <w:r w:rsidRPr="008E50AA">
        <w:rPr>
          <w:rFonts w:ascii="Arial" w:eastAsia="Calibri" w:hAnsi="Arial" w:cs="Arial"/>
          <w:sz w:val="24"/>
          <w:szCs w:val="24"/>
        </w:rPr>
        <w:t>healthcare, housing, education, employment, safety, and violence. Despite the resilience of these communities, they are consistently over-represented in negative statistics regarding mental health, addiction, lifespan, homelessness, and employment.</w:t>
      </w:r>
      <w:r w:rsidRPr="008E50AA">
        <w:rPr>
          <w:rStyle w:val="FootnoteReference"/>
          <w:rFonts w:ascii="Arial" w:eastAsia="Calibri" w:hAnsi="Arial" w:cs="Arial"/>
          <w:sz w:val="24"/>
          <w:szCs w:val="24"/>
        </w:rPr>
        <w:footnoteReference w:id="30"/>
      </w:r>
      <w:r w:rsidRPr="008E50AA">
        <w:rPr>
          <w:rFonts w:ascii="Arial" w:eastAsia="Calibri" w:hAnsi="Arial" w:cs="Arial"/>
          <w:sz w:val="24"/>
          <w:szCs w:val="24"/>
        </w:rPr>
        <w:t xml:space="preserve"> Multiple minority identities, such as having disabilities or impairments</w:t>
      </w:r>
      <w:r>
        <w:rPr>
          <w:rFonts w:ascii="Arial" w:eastAsia="Calibri" w:hAnsi="Arial" w:cs="Arial"/>
          <w:sz w:val="24"/>
          <w:szCs w:val="24"/>
        </w:rPr>
        <w:t>;</w:t>
      </w:r>
      <w:r w:rsidRPr="008E50AA">
        <w:rPr>
          <w:rFonts w:ascii="Arial" w:eastAsia="Calibri" w:hAnsi="Arial" w:cs="Arial"/>
          <w:sz w:val="24"/>
          <w:szCs w:val="24"/>
        </w:rPr>
        <w:t xml:space="preserve"> being from an indigenous population,</w:t>
      </w:r>
      <w:r>
        <w:rPr>
          <w:rFonts w:ascii="Arial" w:eastAsia="Calibri" w:hAnsi="Arial" w:cs="Arial"/>
          <w:sz w:val="24"/>
          <w:szCs w:val="24"/>
        </w:rPr>
        <w:t xml:space="preserve"> a person of colour, or non-white;</w:t>
      </w:r>
      <w:r w:rsidRPr="008E50AA">
        <w:rPr>
          <w:rFonts w:ascii="Arial" w:eastAsia="Calibri" w:hAnsi="Arial" w:cs="Arial"/>
          <w:sz w:val="24"/>
          <w:szCs w:val="24"/>
        </w:rPr>
        <w:t xml:space="preserve"> living with HIV or in unstable housing</w:t>
      </w:r>
      <w:r>
        <w:rPr>
          <w:rFonts w:ascii="Arial" w:eastAsia="Calibri" w:hAnsi="Arial" w:cs="Arial"/>
          <w:sz w:val="24"/>
          <w:szCs w:val="24"/>
        </w:rPr>
        <w:t>;</w:t>
      </w:r>
      <w:r w:rsidRPr="008E50AA">
        <w:rPr>
          <w:rFonts w:ascii="Arial" w:eastAsia="Calibri" w:hAnsi="Arial" w:cs="Arial"/>
          <w:sz w:val="24"/>
          <w:szCs w:val="24"/>
        </w:rPr>
        <w:t xml:space="preserve"> in addition to </w:t>
      </w:r>
      <w:r>
        <w:rPr>
          <w:rFonts w:ascii="Arial" w:eastAsia="Calibri" w:hAnsi="Arial" w:cs="Arial"/>
          <w:sz w:val="24"/>
          <w:szCs w:val="24"/>
        </w:rPr>
        <w:t xml:space="preserve">having a </w:t>
      </w:r>
      <w:r w:rsidRPr="008E50AA">
        <w:rPr>
          <w:rFonts w:ascii="Arial" w:eastAsia="Calibri" w:hAnsi="Arial" w:cs="Arial"/>
          <w:sz w:val="24"/>
          <w:szCs w:val="24"/>
        </w:rPr>
        <w:t>diverse</w:t>
      </w:r>
      <w:r>
        <w:rPr>
          <w:rFonts w:ascii="Arial" w:eastAsia="Calibri" w:hAnsi="Arial" w:cs="Arial"/>
          <w:sz w:val="24"/>
          <w:szCs w:val="24"/>
        </w:rPr>
        <w:t xml:space="preserve"> SOGIESC</w:t>
      </w:r>
      <w:r w:rsidRPr="008E50AA">
        <w:rPr>
          <w:rFonts w:ascii="Arial" w:eastAsia="Calibri" w:hAnsi="Arial" w:cs="Arial"/>
          <w:sz w:val="24"/>
          <w:szCs w:val="24"/>
        </w:rPr>
        <w:t>, can compound experiences of violence and discrimination.</w:t>
      </w:r>
      <w:r>
        <w:rPr>
          <w:rStyle w:val="FootnoteReference"/>
          <w:rFonts w:ascii="Arial" w:eastAsia="Calibri" w:hAnsi="Arial" w:cs="Arial"/>
          <w:sz w:val="24"/>
          <w:szCs w:val="24"/>
        </w:rPr>
        <w:footnoteReference w:id="31"/>
      </w:r>
    </w:p>
    <w:p w14:paraId="68B0724E" w14:textId="77777777" w:rsidR="001778E3" w:rsidRDefault="001778E3" w:rsidP="00B55CD8">
      <w:pPr>
        <w:spacing w:before="240" w:after="240" w:line="276" w:lineRule="auto"/>
        <w:jc w:val="both"/>
        <w:rPr>
          <w:rFonts w:ascii="Arial" w:eastAsia="Calibri" w:hAnsi="Arial" w:cs="Arial"/>
          <w:sz w:val="24"/>
          <w:szCs w:val="24"/>
        </w:rPr>
      </w:pPr>
    </w:p>
    <w:p w14:paraId="21F46D9A" w14:textId="44BB837F" w:rsidR="00B55CD8" w:rsidRPr="00803546" w:rsidRDefault="00B55CD8" w:rsidP="00B55CD8">
      <w:pPr>
        <w:spacing w:before="240" w:after="240" w:line="276" w:lineRule="auto"/>
        <w:jc w:val="both"/>
        <w:rPr>
          <w:rFonts w:ascii="Arial" w:eastAsia="Calibri" w:hAnsi="Arial" w:cs="Arial"/>
          <w:szCs w:val="22"/>
        </w:rPr>
      </w:pPr>
      <w:r w:rsidRPr="00803546">
        <w:rPr>
          <w:rFonts w:ascii="Arial" w:eastAsia="Calibri" w:hAnsi="Arial" w:cs="Arial"/>
          <w:szCs w:val="22"/>
        </w:rPr>
        <w:br w:type="page"/>
      </w:r>
    </w:p>
    <w:p w14:paraId="2177171C" w14:textId="4FA211DF" w:rsidR="001778E3" w:rsidRDefault="001778E3" w:rsidP="00B55CD8">
      <w:pPr>
        <w:pStyle w:val="Heading1"/>
        <w:rPr>
          <w:rFonts w:ascii="Arial" w:hAnsi="Arial" w:cs="Arial"/>
          <w:color w:val="2CAFA4"/>
          <w:shd w:val="clear" w:color="auto" w:fill="FFFFFF"/>
        </w:rPr>
      </w:pPr>
      <w:bookmarkStart w:id="15" w:name="_Toc43470830"/>
      <w:r>
        <w:rPr>
          <w:noProof/>
          <w:lang w:val="en-US"/>
        </w:rPr>
        <w:lastRenderedPageBreak/>
        <w:drawing>
          <wp:anchor distT="0" distB="0" distL="114300" distR="114300" simplePos="0" relativeHeight="251664896" behindDoc="1" locked="0" layoutInCell="1" allowOverlap="1" wp14:anchorId="0990FA00" wp14:editId="54DEC9B1">
            <wp:simplePos x="0" y="0"/>
            <wp:positionH relativeFrom="column">
              <wp:posOffset>-908685</wp:posOffset>
            </wp:positionH>
            <wp:positionV relativeFrom="paragraph">
              <wp:posOffset>-629357</wp:posOffset>
            </wp:positionV>
            <wp:extent cx="7760335" cy="10977880"/>
            <wp:effectExtent l="0" t="0" r="12065" b="0"/>
            <wp:wrapNone/>
            <wp:docPr id="17" name="Picture 17" descr="Chapter Title The Right to Freedom from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dom from Discrimination.jpg"/>
                    <pic:cNvPicPr/>
                  </pic:nvPicPr>
                  <pic:blipFill>
                    <a:blip r:embed="rId13">
                      <a:extLst>
                        <a:ext uri="{28A0092B-C50C-407E-A947-70E740481C1C}">
                          <a14:useLocalDpi xmlns:a14="http://schemas.microsoft.com/office/drawing/2010/main"/>
                        </a:ext>
                      </a:extLst>
                    </a:blip>
                    <a:stretch>
                      <a:fillRect/>
                    </a:stretch>
                  </pic:blipFill>
                  <pic:spPr>
                    <a:xfrm>
                      <a:off x="0" y="0"/>
                      <a:ext cx="7760335" cy="10977880"/>
                    </a:xfrm>
                    <a:prstGeom prst="rect">
                      <a:avLst/>
                    </a:prstGeom>
                  </pic:spPr>
                </pic:pic>
              </a:graphicData>
            </a:graphic>
            <wp14:sizeRelH relativeFrom="page">
              <wp14:pctWidth>0</wp14:pctWidth>
            </wp14:sizeRelH>
            <wp14:sizeRelV relativeFrom="page">
              <wp14:pctHeight>0</wp14:pctHeight>
            </wp14:sizeRelV>
          </wp:anchor>
        </w:drawing>
      </w:r>
      <w:bookmarkEnd w:id="15"/>
    </w:p>
    <w:p w14:paraId="6F02C66B" w14:textId="77777777" w:rsidR="001778E3" w:rsidRDefault="001778E3" w:rsidP="001778E3"/>
    <w:p w14:paraId="5882F81F" w14:textId="77777777" w:rsidR="001778E3" w:rsidRDefault="001778E3" w:rsidP="001778E3"/>
    <w:p w14:paraId="3375A3D7" w14:textId="77777777" w:rsidR="001778E3" w:rsidRDefault="001778E3" w:rsidP="001778E3"/>
    <w:p w14:paraId="431B3C22" w14:textId="4F461BB7" w:rsidR="001778E3" w:rsidRDefault="001778E3" w:rsidP="001778E3"/>
    <w:p w14:paraId="06DEB3B4" w14:textId="77777777" w:rsidR="001778E3" w:rsidRDefault="001778E3" w:rsidP="001778E3"/>
    <w:p w14:paraId="28A0C194" w14:textId="77777777" w:rsidR="001778E3" w:rsidRDefault="001778E3" w:rsidP="001778E3"/>
    <w:p w14:paraId="3A2F25A8" w14:textId="77777777" w:rsidR="001778E3" w:rsidRDefault="001778E3" w:rsidP="001778E3"/>
    <w:p w14:paraId="3DC45E2C" w14:textId="77777777" w:rsidR="001778E3" w:rsidRDefault="001778E3" w:rsidP="001778E3"/>
    <w:p w14:paraId="315D840B" w14:textId="77777777" w:rsidR="001778E3" w:rsidRPr="001778E3" w:rsidRDefault="001778E3" w:rsidP="001778E3"/>
    <w:p w14:paraId="70BE4FB5" w14:textId="2B6C0A23" w:rsidR="001778E3" w:rsidRDefault="001778E3" w:rsidP="001778E3">
      <w:r>
        <w:br w:type="page"/>
      </w:r>
    </w:p>
    <w:p w14:paraId="4AB3CE6B" w14:textId="77777777" w:rsidR="001778E3" w:rsidRPr="001778E3" w:rsidRDefault="001778E3" w:rsidP="001778E3"/>
    <w:p w14:paraId="7F3C458A" w14:textId="450D0952" w:rsidR="00FF45AD" w:rsidRPr="00FF45AD" w:rsidRDefault="00FF45AD" w:rsidP="00FF45AD">
      <w:pPr>
        <w:pStyle w:val="Heading1"/>
        <w:rPr>
          <w:rFonts w:ascii="Arial" w:eastAsiaTheme="minorEastAsia" w:hAnsi="Arial" w:cs="Arial"/>
          <w:b/>
          <w:color w:val="249682"/>
          <w:sz w:val="24"/>
          <w:szCs w:val="24"/>
        </w:rPr>
      </w:pPr>
      <w:bookmarkStart w:id="16" w:name="_Toc43470831"/>
      <w:r w:rsidRPr="00FF45AD">
        <w:rPr>
          <w:rFonts w:ascii="Arial" w:hAnsi="Arial" w:cs="Arial"/>
          <w:b/>
          <w:color w:val="249682"/>
          <w:sz w:val="24"/>
          <w:szCs w:val="24"/>
        </w:rPr>
        <w:t xml:space="preserve">The Right to Freedom from </w:t>
      </w:r>
      <w:r>
        <w:rPr>
          <w:rFonts w:ascii="Arial" w:hAnsi="Arial" w:cs="Arial"/>
          <w:b/>
          <w:color w:val="249682"/>
          <w:sz w:val="24"/>
          <w:szCs w:val="24"/>
        </w:rPr>
        <w:t>Discrimination</w:t>
      </w:r>
      <w:bookmarkEnd w:id="16"/>
      <w:r>
        <w:rPr>
          <w:rFonts w:ascii="Arial" w:hAnsi="Arial" w:cs="Arial"/>
          <w:b/>
          <w:color w:val="249682"/>
          <w:sz w:val="24"/>
          <w:szCs w:val="24"/>
        </w:rPr>
        <w:t xml:space="preserve"> </w:t>
      </w:r>
    </w:p>
    <w:p w14:paraId="3825741B" w14:textId="0ECAD375" w:rsidR="00B55CD8" w:rsidRDefault="00B55CD8" w:rsidP="001778E3">
      <w:pPr>
        <w:pStyle w:val="Heading1"/>
        <w:rPr>
          <w:rFonts w:ascii="Arial" w:eastAsiaTheme="minorEastAsia" w:hAnsi="Arial" w:cs="Arial"/>
          <w:color w:val="auto"/>
          <w:sz w:val="24"/>
          <w:szCs w:val="24"/>
        </w:rPr>
      </w:pPr>
      <w:bookmarkStart w:id="17" w:name="_Toc43470832"/>
      <w:r w:rsidRPr="001778E3">
        <w:rPr>
          <w:rFonts w:ascii="Arial" w:eastAsiaTheme="minorEastAsia" w:hAnsi="Arial" w:cs="Arial"/>
          <w:noProof/>
          <w:color w:val="auto"/>
          <w:sz w:val="24"/>
          <w:szCs w:val="24"/>
          <w:lang w:val="en-US"/>
        </w:rPr>
        <mc:AlternateContent>
          <mc:Choice Requires="wps">
            <w:drawing>
              <wp:anchor distT="0" distB="0" distL="228600" distR="228600" simplePos="0" relativeHeight="251659776" behindDoc="0" locked="0" layoutInCell="1" allowOverlap="1" wp14:anchorId="4605F325" wp14:editId="066D0D15">
                <wp:simplePos x="0" y="0"/>
                <wp:positionH relativeFrom="margin">
                  <wp:posOffset>3871378</wp:posOffset>
                </wp:positionH>
                <wp:positionV relativeFrom="margin">
                  <wp:posOffset>370390</wp:posOffset>
                </wp:positionV>
                <wp:extent cx="1995805" cy="3437255"/>
                <wp:effectExtent l="25400" t="0" r="2540" b="0"/>
                <wp:wrapSquare wrapText="bothSides"/>
                <wp:docPr id="11" name="Text Box 11"/>
                <wp:cNvGraphicFramePr/>
                <a:graphic xmlns:a="http://schemas.openxmlformats.org/drawingml/2006/main">
                  <a:graphicData uri="http://schemas.microsoft.com/office/word/2010/wordprocessingShape">
                    <wps:wsp>
                      <wps:cNvSpPr txBox="1"/>
                      <wps:spPr>
                        <a:xfrm>
                          <a:off x="0" y="0"/>
                          <a:ext cx="1995805" cy="343725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7CE6BAF9" w14:textId="77777777" w:rsidR="00575AA8" w:rsidRPr="00760753" w:rsidRDefault="00575AA8" w:rsidP="00B55CD8">
                            <w:pPr>
                              <w:spacing w:after="240" w:line="240" w:lineRule="auto"/>
                              <w:rPr>
                                <w:rFonts w:ascii="Arial" w:eastAsiaTheme="majorEastAsia" w:hAnsi="Arial" w:cs="Arial"/>
                                <w:caps/>
                                <w:color w:val="191919" w:themeColor="text1" w:themeTint="E6"/>
                                <w:sz w:val="36"/>
                                <w:szCs w:val="36"/>
                              </w:rPr>
                            </w:pPr>
                            <w:r w:rsidRPr="00760753">
                              <w:rPr>
                                <w:rFonts w:ascii="Arial" w:eastAsiaTheme="majorEastAsia" w:hAnsi="Arial" w:cs="Arial"/>
                                <w:caps/>
                                <w:color w:val="191919" w:themeColor="text1" w:themeTint="E6"/>
                                <w:sz w:val="36"/>
                                <w:szCs w:val="36"/>
                              </w:rPr>
                              <w:t>Article 2</w:t>
                            </w:r>
                          </w:p>
                          <w:p w14:paraId="3A9FE0B6" w14:textId="77777777" w:rsidR="00575AA8" w:rsidRPr="00760753" w:rsidRDefault="00575AA8" w:rsidP="00B55CD8">
                            <w:pPr>
                              <w:spacing w:after="240" w:line="240" w:lineRule="auto"/>
                              <w:rPr>
                                <w:rFonts w:ascii="Arial" w:eastAsiaTheme="majorEastAsia" w:hAnsi="Arial" w:cs="Arial"/>
                                <w:caps/>
                                <w:color w:val="191919" w:themeColor="text1" w:themeTint="E6"/>
                                <w:sz w:val="24"/>
                                <w:szCs w:val="36"/>
                              </w:rPr>
                            </w:pPr>
                            <w:r w:rsidRPr="00760753">
                              <w:rPr>
                                <w:rFonts w:ascii="Arial" w:eastAsiaTheme="majorEastAsia" w:hAnsi="Arial" w:cs="Arial"/>
                                <w:caps/>
                                <w:color w:val="191919" w:themeColor="text1" w:themeTint="E6"/>
                                <w:sz w:val="24"/>
                                <w:szCs w:val="36"/>
                              </w:rPr>
                              <w:t>Universal Declaration of Human Rights</w:t>
                            </w:r>
                          </w:p>
                          <w:p w14:paraId="227C8282" w14:textId="77777777" w:rsidR="00575AA8" w:rsidRDefault="00575AA8" w:rsidP="00B55CD8">
                            <w:pPr>
                              <w:rPr>
                                <w:rFonts w:ascii="Arial" w:hAnsi="Arial" w:cs="Arial"/>
                                <w:color w:val="808080" w:themeColor="background1" w:themeShade="80"/>
                                <w:sz w:val="22"/>
                                <w:szCs w:val="22"/>
                              </w:rPr>
                            </w:pPr>
                            <w:r w:rsidRPr="00422A04">
                              <w:rPr>
                                <w:rFonts w:ascii="Arial" w:hAnsi="Arial" w:cs="Arial"/>
                                <w:color w:val="808080" w:themeColor="background1" w:themeShade="80"/>
                                <w:sz w:val="22"/>
                                <w:szCs w:val="22"/>
                              </w:rPr>
                              <w:t xml:space="preserve">Everyone is entitled to all the rights and freedoms set forth in this Declaration, without distinction of any kind, such as race, colour, sex, language, religion, political or other opinion, national or social origin, property, birth or </w:t>
                            </w:r>
                            <w:r w:rsidRPr="00FA510A">
                              <w:rPr>
                                <w:rFonts w:ascii="Arial" w:hAnsi="Arial" w:cs="Arial"/>
                                <w:b/>
                                <w:bCs/>
                                <w:color w:val="808080" w:themeColor="background1" w:themeShade="80"/>
                                <w:sz w:val="22"/>
                                <w:szCs w:val="22"/>
                              </w:rPr>
                              <w:t>other status</w:t>
                            </w:r>
                            <w:r>
                              <w:rPr>
                                <w:rFonts w:ascii="Arial" w:hAnsi="Arial" w:cs="Arial"/>
                                <w:color w:val="808080" w:themeColor="background1" w:themeShade="80"/>
                                <w:sz w:val="22"/>
                                <w:szCs w:val="22"/>
                              </w:rPr>
                              <w:t>…</w:t>
                            </w:r>
                          </w:p>
                          <w:p w14:paraId="1DA76748" w14:textId="77777777" w:rsidR="00575AA8" w:rsidRPr="00422A04" w:rsidRDefault="00575AA8" w:rsidP="00B55CD8">
                            <w:pPr>
                              <w:rPr>
                                <w:rFonts w:ascii="Arial" w:hAnsi="Arial" w:cs="Arial"/>
                                <w:color w:val="808080" w:themeColor="background1" w:themeShade="80"/>
                                <w:sz w:val="22"/>
                                <w:szCs w:val="22"/>
                              </w:rPr>
                            </w:pPr>
                            <w:r>
                              <w:rPr>
                                <w:rFonts w:ascii="Arial" w:hAnsi="Arial" w:cs="Arial"/>
                                <w:color w:val="808080" w:themeColor="background1" w:themeShade="80"/>
                                <w:sz w:val="22"/>
                                <w:szCs w:val="22"/>
                              </w:rPr>
                              <w:t>[emphasis added]</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type w14:anchorId="4605F325" id="_x0000_t202" coordsize="21600,21600" o:spt="202" path="m,l,21600r21600,l21600,xe">
                <v:stroke joinstyle="miter"/>
                <v:path gradientshapeok="t" o:connecttype="rect"/>
              </v:shapetype>
              <v:shape id="Text Box 11" o:spid="_x0000_s1026" type="#_x0000_t202" style="position:absolute;margin-left:304.85pt;margin-top:29.15pt;width:157.15pt;height:270.65pt;z-index:251659776;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" fillcolor="white [3212]" stroked="f" strokeweight=".5pt">
                <v:shadow on="t" color="#ed7d31 [3205]" origin=".5" offset="-1.5pt,0"/>
                <v:textbox inset="18pt,10.8pt,0,10.8pt">
                  <w:txbxContent>
                    <w:p w14:paraId="7CE6BAF9" w14:textId="77777777" w:rsidR="00575AA8" w:rsidRPr="00760753" w:rsidRDefault="00575AA8" w:rsidP="00B55CD8">
                      <w:pPr>
                        <w:spacing w:after="240" w:line="240" w:lineRule="auto"/>
                        <w:rPr>
                          <w:rFonts w:ascii="Arial" w:eastAsiaTheme="majorEastAsia" w:hAnsi="Arial" w:cs="Arial"/>
                          <w:caps/>
                          <w:color w:val="191919" w:themeColor="text1" w:themeTint="E6"/>
                          <w:sz w:val="36"/>
                          <w:szCs w:val="36"/>
                        </w:rPr>
                      </w:pPr>
                      <w:r w:rsidRPr="00760753">
                        <w:rPr>
                          <w:rFonts w:ascii="Arial" w:eastAsiaTheme="majorEastAsia" w:hAnsi="Arial" w:cs="Arial"/>
                          <w:caps/>
                          <w:color w:val="191919" w:themeColor="text1" w:themeTint="E6"/>
                          <w:sz w:val="36"/>
                          <w:szCs w:val="36"/>
                        </w:rPr>
                        <w:t>Article 2</w:t>
                      </w:r>
                    </w:p>
                    <w:p w14:paraId="3A9FE0B6" w14:textId="77777777" w:rsidR="00575AA8" w:rsidRPr="00760753" w:rsidRDefault="00575AA8" w:rsidP="00B55CD8">
                      <w:pPr>
                        <w:spacing w:after="240" w:line="240" w:lineRule="auto"/>
                        <w:rPr>
                          <w:rFonts w:ascii="Arial" w:eastAsiaTheme="majorEastAsia" w:hAnsi="Arial" w:cs="Arial"/>
                          <w:caps/>
                          <w:color w:val="191919" w:themeColor="text1" w:themeTint="E6"/>
                          <w:sz w:val="24"/>
                          <w:szCs w:val="36"/>
                        </w:rPr>
                      </w:pPr>
                      <w:r w:rsidRPr="00760753">
                        <w:rPr>
                          <w:rFonts w:ascii="Arial" w:eastAsiaTheme="majorEastAsia" w:hAnsi="Arial" w:cs="Arial"/>
                          <w:caps/>
                          <w:color w:val="191919" w:themeColor="text1" w:themeTint="E6"/>
                          <w:sz w:val="24"/>
                          <w:szCs w:val="36"/>
                        </w:rPr>
                        <w:t>Universal Declaration of Human Rights</w:t>
                      </w:r>
                    </w:p>
                    <w:p w14:paraId="227C8282" w14:textId="77777777" w:rsidR="00575AA8" w:rsidRDefault="00575AA8" w:rsidP="00B55CD8">
                      <w:pPr>
                        <w:rPr>
                          <w:rFonts w:ascii="Arial" w:hAnsi="Arial" w:cs="Arial"/>
                          <w:color w:val="808080" w:themeColor="background1" w:themeShade="80"/>
                          <w:sz w:val="22"/>
                          <w:szCs w:val="22"/>
                        </w:rPr>
                      </w:pPr>
                      <w:r w:rsidRPr="00422A04">
                        <w:rPr>
                          <w:rFonts w:ascii="Arial" w:hAnsi="Arial" w:cs="Arial"/>
                          <w:color w:val="808080" w:themeColor="background1" w:themeShade="80"/>
                          <w:sz w:val="22"/>
                          <w:szCs w:val="22"/>
                        </w:rPr>
                        <w:t xml:space="preserve">Everyone is entitled to all the rights and freedoms set forth in this Declaration, without distinction of any kind, such as race, colour, sex, language, religion, political or other opinion, national or social origin, property, birth or </w:t>
                      </w:r>
                      <w:r w:rsidRPr="00FA510A">
                        <w:rPr>
                          <w:rFonts w:ascii="Arial" w:hAnsi="Arial" w:cs="Arial"/>
                          <w:b/>
                          <w:bCs/>
                          <w:color w:val="808080" w:themeColor="background1" w:themeShade="80"/>
                          <w:sz w:val="22"/>
                          <w:szCs w:val="22"/>
                        </w:rPr>
                        <w:t>other status</w:t>
                      </w:r>
                      <w:r>
                        <w:rPr>
                          <w:rFonts w:ascii="Arial" w:hAnsi="Arial" w:cs="Arial"/>
                          <w:color w:val="808080" w:themeColor="background1" w:themeShade="80"/>
                          <w:sz w:val="22"/>
                          <w:szCs w:val="22"/>
                        </w:rPr>
                        <w:t>…</w:t>
                      </w:r>
                    </w:p>
                    <w:p w14:paraId="1DA76748" w14:textId="77777777" w:rsidR="00575AA8" w:rsidRPr="00422A04" w:rsidRDefault="00575AA8" w:rsidP="00B55CD8">
                      <w:pPr>
                        <w:rPr>
                          <w:rFonts w:ascii="Arial" w:hAnsi="Arial" w:cs="Arial"/>
                          <w:color w:val="808080" w:themeColor="background1" w:themeShade="80"/>
                          <w:sz w:val="22"/>
                          <w:szCs w:val="22"/>
                        </w:rPr>
                      </w:pPr>
                      <w:r>
                        <w:rPr>
                          <w:rFonts w:ascii="Arial" w:hAnsi="Arial" w:cs="Arial"/>
                          <w:color w:val="808080" w:themeColor="background1" w:themeShade="80"/>
                          <w:sz w:val="22"/>
                          <w:szCs w:val="22"/>
                        </w:rPr>
                        <w:t>[emphasis added]</w:t>
                      </w:r>
                    </w:p>
                  </w:txbxContent>
                </v:textbox>
                <w10:wrap type="square" anchorx="margin" anchory="margin"/>
              </v:shape>
            </w:pict>
          </mc:Fallback>
        </mc:AlternateContent>
      </w:r>
      <w:r w:rsidRPr="001778E3">
        <w:rPr>
          <w:rFonts w:ascii="Arial" w:eastAsiaTheme="minorEastAsia" w:hAnsi="Arial" w:cs="Arial"/>
          <w:color w:val="auto"/>
          <w:sz w:val="24"/>
          <w:szCs w:val="24"/>
        </w:rPr>
        <w:t>The first article of the Universal Declaration of Human Rights stipulates that “[a]</w:t>
      </w:r>
      <w:proofErr w:type="spellStart"/>
      <w:r w:rsidRPr="001778E3">
        <w:rPr>
          <w:rFonts w:ascii="Arial" w:eastAsiaTheme="minorEastAsia" w:hAnsi="Arial" w:cs="Arial"/>
          <w:color w:val="auto"/>
          <w:sz w:val="24"/>
          <w:szCs w:val="24"/>
        </w:rPr>
        <w:t>ll</w:t>
      </w:r>
      <w:proofErr w:type="spellEnd"/>
      <w:r w:rsidRPr="001778E3">
        <w:rPr>
          <w:rFonts w:ascii="Arial" w:eastAsiaTheme="minorEastAsia" w:hAnsi="Arial" w:cs="Arial"/>
          <w:color w:val="auto"/>
          <w:sz w:val="24"/>
          <w:szCs w:val="24"/>
        </w:rPr>
        <w:t xml:space="preserve"> human beings are born free and equal in dignity and rights. They are endowed with reason and conscience and should act towards one another in a spirit of brotherhood.”</w:t>
      </w:r>
      <w:bookmarkEnd w:id="17"/>
    </w:p>
    <w:p w14:paraId="7126EEDE" w14:textId="77777777" w:rsidR="001778E3" w:rsidRPr="001778E3" w:rsidRDefault="001778E3" w:rsidP="001778E3"/>
    <w:p w14:paraId="0FE3F0DA" w14:textId="77777777" w:rsidR="00B55CD8" w:rsidRDefault="00B55CD8" w:rsidP="00B55CD8">
      <w:pPr>
        <w:spacing w:line="276" w:lineRule="auto"/>
        <w:jc w:val="both"/>
        <w:rPr>
          <w:rFonts w:ascii="Arial" w:hAnsi="Arial" w:cs="Arial"/>
          <w:sz w:val="24"/>
          <w:szCs w:val="24"/>
        </w:rPr>
      </w:pPr>
      <w:r w:rsidRPr="00F930E2">
        <w:rPr>
          <w:rFonts w:ascii="Arial" w:hAnsi="Arial" w:cs="Arial"/>
          <w:sz w:val="24"/>
          <w:szCs w:val="24"/>
        </w:rPr>
        <w:t xml:space="preserve">This basic assumption of equality and dignity of all human beings is at the heart of all human rights and </w:t>
      </w:r>
      <w:r>
        <w:rPr>
          <w:rFonts w:ascii="Arial" w:hAnsi="Arial" w:cs="Arial"/>
          <w:sz w:val="24"/>
          <w:szCs w:val="24"/>
        </w:rPr>
        <w:t>provides</w:t>
      </w:r>
      <w:r w:rsidRPr="00F930E2">
        <w:rPr>
          <w:rFonts w:ascii="Arial" w:hAnsi="Arial" w:cs="Arial"/>
          <w:sz w:val="24"/>
          <w:szCs w:val="24"/>
        </w:rPr>
        <w:t xml:space="preserve"> the foundation for the right to freedom from discrimination</w:t>
      </w:r>
      <w:r>
        <w:rPr>
          <w:rFonts w:ascii="Arial" w:hAnsi="Arial" w:cs="Arial"/>
          <w:sz w:val="24"/>
          <w:szCs w:val="24"/>
        </w:rPr>
        <w:t>.</w:t>
      </w:r>
      <w:r w:rsidRPr="00F930E2">
        <w:rPr>
          <w:rFonts w:ascii="Arial" w:hAnsi="Arial" w:cs="Arial"/>
          <w:sz w:val="24"/>
          <w:szCs w:val="24"/>
        </w:rPr>
        <w:t xml:space="preserve"> </w:t>
      </w:r>
      <w:r>
        <w:rPr>
          <w:rFonts w:ascii="Arial" w:hAnsi="Arial" w:cs="Arial"/>
          <w:sz w:val="24"/>
          <w:szCs w:val="24"/>
        </w:rPr>
        <w:t>A</w:t>
      </w:r>
      <w:r w:rsidRPr="00F930E2">
        <w:rPr>
          <w:rFonts w:ascii="Arial" w:hAnsi="Arial" w:cs="Arial"/>
          <w:sz w:val="24"/>
          <w:szCs w:val="24"/>
        </w:rPr>
        <w:t>nchored in Article 2 of the Universal Declaration of Human Rights</w:t>
      </w:r>
      <w:r>
        <w:rPr>
          <w:rFonts w:ascii="Arial" w:hAnsi="Arial" w:cs="Arial"/>
          <w:sz w:val="24"/>
          <w:szCs w:val="24"/>
        </w:rPr>
        <w:t>,</w:t>
      </w:r>
      <w:r w:rsidRPr="00F930E2">
        <w:rPr>
          <w:rFonts w:ascii="Arial" w:hAnsi="Arial" w:cs="Arial"/>
          <w:sz w:val="24"/>
          <w:szCs w:val="24"/>
        </w:rPr>
        <w:t xml:space="preserve"> </w:t>
      </w:r>
      <w:r>
        <w:rPr>
          <w:rFonts w:ascii="Arial" w:hAnsi="Arial" w:cs="Arial"/>
          <w:sz w:val="24"/>
          <w:szCs w:val="24"/>
        </w:rPr>
        <w:t>t</w:t>
      </w:r>
      <w:r w:rsidRPr="00F930E2">
        <w:rPr>
          <w:rFonts w:ascii="Arial" w:hAnsi="Arial" w:cs="Arial"/>
          <w:sz w:val="24"/>
          <w:szCs w:val="24"/>
        </w:rPr>
        <w:t xml:space="preserve">he </w:t>
      </w:r>
      <w:r w:rsidRPr="00583C82">
        <w:rPr>
          <w:rFonts w:ascii="Arial" w:hAnsi="Arial" w:cs="Arial"/>
          <w:sz w:val="24"/>
          <w:szCs w:val="24"/>
        </w:rPr>
        <w:t xml:space="preserve">prohibition of discrimination </w:t>
      </w:r>
      <w:proofErr w:type="gramStart"/>
      <w:r w:rsidRPr="00583C82">
        <w:rPr>
          <w:rFonts w:ascii="Arial" w:hAnsi="Arial" w:cs="Arial"/>
          <w:sz w:val="24"/>
          <w:szCs w:val="24"/>
        </w:rPr>
        <w:t>on the basis of</w:t>
      </w:r>
      <w:proofErr w:type="gramEnd"/>
      <w:r w:rsidRPr="00583C82">
        <w:rPr>
          <w:rFonts w:ascii="Arial" w:hAnsi="Arial" w:cs="Arial"/>
          <w:sz w:val="24"/>
          <w:szCs w:val="24"/>
        </w:rPr>
        <w:t xml:space="preserve"> ‘other status</w:t>
      </w:r>
      <w:r>
        <w:rPr>
          <w:rFonts w:ascii="Arial" w:hAnsi="Arial" w:cs="Arial"/>
          <w:sz w:val="24"/>
          <w:szCs w:val="24"/>
        </w:rPr>
        <w:t>’</w:t>
      </w:r>
      <w:r w:rsidRPr="00583C82">
        <w:rPr>
          <w:rFonts w:ascii="Arial" w:hAnsi="Arial" w:cs="Arial"/>
          <w:sz w:val="24"/>
          <w:szCs w:val="24"/>
        </w:rPr>
        <w:t xml:space="preserve"> in international human rights law is properly considered to include </w:t>
      </w:r>
      <w:r>
        <w:rPr>
          <w:rFonts w:ascii="Arial" w:hAnsi="Arial" w:cs="Arial"/>
          <w:sz w:val="24"/>
          <w:szCs w:val="24"/>
        </w:rPr>
        <w:t>sexual orientation, gender identity and expression, and sex characteristics.</w:t>
      </w:r>
      <w:r>
        <w:rPr>
          <w:rStyle w:val="FootnoteReference"/>
          <w:rFonts w:ascii="Arial" w:hAnsi="Arial" w:cs="Arial"/>
          <w:sz w:val="24"/>
          <w:szCs w:val="24"/>
        </w:rPr>
        <w:footnoteReference w:id="32"/>
      </w:r>
    </w:p>
    <w:p w14:paraId="369B81C9" w14:textId="12CBE443" w:rsidR="00B55CD8" w:rsidRPr="00F930E2" w:rsidRDefault="00B55CD8" w:rsidP="00B55CD8">
      <w:pPr>
        <w:spacing w:line="276" w:lineRule="auto"/>
        <w:jc w:val="both"/>
        <w:rPr>
          <w:rFonts w:ascii="Arial" w:eastAsia="Calibri" w:hAnsi="Arial" w:cs="Arial"/>
          <w:sz w:val="24"/>
          <w:szCs w:val="24"/>
        </w:rPr>
      </w:pPr>
      <w:r w:rsidRPr="00F930E2">
        <w:rPr>
          <w:rFonts w:ascii="Arial" w:eastAsia="Arial" w:hAnsi="Arial" w:cs="Arial"/>
          <w:sz w:val="24"/>
          <w:szCs w:val="24"/>
        </w:rPr>
        <w:t xml:space="preserve">Even though such protections are guaranteed under international law, </w:t>
      </w:r>
      <w:r>
        <w:rPr>
          <w:rFonts w:ascii="Arial" w:eastAsia="Arial" w:hAnsi="Arial" w:cs="Arial"/>
          <w:sz w:val="24"/>
          <w:szCs w:val="24"/>
        </w:rPr>
        <w:t>SOGIESC-d</w:t>
      </w:r>
      <w:r w:rsidRPr="00F930E2">
        <w:rPr>
          <w:rFonts w:ascii="Arial" w:eastAsia="Arial" w:hAnsi="Arial" w:cs="Arial"/>
          <w:sz w:val="24"/>
          <w:szCs w:val="24"/>
        </w:rPr>
        <w:t xml:space="preserve">iverse people often have little access to justice through remedy and redress. </w:t>
      </w:r>
      <w:r w:rsidR="000D10A4">
        <w:rPr>
          <w:rFonts w:ascii="Arial" w:eastAsia="Arial" w:hAnsi="Arial" w:cs="Arial"/>
          <w:sz w:val="24"/>
          <w:szCs w:val="24"/>
        </w:rPr>
        <w:t xml:space="preserve">Violence and discrimination can be the result </w:t>
      </w:r>
      <w:r w:rsidR="00A33F40">
        <w:rPr>
          <w:rFonts w:ascii="Arial" w:eastAsia="Arial" w:hAnsi="Arial" w:cs="Arial"/>
          <w:sz w:val="24"/>
          <w:szCs w:val="24"/>
        </w:rPr>
        <w:t>of e</w:t>
      </w:r>
      <w:r w:rsidRPr="00F930E2">
        <w:rPr>
          <w:rStyle w:val="normaltextrun"/>
          <w:rFonts w:ascii="Arial" w:hAnsi="Arial" w:cs="Arial"/>
          <w:color w:val="000000"/>
          <w:sz w:val="24"/>
          <w:szCs w:val="24"/>
          <w:bdr w:val="none" w:sz="0" w:space="0" w:color="auto" w:frame="1"/>
        </w:rPr>
        <w:t>xclusionary laws and policies.</w:t>
      </w:r>
      <w:r w:rsidRPr="00F930E2">
        <w:rPr>
          <w:rStyle w:val="FootnoteReference"/>
          <w:rFonts w:ascii="Arial" w:hAnsi="Arial" w:cs="Arial"/>
          <w:color w:val="000000"/>
          <w:sz w:val="24"/>
          <w:szCs w:val="24"/>
          <w:bdr w:val="none" w:sz="0" w:space="0" w:color="auto" w:frame="1"/>
        </w:rPr>
        <w:footnoteReference w:id="33"/>
      </w:r>
      <w:r w:rsidRPr="00F930E2">
        <w:rPr>
          <w:rStyle w:val="normaltextrun"/>
          <w:rFonts w:ascii="Arial" w:hAnsi="Arial" w:cs="Arial"/>
          <w:color w:val="000000"/>
          <w:sz w:val="24"/>
          <w:szCs w:val="24"/>
          <w:bdr w:val="none" w:sz="0" w:space="0" w:color="auto" w:frame="1"/>
        </w:rPr>
        <w:t xml:space="preserve"> </w:t>
      </w:r>
      <w:r w:rsidRPr="7C95B3D8">
        <w:rPr>
          <w:rFonts w:ascii="Arial" w:eastAsia="Calibri" w:hAnsi="Arial" w:cs="Arial"/>
          <w:sz w:val="24"/>
          <w:szCs w:val="24"/>
        </w:rPr>
        <w:t>The terms used to define identity in legislation are crucial in determining the extent to which universal</w:t>
      </w:r>
      <w:r>
        <w:rPr>
          <w:rFonts w:ascii="Arial" w:eastAsia="Calibri" w:hAnsi="Arial" w:cs="Arial"/>
          <w:sz w:val="24"/>
          <w:szCs w:val="24"/>
        </w:rPr>
        <w:t xml:space="preserve"> </w:t>
      </w:r>
      <w:r w:rsidRPr="7C95B3D8">
        <w:rPr>
          <w:rFonts w:ascii="Arial" w:eastAsia="Calibri" w:hAnsi="Arial" w:cs="Arial"/>
          <w:sz w:val="24"/>
          <w:szCs w:val="24"/>
        </w:rPr>
        <w:t>human rights are recognised and given protection under the law.</w:t>
      </w:r>
      <w:r w:rsidRPr="7C95B3D8">
        <w:rPr>
          <w:rStyle w:val="FootnoteReference"/>
          <w:rFonts w:ascii="Arial" w:eastAsia="Calibri" w:hAnsi="Arial" w:cs="Arial"/>
          <w:sz w:val="24"/>
          <w:szCs w:val="24"/>
        </w:rPr>
        <w:footnoteReference w:id="34"/>
      </w:r>
    </w:p>
    <w:p w14:paraId="06CEC467" w14:textId="43E525AB" w:rsidR="00B55CD8" w:rsidRPr="00F930E2" w:rsidRDefault="00B55CD8" w:rsidP="00B55CD8">
      <w:pPr>
        <w:spacing w:line="276" w:lineRule="auto"/>
        <w:jc w:val="both"/>
        <w:rPr>
          <w:rFonts w:ascii="Arial" w:hAnsi="Arial" w:cs="Arial"/>
          <w:sz w:val="24"/>
          <w:szCs w:val="24"/>
        </w:rPr>
      </w:pPr>
      <w:r w:rsidRPr="00F930E2">
        <w:rPr>
          <w:rFonts w:ascii="Arial" w:hAnsi="Arial" w:cs="Arial"/>
          <w:sz w:val="24"/>
          <w:szCs w:val="24"/>
        </w:rPr>
        <w:t xml:space="preserve">The rights to equality and non-discrimination for </w:t>
      </w:r>
      <w:r>
        <w:rPr>
          <w:rFonts w:ascii="Arial" w:hAnsi="Arial" w:cs="Arial"/>
          <w:sz w:val="24"/>
          <w:szCs w:val="24"/>
        </w:rPr>
        <w:t>SOGIESC-</w:t>
      </w:r>
      <w:r w:rsidRPr="00F930E2">
        <w:rPr>
          <w:rFonts w:ascii="Arial" w:hAnsi="Arial" w:cs="Arial"/>
          <w:sz w:val="24"/>
          <w:szCs w:val="24"/>
        </w:rPr>
        <w:t>diverse people are explicitly mentioned and emphasised in Yogyakarta Principle 2.</w:t>
      </w:r>
      <w:r w:rsidRPr="00F930E2">
        <w:rPr>
          <w:rStyle w:val="FootnoteReference"/>
          <w:rFonts w:ascii="Arial" w:hAnsi="Arial" w:cs="Arial"/>
          <w:sz w:val="24"/>
          <w:szCs w:val="24"/>
        </w:rPr>
        <w:footnoteReference w:id="35"/>
      </w:r>
      <w:r w:rsidRPr="00F930E2">
        <w:rPr>
          <w:rFonts w:ascii="Arial" w:hAnsi="Arial" w:cs="Arial"/>
          <w:sz w:val="24"/>
          <w:szCs w:val="24"/>
        </w:rPr>
        <w:t xml:space="preserve"> </w:t>
      </w:r>
      <w:r w:rsidR="009754B3">
        <w:rPr>
          <w:rFonts w:ascii="Arial" w:hAnsi="Arial" w:cs="Arial"/>
          <w:sz w:val="24"/>
          <w:szCs w:val="24"/>
        </w:rPr>
        <w:t xml:space="preserve">The </w:t>
      </w:r>
      <w:r w:rsidR="00AF7849">
        <w:rPr>
          <w:rFonts w:ascii="Arial" w:hAnsi="Arial" w:cs="Arial"/>
          <w:sz w:val="24"/>
          <w:szCs w:val="24"/>
        </w:rPr>
        <w:t>P</w:t>
      </w:r>
      <w:r w:rsidR="009754B3">
        <w:rPr>
          <w:rFonts w:ascii="Arial" w:hAnsi="Arial" w:cs="Arial"/>
          <w:sz w:val="24"/>
          <w:szCs w:val="24"/>
        </w:rPr>
        <w:t>rinciple</w:t>
      </w:r>
      <w:r w:rsidR="009754B3" w:rsidRPr="00F930E2">
        <w:rPr>
          <w:rFonts w:ascii="Arial" w:hAnsi="Arial" w:cs="Arial"/>
          <w:sz w:val="24"/>
          <w:szCs w:val="24"/>
        </w:rPr>
        <w:t xml:space="preserve"> </w:t>
      </w:r>
      <w:r w:rsidRPr="00F930E2">
        <w:rPr>
          <w:rFonts w:ascii="Arial" w:hAnsi="Arial" w:cs="Arial"/>
          <w:sz w:val="24"/>
          <w:szCs w:val="24"/>
        </w:rPr>
        <w:t xml:space="preserve">explains that </w:t>
      </w:r>
      <w:r w:rsidRPr="7C95B3D8">
        <w:rPr>
          <w:rFonts w:ascii="Arial" w:hAnsi="Arial" w:cs="Arial"/>
          <w:b/>
          <w:bCs/>
          <w:color w:val="7030A0"/>
          <w:sz w:val="24"/>
          <w:szCs w:val="24"/>
        </w:rPr>
        <w:t>“discrimination on the basis of sexual orientation or gender identity includes any distinction, exclusion, restriction or preference</w:t>
      </w:r>
      <w:r>
        <w:rPr>
          <w:rFonts w:ascii="Arial" w:hAnsi="Arial" w:cs="Arial"/>
          <w:b/>
          <w:bCs/>
          <w:color w:val="7030A0"/>
          <w:sz w:val="24"/>
          <w:szCs w:val="24"/>
        </w:rPr>
        <w:t>…</w:t>
      </w:r>
      <w:r w:rsidRPr="7C95B3D8">
        <w:rPr>
          <w:rFonts w:ascii="Arial" w:hAnsi="Arial" w:cs="Arial"/>
          <w:b/>
          <w:bCs/>
          <w:color w:val="7030A0"/>
          <w:sz w:val="24"/>
          <w:szCs w:val="24"/>
        </w:rPr>
        <w:t xml:space="preserve"> which has the purpose or effect of nullifying or impairing equality before the law</w:t>
      </w:r>
      <w:r>
        <w:rPr>
          <w:rFonts w:ascii="Arial" w:hAnsi="Arial" w:cs="Arial"/>
          <w:b/>
          <w:bCs/>
          <w:color w:val="7030A0"/>
          <w:sz w:val="24"/>
          <w:szCs w:val="24"/>
        </w:rPr>
        <w:t>…</w:t>
      </w:r>
      <w:r w:rsidRPr="7C95B3D8">
        <w:rPr>
          <w:rFonts w:ascii="Arial" w:hAnsi="Arial" w:cs="Arial"/>
          <w:b/>
          <w:bCs/>
          <w:color w:val="7030A0"/>
          <w:sz w:val="24"/>
          <w:szCs w:val="24"/>
        </w:rPr>
        <w:t xml:space="preserve"> or the recognition, enjoyment or exercise, on an equal basis, of all human rights and fundamental freedoms.”</w:t>
      </w:r>
      <w:r w:rsidRPr="00F930E2">
        <w:rPr>
          <w:rFonts w:ascii="Arial" w:hAnsi="Arial" w:cs="Arial"/>
          <w:color w:val="7030A0"/>
          <w:sz w:val="24"/>
          <w:szCs w:val="24"/>
        </w:rPr>
        <w:t xml:space="preserve"> </w:t>
      </w:r>
      <w:r w:rsidRPr="00F930E2">
        <w:rPr>
          <w:rFonts w:ascii="Arial" w:hAnsi="Arial" w:cs="Arial"/>
          <w:sz w:val="24"/>
          <w:szCs w:val="24"/>
        </w:rPr>
        <w:t xml:space="preserve">The </w:t>
      </w:r>
      <w:r w:rsidR="00AF7849">
        <w:rPr>
          <w:rFonts w:ascii="Arial" w:hAnsi="Arial" w:cs="Arial"/>
          <w:sz w:val="24"/>
          <w:szCs w:val="24"/>
        </w:rPr>
        <w:t>P</w:t>
      </w:r>
      <w:r w:rsidRPr="00F930E2">
        <w:rPr>
          <w:rFonts w:ascii="Arial" w:hAnsi="Arial" w:cs="Arial"/>
          <w:sz w:val="24"/>
          <w:szCs w:val="24"/>
        </w:rPr>
        <w:t xml:space="preserve">rinciple stipulates that </w:t>
      </w:r>
      <w:r w:rsidR="00C0242C">
        <w:rPr>
          <w:rFonts w:ascii="Arial" w:hAnsi="Arial" w:cs="Arial"/>
          <w:sz w:val="24"/>
          <w:szCs w:val="24"/>
        </w:rPr>
        <w:t>S</w:t>
      </w:r>
      <w:r w:rsidRPr="00F930E2">
        <w:rPr>
          <w:rFonts w:ascii="Arial" w:hAnsi="Arial" w:cs="Arial"/>
          <w:sz w:val="24"/>
          <w:szCs w:val="24"/>
        </w:rPr>
        <w:t xml:space="preserve">tates should ensure that the </w:t>
      </w:r>
      <w:r w:rsidR="001271BB">
        <w:rPr>
          <w:rFonts w:ascii="Arial" w:hAnsi="Arial" w:cs="Arial"/>
          <w:sz w:val="24"/>
          <w:szCs w:val="24"/>
        </w:rPr>
        <w:t>human rights concepts</w:t>
      </w:r>
      <w:r w:rsidRPr="00F930E2">
        <w:rPr>
          <w:rFonts w:ascii="Arial" w:hAnsi="Arial" w:cs="Arial"/>
          <w:sz w:val="24"/>
          <w:szCs w:val="24"/>
        </w:rPr>
        <w:t xml:space="preserve"> of equality and non-discrimination are reflected in their national constitutions or other appropriate legislation. It also </w:t>
      </w:r>
      <w:r>
        <w:rPr>
          <w:rFonts w:ascii="Arial" w:hAnsi="Arial" w:cs="Arial"/>
          <w:sz w:val="24"/>
          <w:szCs w:val="24"/>
        </w:rPr>
        <w:t>affirms</w:t>
      </w:r>
      <w:r w:rsidRPr="00F930E2">
        <w:rPr>
          <w:rFonts w:ascii="Arial" w:hAnsi="Arial" w:cs="Arial"/>
          <w:sz w:val="24"/>
          <w:szCs w:val="24"/>
        </w:rPr>
        <w:t xml:space="preserve"> that</w:t>
      </w:r>
      <w:r>
        <w:rPr>
          <w:rFonts w:ascii="Arial" w:hAnsi="Arial" w:cs="Arial"/>
          <w:sz w:val="24"/>
          <w:szCs w:val="24"/>
        </w:rPr>
        <w:t xml:space="preserve"> </w:t>
      </w:r>
      <w:r w:rsidR="00C0242C">
        <w:rPr>
          <w:rFonts w:ascii="Arial" w:hAnsi="Arial" w:cs="Arial"/>
          <w:sz w:val="24"/>
          <w:szCs w:val="24"/>
        </w:rPr>
        <w:t>S</w:t>
      </w:r>
      <w:r>
        <w:rPr>
          <w:rFonts w:ascii="Arial" w:hAnsi="Arial" w:cs="Arial"/>
          <w:sz w:val="24"/>
          <w:szCs w:val="24"/>
        </w:rPr>
        <w:t>tates shall adopt</w:t>
      </w:r>
      <w:r w:rsidRPr="00F930E2">
        <w:rPr>
          <w:rFonts w:ascii="Arial" w:hAnsi="Arial" w:cs="Arial"/>
          <w:sz w:val="24"/>
          <w:szCs w:val="24"/>
        </w:rPr>
        <w:t xml:space="preserve"> legislation and other measures </w:t>
      </w:r>
      <w:r>
        <w:rPr>
          <w:rFonts w:ascii="Arial" w:hAnsi="Arial" w:cs="Arial"/>
          <w:sz w:val="24"/>
          <w:szCs w:val="24"/>
        </w:rPr>
        <w:t>in order to</w:t>
      </w:r>
      <w:r w:rsidRPr="00F930E2">
        <w:rPr>
          <w:rFonts w:ascii="Arial" w:hAnsi="Arial" w:cs="Arial"/>
          <w:sz w:val="24"/>
          <w:szCs w:val="24"/>
        </w:rPr>
        <w:t xml:space="preserve"> prohibit and eliminate </w:t>
      </w:r>
      <w:r w:rsidRPr="00F930E2">
        <w:rPr>
          <w:rFonts w:ascii="Arial" w:hAnsi="Arial" w:cs="Arial"/>
          <w:sz w:val="24"/>
          <w:szCs w:val="24"/>
        </w:rPr>
        <w:lastRenderedPageBreak/>
        <w:t xml:space="preserve">discrimination against </w:t>
      </w:r>
      <w:r>
        <w:rPr>
          <w:rFonts w:ascii="Arial" w:hAnsi="Arial" w:cs="Arial"/>
          <w:sz w:val="24"/>
          <w:szCs w:val="24"/>
        </w:rPr>
        <w:t>people with</w:t>
      </w:r>
      <w:r w:rsidRPr="008E50AA">
        <w:rPr>
          <w:rFonts w:ascii="Arial" w:hAnsi="Arial" w:cs="Arial"/>
          <w:sz w:val="24"/>
          <w:szCs w:val="24"/>
        </w:rPr>
        <w:t xml:space="preserve"> </w:t>
      </w:r>
      <w:r>
        <w:rPr>
          <w:rFonts w:ascii="Arial" w:hAnsi="Arial" w:cs="Arial"/>
          <w:sz w:val="24"/>
          <w:szCs w:val="24"/>
        </w:rPr>
        <w:t xml:space="preserve">a </w:t>
      </w:r>
      <w:r w:rsidRPr="008E50AA">
        <w:rPr>
          <w:rFonts w:ascii="Arial" w:hAnsi="Arial" w:cs="Arial"/>
          <w:sz w:val="24"/>
          <w:szCs w:val="24"/>
        </w:rPr>
        <w:t xml:space="preserve">diverse </w:t>
      </w:r>
      <w:r>
        <w:rPr>
          <w:rFonts w:ascii="Arial" w:hAnsi="Arial" w:cs="Arial"/>
          <w:sz w:val="24"/>
          <w:szCs w:val="24"/>
        </w:rPr>
        <w:t>sexual orientation, gender identity and expression, and sex characteristics</w:t>
      </w:r>
      <w:r w:rsidRPr="00F930E2">
        <w:rPr>
          <w:rFonts w:ascii="Arial" w:hAnsi="Arial" w:cs="Arial"/>
          <w:sz w:val="24"/>
          <w:szCs w:val="24"/>
        </w:rPr>
        <w:t xml:space="preserve"> in the public and private spheres.</w:t>
      </w:r>
    </w:p>
    <w:p w14:paraId="455168BA" w14:textId="77777777" w:rsidR="00B55CD8" w:rsidRDefault="00B55CD8" w:rsidP="00B55CD8">
      <w:pPr>
        <w:pStyle w:val="Heading1"/>
        <w:spacing w:line="276" w:lineRule="auto"/>
        <w:jc w:val="both"/>
        <w:rPr>
          <w:rFonts w:ascii="Arial" w:hAnsi="Arial" w:cs="Arial"/>
          <w:b/>
          <w:color w:val="2CAFA4"/>
          <w:sz w:val="24"/>
          <w:szCs w:val="24"/>
        </w:rPr>
      </w:pPr>
      <w:bookmarkStart w:id="18" w:name="_Toc43470833"/>
      <w:r>
        <w:rPr>
          <w:rFonts w:ascii="Arial" w:hAnsi="Arial" w:cs="Arial"/>
          <w:b/>
          <w:color w:val="2CAFA4"/>
          <w:sz w:val="24"/>
          <w:szCs w:val="24"/>
        </w:rPr>
        <w:t>The human rights status of sexual orientation</w:t>
      </w:r>
      <w:bookmarkEnd w:id="18"/>
    </w:p>
    <w:p w14:paraId="01065F69" w14:textId="06407094" w:rsidR="00A65511" w:rsidRDefault="00B55CD8" w:rsidP="00B55CD8">
      <w:pPr>
        <w:spacing w:line="276" w:lineRule="auto"/>
        <w:jc w:val="both"/>
        <w:rPr>
          <w:rFonts w:ascii="Arial" w:hAnsi="Arial" w:cs="Arial"/>
          <w:sz w:val="24"/>
          <w:szCs w:val="24"/>
        </w:rPr>
      </w:pPr>
      <w:r w:rsidRPr="7C95B3D8">
        <w:rPr>
          <w:rFonts w:ascii="Arial" w:hAnsi="Arial" w:cs="Arial"/>
          <w:sz w:val="24"/>
          <w:szCs w:val="24"/>
        </w:rPr>
        <w:t xml:space="preserve">Prior to the </w:t>
      </w:r>
      <w:r>
        <w:rPr>
          <w:rFonts w:ascii="Arial" w:hAnsi="Arial" w:cs="Arial"/>
          <w:sz w:val="24"/>
          <w:szCs w:val="24"/>
        </w:rPr>
        <w:t xml:space="preserve">European </w:t>
      </w:r>
      <w:r w:rsidRPr="7C95B3D8">
        <w:rPr>
          <w:rFonts w:ascii="Arial" w:hAnsi="Arial" w:cs="Arial"/>
          <w:sz w:val="24"/>
          <w:szCs w:val="24"/>
        </w:rPr>
        <w:t>colonisation of Aotearoa, homosexuality was accepted as a normal and natural part of Māori society.</w:t>
      </w:r>
      <w:r w:rsidRPr="7C95B3D8">
        <w:rPr>
          <w:rStyle w:val="FootnoteReference"/>
          <w:rFonts w:ascii="Arial" w:hAnsi="Arial" w:cs="Arial"/>
          <w:sz w:val="24"/>
          <w:szCs w:val="24"/>
        </w:rPr>
        <w:footnoteReference w:id="36"/>
      </w:r>
      <w:r>
        <w:rPr>
          <w:rFonts w:ascii="Arial" w:hAnsi="Arial" w:cs="Arial"/>
          <w:sz w:val="24"/>
          <w:szCs w:val="24"/>
        </w:rPr>
        <w:t xml:space="preserve"> </w:t>
      </w:r>
      <w:r w:rsidR="003F71D1">
        <w:rPr>
          <w:rFonts w:ascii="Arial" w:hAnsi="Arial" w:cs="Arial"/>
          <w:sz w:val="24"/>
          <w:szCs w:val="24"/>
        </w:rPr>
        <w:t>T</w:t>
      </w:r>
      <w:r>
        <w:rPr>
          <w:rFonts w:ascii="Arial" w:hAnsi="Arial" w:cs="Arial"/>
          <w:sz w:val="24"/>
          <w:szCs w:val="24"/>
        </w:rPr>
        <w:t xml:space="preserve">he entrenchment of Western Christian social values and structures would go on to have serious consequences </w:t>
      </w:r>
      <w:r w:rsidR="00B8057F">
        <w:rPr>
          <w:rFonts w:ascii="Arial" w:hAnsi="Arial" w:cs="Arial"/>
          <w:sz w:val="24"/>
          <w:szCs w:val="24"/>
        </w:rPr>
        <w:t xml:space="preserve">for </w:t>
      </w:r>
      <w:r w:rsidR="00A07B19">
        <w:rPr>
          <w:rFonts w:ascii="Arial" w:hAnsi="Arial" w:cs="Arial"/>
          <w:sz w:val="24"/>
          <w:szCs w:val="24"/>
        </w:rPr>
        <w:t xml:space="preserve">people </w:t>
      </w:r>
      <w:r w:rsidR="00850C1B">
        <w:rPr>
          <w:rFonts w:ascii="Arial" w:hAnsi="Arial" w:cs="Arial"/>
          <w:sz w:val="24"/>
          <w:szCs w:val="24"/>
        </w:rPr>
        <w:t xml:space="preserve">with a diverse </w:t>
      </w:r>
      <w:r w:rsidR="00A976A9">
        <w:rPr>
          <w:rFonts w:ascii="Arial" w:hAnsi="Arial" w:cs="Arial"/>
          <w:sz w:val="24"/>
          <w:szCs w:val="24"/>
        </w:rPr>
        <w:t xml:space="preserve">sexual orientation </w:t>
      </w:r>
      <w:r w:rsidR="00FF0B8E">
        <w:rPr>
          <w:rFonts w:ascii="Arial" w:hAnsi="Arial" w:cs="Arial"/>
          <w:sz w:val="24"/>
          <w:szCs w:val="24"/>
        </w:rPr>
        <w:t xml:space="preserve">(and </w:t>
      </w:r>
      <w:r w:rsidR="00A976A9">
        <w:rPr>
          <w:rFonts w:ascii="Arial" w:hAnsi="Arial" w:cs="Arial"/>
          <w:sz w:val="24"/>
          <w:szCs w:val="24"/>
        </w:rPr>
        <w:t>gender identity</w:t>
      </w:r>
      <w:r w:rsidR="00FF0B8E">
        <w:rPr>
          <w:rFonts w:ascii="Arial" w:hAnsi="Arial" w:cs="Arial"/>
          <w:sz w:val="24"/>
          <w:szCs w:val="24"/>
        </w:rPr>
        <w:t>, gender</w:t>
      </w:r>
      <w:r w:rsidR="00A976A9">
        <w:rPr>
          <w:rFonts w:ascii="Arial" w:hAnsi="Arial" w:cs="Arial"/>
          <w:sz w:val="24"/>
          <w:szCs w:val="24"/>
        </w:rPr>
        <w:t xml:space="preserve"> expression, and sex characteristics</w:t>
      </w:r>
      <w:r w:rsidR="00FF0B8E">
        <w:rPr>
          <w:rFonts w:ascii="Arial" w:hAnsi="Arial" w:cs="Arial"/>
          <w:sz w:val="24"/>
          <w:szCs w:val="24"/>
        </w:rPr>
        <w:t>)</w:t>
      </w:r>
      <w:r>
        <w:rPr>
          <w:rFonts w:ascii="Arial" w:hAnsi="Arial" w:cs="Arial"/>
          <w:sz w:val="24"/>
          <w:szCs w:val="24"/>
        </w:rPr>
        <w:t xml:space="preserve"> in Aotearoa</w:t>
      </w:r>
      <w:r w:rsidR="008D1F9F">
        <w:rPr>
          <w:rFonts w:ascii="Arial" w:hAnsi="Arial" w:cs="Arial"/>
          <w:sz w:val="24"/>
          <w:szCs w:val="24"/>
        </w:rPr>
        <w:t xml:space="preserve"> and across the </w:t>
      </w:r>
      <w:r w:rsidR="002F5FC0">
        <w:rPr>
          <w:rFonts w:ascii="Arial" w:hAnsi="Arial" w:cs="Arial"/>
          <w:sz w:val="24"/>
          <w:szCs w:val="24"/>
        </w:rPr>
        <w:t>Pacific</w:t>
      </w:r>
      <w:r>
        <w:rPr>
          <w:rFonts w:ascii="Arial" w:hAnsi="Arial" w:cs="Arial"/>
          <w:sz w:val="24"/>
          <w:szCs w:val="24"/>
        </w:rPr>
        <w:t>.</w:t>
      </w:r>
    </w:p>
    <w:p w14:paraId="5F2B8215" w14:textId="06761607" w:rsidR="00B55CD8" w:rsidRPr="00F17E81" w:rsidRDefault="001512BA" w:rsidP="00B55CD8">
      <w:pPr>
        <w:spacing w:line="276" w:lineRule="auto"/>
        <w:jc w:val="both"/>
        <w:rPr>
          <w:rFonts w:ascii="Arial" w:hAnsi="Arial" w:cs="Arial"/>
          <w:sz w:val="24"/>
          <w:szCs w:val="24"/>
        </w:rPr>
      </w:pPr>
      <w:r>
        <w:rPr>
          <w:rFonts w:ascii="Arial" w:hAnsi="Arial" w:cs="Arial"/>
          <w:sz w:val="24"/>
          <w:szCs w:val="24"/>
        </w:rPr>
        <w:t>In 1858</w:t>
      </w:r>
      <w:r w:rsidR="00493CAB">
        <w:rPr>
          <w:rFonts w:ascii="Arial" w:hAnsi="Arial" w:cs="Arial"/>
          <w:sz w:val="24"/>
          <w:szCs w:val="24"/>
        </w:rPr>
        <w:t>,</w:t>
      </w:r>
      <w:r>
        <w:rPr>
          <w:rFonts w:ascii="Arial" w:hAnsi="Arial" w:cs="Arial"/>
          <w:sz w:val="24"/>
          <w:szCs w:val="24"/>
        </w:rPr>
        <w:t xml:space="preserve"> the </w:t>
      </w:r>
      <w:r w:rsidR="009840C3">
        <w:rPr>
          <w:rFonts w:ascii="Arial" w:hAnsi="Arial" w:cs="Arial"/>
          <w:sz w:val="24"/>
          <w:szCs w:val="24"/>
        </w:rPr>
        <w:t xml:space="preserve">New Zealand Parliament imported </w:t>
      </w:r>
      <w:r w:rsidR="004A4008">
        <w:rPr>
          <w:rFonts w:ascii="Arial" w:hAnsi="Arial" w:cs="Arial"/>
          <w:sz w:val="24"/>
          <w:szCs w:val="24"/>
        </w:rPr>
        <w:t xml:space="preserve">most </w:t>
      </w:r>
      <w:r w:rsidR="006C154B">
        <w:rPr>
          <w:rFonts w:ascii="Arial" w:hAnsi="Arial" w:cs="Arial"/>
          <w:sz w:val="24"/>
          <w:szCs w:val="24"/>
        </w:rPr>
        <w:t xml:space="preserve">English </w:t>
      </w:r>
      <w:r>
        <w:rPr>
          <w:rFonts w:ascii="Arial" w:hAnsi="Arial" w:cs="Arial"/>
          <w:sz w:val="24"/>
          <w:szCs w:val="24"/>
        </w:rPr>
        <w:t xml:space="preserve">law. </w:t>
      </w:r>
      <w:r w:rsidR="00833544">
        <w:rPr>
          <w:rFonts w:ascii="Arial" w:hAnsi="Arial" w:cs="Arial"/>
          <w:sz w:val="24"/>
          <w:szCs w:val="24"/>
        </w:rPr>
        <w:t>A</w:t>
      </w:r>
      <w:r w:rsidR="00E058E8">
        <w:rPr>
          <w:rFonts w:ascii="Arial" w:hAnsi="Arial" w:cs="Arial"/>
          <w:sz w:val="24"/>
          <w:szCs w:val="24"/>
        </w:rPr>
        <w:t>t that time</w:t>
      </w:r>
      <w:r w:rsidR="00833544">
        <w:rPr>
          <w:rFonts w:ascii="Arial" w:hAnsi="Arial" w:cs="Arial"/>
          <w:sz w:val="24"/>
          <w:szCs w:val="24"/>
        </w:rPr>
        <w:t xml:space="preserve"> English law</w:t>
      </w:r>
      <w:r w:rsidR="00E058E8">
        <w:rPr>
          <w:rFonts w:ascii="Arial" w:hAnsi="Arial" w:cs="Arial"/>
          <w:sz w:val="24"/>
          <w:szCs w:val="24"/>
        </w:rPr>
        <w:t xml:space="preserve"> </w:t>
      </w:r>
      <w:r w:rsidR="00B55CD8" w:rsidRPr="001C210E">
        <w:rPr>
          <w:rFonts w:ascii="Arial" w:hAnsi="Arial" w:cs="Arial"/>
          <w:sz w:val="24"/>
          <w:szCs w:val="24"/>
        </w:rPr>
        <w:t>prohibited male, but not female, homosexual conduct,</w:t>
      </w:r>
      <w:r w:rsidR="00B55CD8" w:rsidRPr="00F17E81">
        <w:rPr>
          <w:rFonts w:ascii="Arial" w:eastAsia="Calibri" w:hAnsi="Arial" w:cs="Arial"/>
          <w:sz w:val="24"/>
          <w:szCs w:val="24"/>
        </w:rPr>
        <w:t xml:space="preserve"> even when it was private and consensual adult behaviour.</w:t>
      </w:r>
      <w:r w:rsidR="00B55CD8" w:rsidRPr="00F17E81">
        <w:rPr>
          <w:rStyle w:val="FootnoteReference"/>
          <w:rFonts w:ascii="Arial" w:eastAsia="Calibri" w:hAnsi="Arial" w:cs="Arial"/>
          <w:sz w:val="24"/>
          <w:szCs w:val="24"/>
        </w:rPr>
        <w:footnoteReference w:id="37"/>
      </w:r>
      <w:r w:rsidR="00B55CD8" w:rsidRPr="7C95B3D8">
        <w:rPr>
          <w:rFonts w:ascii="Arial" w:hAnsi="Arial" w:cs="Arial"/>
          <w:sz w:val="24"/>
          <w:szCs w:val="24"/>
        </w:rPr>
        <w:t xml:space="preserve"> Almost 130 years later, the </w:t>
      </w:r>
      <w:r w:rsidR="00B55CD8">
        <w:rPr>
          <w:rFonts w:ascii="Arial" w:hAnsi="Arial" w:cs="Arial"/>
          <w:sz w:val="24"/>
          <w:szCs w:val="24"/>
        </w:rPr>
        <w:t xml:space="preserve">New Zealand </w:t>
      </w:r>
      <w:r w:rsidR="00B55CD8" w:rsidRPr="7C95B3D8">
        <w:rPr>
          <w:rFonts w:ascii="Arial" w:hAnsi="Arial" w:cs="Arial"/>
          <w:sz w:val="24"/>
          <w:szCs w:val="24"/>
        </w:rPr>
        <w:t xml:space="preserve">government passed Homosexual Law Reform </w:t>
      </w:r>
      <w:r w:rsidR="00360ADF">
        <w:rPr>
          <w:rFonts w:ascii="Arial" w:hAnsi="Arial" w:cs="Arial"/>
          <w:sz w:val="24"/>
          <w:szCs w:val="24"/>
        </w:rPr>
        <w:t xml:space="preserve">legislation </w:t>
      </w:r>
      <w:r w:rsidR="00B55CD8" w:rsidRPr="7C95B3D8">
        <w:rPr>
          <w:rFonts w:ascii="Arial" w:hAnsi="Arial" w:cs="Arial"/>
          <w:sz w:val="24"/>
          <w:szCs w:val="24"/>
        </w:rPr>
        <w:t>in 1986, decriminalising male homosexuality.</w:t>
      </w:r>
      <w:r w:rsidR="00B55CD8" w:rsidRPr="7C95B3D8">
        <w:rPr>
          <w:rStyle w:val="FootnoteReference"/>
          <w:rFonts w:ascii="Arial" w:hAnsi="Arial" w:cs="Arial"/>
          <w:sz w:val="24"/>
          <w:szCs w:val="24"/>
        </w:rPr>
        <w:footnoteReference w:id="38"/>
      </w:r>
      <w:r w:rsidR="00B55CD8" w:rsidRPr="7C95B3D8">
        <w:rPr>
          <w:rFonts w:ascii="Arial" w:hAnsi="Arial" w:cs="Arial"/>
          <w:sz w:val="24"/>
          <w:szCs w:val="24"/>
        </w:rPr>
        <w:t xml:space="preserve"> Sexual orientation was added as a prohibited ground of discrimination in the Human Rights Act of 1993.</w:t>
      </w:r>
      <w:r w:rsidR="00B55CD8" w:rsidRPr="7C95B3D8">
        <w:rPr>
          <w:rStyle w:val="FootnoteReference"/>
          <w:rFonts w:ascii="Arial" w:hAnsi="Arial" w:cs="Arial"/>
          <w:sz w:val="24"/>
          <w:szCs w:val="24"/>
        </w:rPr>
        <w:footnoteReference w:id="39"/>
      </w:r>
      <w:r w:rsidR="00B55CD8" w:rsidRPr="7C95B3D8">
        <w:rPr>
          <w:rFonts w:ascii="Arial" w:hAnsi="Arial" w:cs="Arial"/>
          <w:sz w:val="24"/>
          <w:szCs w:val="24"/>
        </w:rPr>
        <w:t xml:space="preserve"> Civil unions</w:t>
      </w:r>
      <w:r w:rsidR="00B55CD8">
        <w:rPr>
          <w:rFonts w:ascii="Arial" w:hAnsi="Arial" w:cs="Arial"/>
          <w:sz w:val="24"/>
          <w:szCs w:val="24"/>
        </w:rPr>
        <w:t xml:space="preserve"> for all couples</w:t>
      </w:r>
      <w:r w:rsidR="00B55CD8" w:rsidRPr="7C95B3D8">
        <w:rPr>
          <w:rFonts w:ascii="Arial" w:hAnsi="Arial" w:cs="Arial"/>
          <w:sz w:val="24"/>
          <w:szCs w:val="24"/>
        </w:rPr>
        <w:t xml:space="preserve"> came into effect in 2005,</w:t>
      </w:r>
      <w:r w:rsidR="00B55CD8" w:rsidRPr="7C95B3D8">
        <w:rPr>
          <w:rStyle w:val="FootnoteReference"/>
          <w:rFonts w:ascii="Arial" w:hAnsi="Arial" w:cs="Arial"/>
          <w:sz w:val="24"/>
          <w:szCs w:val="24"/>
        </w:rPr>
        <w:footnoteReference w:id="40"/>
      </w:r>
      <w:r w:rsidR="00B55CD8" w:rsidRPr="7C95B3D8">
        <w:rPr>
          <w:rFonts w:ascii="Arial" w:hAnsi="Arial" w:cs="Arial"/>
          <w:sz w:val="24"/>
          <w:szCs w:val="24"/>
        </w:rPr>
        <w:t xml:space="preserve"> followed by marriage equality in 2013.</w:t>
      </w:r>
      <w:r w:rsidR="00B55CD8" w:rsidRPr="7C95B3D8">
        <w:rPr>
          <w:rStyle w:val="FootnoteReference"/>
          <w:rFonts w:ascii="Arial" w:hAnsi="Arial" w:cs="Arial"/>
          <w:sz w:val="24"/>
          <w:szCs w:val="24"/>
        </w:rPr>
        <w:footnoteReference w:id="41"/>
      </w:r>
      <w:r w:rsidR="00B55CD8" w:rsidRPr="7C95B3D8">
        <w:rPr>
          <w:rFonts w:ascii="Arial" w:hAnsi="Arial" w:cs="Arial"/>
          <w:sz w:val="24"/>
          <w:szCs w:val="24"/>
        </w:rPr>
        <w:t xml:space="preserve"> </w:t>
      </w:r>
      <w:r w:rsidR="00B55CD8" w:rsidRPr="00F17E81">
        <w:rPr>
          <w:rFonts w:ascii="Arial" w:eastAsia="Calibri" w:hAnsi="Arial" w:cs="Arial"/>
          <w:sz w:val="24"/>
          <w:szCs w:val="24"/>
        </w:rPr>
        <w:t>In 2017, the government</w:t>
      </w:r>
      <w:r w:rsidR="00B55CD8">
        <w:rPr>
          <w:rFonts w:ascii="Arial" w:eastAsia="Calibri" w:hAnsi="Arial" w:cs="Arial"/>
          <w:sz w:val="24"/>
          <w:szCs w:val="24"/>
        </w:rPr>
        <w:t xml:space="preserve"> formally </w:t>
      </w:r>
      <w:r w:rsidR="00B55CD8" w:rsidRPr="00F17E81">
        <w:rPr>
          <w:rFonts w:ascii="Arial" w:eastAsia="Calibri" w:hAnsi="Arial" w:cs="Arial"/>
          <w:sz w:val="24"/>
          <w:szCs w:val="24"/>
        </w:rPr>
        <w:t xml:space="preserve">apologised to men convicted of historical homosexual offences, recognising the hurt and suffering they experienced as a result, and the continued effects their criminal convictions </w:t>
      </w:r>
      <w:r w:rsidR="00B55CD8">
        <w:rPr>
          <w:rFonts w:ascii="Arial" w:eastAsia="Calibri" w:hAnsi="Arial" w:cs="Arial"/>
          <w:sz w:val="24"/>
          <w:szCs w:val="24"/>
        </w:rPr>
        <w:t xml:space="preserve">have </w:t>
      </w:r>
      <w:r w:rsidR="00B55CD8" w:rsidRPr="00F17E81">
        <w:rPr>
          <w:rFonts w:ascii="Arial" w:eastAsia="Calibri" w:hAnsi="Arial" w:cs="Arial"/>
          <w:sz w:val="24"/>
          <w:szCs w:val="24"/>
        </w:rPr>
        <w:t>had on their lives.</w:t>
      </w:r>
      <w:r w:rsidR="00B55CD8" w:rsidRPr="00F17E81">
        <w:rPr>
          <w:rStyle w:val="FootnoteReference"/>
          <w:rFonts w:ascii="Arial" w:eastAsia="Calibri" w:hAnsi="Arial" w:cs="Arial"/>
          <w:sz w:val="24"/>
          <w:szCs w:val="24"/>
        </w:rPr>
        <w:footnoteReference w:id="42"/>
      </w:r>
    </w:p>
    <w:p w14:paraId="232A49A8" w14:textId="77777777" w:rsidR="00B55CD8" w:rsidRDefault="00B55CD8" w:rsidP="00B55CD8">
      <w:pPr>
        <w:pStyle w:val="Heading1"/>
        <w:spacing w:line="276" w:lineRule="auto"/>
        <w:jc w:val="both"/>
        <w:rPr>
          <w:rFonts w:ascii="Arial" w:hAnsi="Arial" w:cs="Arial"/>
          <w:b/>
          <w:color w:val="2CAFA4"/>
          <w:sz w:val="24"/>
          <w:szCs w:val="24"/>
        </w:rPr>
      </w:pPr>
      <w:bookmarkStart w:id="19" w:name="_Toc43470834"/>
      <w:r>
        <w:rPr>
          <w:rFonts w:ascii="Arial" w:hAnsi="Arial" w:cs="Arial"/>
          <w:b/>
          <w:color w:val="2CAFA4"/>
          <w:sz w:val="24"/>
          <w:szCs w:val="24"/>
        </w:rPr>
        <w:t>The human rights status of gender identity and expression</w:t>
      </w:r>
      <w:bookmarkEnd w:id="19"/>
    </w:p>
    <w:p w14:paraId="28586655" w14:textId="78F96B4C" w:rsidR="00B55CD8" w:rsidRDefault="00B55CD8" w:rsidP="00B55CD8">
      <w:pPr>
        <w:jc w:val="both"/>
        <w:rPr>
          <w:rFonts w:ascii="Arial" w:eastAsia="Calibri" w:hAnsi="Arial" w:cs="Arial"/>
          <w:sz w:val="24"/>
          <w:szCs w:val="24"/>
        </w:rPr>
      </w:pPr>
      <w:r w:rsidRPr="0094309E">
        <w:rPr>
          <w:rFonts w:ascii="Arial" w:hAnsi="Arial" w:cs="Arial"/>
          <w:sz w:val="24"/>
          <w:szCs w:val="24"/>
        </w:rPr>
        <w:t xml:space="preserve">Gender expression is included in the definition of gender identity and, as such, all references to gender identity should be understood to be inclusive of gender expression as a ground </w:t>
      </w:r>
      <w:r>
        <w:rPr>
          <w:rFonts w:ascii="Arial" w:hAnsi="Arial" w:cs="Arial"/>
          <w:sz w:val="24"/>
          <w:szCs w:val="24"/>
        </w:rPr>
        <w:t>of discrimination</w:t>
      </w:r>
      <w:r w:rsidRPr="0094309E">
        <w:rPr>
          <w:rFonts w:ascii="Arial" w:hAnsi="Arial" w:cs="Arial"/>
          <w:sz w:val="24"/>
          <w:szCs w:val="24"/>
        </w:rPr>
        <w:t>.</w:t>
      </w:r>
      <w:r>
        <w:rPr>
          <w:rStyle w:val="FootnoteReference"/>
          <w:rFonts w:ascii="Arial" w:hAnsi="Arial" w:cs="Arial"/>
          <w:sz w:val="24"/>
          <w:szCs w:val="24"/>
        </w:rPr>
        <w:footnoteReference w:id="43"/>
      </w:r>
      <w:r w:rsidRPr="0094309E">
        <w:rPr>
          <w:rFonts w:ascii="Arial" w:hAnsi="Arial" w:cs="Arial"/>
          <w:sz w:val="24"/>
          <w:szCs w:val="24"/>
        </w:rPr>
        <w:t xml:space="preserve"> </w:t>
      </w:r>
      <w:r w:rsidRPr="0094309E">
        <w:rPr>
          <w:rFonts w:ascii="Arial" w:eastAsia="Calibri" w:hAnsi="Arial" w:cs="Arial"/>
          <w:sz w:val="24"/>
          <w:szCs w:val="24"/>
        </w:rPr>
        <w:t>In 2004, MP Georgina Beyer’s member’s bill was drawn from</w:t>
      </w:r>
      <w:r w:rsidRPr="009C3EB3">
        <w:rPr>
          <w:rFonts w:ascii="Arial" w:eastAsia="Calibri" w:hAnsi="Arial" w:cs="Arial"/>
          <w:sz w:val="24"/>
          <w:szCs w:val="24"/>
        </w:rPr>
        <w:t xml:space="preserve"> the ballot and introduced to Parliament.</w:t>
      </w:r>
      <w:r w:rsidRPr="009C3EB3">
        <w:rPr>
          <w:rStyle w:val="FootnoteReference"/>
          <w:rFonts w:ascii="Arial" w:eastAsia="Calibri" w:hAnsi="Arial" w:cs="Arial"/>
          <w:sz w:val="24"/>
          <w:szCs w:val="24"/>
        </w:rPr>
        <w:footnoteReference w:id="44"/>
      </w:r>
      <w:r w:rsidRPr="009C3EB3">
        <w:rPr>
          <w:rFonts w:ascii="Arial" w:eastAsia="Calibri" w:hAnsi="Arial" w:cs="Arial"/>
          <w:sz w:val="24"/>
          <w:szCs w:val="24"/>
        </w:rPr>
        <w:t xml:space="preserve"> The Bill intended to specifically include gender identity </w:t>
      </w:r>
      <w:r>
        <w:rPr>
          <w:rFonts w:ascii="Arial" w:eastAsia="Calibri" w:hAnsi="Arial" w:cs="Arial"/>
          <w:sz w:val="24"/>
          <w:szCs w:val="24"/>
        </w:rPr>
        <w:t>in</w:t>
      </w:r>
      <w:r w:rsidRPr="009C3EB3">
        <w:rPr>
          <w:rFonts w:ascii="Arial" w:eastAsia="Calibri" w:hAnsi="Arial" w:cs="Arial"/>
          <w:sz w:val="24"/>
          <w:szCs w:val="24"/>
        </w:rPr>
        <w:t xml:space="preserve"> the definition of </w:t>
      </w:r>
      <w:r w:rsidR="00252226">
        <w:rPr>
          <w:rFonts w:ascii="Arial" w:eastAsia="Calibri" w:hAnsi="Arial" w:cs="Arial"/>
          <w:sz w:val="24"/>
          <w:szCs w:val="24"/>
        </w:rPr>
        <w:t>s</w:t>
      </w:r>
      <w:r w:rsidRPr="009C3EB3">
        <w:rPr>
          <w:rFonts w:ascii="Arial" w:eastAsia="Calibri" w:hAnsi="Arial" w:cs="Arial"/>
          <w:sz w:val="24"/>
          <w:szCs w:val="24"/>
        </w:rPr>
        <w:t xml:space="preserve">ex in </w:t>
      </w:r>
      <w:r>
        <w:rPr>
          <w:rFonts w:ascii="Arial" w:eastAsia="Calibri" w:hAnsi="Arial" w:cs="Arial"/>
          <w:sz w:val="24"/>
          <w:szCs w:val="24"/>
        </w:rPr>
        <w:t xml:space="preserve">section 21(1)(a) of </w:t>
      </w:r>
      <w:r w:rsidRPr="009C3EB3">
        <w:rPr>
          <w:rFonts w:ascii="Arial" w:eastAsia="Calibri" w:hAnsi="Arial" w:cs="Arial"/>
          <w:sz w:val="24"/>
          <w:szCs w:val="24"/>
        </w:rPr>
        <w:t xml:space="preserve">the Human Rights Act. In 2006, the acting Solicitor-General wrote a legal opinion concluding that transgender people were already covered by the Human Rights </w:t>
      </w:r>
      <w:r w:rsidRPr="009C3EB3">
        <w:rPr>
          <w:rFonts w:ascii="Arial" w:eastAsia="Calibri" w:hAnsi="Arial" w:cs="Arial"/>
          <w:sz w:val="24"/>
          <w:szCs w:val="24"/>
        </w:rPr>
        <w:lastRenderedPageBreak/>
        <w:t>Act,</w:t>
      </w:r>
      <w:r w:rsidRPr="009C3EB3">
        <w:rPr>
          <w:rStyle w:val="FootnoteReference"/>
          <w:rFonts w:ascii="Arial" w:eastAsia="Calibri" w:hAnsi="Arial" w:cs="Arial"/>
          <w:sz w:val="24"/>
          <w:szCs w:val="24"/>
        </w:rPr>
        <w:footnoteReference w:id="45"/>
      </w:r>
      <w:r w:rsidRPr="009C3EB3">
        <w:rPr>
          <w:rFonts w:ascii="Arial" w:eastAsia="Calibri" w:hAnsi="Arial" w:cs="Arial"/>
          <w:sz w:val="24"/>
          <w:szCs w:val="24"/>
        </w:rPr>
        <w:t xml:space="preserve"> and Beyer withdrew her Bill</w:t>
      </w:r>
      <w:r>
        <w:rPr>
          <w:rFonts w:ascii="Arial" w:eastAsia="Calibri" w:hAnsi="Arial" w:cs="Arial"/>
          <w:sz w:val="24"/>
          <w:szCs w:val="24"/>
        </w:rPr>
        <w:t xml:space="preserve"> as it was considered unnecessary</w:t>
      </w:r>
      <w:r w:rsidRPr="009C3EB3">
        <w:rPr>
          <w:rFonts w:ascii="Arial" w:eastAsia="Calibri" w:hAnsi="Arial" w:cs="Arial"/>
          <w:sz w:val="24"/>
          <w:szCs w:val="24"/>
        </w:rPr>
        <w:t xml:space="preserve">. </w:t>
      </w:r>
      <w:r>
        <w:rPr>
          <w:rFonts w:ascii="Arial" w:eastAsia="Calibri" w:hAnsi="Arial" w:cs="Arial"/>
          <w:sz w:val="24"/>
          <w:szCs w:val="24"/>
        </w:rPr>
        <w:t>The Commission has interpreted the Act to include gender identity since at least 2005.</w:t>
      </w:r>
      <w:r w:rsidR="00C0168C">
        <w:rPr>
          <w:rStyle w:val="FootnoteReference"/>
          <w:rFonts w:ascii="Arial" w:eastAsia="Calibri" w:hAnsi="Arial" w:cs="Arial"/>
          <w:sz w:val="24"/>
          <w:szCs w:val="24"/>
        </w:rPr>
        <w:footnoteReference w:id="46"/>
      </w:r>
      <w:r>
        <w:rPr>
          <w:rFonts w:ascii="Arial" w:eastAsia="Calibri" w:hAnsi="Arial" w:cs="Arial"/>
          <w:sz w:val="24"/>
          <w:szCs w:val="24"/>
        </w:rPr>
        <w:t xml:space="preserve"> </w:t>
      </w:r>
      <w:r w:rsidR="00A22159">
        <w:rPr>
          <w:rFonts w:ascii="Arial" w:eastAsia="Calibri" w:hAnsi="Arial" w:cs="Arial"/>
          <w:sz w:val="24"/>
          <w:szCs w:val="24"/>
        </w:rPr>
        <w:t>In 2006, the</w:t>
      </w:r>
      <w:r w:rsidRPr="009C3EB3">
        <w:rPr>
          <w:rFonts w:ascii="Arial" w:eastAsia="Calibri" w:hAnsi="Arial" w:cs="Arial"/>
          <w:sz w:val="24"/>
          <w:szCs w:val="24"/>
        </w:rPr>
        <w:t xml:space="preserve"> Commission </w:t>
      </w:r>
      <w:r>
        <w:rPr>
          <w:rFonts w:ascii="Arial" w:eastAsia="Calibri" w:hAnsi="Arial" w:cs="Arial"/>
          <w:sz w:val="24"/>
          <w:szCs w:val="24"/>
        </w:rPr>
        <w:t>began</w:t>
      </w:r>
      <w:r w:rsidRPr="009C3EB3">
        <w:rPr>
          <w:rFonts w:ascii="Arial" w:eastAsia="Calibri" w:hAnsi="Arial" w:cs="Arial"/>
          <w:sz w:val="24"/>
          <w:szCs w:val="24"/>
        </w:rPr>
        <w:t xml:space="preserve"> an inquiry into the discrimination faced by transgender people, publishing the report of the inquiry, </w:t>
      </w:r>
      <w:r w:rsidRPr="009C3EB3">
        <w:rPr>
          <w:rFonts w:ascii="Arial" w:eastAsia="Calibri" w:hAnsi="Arial" w:cs="Arial"/>
          <w:i/>
          <w:iCs/>
          <w:sz w:val="24"/>
          <w:szCs w:val="24"/>
        </w:rPr>
        <w:t xml:space="preserve">To Be Who I </w:t>
      </w:r>
      <w:r w:rsidRPr="002D3C69">
        <w:rPr>
          <w:rFonts w:ascii="Arial" w:eastAsia="Calibri" w:hAnsi="Arial" w:cs="Arial"/>
          <w:i/>
          <w:iCs/>
          <w:sz w:val="24"/>
          <w:szCs w:val="24"/>
        </w:rPr>
        <w:t>Am</w:t>
      </w:r>
      <w:r w:rsidRPr="009C3EB3">
        <w:rPr>
          <w:rFonts w:ascii="Arial" w:eastAsia="Calibri" w:hAnsi="Arial" w:cs="Arial"/>
          <w:sz w:val="24"/>
          <w:szCs w:val="24"/>
        </w:rPr>
        <w:t>, in 2008.</w:t>
      </w:r>
      <w:r>
        <w:rPr>
          <w:rStyle w:val="FootnoteReference"/>
          <w:rFonts w:ascii="Arial" w:eastAsia="Calibri" w:hAnsi="Arial" w:cs="Arial"/>
          <w:sz w:val="24"/>
          <w:szCs w:val="24"/>
        </w:rPr>
        <w:footnoteReference w:id="47"/>
      </w:r>
      <w:r w:rsidRPr="009C3EB3">
        <w:rPr>
          <w:rFonts w:ascii="Arial" w:eastAsia="Calibri" w:hAnsi="Arial" w:cs="Arial"/>
          <w:sz w:val="24"/>
          <w:szCs w:val="24"/>
        </w:rPr>
        <w:t xml:space="preserve"> </w:t>
      </w:r>
      <w:r w:rsidRPr="00000DE2">
        <w:rPr>
          <w:rFonts w:ascii="Arial" w:eastAsia="Calibri" w:hAnsi="Arial" w:cs="Arial"/>
          <w:sz w:val="24"/>
          <w:szCs w:val="24"/>
        </w:rPr>
        <w:t xml:space="preserve">As a </w:t>
      </w:r>
      <w:r>
        <w:rPr>
          <w:rFonts w:ascii="Arial" w:eastAsia="Calibri" w:hAnsi="Arial" w:cs="Arial"/>
          <w:sz w:val="24"/>
          <w:szCs w:val="24"/>
        </w:rPr>
        <w:t>direct result</w:t>
      </w:r>
      <w:r w:rsidRPr="00000DE2">
        <w:rPr>
          <w:rFonts w:ascii="Arial" w:eastAsia="Calibri" w:hAnsi="Arial" w:cs="Arial"/>
          <w:sz w:val="24"/>
          <w:szCs w:val="24"/>
        </w:rPr>
        <w:t>, in 2012 the Department of Internal Affairs amended their passport policy allowing holders to select M, F, or X options for their sex through a statutory declaration process</w:t>
      </w:r>
      <w:r>
        <w:rPr>
          <w:rFonts w:ascii="Arial" w:eastAsia="Calibri" w:hAnsi="Arial" w:cs="Arial"/>
          <w:sz w:val="24"/>
          <w:szCs w:val="24"/>
        </w:rPr>
        <w:t>, with no requirement for medical evidence</w:t>
      </w:r>
      <w:r w:rsidRPr="00000DE2">
        <w:rPr>
          <w:rFonts w:ascii="Arial" w:eastAsia="Calibri" w:hAnsi="Arial" w:cs="Arial"/>
          <w:sz w:val="24"/>
          <w:szCs w:val="24"/>
        </w:rPr>
        <w:t>.</w:t>
      </w:r>
      <w:r w:rsidRPr="00000DE2">
        <w:rPr>
          <w:rStyle w:val="FootnoteReference"/>
          <w:rFonts w:ascii="Arial" w:eastAsia="Calibri" w:hAnsi="Arial" w:cs="Arial"/>
          <w:sz w:val="24"/>
          <w:szCs w:val="24"/>
        </w:rPr>
        <w:footnoteReference w:id="48"/>
      </w:r>
      <w:r w:rsidRPr="00000DE2">
        <w:rPr>
          <w:rFonts w:ascii="Arial" w:eastAsia="Calibri" w:hAnsi="Arial" w:cs="Arial"/>
          <w:sz w:val="24"/>
          <w:szCs w:val="24"/>
        </w:rPr>
        <w:t xml:space="preserve"> In 2013, the New Zealand Transport Agency expanded their options for recording sex</w:t>
      </w:r>
      <w:r>
        <w:rPr>
          <w:rFonts w:ascii="Arial" w:eastAsia="Calibri" w:hAnsi="Arial" w:cs="Arial"/>
          <w:sz w:val="24"/>
          <w:szCs w:val="24"/>
        </w:rPr>
        <w:t xml:space="preserve"> on a driver’s licence record</w:t>
      </w:r>
      <w:r w:rsidRPr="00000DE2">
        <w:rPr>
          <w:rFonts w:ascii="Arial" w:eastAsia="Calibri" w:hAnsi="Arial" w:cs="Arial"/>
          <w:sz w:val="24"/>
          <w:szCs w:val="24"/>
        </w:rPr>
        <w:t xml:space="preserve"> to Male, Female, and Indeterminate</w:t>
      </w:r>
      <w:r>
        <w:rPr>
          <w:rFonts w:ascii="Arial" w:eastAsia="Calibri" w:hAnsi="Arial" w:cs="Arial"/>
          <w:sz w:val="24"/>
          <w:szCs w:val="24"/>
        </w:rPr>
        <w:t xml:space="preserve"> through a similar process</w:t>
      </w:r>
      <w:r w:rsidRPr="00000DE2">
        <w:rPr>
          <w:rFonts w:ascii="Arial" w:eastAsia="Calibri" w:hAnsi="Arial" w:cs="Arial"/>
          <w:sz w:val="24"/>
          <w:szCs w:val="24"/>
        </w:rPr>
        <w:t>.</w:t>
      </w:r>
      <w:r w:rsidRPr="00000DE2">
        <w:rPr>
          <w:rStyle w:val="FootnoteReference"/>
          <w:rFonts w:ascii="Arial" w:eastAsia="Calibri" w:hAnsi="Arial" w:cs="Arial"/>
          <w:sz w:val="24"/>
          <w:szCs w:val="24"/>
        </w:rPr>
        <w:footnoteReference w:id="49"/>
      </w:r>
      <w:r w:rsidRPr="009C3EB3">
        <w:rPr>
          <w:rFonts w:ascii="Arial" w:eastAsia="Calibri" w:hAnsi="Arial" w:cs="Arial"/>
          <w:sz w:val="24"/>
          <w:szCs w:val="24"/>
        </w:rPr>
        <w:t xml:space="preserve"> </w:t>
      </w:r>
    </w:p>
    <w:p w14:paraId="37938052" w14:textId="5BA900D6" w:rsidR="007B376C" w:rsidRPr="00DB2886" w:rsidRDefault="007B376C" w:rsidP="00883741">
      <w:pPr>
        <w:jc w:val="both"/>
        <w:rPr>
          <w:rFonts w:ascii="Arial" w:hAnsi="Arial" w:cs="Arial"/>
          <w:sz w:val="24"/>
          <w:szCs w:val="24"/>
        </w:rPr>
      </w:pPr>
      <w:r w:rsidRPr="00DB2886">
        <w:rPr>
          <w:rFonts w:ascii="Arial" w:hAnsi="Arial" w:cs="Arial"/>
          <w:sz w:val="24"/>
          <w:szCs w:val="24"/>
        </w:rPr>
        <w:t>The Universal Periodic Review (UPR) is a mechanism of the</w:t>
      </w:r>
      <w:r w:rsidR="00B02F76" w:rsidRPr="00DB2886">
        <w:rPr>
          <w:rFonts w:ascii="Arial" w:hAnsi="Arial" w:cs="Arial"/>
          <w:sz w:val="24"/>
          <w:szCs w:val="24"/>
        </w:rPr>
        <w:t xml:space="preserve"> United Nations</w:t>
      </w:r>
      <w:r w:rsidRPr="00DB2886">
        <w:rPr>
          <w:rFonts w:ascii="Arial" w:hAnsi="Arial" w:cs="Arial"/>
          <w:sz w:val="24"/>
          <w:szCs w:val="24"/>
        </w:rPr>
        <w:t xml:space="preserve"> Human Rights Council (HRC)</w:t>
      </w:r>
      <w:r w:rsidR="000150E7" w:rsidRPr="00DB2886">
        <w:rPr>
          <w:rFonts w:ascii="Arial" w:hAnsi="Arial" w:cs="Arial"/>
          <w:sz w:val="24"/>
          <w:szCs w:val="24"/>
        </w:rPr>
        <w:t>.</w:t>
      </w:r>
      <w:r w:rsidR="004831D3" w:rsidRPr="00DB2886">
        <w:rPr>
          <w:rFonts w:ascii="Arial" w:hAnsi="Arial" w:cs="Arial"/>
          <w:sz w:val="24"/>
          <w:szCs w:val="24"/>
          <w:vertAlign w:val="superscript"/>
        </w:rPr>
        <w:footnoteReference w:id="50"/>
      </w:r>
      <w:r w:rsidR="000150E7" w:rsidRPr="00DB2886">
        <w:rPr>
          <w:rFonts w:ascii="Arial" w:hAnsi="Arial" w:cs="Arial"/>
          <w:sz w:val="24"/>
          <w:szCs w:val="24"/>
        </w:rPr>
        <w:t xml:space="preserve"> It is a process</w:t>
      </w:r>
      <w:r w:rsidRPr="00DB2886">
        <w:rPr>
          <w:rFonts w:ascii="Arial" w:hAnsi="Arial" w:cs="Arial"/>
          <w:sz w:val="24"/>
          <w:szCs w:val="24"/>
        </w:rPr>
        <w:t xml:space="preserve"> aimed at improving the human rights situation </w:t>
      </w:r>
      <w:r w:rsidR="00C74E67" w:rsidRPr="00DB2886">
        <w:rPr>
          <w:rFonts w:ascii="Arial" w:hAnsi="Arial" w:cs="Arial"/>
          <w:sz w:val="24"/>
          <w:szCs w:val="24"/>
        </w:rPr>
        <w:t>‘</w:t>
      </w:r>
      <w:r w:rsidRPr="00DB2886">
        <w:rPr>
          <w:rFonts w:ascii="Arial" w:hAnsi="Arial" w:cs="Arial"/>
          <w:sz w:val="24"/>
          <w:szCs w:val="24"/>
        </w:rPr>
        <w:t>on the ground</w:t>
      </w:r>
      <w:r w:rsidR="00C74E67" w:rsidRPr="00DB2886">
        <w:rPr>
          <w:rFonts w:ascii="Arial" w:hAnsi="Arial" w:cs="Arial"/>
          <w:sz w:val="24"/>
          <w:szCs w:val="24"/>
        </w:rPr>
        <w:t>’</w:t>
      </w:r>
      <w:r w:rsidRPr="00DB2886">
        <w:rPr>
          <w:rFonts w:ascii="Arial" w:hAnsi="Arial" w:cs="Arial"/>
          <w:sz w:val="24"/>
          <w:szCs w:val="24"/>
        </w:rPr>
        <w:t xml:space="preserve"> of each of the United Nations (UN) Member States. </w:t>
      </w:r>
      <w:r w:rsidR="00375C19" w:rsidRPr="00DB2886">
        <w:rPr>
          <w:rFonts w:ascii="Arial" w:hAnsi="Arial" w:cs="Arial"/>
          <w:sz w:val="24"/>
          <w:szCs w:val="24"/>
        </w:rPr>
        <w:t xml:space="preserve">The human rights </w:t>
      </w:r>
      <w:r w:rsidR="00D25804" w:rsidRPr="00DB2886">
        <w:rPr>
          <w:rFonts w:ascii="Arial" w:hAnsi="Arial" w:cs="Arial"/>
          <w:sz w:val="24"/>
          <w:szCs w:val="24"/>
        </w:rPr>
        <w:t>record</w:t>
      </w:r>
      <w:r w:rsidR="00375C19" w:rsidRPr="00DB2886">
        <w:rPr>
          <w:rFonts w:ascii="Arial" w:hAnsi="Arial" w:cs="Arial"/>
          <w:sz w:val="24"/>
          <w:szCs w:val="24"/>
        </w:rPr>
        <w:t xml:space="preserve"> of </w:t>
      </w:r>
      <w:r w:rsidR="00F963AA" w:rsidRPr="00DB2886">
        <w:rPr>
          <w:rFonts w:ascii="Arial" w:hAnsi="Arial" w:cs="Arial"/>
          <w:sz w:val="24"/>
          <w:szCs w:val="24"/>
        </w:rPr>
        <w:t>each</w:t>
      </w:r>
      <w:r w:rsidR="00375C19" w:rsidRPr="00DB2886">
        <w:rPr>
          <w:rFonts w:ascii="Arial" w:hAnsi="Arial" w:cs="Arial"/>
          <w:sz w:val="24"/>
          <w:szCs w:val="24"/>
        </w:rPr>
        <w:t xml:space="preserve"> UN Member State </w:t>
      </w:r>
      <w:r w:rsidRPr="00DB2886">
        <w:rPr>
          <w:rFonts w:ascii="Arial" w:hAnsi="Arial" w:cs="Arial"/>
          <w:sz w:val="24"/>
          <w:szCs w:val="24"/>
        </w:rPr>
        <w:t xml:space="preserve">is </w:t>
      </w:r>
      <w:r w:rsidR="009D3A05" w:rsidRPr="00DB2886">
        <w:rPr>
          <w:rFonts w:ascii="Arial" w:hAnsi="Arial" w:cs="Arial"/>
          <w:sz w:val="24"/>
          <w:szCs w:val="24"/>
        </w:rPr>
        <w:t>peer-</w:t>
      </w:r>
      <w:r w:rsidRPr="00DB2886">
        <w:rPr>
          <w:rFonts w:ascii="Arial" w:hAnsi="Arial" w:cs="Arial"/>
          <w:sz w:val="24"/>
          <w:szCs w:val="24"/>
        </w:rPr>
        <w:t xml:space="preserve">reviewed </w:t>
      </w:r>
      <w:r w:rsidR="002E5FDD" w:rsidRPr="00DB2886">
        <w:rPr>
          <w:rFonts w:ascii="Arial" w:hAnsi="Arial" w:cs="Arial"/>
          <w:sz w:val="24"/>
          <w:szCs w:val="24"/>
        </w:rPr>
        <w:t xml:space="preserve">by other Member States </w:t>
      </w:r>
      <w:r w:rsidR="007C7BE9" w:rsidRPr="00DB2886">
        <w:rPr>
          <w:rFonts w:ascii="Arial" w:hAnsi="Arial" w:cs="Arial"/>
          <w:sz w:val="24"/>
          <w:szCs w:val="24"/>
        </w:rPr>
        <w:t>in a</w:t>
      </w:r>
      <w:r w:rsidRPr="00DB2886">
        <w:rPr>
          <w:rFonts w:ascii="Arial" w:hAnsi="Arial" w:cs="Arial"/>
          <w:sz w:val="24"/>
          <w:szCs w:val="24"/>
        </w:rPr>
        <w:t xml:space="preserve"> 5</w:t>
      </w:r>
      <w:r w:rsidR="007C7BE9" w:rsidRPr="00DB2886">
        <w:rPr>
          <w:rFonts w:ascii="Arial" w:hAnsi="Arial" w:cs="Arial"/>
          <w:sz w:val="24"/>
          <w:szCs w:val="24"/>
        </w:rPr>
        <w:t>-year</w:t>
      </w:r>
      <w:r w:rsidRPr="00DB2886">
        <w:rPr>
          <w:rFonts w:ascii="Arial" w:hAnsi="Arial" w:cs="Arial"/>
          <w:sz w:val="24"/>
          <w:szCs w:val="24"/>
        </w:rPr>
        <w:t xml:space="preserve"> </w:t>
      </w:r>
      <w:r w:rsidR="007C7BE9" w:rsidRPr="00DB2886">
        <w:rPr>
          <w:rFonts w:ascii="Arial" w:hAnsi="Arial" w:cs="Arial"/>
          <w:sz w:val="24"/>
          <w:szCs w:val="24"/>
        </w:rPr>
        <w:t>cycle</w:t>
      </w:r>
      <w:r w:rsidR="004B518D" w:rsidRPr="00DB2886">
        <w:rPr>
          <w:rFonts w:ascii="Arial" w:hAnsi="Arial" w:cs="Arial"/>
          <w:sz w:val="24"/>
          <w:szCs w:val="24"/>
        </w:rPr>
        <w:t>, with</w:t>
      </w:r>
      <w:r w:rsidR="009C4D45" w:rsidRPr="00DB2886">
        <w:rPr>
          <w:rFonts w:ascii="Arial" w:hAnsi="Arial" w:cs="Arial"/>
          <w:sz w:val="24"/>
          <w:szCs w:val="24"/>
        </w:rPr>
        <w:t xml:space="preserve"> New Zealand’s most recent review </w:t>
      </w:r>
      <w:r w:rsidR="004B518D" w:rsidRPr="00DB2886">
        <w:rPr>
          <w:rFonts w:ascii="Arial" w:hAnsi="Arial" w:cs="Arial"/>
          <w:sz w:val="24"/>
          <w:szCs w:val="24"/>
        </w:rPr>
        <w:t>taking</w:t>
      </w:r>
      <w:r w:rsidR="009C4D45" w:rsidRPr="00DB2886">
        <w:rPr>
          <w:rFonts w:ascii="Arial" w:hAnsi="Arial" w:cs="Arial"/>
          <w:sz w:val="24"/>
          <w:szCs w:val="24"/>
        </w:rPr>
        <w:t xml:space="preserve"> place in January 2019.</w:t>
      </w:r>
      <w:r w:rsidR="004114A8" w:rsidRPr="00DB2886">
        <w:rPr>
          <w:rFonts w:ascii="Arial" w:hAnsi="Arial" w:cs="Arial"/>
          <w:sz w:val="24"/>
          <w:szCs w:val="24"/>
        </w:rPr>
        <w:t xml:space="preserve"> </w:t>
      </w:r>
      <w:r w:rsidR="006225D5" w:rsidRPr="00DB2886">
        <w:rPr>
          <w:rFonts w:ascii="Arial" w:hAnsi="Arial" w:cs="Arial"/>
          <w:sz w:val="24"/>
          <w:szCs w:val="24"/>
        </w:rPr>
        <w:t>Directly prior to the review</w:t>
      </w:r>
      <w:r w:rsidR="009C4D45" w:rsidRPr="00DB2886">
        <w:rPr>
          <w:rFonts w:ascii="Arial" w:hAnsi="Arial" w:cs="Arial"/>
          <w:sz w:val="24"/>
          <w:szCs w:val="24"/>
        </w:rPr>
        <w:t xml:space="preserve">, the Minister of Justice stated in his speech to the </w:t>
      </w:r>
      <w:r w:rsidR="006C0037" w:rsidRPr="00DB2886">
        <w:rPr>
          <w:rFonts w:ascii="Arial" w:hAnsi="Arial" w:cs="Arial"/>
          <w:sz w:val="24"/>
          <w:szCs w:val="24"/>
        </w:rPr>
        <w:t>UN HRC</w:t>
      </w:r>
      <w:r w:rsidR="009C4D45" w:rsidRPr="00DB2886">
        <w:rPr>
          <w:rFonts w:ascii="Arial" w:hAnsi="Arial" w:cs="Arial"/>
          <w:sz w:val="24"/>
          <w:szCs w:val="24"/>
        </w:rPr>
        <w:t xml:space="preserve"> that the government planned to specifically acknowledge gender identity as a prohibited ground of discrimination in law.</w:t>
      </w:r>
      <w:r w:rsidR="009C4D45" w:rsidRPr="00DB2886">
        <w:rPr>
          <w:rFonts w:ascii="Arial" w:hAnsi="Arial" w:cs="Arial"/>
          <w:sz w:val="24"/>
          <w:szCs w:val="24"/>
          <w:vertAlign w:val="superscript"/>
        </w:rPr>
        <w:footnoteReference w:id="51"/>
      </w:r>
      <w:r w:rsidR="00C12B7D" w:rsidRPr="00DB2886">
        <w:rPr>
          <w:rFonts w:ascii="Arial" w:hAnsi="Arial" w:cs="Arial"/>
          <w:sz w:val="24"/>
          <w:szCs w:val="24"/>
        </w:rPr>
        <w:t xml:space="preserve"> Until 2019, New Zealand had never received any recommendations related to SOGIESC during a UPR</w:t>
      </w:r>
      <w:r w:rsidR="00FC6802" w:rsidRPr="00DB2886">
        <w:rPr>
          <w:rFonts w:ascii="Arial" w:hAnsi="Arial" w:cs="Arial"/>
          <w:sz w:val="24"/>
          <w:szCs w:val="24"/>
        </w:rPr>
        <w:t xml:space="preserve"> </w:t>
      </w:r>
      <w:r w:rsidR="007C7BE9" w:rsidRPr="00DB2886">
        <w:rPr>
          <w:rFonts w:ascii="Arial" w:hAnsi="Arial" w:cs="Arial"/>
          <w:sz w:val="24"/>
          <w:szCs w:val="24"/>
        </w:rPr>
        <w:t>cycle</w:t>
      </w:r>
      <w:r w:rsidR="00C12B7D" w:rsidRPr="00DB2886">
        <w:rPr>
          <w:rFonts w:ascii="Arial" w:hAnsi="Arial" w:cs="Arial"/>
          <w:sz w:val="24"/>
          <w:szCs w:val="24"/>
        </w:rPr>
        <w:t>.</w:t>
      </w:r>
      <w:r w:rsidR="00C12B7D" w:rsidRPr="00DB2886">
        <w:rPr>
          <w:rFonts w:ascii="Arial" w:hAnsi="Arial" w:cs="Arial"/>
          <w:sz w:val="24"/>
          <w:szCs w:val="24"/>
          <w:vertAlign w:val="superscript"/>
        </w:rPr>
        <w:footnoteReference w:id="52"/>
      </w:r>
    </w:p>
    <w:p w14:paraId="625A9C79" w14:textId="77777777" w:rsidR="00B55CD8" w:rsidRPr="00AA7B25" w:rsidRDefault="00B55CD8" w:rsidP="00B55CD8">
      <w:pPr>
        <w:pStyle w:val="Heading1"/>
        <w:spacing w:line="276" w:lineRule="auto"/>
        <w:jc w:val="both"/>
        <w:rPr>
          <w:rFonts w:ascii="Arial" w:hAnsi="Arial" w:cs="Arial"/>
          <w:b/>
          <w:color w:val="2CAFA4"/>
          <w:sz w:val="24"/>
          <w:szCs w:val="24"/>
        </w:rPr>
      </w:pPr>
      <w:bookmarkStart w:id="20" w:name="_Toc43470835"/>
      <w:r>
        <w:rPr>
          <w:rFonts w:ascii="Arial" w:hAnsi="Arial" w:cs="Arial"/>
          <w:b/>
          <w:color w:val="2CAFA4"/>
          <w:sz w:val="24"/>
          <w:szCs w:val="24"/>
        </w:rPr>
        <w:t>The human rights status of sex characteristics</w:t>
      </w:r>
      <w:bookmarkEnd w:id="20"/>
    </w:p>
    <w:p w14:paraId="4931C6BE" w14:textId="11AB17F1" w:rsidR="00B55CD8" w:rsidRPr="00213766" w:rsidRDefault="00B55CD8" w:rsidP="00B55CD8">
      <w:pPr>
        <w:jc w:val="both"/>
        <w:rPr>
          <w:rFonts w:ascii="Arial" w:hAnsi="Arial" w:cs="Arial"/>
          <w:sz w:val="24"/>
          <w:szCs w:val="24"/>
        </w:rPr>
      </w:pPr>
      <w:r w:rsidRPr="7C95B3D8">
        <w:rPr>
          <w:rFonts w:ascii="Arial" w:hAnsi="Arial" w:cs="Arial"/>
          <w:sz w:val="24"/>
          <w:szCs w:val="24"/>
        </w:rPr>
        <w:t xml:space="preserve">There is no </w:t>
      </w:r>
      <w:r>
        <w:rPr>
          <w:rFonts w:ascii="Arial" w:hAnsi="Arial" w:cs="Arial"/>
          <w:sz w:val="24"/>
          <w:szCs w:val="24"/>
        </w:rPr>
        <w:t xml:space="preserve">explicit </w:t>
      </w:r>
      <w:r w:rsidRPr="7C95B3D8">
        <w:rPr>
          <w:rFonts w:ascii="Arial" w:hAnsi="Arial" w:cs="Arial"/>
          <w:sz w:val="24"/>
          <w:szCs w:val="24"/>
        </w:rPr>
        <w:t xml:space="preserve">protection </w:t>
      </w:r>
      <w:r w:rsidRPr="00BA2E55">
        <w:rPr>
          <w:rFonts w:ascii="Arial" w:hAnsi="Arial" w:cs="Arial"/>
          <w:sz w:val="24"/>
          <w:szCs w:val="24"/>
        </w:rPr>
        <w:t xml:space="preserve">from discrimination </w:t>
      </w:r>
      <w:r w:rsidRPr="7C95B3D8">
        <w:rPr>
          <w:rFonts w:ascii="Arial" w:hAnsi="Arial" w:cs="Arial"/>
          <w:sz w:val="24"/>
          <w:szCs w:val="24"/>
        </w:rPr>
        <w:t xml:space="preserve">for people with variations of sex characteristics in New Zealand legislation. </w:t>
      </w:r>
      <w:r w:rsidRPr="00BA2E55">
        <w:rPr>
          <w:rFonts w:ascii="Arial" w:hAnsi="Arial" w:cs="Arial"/>
          <w:sz w:val="24"/>
          <w:szCs w:val="24"/>
        </w:rPr>
        <w:t xml:space="preserve">This gap has been noted by </w:t>
      </w:r>
      <w:r>
        <w:rPr>
          <w:rFonts w:ascii="Arial" w:hAnsi="Arial" w:cs="Arial"/>
          <w:sz w:val="24"/>
          <w:szCs w:val="24"/>
        </w:rPr>
        <w:t>the Commission and the Intersex Trust of Aotearoa New Zealand (</w:t>
      </w:r>
      <w:r w:rsidRPr="00BA2E55">
        <w:rPr>
          <w:rFonts w:ascii="Arial" w:hAnsi="Arial" w:cs="Arial"/>
          <w:sz w:val="24"/>
          <w:szCs w:val="24"/>
        </w:rPr>
        <w:t>ITANZ</w:t>
      </w:r>
      <w:r>
        <w:rPr>
          <w:rFonts w:ascii="Arial" w:hAnsi="Arial" w:cs="Arial"/>
          <w:sz w:val="24"/>
          <w:szCs w:val="24"/>
        </w:rPr>
        <w:t>)</w:t>
      </w:r>
      <w:r w:rsidRPr="00BA2E55">
        <w:rPr>
          <w:rFonts w:ascii="Arial" w:hAnsi="Arial" w:cs="Arial"/>
          <w:sz w:val="24"/>
          <w:szCs w:val="24"/>
        </w:rPr>
        <w:t xml:space="preserve"> in submissions to the United Nations Committee on the Rights of the Child in 201</w:t>
      </w:r>
      <w:r w:rsidR="00A40250">
        <w:rPr>
          <w:rFonts w:ascii="Arial" w:hAnsi="Arial" w:cs="Arial"/>
          <w:sz w:val="24"/>
          <w:szCs w:val="24"/>
        </w:rPr>
        <w:t>5</w:t>
      </w:r>
      <w:r w:rsidRPr="00BA2E55">
        <w:rPr>
          <w:rFonts w:ascii="Arial" w:hAnsi="Arial" w:cs="Arial"/>
          <w:sz w:val="24"/>
          <w:szCs w:val="24"/>
        </w:rPr>
        <w:t>,</w:t>
      </w:r>
      <w:r>
        <w:rPr>
          <w:rStyle w:val="FootnoteReference"/>
          <w:rFonts w:ascii="Arial" w:hAnsi="Arial" w:cs="Arial"/>
          <w:sz w:val="24"/>
          <w:szCs w:val="24"/>
        </w:rPr>
        <w:footnoteReference w:id="53"/>
      </w:r>
      <w:r>
        <w:rPr>
          <w:rFonts w:ascii="Arial" w:hAnsi="Arial" w:cs="Arial"/>
          <w:sz w:val="24"/>
          <w:szCs w:val="24"/>
        </w:rPr>
        <w:t xml:space="preserve"> the Committee Against Torture in 2017,</w:t>
      </w:r>
      <w:r>
        <w:rPr>
          <w:rStyle w:val="FootnoteReference"/>
          <w:rFonts w:ascii="Arial" w:hAnsi="Arial" w:cs="Arial"/>
          <w:sz w:val="24"/>
          <w:szCs w:val="24"/>
        </w:rPr>
        <w:footnoteReference w:id="54"/>
      </w:r>
      <w:r>
        <w:rPr>
          <w:rFonts w:ascii="Arial" w:hAnsi="Arial" w:cs="Arial"/>
          <w:sz w:val="24"/>
          <w:szCs w:val="24"/>
        </w:rPr>
        <w:t xml:space="preserve"> and the Working Group of the Universal </w:t>
      </w:r>
      <w:r>
        <w:rPr>
          <w:rFonts w:ascii="Arial" w:hAnsi="Arial" w:cs="Arial"/>
          <w:sz w:val="24"/>
          <w:szCs w:val="24"/>
        </w:rPr>
        <w:lastRenderedPageBreak/>
        <w:t xml:space="preserve">Periodic Review in </w:t>
      </w:r>
      <w:r w:rsidRPr="00B1210B">
        <w:rPr>
          <w:rFonts w:ascii="Arial" w:hAnsi="Arial" w:cs="Arial"/>
          <w:sz w:val="24"/>
          <w:szCs w:val="24"/>
        </w:rPr>
        <w:t>2019.</w:t>
      </w:r>
      <w:r w:rsidRPr="00B1210B">
        <w:rPr>
          <w:rStyle w:val="FootnoteReference"/>
          <w:rFonts w:ascii="Arial" w:hAnsi="Arial" w:cs="Arial"/>
          <w:sz w:val="24"/>
          <w:szCs w:val="24"/>
        </w:rPr>
        <w:footnoteReference w:id="55"/>
      </w:r>
      <w:r w:rsidRPr="00B1210B">
        <w:rPr>
          <w:rFonts w:ascii="Arial" w:hAnsi="Arial" w:cs="Arial"/>
          <w:sz w:val="24"/>
          <w:szCs w:val="24"/>
        </w:rPr>
        <w:t xml:space="preserve"> </w:t>
      </w:r>
      <w:r>
        <w:rPr>
          <w:rFonts w:ascii="Arial" w:hAnsi="Arial" w:cs="Arial"/>
          <w:sz w:val="24"/>
          <w:szCs w:val="24"/>
        </w:rPr>
        <w:t xml:space="preserve">As a result of this collaborative work, </w:t>
      </w:r>
      <w:r w:rsidRPr="00B1210B">
        <w:rPr>
          <w:rFonts w:ascii="Arial" w:hAnsi="Arial" w:cs="Arial"/>
          <w:sz w:val="24"/>
          <w:szCs w:val="24"/>
        </w:rPr>
        <w:t>New Zealand received four intersex-specific recommendations from the Committee on the Rights of the Child in 2016.</w:t>
      </w:r>
      <w:r w:rsidRPr="00B1210B">
        <w:rPr>
          <w:rStyle w:val="FootnoteReference"/>
          <w:rFonts w:ascii="Arial" w:hAnsi="Arial" w:cs="Arial"/>
          <w:sz w:val="24"/>
          <w:szCs w:val="24"/>
        </w:rPr>
        <w:footnoteReference w:id="56"/>
      </w:r>
      <w:r>
        <w:rPr>
          <w:rFonts w:ascii="Arial" w:hAnsi="Arial" w:cs="Arial"/>
          <w:sz w:val="24"/>
          <w:szCs w:val="24"/>
        </w:rPr>
        <w:t xml:space="preserve"> </w:t>
      </w:r>
      <w:r w:rsidRPr="00792958">
        <w:rPr>
          <w:rFonts w:ascii="Arial" w:hAnsi="Arial" w:cs="Arial"/>
          <w:sz w:val="24"/>
          <w:szCs w:val="24"/>
        </w:rPr>
        <w:t>There is also no law prohibiting surgical</w:t>
      </w:r>
      <w:r w:rsidR="009F4C65">
        <w:rPr>
          <w:rFonts w:ascii="Arial" w:hAnsi="Arial" w:cs="Arial"/>
          <w:sz w:val="24"/>
          <w:szCs w:val="24"/>
        </w:rPr>
        <w:t xml:space="preserve"> (cosmetic)</w:t>
      </w:r>
      <w:r w:rsidRPr="00792958">
        <w:rPr>
          <w:rFonts w:ascii="Arial" w:hAnsi="Arial" w:cs="Arial"/>
          <w:sz w:val="24"/>
          <w:szCs w:val="24"/>
        </w:rPr>
        <w:t xml:space="preserve"> interventions </w:t>
      </w:r>
      <w:r w:rsidR="009F0AE9">
        <w:rPr>
          <w:rFonts w:ascii="Arial" w:hAnsi="Arial" w:cs="Arial"/>
          <w:sz w:val="24"/>
          <w:szCs w:val="24"/>
        </w:rPr>
        <w:t xml:space="preserve">not necessary for the preservation of life </w:t>
      </w:r>
      <w:r w:rsidRPr="00792958">
        <w:rPr>
          <w:rFonts w:ascii="Arial" w:hAnsi="Arial" w:cs="Arial"/>
          <w:sz w:val="24"/>
          <w:szCs w:val="24"/>
        </w:rPr>
        <w:t xml:space="preserve">on people with variations of sex characteristics. </w:t>
      </w:r>
      <w:r w:rsidR="00AE65A2">
        <w:rPr>
          <w:rFonts w:ascii="Arial" w:hAnsi="Arial" w:cs="Arial"/>
          <w:sz w:val="24"/>
          <w:szCs w:val="24"/>
        </w:rPr>
        <w:t>In 2017, t</w:t>
      </w:r>
      <w:r w:rsidRPr="00792958">
        <w:rPr>
          <w:rFonts w:ascii="Arial" w:hAnsi="Arial" w:cs="Arial"/>
          <w:sz w:val="24"/>
          <w:szCs w:val="24"/>
        </w:rPr>
        <w:t xml:space="preserve">he </w:t>
      </w:r>
      <w:r>
        <w:rPr>
          <w:rFonts w:ascii="Arial" w:hAnsi="Arial" w:cs="Arial"/>
          <w:sz w:val="24"/>
          <w:szCs w:val="24"/>
        </w:rPr>
        <w:t xml:space="preserve">United Nations </w:t>
      </w:r>
      <w:r w:rsidRPr="00792958">
        <w:rPr>
          <w:rFonts w:ascii="Arial" w:hAnsi="Arial" w:cs="Arial"/>
          <w:sz w:val="24"/>
          <w:szCs w:val="24"/>
        </w:rPr>
        <w:t>Committee Against Torture</w:t>
      </w:r>
      <w:r w:rsidRPr="007D7AFD">
        <w:rPr>
          <w:rFonts w:ascii="Arial" w:hAnsi="Arial" w:cs="Arial"/>
          <w:sz w:val="24"/>
          <w:szCs w:val="24"/>
        </w:rPr>
        <w:t xml:space="preserve"> requested the New Zealand government comment on reports of surgery and other medical treatment to which intersex children </w:t>
      </w:r>
      <w:r>
        <w:rPr>
          <w:rFonts w:ascii="Arial" w:hAnsi="Arial" w:cs="Arial"/>
          <w:sz w:val="24"/>
          <w:szCs w:val="24"/>
        </w:rPr>
        <w:t>we</w:t>
      </w:r>
      <w:r w:rsidRPr="007D7AFD">
        <w:rPr>
          <w:rFonts w:ascii="Arial" w:hAnsi="Arial" w:cs="Arial"/>
          <w:sz w:val="24"/>
          <w:szCs w:val="24"/>
        </w:rPr>
        <w:t>re subjected</w:t>
      </w:r>
      <w:r>
        <w:rPr>
          <w:rFonts w:ascii="Arial" w:hAnsi="Arial" w:cs="Arial"/>
          <w:sz w:val="24"/>
          <w:szCs w:val="24"/>
        </w:rPr>
        <w:t>, and</w:t>
      </w:r>
      <w:r w:rsidRPr="007D7AFD">
        <w:rPr>
          <w:rFonts w:ascii="Arial" w:hAnsi="Arial" w:cs="Arial"/>
          <w:sz w:val="24"/>
          <w:szCs w:val="24"/>
        </w:rPr>
        <w:t xml:space="preserve"> provide the number of intersex children who ha</w:t>
      </w:r>
      <w:r>
        <w:rPr>
          <w:rFonts w:ascii="Arial" w:hAnsi="Arial" w:cs="Arial"/>
          <w:sz w:val="24"/>
          <w:szCs w:val="24"/>
        </w:rPr>
        <w:t>d</w:t>
      </w:r>
      <w:r w:rsidRPr="007D7AFD">
        <w:rPr>
          <w:rFonts w:ascii="Arial" w:hAnsi="Arial" w:cs="Arial"/>
          <w:sz w:val="24"/>
          <w:szCs w:val="24"/>
        </w:rPr>
        <w:t xml:space="preserve"> undergone surgery</w:t>
      </w:r>
      <w:r>
        <w:rPr>
          <w:rFonts w:ascii="Arial" w:hAnsi="Arial" w:cs="Arial"/>
          <w:sz w:val="24"/>
          <w:szCs w:val="24"/>
        </w:rPr>
        <w:t>, from</w:t>
      </w:r>
      <w:r w:rsidRPr="007D7AFD">
        <w:rPr>
          <w:rFonts w:ascii="Arial" w:hAnsi="Arial" w:cs="Arial"/>
          <w:sz w:val="24"/>
          <w:szCs w:val="24"/>
        </w:rPr>
        <w:t xml:space="preserve"> </w:t>
      </w:r>
      <w:r>
        <w:rPr>
          <w:rFonts w:ascii="Arial" w:hAnsi="Arial" w:cs="Arial"/>
          <w:sz w:val="24"/>
          <w:szCs w:val="24"/>
        </w:rPr>
        <w:t>2015 to 2019</w:t>
      </w:r>
      <w:r w:rsidRPr="007D7AFD">
        <w:rPr>
          <w:rFonts w:ascii="Arial" w:hAnsi="Arial" w:cs="Arial"/>
          <w:sz w:val="24"/>
          <w:szCs w:val="24"/>
        </w:rPr>
        <w:t>.</w:t>
      </w:r>
      <w:r w:rsidRPr="007D7AFD">
        <w:rPr>
          <w:rStyle w:val="FootnoteReference"/>
          <w:rFonts w:ascii="Arial" w:hAnsi="Arial" w:cs="Arial"/>
          <w:sz w:val="24"/>
          <w:szCs w:val="24"/>
        </w:rPr>
        <w:footnoteReference w:id="57"/>
      </w:r>
      <w:r>
        <w:rPr>
          <w:rFonts w:ascii="Arial" w:hAnsi="Arial" w:cs="Arial"/>
          <w:sz w:val="24"/>
          <w:szCs w:val="24"/>
        </w:rPr>
        <w:t xml:space="preserve"> The government responded in September 2019 stating seven intersex people underwent surgery in the reporting period.</w:t>
      </w:r>
      <w:r>
        <w:rPr>
          <w:rStyle w:val="FootnoteReference"/>
          <w:rFonts w:ascii="Arial" w:hAnsi="Arial" w:cs="Arial"/>
          <w:sz w:val="24"/>
          <w:szCs w:val="24"/>
        </w:rPr>
        <w:footnoteReference w:id="58"/>
      </w:r>
    </w:p>
    <w:p w14:paraId="15A2395F" w14:textId="77777777" w:rsidR="00B55CD8" w:rsidRPr="00AA7B25" w:rsidRDefault="00B55CD8" w:rsidP="00B55CD8">
      <w:pPr>
        <w:pStyle w:val="Heading1"/>
        <w:spacing w:line="276" w:lineRule="auto"/>
        <w:jc w:val="both"/>
        <w:rPr>
          <w:rFonts w:ascii="Arial" w:hAnsi="Arial" w:cs="Arial"/>
          <w:b/>
          <w:color w:val="2CAFA4"/>
          <w:sz w:val="24"/>
          <w:szCs w:val="24"/>
        </w:rPr>
      </w:pPr>
      <w:bookmarkStart w:id="21" w:name="_Toc43470836"/>
      <w:r>
        <w:rPr>
          <w:rFonts w:ascii="Arial" w:hAnsi="Arial" w:cs="Arial"/>
          <w:b/>
          <w:color w:val="2CAFA4"/>
          <w:sz w:val="24"/>
          <w:szCs w:val="24"/>
        </w:rPr>
        <w:t>The Human Rights Act 1993</w:t>
      </w:r>
      <w:bookmarkEnd w:id="21"/>
    </w:p>
    <w:p w14:paraId="0B7FBCE5" w14:textId="5E2EA75D" w:rsidR="00B55CD8" w:rsidRPr="00F930E2" w:rsidRDefault="00B55CD8" w:rsidP="00B55CD8">
      <w:pPr>
        <w:spacing w:line="276" w:lineRule="auto"/>
        <w:jc w:val="both"/>
        <w:rPr>
          <w:rFonts w:ascii="Arial" w:eastAsia="Times New Roman" w:hAnsi="Arial" w:cs="Arial"/>
          <w:color w:val="000000" w:themeColor="text1"/>
          <w:sz w:val="24"/>
          <w:szCs w:val="24"/>
          <w:lang w:eastAsia="en-NZ"/>
        </w:rPr>
      </w:pPr>
      <w:r w:rsidRPr="00F930E2">
        <w:rPr>
          <w:rFonts w:ascii="Arial" w:eastAsia="Times New Roman" w:hAnsi="Arial" w:cs="Arial"/>
          <w:color w:val="000000"/>
          <w:sz w:val="24"/>
          <w:szCs w:val="24"/>
          <w:lang w:eastAsia="en-NZ"/>
        </w:rPr>
        <w:t xml:space="preserve">Section 21 of the Human Rights Act 1993 </w:t>
      </w:r>
      <w:r>
        <w:rPr>
          <w:rFonts w:ascii="Arial" w:eastAsia="Times New Roman" w:hAnsi="Arial" w:cs="Arial"/>
          <w:color w:val="000000"/>
          <w:sz w:val="24"/>
          <w:szCs w:val="24"/>
          <w:lang w:eastAsia="en-NZ"/>
        </w:rPr>
        <w:t>(</w:t>
      </w:r>
      <w:r w:rsidR="00DF04AC">
        <w:rPr>
          <w:rFonts w:ascii="Arial" w:eastAsia="Times New Roman" w:hAnsi="Arial" w:cs="Arial"/>
          <w:color w:val="000000"/>
          <w:sz w:val="24"/>
          <w:szCs w:val="24"/>
          <w:lang w:eastAsia="en-NZ"/>
        </w:rPr>
        <w:t xml:space="preserve">the </w:t>
      </w:r>
      <w:r>
        <w:rPr>
          <w:rFonts w:ascii="Arial" w:eastAsia="Times New Roman" w:hAnsi="Arial" w:cs="Arial"/>
          <w:color w:val="000000"/>
          <w:sz w:val="24"/>
          <w:szCs w:val="24"/>
          <w:lang w:eastAsia="en-NZ"/>
        </w:rPr>
        <w:t xml:space="preserve">Act) </w:t>
      </w:r>
      <w:r w:rsidRPr="00F930E2">
        <w:rPr>
          <w:rFonts w:ascii="Arial" w:eastAsia="Times New Roman" w:hAnsi="Arial" w:cs="Arial"/>
          <w:color w:val="000000"/>
          <w:sz w:val="24"/>
          <w:szCs w:val="24"/>
          <w:lang w:eastAsia="en-NZ"/>
        </w:rPr>
        <w:t xml:space="preserve">recognises thirteen </w:t>
      </w:r>
      <w:r w:rsidRPr="7C95B3D8">
        <w:rPr>
          <w:rFonts w:ascii="Arial" w:eastAsia="Times New Roman" w:hAnsi="Arial" w:cs="Arial"/>
          <w:color w:val="000000"/>
          <w:sz w:val="24"/>
          <w:szCs w:val="24"/>
          <w:bdr w:val="none" w:sz="0" w:space="0" w:color="auto" w:frame="1"/>
          <w:lang w:eastAsia="en-NZ"/>
        </w:rPr>
        <w:t xml:space="preserve">prohibited grounds of discrimination, including sex and </w:t>
      </w:r>
      <w:r w:rsidRPr="00F930E2">
        <w:rPr>
          <w:rFonts w:ascii="Arial" w:eastAsia="Times New Roman" w:hAnsi="Arial" w:cs="Arial"/>
          <w:color w:val="000000"/>
          <w:sz w:val="24"/>
          <w:szCs w:val="24"/>
          <w:lang w:eastAsia="en-NZ"/>
        </w:rPr>
        <w:t>sexual orientation.</w:t>
      </w:r>
      <w:r w:rsidRPr="00F930E2">
        <w:rPr>
          <w:rStyle w:val="FootnoteReference"/>
          <w:rFonts w:ascii="Arial" w:eastAsia="Times New Roman" w:hAnsi="Arial" w:cs="Arial"/>
          <w:color w:val="000000"/>
          <w:sz w:val="24"/>
          <w:szCs w:val="24"/>
          <w:lang w:eastAsia="en-NZ"/>
        </w:rPr>
        <w:footnoteReference w:id="59"/>
      </w:r>
      <w:r w:rsidRPr="775F46EE">
        <w:rPr>
          <w:rFonts w:ascii="Arial" w:eastAsia="Times New Roman" w:hAnsi="Arial" w:cs="Arial"/>
          <w:color w:val="000000" w:themeColor="text1"/>
          <w:sz w:val="24"/>
          <w:szCs w:val="24"/>
          <w:lang w:eastAsia="en-NZ"/>
        </w:rPr>
        <w:t xml:space="preserve"> ‘</w:t>
      </w:r>
      <w:r w:rsidRPr="00F930E2">
        <w:rPr>
          <w:rFonts w:ascii="Arial" w:eastAsia="Times New Roman" w:hAnsi="Arial" w:cs="Arial"/>
          <w:color w:val="000000"/>
          <w:sz w:val="24"/>
          <w:szCs w:val="24"/>
          <w:lang w:eastAsia="en-NZ"/>
        </w:rPr>
        <w:t>Sexual orientation</w:t>
      </w:r>
      <w:r w:rsidRPr="775F46EE">
        <w:rPr>
          <w:rFonts w:ascii="Arial" w:eastAsia="Times New Roman" w:hAnsi="Arial" w:cs="Arial"/>
          <w:color w:val="000000" w:themeColor="text1"/>
          <w:sz w:val="24"/>
          <w:szCs w:val="24"/>
          <w:lang w:eastAsia="en-NZ"/>
        </w:rPr>
        <w:t>’</w:t>
      </w:r>
      <w:r w:rsidRPr="00F930E2">
        <w:rPr>
          <w:rFonts w:ascii="Arial" w:eastAsia="Times New Roman" w:hAnsi="Arial" w:cs="Arial"/>
          <w:color w:val="000000"/>
          <w:sz w:val="24"/>
          <w:szCs w:val="24"/>
          <w:lang w:eastAsia="en-NZ"/>
        </w:rPr>
        <w:t xml:space="preserve"> is defined under s 21(1)(m) of the Act to mean a “heterosexual, homosexual, lesbian, or bisexual orientation.” </w:t>
      </w:r>
      <w:r w:rsidRPr="775F46EE">
        <w:rPr>
          <w:rFonts w:ascii="Arial" w:eastAsia="Times New Roman" w:hAnsi="Arial" w:cs="Arial"/>
          <w:color w:val="000000" w:themeColor="text1"/>
          <w:sz w:val="24"/>
          <w:szCs w:val="24"/>
          <w:lang w:eastAsia="en-NZ"/>
        </w:rPr>
        <w:t>‘</w:t>
      </w:r>
      <w:r w:rsidRPr="00F930E2">
        <w:rPr>
          <w:rFonts w:ascii="Arial" w:eastAsia="Times New Roman" w:hAnsi="Arial" w:cs="Arial"/>
          <w:color w:val="000000"/>
          <w:sz w:val="24"/>
          <w:szCs w:val="24"/>
          <w:lang w:eastAsia="en-NZ"/>
        </w:rPr>
        <w:t>Sex</w:t>
      </w:r>
      <w:r w:rsidRPr="775F46EE">
        <w:rPr>
          <w:rFonts w:ascii="Arial" w:eastAsia="Times New Roman" w:hAnsi="Arial" w:cs="Arial"/>
          <w:color w:val="000000" w:themeColor="text1"/>
          <w:sz w:val="24"/>
          <w:szCs w:val="24"/>
          <w:lang w:eastAsia="en-NZ"/>
        </w:rPr>
        <w:t>’</w:t>
      </w:r>
      <w:r w:rsidRPr="00F930E2">
        <w:rPr>
          <w:rFonts w:ascii="Arial" w:eastAsia="Times New Roman" w:hAnsi="Arial" w:cs="Arial"/>
          <w:color w:val="000000"/>
          <w:sz w:val="24"/>
          <w:szCs w:val="24"/>
          <w:lang w:eastAsia="en-NZ"/>
        </w:rPr>
        <w:t xml:space="preserve"> under s 21(1)(a) simply states that the term “includes pregnancy and childbirth”. Although yet to be determined by the New Zealand Courts,</w:t>
      </w:r>
      <w:r>
        <w:rPr>
          <w:rFonts w:ascii="Arial" w:eastAsia="Times New Roman" w:hAnsi="Arial" w:cs="Arial"/>
          <w:color w:val="000000"/>
          <w:sz w:val="24"/>
          <w:szCs w:val="24"/>
          <w:lang w:eastAsia="en-NZ"/>
        </w:rPr>
        <w:t xml:space="preserve"> t</w:t>
      </w:r>
      <w:r w:rsidRPr="00F930E2">
        <w:rPr>
          <w:rFonts w:ascii="Arial" w:eastAsia="Times New Roman" w:hAnsi="Arial" w:cs="Arial"/>
          <w:color w:val="000000"/>
          <w:sz w:val="24"/>
          <w:szCs w:val="24"/>
          <w:lang w:eastAsia="en-NZ"/>
        </w:rPr>
        <w:t xml:space="preserve">he Commission interprets </w:t>
      </w:r>
      <w:r w:rsidR="00E73841">
        <w:rPr>
          <w:rFonts w:ascii="Arial" w:eastAsia="Times New Roman" w:hAnsi="Arial" w:cs="Arial"/>
          <w:color w:val="000000"/>
          <w:sz w:val="24"/>
          <w:szCs w:val="24"/>
          <w:lang w:eastAsia="en-NZ"/>
        </w:rPr>
        <w:t>s</w:t>
      </w:r>
      <w:r w:rsidRPr="00F930E2">
        <w:rPr>
          <w:rFonts w:ascii="Arial" w:eastAsia="Times New Roman" w:hAnsi="Arial" w:cs="Arial"/>
          <w:color w:val="000000"/>
          <w:sz w:val="24"/>
          <w:szCs w:val="24"/>
          <w:lang w:eastAsia="en-NZ"/>
        </w:rPr>
        <w:t>ex under s</w:t>
      </w:r>
      <w:r w:rsidR="00E73841">
        <w:rPr>
          <w:rFonts w:ascii="Arial" w:eastAsia="Times New Roman" w:hAnsi="Arial" w:cs="Arial"/>
          <w:color w:val="000000"/>
          <w:sz w:val="24"/>
          <w:szCs w:val="24"/>
          <w:lang w:eastAsia="en-NZ"/>
        </w:rPr>
        <w:t xml:space="preserve"> </w:t>
      </w:r>
      <w:r w:rsidRPr="00F930E2">
        <w:rPr>
          <w:rFonts w:ascii="Arial" w:eastAsia="Times New Roman" w:hAnsi="Arial" w:cs="Arial"/>
          <w:color w:val="000000"/>
          <w:sz w:val="24"/>
          <w:szCs w:val="24"/>
          <w:lang w:eastAsia="en-NZ"/>
        </w:rPr>
        <w:t>21(1)(a) of the Act to include gender identity, gender expression, and sex characteristics</w:t>
      </w:r>
      <w:r w:rsidR="007C14B3">
        <w:rPr>
          <w:rFonts w:ascii="Arial" w:eastAsia="Times New Roman" w:hAnsi="Arial" w:cs="Arial"/>
          <w:color w:val="000000"/>
          <w:sz w:val="24"/>
          <w:szCs w:val="24"/>
          <w:lang w:eastAsia="en-NZ"/>
        </w:rPr>
        <w:t>;</w:t>
      </w:r>
      <w:r>
        <w:rPr>
          <w:rFonts w:ascii="Arial" w:eastAsia="Times New Roman" w:hAnsi="Arial" w:cs="Arial"/>
          <w:color w:val="000000"/>
          <w:sz w:val="24"/>
          <w:szCs w:val="24"/>
          <w:lang w:eastAsia="en-NZ"/>
        </w:rPr>
        <w:t xml:space="preserve"> accepting complaints of discrimination on this basis</w:t>
      </w:r>
      <w:r w:rsidRPr="00F930E2">
        <w:rPr>
          <w:rFonts w:ascii="Arial" w:eastAsia="Times New Roman" w:hAnsi="Arial" w:cs="Arial"/>
          <w:color w:val="000000"/>
          <w:sz w:val="24"/>
          <w:szCs w:val="24"/>
          <w:lang w:eastAsia="en-NZ"/>
        </w:rPr>
        <w:t>.</w:t>
      </w:r>
      <w:r w:rsidR="0007366E">
        <w:rPr>
          <w:rStyle w:val="FootnoteReference"/>
          <w:rFonts w:ascii="Arial" w:eastAsia="Times New Roman" w:hAnsi="Arial" w:cs="Arial"/>
          <w:color w:val="000000"/>
          <w:sz w:val="24"/>
          <w:szCs w:val="24"/>
          <w:lang w:eastAsia="en-NZ"/>
        </w:rPr>
        <w:footnoteReference w:id="60"/>
      </w:r>
    </w:p>
    <w:p w14:paraId="7A069ABB" w14:textId="14BDDF75" w:rsidR="00DD3059" w:rsidRDefault="00B55CD8" w:rsidP="00B55CD8">
      <w:pPr>
        <w:spacing w:line="276" w:lineRule="auto"/>
        <w:jc w:val="both"/>
        <w:rPr>
          <w:rStyle w:val="normaltextrun"/>
          <w:rFonts w:ascii="Arial" w:eastAsia="Calibri" w:hAnsi="Arial" w:cs="Arial"/>
          <w:sz w:val="24"/>
          <w:szCs w:val="24"/>
        </w:rPr>
      </w:pPr>
      <w:r w:rsidRPr="00F930E2">
        <w:rPr>
          <w:rFonts w:ascii="Arial" w:hAnsi="Arial" w:cs="Arial"/>
          <w:sz w:val="24"/>
          <w:szCs w:val="24"/>
        </w:rPr>
        <w:t xml:space="preserve">While the Commission has interpreted the </w:t>
      </w:r>
      <w:r w:rsidRPr="00F930E2">
        <w:rPr>
          <w:rFonts w:ascii="Arial" w:eastAsia="Times New Roman" w:hAnsi="Arial" w:cs="Arial"/>
          <w:color w:val="000000"/>
          <w:sz w:val="24"/>
          <w:szCs w:val="24"/>
          <w:lang w:eastAsia="en-NZ"/>
        </w:rPr>
        <w:t>Human Rights Act</w:t>
      </w:r>
      <w:r w:rsidRPr="00F930E2">
        <w:rPr>
          <w:rFonts w:ascii="Arial" w:hAnsi="Arial" w:cs="Arial"/>
          <w:sz w:val="24"/>
          <w:szCs w:val="24"/>
        </w:rPr>
        <w:t xml:space="preserve"> to include discrimination </w:t>
      </w:r>
      <w:proofErr w:type="gramStart"/>
      <w:r w:rsidRPr="00F930E2">
        <w:rPr>
          <w:rFonts w:ascii="Arial" w:hAnsi="Arial" w:cs="Arial"/>
          <w:sz w:val="24"/>
          <w:szCs w:val="24"/>
        </w:rPr>
        <w:t>on the basis of</w:t>
      </w:r>
      <w:proofErr w:type="gramEnd"/>
      <w:r w:rsidRPr="00F930E2">
        <w:rPr>
          <w:rFonts w:ascii="Arial" w:hAnsi="Arial" w:cs="Arial"/>
          <w:sz w:val="24"/>
          <w:szCs w:val="24"/>
        </w:rPr>
        <w:t xml:space="preserve"> gender identity under the ground of sex discrimination since</w:t>
      </w:r>
      <w:r>
        <w:rPr>
          <w:rFonts w:ascii="Arial" w:hAnsi="Arial" w:cs="Arial"/>
          <w:sz w:val="24"/>
          <w:szCs w:val="24"/>
        </w:rPr>
        <w:t xml:space="preserve"> at least</w:t>
      </w:r>
      <w:r w:rsidRPr="00F930E2">
        <w:rPr>
          <w:rFonts w:ascii="Arial" w:hAnsi="Arial" w:cs="Arial"/>
          <w:sz w:val="24"/>
          <w:szCs w:val="24"/>
        </w:rPr>
        <w:t xml:space="preserve"> 2005,</w:t>
      </w:r>
      <w:r w:rsidRPr="00F930E2">
        <w:rPr>
          <w:rStyle w:val="FootnoteReference"/>
          <w:rFonts w:ascii="Arial" w:hAnsi="Arial" w:cs="Arial"/>
          <w:sz w:val="24"/>
          <w:szCs w:val="24"/>
        </w:rPr>
        <w:footnoteReference w:id="61"/>
      </w:r>
      <w:r w:rsidRPr="00F930E2">
        <w:rPr>
          <w:rFonts w:ascii="Arial" w:hAnsi="Arial" w:cs="Arial"/>
          <w:sz w:val="24"/>
          <w:szCs w:val="24"/>
        </w:rPr>
        <w:t xml:space="preserve"> trans people have made it clear that they do not feel protected by th</w:t>
      </w:r>
      <w:r w:rsidR="00E814E0">
        <w:rPr>
          <w:rFonts w:ascii="Arial" w:hAnsi="Arial" w:cs="Arial"/>
          <w:sz w:val="24"/>
          <w:szCs w:val="24"/>
        </w:rPr>
        <w:t>e Commission’s position</w:t>
      </w:r>
      <w:r w:rsidRPr="00F930E2">
        <w:rPr>
          <w:rFonts w:ascii="Arial" w:hAnsi="Arial" w:cs="Arial"/>
          <w:sz w:val="24"/>
          <w:szCs w:val="24"/>
        </w:rPr>
        <w:t>.</w:t>
      </w:r>
      <w:r w:rsidRPr="00F930E2">
        <w:rPr>
          <w:rFonts w:ascii="Arial" w:eastAsia="Calibri" w:hAnsi="Arial" w:cs="Arial"/>
          <w:sz w:val="24"/>
          <w:szCs w:val="24"/>
        </w:rPr>
        <w:t xml:space="preserve"> Amending s21(1)(a) of the Act to also include gender identity, gender expression, and sex characteristics under the ground of </w:t>
      </w:r>
      <w:r w:rsidR="00712232">
        <w:rPr>
          <w:rFonts w:ascii="Arial" w:eastAsia="Calibri" w:hAnsi="Arial" w:cs="Arial"/>
          <w:sz w:val="24"/>
          <w:szCs w:val="24"/>
        </w:rPr>
        <w:t>s</w:t>
      </w:r>
      <w:r w:rsidRPr="00F930E2">
        <w:rPr>
          <w:rFonts w:ascii="Arial" w:eastAsia="Calibri" w:hAnsi="Arial" w:cs="Arial"/>
          <w:sz w:val="24"/>
          <w:szCs w:val="24"/>
        </w:rPr>
        <w:t xml:space="preserve">ex was raised at every public hui the Commission hosted for </w:t>
      </w:r>
      <w:r>
        <w:rPr>
          <w:rFonts w:ascii="Arial" w:eastAsia="Calibri" w:hAnsi="Arial" w:cs="Arial"/>
          <w:sz w:val="24"/>
          <w:szCs w:val="24"/>
        </w:rPr>
        <w:t>SOGIESC-</w:t>
      </w:r>
      <w:r w:rsidRPr="00F930E2">
        <w:rPr>
          <w:rFonts w:ascii="Arial" w:eastAsia="Calibri" w:hAnsi="Arial" w:cs="Arial"/>
          <w:sz w:val="24"/>
          <w:szCs w:val="24"/>
        </w:rPr>
        <w:t>diverse people in 2018</w:t>
      </w:r>
      <w:r>
        <w:rPr>
          <w:rFonts w:ascii="Arial" w:eastAsia="Calibri" w:hAnsi="Arial" w:cs="Arial"/>
          <w:sz w:val="24"/>
          <w:szCs w:val="24"/>
        </w:rPr>
        <w:t>, and continues to be raised in other fora</w:t>
      </w:r>
      <w:r w:rsidRPr="00F930E2">
        <w:rPr>
          <w:rFonts w:ascii="Arial" w:eastAsia="Calibri" w:hAnsi="Arial" w:cs="Arial"/>
          <w:sz w:val="24"/>
          <w:szCs w:val="24"/>
        </w:rPr>
        <w:t>.</w:t>
      </w:r>
      <w:r w:rsidRPr="00F930E2">
        <w:rPr>
          <w:rStyle w:val="FootnoteReference"/>
          <w:rFonts w:ascii="Arial" w:eastAsia="Calibri" w:hAnsi="Arial" w:cs="Arial"/>
          <w:sz w:val="24"/>
          <w:szCs w:val="24"/>
        </w:rPr>
        <w:footnoteReference w:id="62"/>
      </w:r>
      <w:r w:rsidRPr="00F930E2">
        <w:rPr>
          <w:rStyle w:val="normaltextrun"/>
          <w:rFonts w:ascii="Arial" w:eastAsia="Calibri" w:hAnsi="Arial" w:cs="Arial"/>
          <w:sz w:val="24"/>
          <w:szCs w:val="24"/>
        </w:rPr>
        <w:t xml:space="preserve"> The need to amend the Act has </w:t>
      </w:r>
      <w:r w:rsidRPr="00F930E2">
        <w:rPr>
          <w:rStyle w:val="normaltextrun"/>
          <w:rFonts w:ascii="Arial" w:eastAsia="Calibri" w:hAnsi="Arial" w:cs="Arial"/>
          <w:sz w:val="24"/>
          <w:szCs w:val="24"/>
        </w:rPr>
        <w:lastRenderedPageBreak/>
        <w:t xml:space="preserve">been identified </w:t>
      </w:r>
      <w:r w:rsidRPr="00185E79">
        <w:rPr>
          <w:rStyle w:val="normaltextrun"/>
          <w:rFonts w:ascii="Arial" w:eastAsia="Calibri" w:hAnsi="Arial" w:cs="Arial"/>
          <w:sz w:val="24"/>
          <w:szCs w:val="24"/>
        </w:rPr>
        <w:t xml:space="preserve">by the Minister of Justice </w:t>
      </w:r>
      <w:r>
        <w:rPr>
          <w:rStyle w:val="normaltextrun"/>
          <w:rFonts w:ascii="Arial" w:eastAsia="Calibri" w:hAnsi="Arial" w:cs="Arial"/>
          <w:sz w:val="24"/>
          <w:szCs w:val="24"/>
        </w:rPr>
        <w:t>in his speech before the United Nations</w:t>
      </w:r>
      <w:r w:rsidRPr="00F930E2">
        <w:rPr>
          <w:rStyle w:val="normaltextrun"/>
          <w:rFonts w:ascii="Arial" w:eastAsia="Calibri" w:hAnsi="Arial" w:cs="Arial"/>
          <w:sz w:val="24"/>
          <w:szCs w:val="24"/>
        </w:rPr>
        <w:t>.</w:t>
      </w:r>
      <w:r w:rsidRPr="00F930E2">
        <w:rPr>
          <w:rStyle w:val="FootnoteReference"/>
          <w:rFonts w:ascii="Arial" w:eastAsia="Calibri" w:hAnsi="Arial" w:cs="Arial"/>
          <w:sz w:val="24"/>
          <w:szCs w:val="24"/>
        </w:rPr>
        <w:footnoteReference w:id="63"/>
      </w:r>
      <w:r w:rsidRPr="00F930E2">
        <w:rPr>
          <w:rStyle w:val="normaltextrun"/>
          <w:rFonts w:ascii="Arial" w:eastAsia="Calibri" w:hAnsi="Arial" w:cs="Arial"/>
          <w:sz w:val="24"/>
          <w:szCs w:val="24"/>
        </w:rPr>
        <w:t xml:space="preserve"> </w:t>
      </w:r>
      <w:r w:rsidR="00CA3070">
        <w:rPr>
          <w:rStyle w:val="normaltextrun"/>
          <w:rFonts w:ascii="Arial" w:eastAsia="Calibri" w:hAnsi="Arial" w:cs="Arial"/>
          <w:sz w:val="24"/>
          <w:szCs w:val="24"/>
        </w:rPr>
        <w:t>Amendment of</w:t>
      </w:r>
      <w:r w:rsidRPr="00F930E2">
        <w:rPr>
          <w:rStyle w:val="normaltextrun"/>
          <w:rFonts w:ascii="Arial" w:eastAsia="Calibri" w:hAnsi="Arial" w:cs="Arial"/>
          <w:sz w:val="24"/>
          <w:szCs w:val="24"/>
        </w:rPr>
        <w:t xml:space="preserve"> this legislat</w:t>
      </w:r>
      <w:r w:rsidR="00BA5A53">
        <w:rPr>
          <w:rStyle w:val="normaltextrun"/>
          <w:rFonts w:ascii="Arial" w:eastAsia="Calibri" w:hAnsi="Arial" w:cs="Arial"/>
          <w:sz w:val="24"/>
          <w:szCs w:val="24"/>
        </w:rPr>
        <w:t>ion</w:t>
      </w:r>
      <w:r w:rsidRPr="00F930E2">
        <w:rPr>
          <w:rStyle w:val="normaltextrun"/>
          <w:rFonts w:ascii="Arial" w:eastAsia="Calibri" w:hAnsi="Arial" w:cs="Arial"/>
          <w:sz w:val="24"/>
          <w:szCs w:val="24"/>
        </w:rPr>
        <w:t xml:space="preserve"> was recommended by the Committee on the Elimination of Discrimination against Women in July 2018.</w:t>
      </w:r>
      <w:r w:rsidRPr="00F930E2">
        <w:rPr>
          <w:rStyle w:val="FootnoteReference"/>
          <w:rFonts w:ascii="Arial" w:hAnsi="Arial" w:cs="Arial"/>
          <w:sz w:val="24"/>
          <w:szCs w:val="24"/>
          <w:bdr w:val="none" w:sz="0" w:space="0" w:color="auto" w:frame="1"/>
        </w:rPr>
        <w:t xml:space="preserve"> </w:t>
      </w:r>
      <w:r w:rsidRPr="00F930E2">
        <w:rPr>
          <w:rStyle w:val="FootnoteReference"/>
          <w:rFonts w:ascii="Arial" w:hAnsi="Arial" w:cs="Arial"/>
          <w:sz w:val="24"/>
          <w:szCs w:val="24"/>
          <w:bdr w:val="none" w:sz="0" w:space="0" w:color="auto" w:frame="1"/>
        </w:rPr>
        <w:footnoteReference w:id="64"/>
      </w:r>
      <w:r w:rsidRPr="00F930E2">
        <w:rPr>
          <w:rStyle w:val="normaltextrun"/>
          <w:rFonts w:ascii="Arial" w:eastAsia="Calibri" w:hAnsi="Arial" w:cs="Arial"/>
          <w:sz w:val="24"/>
          <w:szCs w:val="24"/>
        </w:rPr>
        <w:t xml:space="preserve"> </w:t>
      </w:r>
      <w:r w:rsidRPr="00BA6E00">
        <w:rPr>
          <w:rStyle w:val="normaltextrun"/>
          <w:rFonts w:ascii="Arial" w:eastAsia="Calibri" w:hAnsi="Arial" w:cs="Arial"/>
          <w:sz w:val="24"/>
          <w:szCs w:val="24"/>
        </w:rPr>
        <w:t xml:space="preserve">Further, it was also the subject of two recommendations to the New Zealand government through the </w:t>
      </w:r>
      <w:r w:rsidR="00533C93" w:rsidRPr="00BA6E00">
        <w:rPr>
          <w:rStyle w:val="normaltextrun"/>
          <w:rFonts w:ascii="Arial" w:eastAsia="Calibri" w:hAnsi="Arial" w:cs="Arial"/>
          <w:sz w:val="24"/>
          <w:szCs w:val="24"/>
        </w:rPr>
        <w:t xml:space="preserve">2019 </w:t>
      </w:r>
      <w:r w:rsidR="008D071D" w:rsidRPr="00BA6E00">
        <w:rPr>
          <w:rStyle w:val="normaltextrun"/>
          <w:rFonts w:ascii="Arial" w:eastAsia="Calibri" w:hAnsi="Arial" w:cs="Arial"/>
          <w:sz w:val="24"/>
          <w:szCs w:val="24"/>
        </w:rPr>
        <w:t>UPR</w:t>
      </w:r>
      <w:r w:rsidR="008C520B" w:rsidRPr="00BA6E00">
        <w:rPr>
          <w:rStyle w:val="normaltextrun"/>
          <w:rFonts w:ascii="Arial" w:eastAsia="Calibri" w:hAnsi="Arial" w:cs="Arial"/>
          <w:sz w:val="24"/>
          <w:szCs w:val="24"/>
        </w:rPr>
        <w:t xml:space="preserve"> cycle</w:t>
      </w:r>
      <w:r w:rsidRPr="00BA6E00">
        <w:rPr>
          <w:rStyle w:val="normaltextrun"/>
          <w:rFonts w:ascii="Arial" w:eastAsia="Calibri" w:hAnsi="Arial" w:cs="Arial"/>
          <w:sz w:val="24"/>
          <w:szCs w:val="24"/>
        </w:rPr>
        <w:t>.</w:t>
      </w:r>
      <w:r w:rsidRPr="00BA6E00">
        <w:rPr>
          <w:rStyle w:val="FootnoteReference"/>
          <w:rFonts w:ascii="Arial" w:eastAsia="Calibri" w:hAnsi="Arial" w:cs="Arial"/>
          <w:sz w:val="24"/>
          <w:szCs w:val="24"/>
        </w:rPr>
        <w:footnoteReference w:id="65"/>
      </w:r>
      <w:r w:rsidRPr="00BA6E00">
        <w:rPr>
          <w:rStyle w:val="normaltextrun"/>
          <w:rFonts w:ascii="Arial" w:eastAsia="Calibri" w:hAnsi="Arial" w:cs="Arial"/>
          <w:sz w:val="24"/>
          <w:szCs w:val="24"/>
        </w:rPr>
        <w:t xml:space="preserve"> The government did not</w:t>
      </w:r>
      <w:r w:rsidR="007321F8">
        <w:rPr>
          <w:rStyle w:val="normaltextrun"/>
          <w:rFonts w:ascii="Arial" w:eastAsia="Calibri" w:hAnsi="Arial" w:cs="Arial"/>
          <w:sz w:val="24"/>
          <w:szCs w:val="24"/>
        </w:rPr>
        <w:t xml:space="preserve"> explicitly</w:t>
      </w:r>
      <w:r w:rsidRPr="00BA6E00">
        <w:rPr>
          <w:rStyle w:val="normaltextrun"/>
          <w:rFonts w:ascii="Arial" w:eastAsia="Calibri" w:hAnsi="Arial" w:cs="Arial"/>
          <w:sz w:val="24"/>
          <w:szCs w:val="24"/>
        </w:rPr>
        <w:t xml:space="preserve"> accept these recommendations, </w:t>
      </w:r>
      <w:r w:rsidR="007340E8">
        <w:rPr>
          <w:rStyle w:val="normaltextrun"/>
          <w:rFonts w:ascii="Arial" w:eastAsia="Calibri" w:hAnsi="Arial" w:cs="Arial"/>
          <w:sz w:val="24"/>
          <w:szCs w:val="24"/>
        </w:rPr>
        <w:t xml:space="preserve">however it indicated that it would consider amending the Human Rights Act to </w:t>
      </w:r>
      <w:r w:rsidR="00E50410">
        <w:rPr>
          <w:rStyle w:val="normaltextrun"/>
          <w:rFonts w:ascii="Arial" w:eastAsia="Calibri" w:hAnsi="Arial" w:cs="Arial"/>
          <w:sz w:val="24"/>
          <w:szCs w:val="24"/>
        </w:rPr>
        <w:t xml:space="preserve">include </w:t>
      </w:r>
      <w:r w:rsidR="007340E8">
        <w:rPr>
          <w:rStyle w:val="normaltextrun"/>
          <w:rFonts w:ascii="Arial" w:eastAsia="Calibri" w:hAnsi="Arial" w:cs="Arial"/>
          <w:sz w:val="24"/>
          <w:szCs w:val="24"/>
        </w:rPr>
        <w:t>gender identity as a prohibited ground of discrimination</w:t>
      </w:r>
      <w:r w:rsidRPr="00BA6E00">
        <w:rPr>
          <w:rStyle w:val="normaltextrun"/>
          <w:rFonts w:ascii="Arial" w:eastAsia="Calibri" w:hAnsi="Arial" w:cs="Arial"/>
          <w:sz w:val="24"/>
          <w:szCs w:val="24"/>
        </w:rPr>
        <w:t>.</w:t>
      </w:r>
      <w:r w:rsidRPr="00BA6E00">
        <w:rPr>
          <w:rStyle w:val="FootnoteReference"/>
          <w:rFonts w:ascii="Arial" w:eastAsia="Calibri" w:hAnsi="Arial" w:cs="Arial"/>
          <w:sz w:val="24"/>
          <w:szCs w:val="24"/>
        </w:rPr>
        <w:footnoteReference w:id="66"/>
      </w:r>
      <w:r w:rsidRPr="00BA6E00">
        <w:rPr>
          <w:rStyle w:val="normaltextrun"/>
          <w:rFonts w:ascii="Arial" w:eastAsia="Calibri" w:hAnsi="Arial" w:cs="Arial"/>
          <w:sz w:val="24"/>
          <w:szCs w:val="24"/>
        </w:rPr>
        <w:t xml:space="preserve"> Communities have expressed hope to the Commission that the Minister’s reassurance extends to protections for all three groups.</w:t>
      </w:r>
    </w:p>
    <w:p w14:paraId="0D5CD3A5" w14:textId="77777777" w:rsidR="00B55CD8" w:rsidRPr="002C4B20" w:rsidRDefault="00B55CD8" w:rsidP="00B55CD8">
      <w:pPr>
        <w:pStyle w:val="Heading1"/>
        <w:spacing w:line="276" w:lineRule="auto"/>
        <w:rPr>
          <w:rFonts w:ascii="Arial" w:hAnsi="Arial" w:cs="Arial"/>
          <w:b/>
          <w:color w:val="2CAFA4"/>
          <w:sz w:val="24"/>
          <w:szCs w:val="24"/>
        </w:rPr>
      </w:pPr>
      <w:bookmarkStart w:id="22" w:name="_Toc43470837"/>
      <w:r>
        <w:rPr>
          <w:rFonts w:ascii="Arial" w:hAnsi="Arial" w:cs="Arial"/>
          <w:b/>
          <w:color w:val="2CAFA4"/>
          <w:sz w:val="24"/>
          <w:szCs w:val="24"/>
        </w:rPr>
        <w:t>Human Rights Commission complaints data</w:t>
      </w:r>
      <w:bookmarkEnd w:id="22"/>
    </w:p>
    <w:p w14:paraId="3D300D39" w14:textId="68255E2B" w:rsidR="00B55CD8" w:rsidRDefault="00B55CD8" w:rsidP="00B55CD8">
      <w:pPr>
        <w:spacing w:before="120" w:after="160" w:line="276" w:lineRule="auto"/>
        <w:jc w:val="both"/>
        <w:rPr>
          <w:rFonts w:ascii="Arial" w:eastAsia="Times New Roman" w:hAnsi="Arial" w:cs="Arial"/>
          <w:bCs/>
          <w:color w:val="000000"/>
          <w:sz w:val="24"/>
          <w:szCs w:val="24"/>
          <w:lang w:eastAsia="en-GB"/>
        </w:rPr>
      </w:pPr>
      <w:r w:rsidRPr="00F930E2">
        <w:rPr>
          <w:rFonts w:ascii="Arial" w:eastAsia="Times New Roman" w:hAnsi="Arial" w:cs="Arial"/>
          <w:color w:val="000000"/>
          <w:sz w:val="24"/>
          <w:szCs w:val="24"/>
          <w:lang w:eastAsia="en-NZ"/>
        </w:rPr>
        <w:t xml:space="preserve">There are many ways in which discrimination against </w:t>
      </w:r>
      <w:r>
        <w:rPr>
          <w:rFonts w:ascii="Arial" w:eastAsia="Times New Roman" w:hAnsi="Arial" w:cs="Arial"/>
          <w:color w:val="000000"/>
          <w:sz w:val="24"/>
          <w:szCs w:val="24"/>
          <w:lang w:eastAsia="en-NZ"/>
        </w:rPr>
        <w:t>a person with a diverse SOGIESC</w:t>
      </w:r>
      <w:r w:rsidRPr="00F930E2">
        <w:rPr>
          <w:rFonts w:ascii="Arial" w:eastAsia="Times New Roman" w:hAnsi="Arial" w:cs="Arial"/>
          <w:color w:val="000000"/>
          <w:sz w:val="24"/>
          <w:szCs w:val="24"/>
          <w:lang w:eastAsia="en-NZ"/>
        </w:rPr>
        <w:t xml:space="preserve"> manifests in New Zealand. Some indication of its prevalence can be </w:t>
      </w:r>
      <w:r>
        <w:rPr>
          <w:rFonts w:ascii="Arial" w:eastAsia="Times New Roman" w:hAnsi="Arial" w:cs="Arial"/>
          <w:color w:val="000000"/>
          <w:sz w:val="24"/>
          <w:szCs w:val="24"/>
          <w:lang w:eastAsia="en-NZ"/>
        </w:rPr>
        <w:t>drawn</w:t>
      </w:r>
      <w:r w:rsidRPr="00F930E2">
        <w:rPr>
          <w:rFonts w:ascii="Arial" w:eastAsia="Times New Roman" w:hAnsi="Arial" w:cs="Arial"/>
          <w:color w:val="000000"/>
          <w:sz w:val="24"/>
          <w:szCs w:val="24"/>
          <w:lang w:eastAsia="en-NZ"/>
        </w:rPr>
        <w:t xml:space="preserve"> from the complaints made to the Hum</w:t>
      </w:r>
      <w:r w:rsidRPr="00814D18">
        <w:rPr>
          <w:rFonts w:ascii="Arial" w:eastAsia="Times New Roman" w:hAnsi="Arial" w:cs="Arial"/>
          <w:color w:val="000000"/>
          <w:sz w:val="24"/>
          <w:szCs w:val="24"/>
          <w:lang w:eastAsia="en-NZ"/>
        </w:rPr>
        <w:t>an Rights Commission. From 1 January 2008 to 3</w:t>
      </w:r>
      <w:r w:rsidR="00AD0AB8" w:rsidRPr="00814D18">
        <w:rPr>
          <w:rFonts w:ascii="Arial" w:eastAsia="Times New Roman" w:hAnsi="Arial" w:cs="Arial"/>
          <w:color w:val="000000"/>
          <w:sz w:val="24"/>
          <w:szCs w:val="24"/>
          <w:lang w:eastAsia="en-NZ"/>
        </w:rPr>
        <w:t>1</w:t>
      </w:r>
      <w:r w:rsidRPr="00814D18">
        <w:rPr>
          <w:rFonts w:ascii="Arial" w:eastAsia="Times New Roman" w:hAnsi="Arial" w:cs="Arial"/>
          <w:color w:val="000000"/>
          <w:sz w:val="24"/>
          <w:szCs w:val="24"/>
          <w:lang w:eastAsia="en-NZ"/>
        </w:rPr>
        <w:t xml:space="preserve"> </w:t>
      </w:r>
      <w:r w:rsidR="00AD0AB8" w:rsidRPr="00814D18">
        <w:rPr>
          <w:rFonts w:ascii="Arial" w:eastAsia="Times New Roman" w:hAnsi="Arial" w:cs="Arial"/>
          <w:color w:val="000000"/>
          <w:sz w:val="24"/>
          <w:szCs w:val="24"/>
          <w:lang w:eastAsia="en-NZ"/>
        </w:rPr>
        <w:t>December</w:t>
      </w:r>
      <w:r w:rsidRPr="00814D18">
        <w:rPr>
          <w:rFonts w:ascii="Arial" w:eastAsia="Times New Roman" w:hAnsi="Arial" w:cs="Arial"/>
          <w:color w:val="000000"/>
          <w:sz w:val="24"/>
          <w:szCs w:val="24"/>
          <w:lang w:eastAsia="en-NZ"/>
        </w:rPr>
        <w:t xml:space="preserve"> 2019, the Commission</w:t>
      </w:r>
      <w:r w:rsidRPr="00F930E2">
        <w:rPr>
          <w:rFonts w:ascii="Arial" w:eastAsia="Times New Roman" w:hAnsi="Arial" w:cs="Arial"/>
          <w:color w:val="000000"/>
          <w:sz w:val="24"/>
          <w:szCs w:val="24"/>
          <w:lang w:eastAsia="en-NZ"/>
        </w:rPr>
        <w:t xml:space="preserve"> has received </w:t>
      </w:r>
      <w:r w:rsidRPr="00494F23">
        <w:rPr>
          <w:rFonts w:ascii="Arial" w:eastAsia="Times New Roman" w:hAnsi="Arial" w:cs="Arial"/>
          <w:bCs/>
          <w:color w:val="000000"/>
          <w:sz w:val="24"/>
          <w:szCs w:val="24"/>
          <w:lang w:eastAsia="en-GB"/>
        </w:rPr>
        <w:t>1,</w:t>
      </w:r>
      <w:r w:rsidR="00494F23" w:rsidRPr="00494F23">
        <w:rPr>
          <w:rFonts w:ascii="Arial" w:eastAsia="Times New Roman" w:hAnsi="Arial" w:cs="Arial"/>
          <w:bCs/>
          <w:color w:val="000000"/>
          <w:sz w:val="24"/>
          <w:szCs w:val="24"/>
          <w:lang w:eastAsia="en-GB"/>
        </w:rPr>
        <w:t>947</w:t>
      </w:r>
      <w:r w:rsidRPr="00F930E2">
        <w:rPr>
          <w:rFonts w:ascii="Arial" w:eastAsia="Times New Roman" w:hAnsi="Arial" w:cs="Arial"/>
          <w:bCs/>
          <w:color w:val="000000"/>
          <w:sz w:val="24"/>
          <w:szCs w:val="24"/>
          <w:lang w:eastAsia="en-GB"/>
        </w:rPr>
        <w:t xml:space="preserve"> </w:t>
      </w:r>
      <w:r w:rsidR="001928B9" w:rsidRPr="00F930E2">
        <w:rPr>
          <w:rFonts w:ascii="Arial" w:eastAsia="Times New Roman" w:hAnsi="Arial" w:cs="Arial"/>
          <w:bCs/>
          <w:color w:val="000000"/>
          <w:sz w:val="24"/>
          <w:szCs w:val="24"/>
          <w:lang w:eastAsia="en-GB"/>
        </w:rPr>
        <w:t xml:space="preserve">complaints </w:t>
      </w:r>
      <w:r w:rsidRPr="00F930E2">
        <w:rPr>
          <w:rFonts w:ascii="Arial" w:eastAsia="Times New Roman" w:hAnsi="Arial" w:cs="Arial"/>
          <w:bCs/>
          <w:color w:val="000000"/>
          <w:sz w:val="24"/>
          <w:szCs w:val="24"/>
          <w:lang w:eastAsia="en-GB"/>
        </w:rPr>
        <w:t>on the ground of sex</w:t>
      </w:r>
      <w:r>
        <w:rPr>
          <w:rFonts w:ascii="Arial" w:eastAsia="Times New Roman" w:hAnsi="Arial" w:cs="Arial"/>
          <w:bCs/>
          <w:color w:val="000000"/>
          <w:sz w:val="24"/>
          <w:szCs w:val="24"/>
          <w:lang w:eastAsia="en-GB"/>
        </w:rPr>
        <w:t xml:space="preserve"> (including gender identity and sex characteristics)</w:t>
      </w:r>
      <w:r w:rsidRPr="00F930E2">
        <w:rPr>
          <w:rFonts w:ascii="Arial" w:eastAsia="Times New Roman" w:hAnsi="Arial" w:cs="Arial"/>
          <w:bCs/>
          <w:color w:val="000000"/>
          <w:sz w:val="24"/>
          <w:szCs w:val="24"/>
          <w:lang w:eastAsia="en-GB"/>
        </w:rPr>
        <w:t xml:space="preserve"> and </w:t>
      </w:r>
      <w:r w:rsidRPr="00814D18">
        <w:rPr>
          <w:rFonts w:ascii="Arial" w:eastAsia="Times New Roman" w:hAnsi="Arial" w:cs="Arial"/>
          <w:bCs/>
          <w:color w:val="000000"/>
          <w:sz w:val="24"/>
          <w:szCs w:val="24"/>
          <w:lang w:eastAsia="en-GB"/>
        </w:rPr>
        <w:t>3</w:t>
      </w:r>
      <w:r w:rsidR="00814D18" w:rsidRPr="00814D18">
        <w:rPr>
          <w:rFonts w:ascii="Arial" w:eastAsia="Times New Roman" w:hAnsi="Arial" w:cs="Arial"/>
          <w:bCs/>
          <w:color w:val="000000"/>
          <w:sz w:val="24"/>
          <w:szCs w:val="24"/>
          <w:lang w:eastAsia="en-GB"/>
        </w:rPr>
        <w:t>77</w:t>
      </w:r>
      <w:r w:rsidRPr="00F930E2">
        <w:rPr>
          <w:rFonts w:ascii="Arial" w:eastAsia="Times New Roman" w:hAnsi="Arial" w:cs="Arial"/>
          <w:bCs/>
          <w:color w:val="000000"/>
          <w:sz w:val="24"/>
          <w:szCs w:val="24"/>
          <w:lang w:eastAsia="en-GB"/>
        </w:rPr>
        <w:t xml:space="preserve"> </w:t>
      </w:r>
      <w:r>
        <w:rPr>
          <w:rFonts w:ascii="Arial" w:eastAsia="Times New Roman" w:hAnsi="Arial" w:cs="Arial"/>
          <w:bCs/>
          <w:color w:val="000000"/>
          <w:sz w:val="24"/>
          <w:szCs w:val="24"/>
          <w:lang w:eastAsia="en-GB"/>
        </w:rPr>
        <w:t xml:space="preserve">on the ground of </w:t>
      </w:r>
      <w:r w:rsidRPr="00F930E2">
        <w:rPr>
          <w:rFonts w:ascii="Arial" w:eastAsia="Times New Roman" w:hAnsi="Arial" w:cs="Arial"/>
          <w:bCs/>
          <w:color w:val="000000"/>
          <w:sz w:val="24"/>
          <w:szCs w:val="24"/>
          <w:lang w:eastAsia="en-GB"/>
        </w:rPr>
        <w:t>sexual orientation</w:t>
      </w:r>
      <w:r>
        <w:rPr>
          <w:rFonts w:ascii="Arial" w:eastAsia="Times New Roman" w:hAnsi="Arial" w:cs="Arial"/>
          <w:bCs/>
          <w:color w:val="000000"/>
          <w:sz w:val="24"/>
          <w:szCs w:val="24"/>
          <w:lang w:eastAsia="en-GB"/>
        </w:rPr>
        <w:t xml:space="preserve"> </w:t>
      </w:r>
      <w:r w:rsidRPr="00F930E2">
        <w:rPr>
          <w:rFonts w:ascii="Arial" w:eastAsia="Times New Roman" w:hAnsi="Arial" w:cs="Arial"/>
          <w:bCs/>
          <w:color w:val="000000"/>
          <w:sz w:val="24"/>
          <w:szCs w:val="24"/>
          <w:lang w:eastAsia="en-GB"/>
        </w:rPr>
        <w:t xml:space="preserve">(Figure </w:t>
      </w:r>
      <w:r>
        <w:rPr>
          <w:rFonts w:ascii="Arial" w:eastAsia="Times New Roman" w:hAnsi="Arial" w:cs="Arial"/>
          <w:bCs/>
          <w:color w:val="000000"/>
          <w:sz w:val="24"/>
          <w:szCs w:val="24"/>
          <w:lang w:eastAsia="en-GB"/>
        </w:rPr>
        <w:t>1</w:t>
      </w:r>
      <w:r w:rsidRPr="00F930E2">
        <w:rPr>
          <w:rFonts w:ascii="Arial" w:eastAsia="Times New Roman" w:hAnsi="Arial" w:cs="Arial"/>
          <w:bCs/>
          <w:color w:val="000000"/>
          <w:sz w:val="24"/>
          <w:szCs w:val="24"/>
          <w:lang w:eastAsia="en-GB"/>
        </w:rPr>
        <w:t>).</w:t>
      </w:r>
    </w:p>
    <w:p w14:paraId="75B1849F" w14:textId="5F6EBADC" w:rsidR="00DD3059" w:rsidRDefault="00DD3059" w:rsidP="00B55CD8">
      <w:pPr>
        <w:spacing w:before="120" w:after="160" w:line="276" w:lineRule="auto"/>
        <w:jc w:val="both"/>
        <w:rPr>
          <w:rFonts w:ascii="Arial" w:eastAsia="Times New Roman" w:hAnsi="Arial" w:cs="Arial"/>
          <w:bCs/>
          <w:color w:val="000000"/>
          <w:sz w:val="24"/>
          <w:szCs w:val="24"/>
          <w:lang w:eastAsia="en-GB"/>
        </w:rPr>
      </w:pPr>
      <w:r>
        <w:rPr>
          <w:rFonts w:ascii="Arial" w:eastAsia="Times New Roman" w:hAnsi="Arial" w:cs="Arial"/>
          <w:bCs/>
          <w:noProof/>
          <w:color w:val="000000"/>
          <w:sz w:val="24"/>
          <w:szCs w:val="24"/>
          <w:lang w:val="en-US"/>
        </w:rPr>
        <w:drawing>
          <wp:inline distT="0" distB="0" distL="0" distR="0" wp14:anchorId="360366FC" wp14:editId="00527447">
            <wp:extent cx="5943600" cy="2988945"/>
            <wp:effectExtent l="0" t="0" r="0" b="8255"/>
            <wp:docPr id="22" name="Picture 22" descr="Bar chart showing complaints received by the commission on the grounds of sex and sexual orientation 1 Jan 2008 to 31 Dec 20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jpg"/>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2988945"/>
                    </a:xfrm>
                    <a:prstGeom prst="rect">
                      <a:avLst/>
                    </a:prstGeom>
                  </pic:spPr>
                </pic:pic>
              </a:graphicData>
            </a:graphic>
          </wp:inline>
        </w:drawing>
      </w:r>
    </w:p>
    <w:p w14:paraId="33A4264D" w14:textId="70D7CEC1" w:rsidR="00B55CD8" w:rsidRDefault="00B55CD8" w:rsidP="00B55CD8">
      <w:pPr>
        <w:spacing w:before="120" w:after="160" w:line="276" w:lineRule="auto"/>
        <w:jc w:val="both"/>
        <w:rPr>
          <w:rFonts w:ascii="Arial" w:hAnsi="Arial" w:cs="Arial"/>
          <w:noProof/>
          <w:sz w:val="24"/>
          <w:szCs w:val="24"/>
        </w:rPr>
      </w:pPr>
      <w:r w:rsidRPr="7C95B3D8">
        <w:rPr>
          <w:rFonts w:ascii="Arial" w:eastAsia="Times New Roman" w:hAnsi="Arial" w:cs="Arial"/>
          <w:color w:val="000000"/>
          <w:sz w:val="24"/>
          <w:szCs w:val="24"/>
          <w:lang w:eastAsia="en-GB"/>
        </w:rPr>
        <w:lastRenderedPageBreak/>
        <w:t>Of the complaints made under the ground of sex during this time</w:t>
      </w:r>
      <w:r w:rsidRPr="00CA334E">
        <w:rPr>
          <w:rFonts w:ascii="Arial" w:eastAsia="Times New Roman" w:hAnsi="Arial" w:cs="Arial"/>
          <w:color w:val="000000"/>
          <w:sz w:val="24"/>
          <w:szCs w:val="24"/>
          <w:lang w:eastAsia="en-GB"/>
        </w:rPr>
        <w:t>, 2</w:t>
      </w:r>
      <w:r w:rsidR="00CA334E" w:rsidRPr="00CA334E">
        <w:rPr>
          <w:rFonts w:ascii="Arial" w:eastAsia="Times New Roman" w:hAnsi="Arial" w:cs="Arial"/>
          <w:color w:val="000000"/>
          <w:sz w:val="24"/>
          <w:szCs w:val="24"/>
          <w:lang w:eastAsia="en-GB"/>
        </w:rPr>
        <w:t>12</w:t>
      </w:r>
      <w:r w:rsidRPr="00CA334E">
        <w:rPr>
          <w:rFonts w:ascii="Arial" w:hAnsi="Arial" w:cs="Arial"/>
          <w:sz w:val="24"/>
          <w:szCs w:val="24"/>
        </w:rPr>
        <w:t xml:space="preserve"> (11%)</w:t>
      </w:r>
      <w:r w:rsidRPr="00F930E2">
        <w:rPr>
          <w:rFonts w:ascii="Arial" w:hAnsi="Arial" w:cs="Arial"/>
          <w:sz w:val="24"/>
          <w:szCs w:val="24"/>
        </w:rPr>
        <w:t xml:space="preserve"> were made by persons who identify as transgender, gender diverse, or intersex (Figure </w:t>
      </w:r>
      <w:r>
        <w:rPr>
          <w:rFonts w:ascii="Arial" w:hAnsi="Arial" w:cs="Arial"/>
          <w:sz w:val="24"/>
          <w:szCs w:val="24"/>
        </w:rPr>
        <w:t>2</w:t>
      </w:r>
      <w:r w:rsidRPr="00F930E2">
        <w:rPr>
          <w:rFonts w:ascii="Arial" w:hAnsi="Arial" w:cs="Arial"/>
          <w:sz w:val="24"/>
          <w:szCs w:val="24"/>
        </w:rPr>
        <w:t xml:space="preserve">). </w:t>
      </w:r>
      <w:r>
        <w:rPr>
          <w:rFonts w:ascii="Arial" w:hAnsi="Arial" w:cs="Arial"/>
          <w:sz w:val="24"/>
          <w:szCs w:val="24"/>
        </w:rPr>
        <w:t>The data reflect that the population of trans and gender diverse people is smaller than those with a diverse sexual orientation.</w:t>
      </w:r>
      <w:r>
        <w:rPr>
          <w:rStyle w:val="FootnoteReference"/>
          <w:rFonts w:ascii="Arial" w:hAnsi="Arial" w:cs="Arial"/>
          <w:sz w:val="24"/>
          <w:szCs w:val="24"/>
        </w:rPr>
        <w:footnoteReference w:id="67"/>
      </w:r>
    </w:p>
    <w:p w14:paraId="1B76D51A" w14:textId="0516DE9F" w:rsidR="00DD3059" w:rsidRDefault="00DD3059" w:rsidP="00B55CD8">
      <w:pPr>
        <w:spacing w:before="120" w:after="160" w:line="276" w:lineRule="auto"/>
        <w:jc w:val="both"/>
        <w:rPr>
          <w:rFonts w:ascii="Arial" w:hAnsi="Arial" w:cs="Arial"/>
          <w:i/>
          <w:iCs/>
          <w:smallCaps/>
          <w:color w:val="595959" w:themeColor="text1" w:themeTint="A6"/>
          <w:spacing w:val="6"/>
        </w:rPr>
      </w:pPr>
      <w:r>
        <w:rPr>
          <w:rFonts w:ascii="Arial" w:hAnsi="Arial" w:cs="Arial"/>
          <w:i/>
          <w:iCs/>
          <w:smallCaps/>
          <w:noProof/>
          <w:color w:val="595959" w:themeColor="text1" w:themeTint="A6"/>
          <w:spacing w:val="6"/>
          <w:lang w:val="en-US"/>
        </w:rPr>
        <w:drawing>
          <wp:inline distT="0" distB="0" distL="0" distR="0" wp14:anchorId="171148FD" wp14:editId="5226275B">
            <wp:extent cx="5943600" cy="2517775"/>
            <wp:effectExtent l="0" t="0" r="0" b="0"/>
            <wp:docPr id="23" name="Picture 23" descr="Pie chart showing proportion of trangender, gender diverse, and intersex people who made a complaint to the Human Rights Commission 1 Jan 2008 to 31 Dec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2.jpg"/>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2517775"/>
                    </a:xfrm>
                    <a:prstGeom prst="rect">
                      <a:avLst/>
                    </a:prstGeom>
                  </pic:spPr>
                </pic:pic>
              </a:graphicData>
            </a:graphic>
          </wp:inline>
        </w:drawing>
      </w:r>
    </w:p>
    <w:p w14:paraId="71373811" w14:textId="18A792E3" w:rsidR="00B55CD8" w:rsidRPr="00F930E2" w:rsidRDefault="00B55CD8" w:rsidP="00B55CD8">
      <w:pPr>
        <w:spacing w:before="120" w:after="160" w:line="276" w:lineRule="auto"/>
        <w:jc w:val="both"/>
        <w:rPr>
          <w:rFonts w:ascii="Arial" w:eastAsia="Times New Roman" w:hAnsi="Arial" w:cs="Arial"/>
          <w:color w:val="000000"/>
          <w:sz w:val="24"/>
          <w:szCs w:val="24"/>
          <w:lang w:eastAsia="en-NZ"/>
        </w:rPr>
      </w:pPr>
      <w:r w:rsidRPr="00F930E2">
        <w:rPr>
          <w:rFonts w:ascii="Arial" w:hAnsi="Arial" w:cs="Arial"/>
          <w:sz w:val="24"/>
          <w:szCs w:val="24"/>
        </w:rPr>
        <w:t xml:space="preserve">The main area of discrimination differs between these two groups. </w:t>
      </w:r>
      <w:r>
        <w:rPr>
          <w:rFonts w:ascii="Arial" w:hAnsi="Arial" w:cs="Arial"/>
          <w:sz w:val="24"/>
          <w:szCs w:val="24"/>
        </w:rPr>
        <w:t>Trans and g</w:t>
      </w:r>
      <w:r w:rsidRPr="00F930E2">
        <w:rPr>
          <w:rFonts w:ascii="Arial" w:hAnsi="Arial" w:cs="Arial"/>
          <w:sz w:val="24"/>
          <w:szCs w:val="24"/>
        </w:rPr>
        <w:t xml:space="preserve">ender diverse people were most commonly discriminated against in the area of government activity, while employment was the biggest issue for those discriminated against due to their sexual orientation (Table 1). Discrimination </w:t>
      </w:r>
      <w:proofErr w:type="gramStart"/>
      <w:r w:rsidRPr="00F930E2">
        <w:rPr>
          <w:rFonts w:ascii="Arial" w:hAnsi="Arial" w:cs="Arial"/>
          <w:sz w:val="24"/>
          <w:szCs w:val="24"/>
        </w:rPr>
        <w:t>in regard to</w:t>
      </w:r>
      <w:proofErr w:type="gramEnd"/>
      <w:r w:rsidRPr="00F930E2">
        <w:rPr>
          <w:rFonts w:ascii="Arial" w:eastAsia="Times New Roman" w:hAnsi="Arial" w:cs="Arial"/>
          <w:color w:val="000000"/>
          <w:sz w:val="24"/>
          <w:szCs w:val="24"/>
          <w:lang w:eastAsia="en-NZ"/>
        </w:rPr>
        <w:t xml:space="preserve"> health, education, and work will be discussed in forthcoming </w:t>
      </w:r>
      <w:r w:rsidR="00B97CD6">
        <w:rPr>
          <w:rFonts w:ascii="Arial" w:eastAsia="Times New Roman" w:hAnsi="Arial" w:cs="Arial"/>
          <w:color w:val="000000"/>
          <w:sz w:val="24"/>
          <w:szCs w:val="24"/>
          <w:lang w:eastAsia="en-NZ"/>
        </w:rPr>
        <w:t>chapters</w:t>
      </w:r>
      <w:r w:rsidRPr="00F930E2">
        <w:rPr>
          <w:rFonts w:ascii="Arial" w:eastAsia="Times New Roman" w:hAnsi="Arial" w:cs="Arial"/>
          <w:color w:val="000000"/>
          <w:sz w:val="24"/>
          <w:szCs w:val="24"/>
          <w:lang w:eastAsia="en-NZ"/>
        </w:rPr>
        <w:t>.</w:t>
      </w:r>
    </w:p>
    <w:p w14:paraId="6E6EDDEF" w14:textId="4B10B28E" w:rsidR="00B55CD8" w:rsidRPr="00F930E2" w:rsidRDefault="00B55CD8" w:rsidP="00B55CD8">
      <w:pPr>
        <w:pStyle w:val="Caption"/>
        <w:keepNext/>
        <w:rPr>
          <w:rFonts w:ascii="Arial" w:hAnsi="Arial" w:cs="Arial"/>
          <w:b w:val="0"/>
          <w:bCs w:val="0"/>
          <w:i/>
          <w:iCs/>
        </w:rPr>
      </w:pPr>
      <w:r w:rsidRPr="00F930E2">
        <w:rPr>
          <w:rFonts w:ascii="Arial" w:hAnsi="Arial" w:cs="Arial"/>
          <w:b w:val="0"/>
          <w:bCs w:val="0"/>
          <w:i/>
          <w:iCs/>
        </w:rPr>
        <w:t xml:space="preserve">Table </w:t>
      </w:r>
      <w:r w:rsidRPr="00F930E2">
        <w:rPr>
          <w:rFonts w:ascii="Arial" w:hAnsi="Arial" w:cs="Arial"/>
          <w:b w:val="0"/>
          <w:bCs w:val="0"/>
          <w:i/>
          <w:iCs/>
          <w:noProof/>
        </w:rPr>
        <w:fldChar w:fldCharType="begin"/>
      </w:r>
      <w:r w:rsidRPr="00F930E2">
        <w:rPr>
          <w:rFonts w:ascii="Arial" w:hAnsi="Arial" w:cs="Arial"/>
          <w:b w:val="0"/>
          <w:bCs w:val="0"/>
          <w:i/>
          <w:iCs/>
          <w:noProof/>
        </w:rPr>
        <w:instrText xml:space="preserve"> SEQ Table \* ARABIC </w:instrText>
      </w:r>
      <w:r w:rsidRPr="00F930E2">
        <w:rPr>
          <w:rFonts w:ascii="Arial" w:hAnsi="Arial" w:cs="Arial"/>
          <w:b w:val="0"/>
          <w:bCs w:val="0"/>
          <w:i/>
          <w:iCs/>
          <w:noProof/>
        </w:rPr>
        <w:fldChar w:fldCharType="separate"/>
      </w:r>
      <w:r w:rsidR="00A43667">
        <w:rPr>
          <w:rFonts w:ascii="Arial" w:hAnsi="Arial" w:cs="Arial"/>
          <w:b w:val="0"/>
          <w:bCs w:val="0"/>
          <w:i/>
          <w:iCs/>
          <w:noProof/>
        </w:rPr>
        <w:t>1</w:t>
      </w:r>
      <w:r w:rsidRPr="00F930E2">
        <w:rPr>
          <w:rFonts w:ascii="Arial" w:hAnsi="Arial" w:cs="Arial"/>
          <w:b w:val="0"/>
          <w:bCs w:val="0"/>
          <w:i/>
          <w:iCs/>
          <w:noProof/>
        </w:rPr>
        <w:fldChar w:fldCharType="end"/>
      </w:r>
      <w:r w:rsidRPr="00F930E2">
        <w:rPr>
          <w:rFonts w:ascii="Arial" w:hAnsi="Arial" w:cs="Arial"/>
          <w:b w:val="0"/>
          <w:bCs w:val="0"/>
          <w:i/>
          <w:iCs/>
        </w:rPr>
        <w:t xml:space="preserve">: Most common </w:t>
      </w:r>
      <w:r w:rsidR="000868E0">
        <w:rPr>
          <w:rFonts w:ascii="Arial" w:hAnsi="Arial" w:cs="Arial"/>
          <w:b w:val="0"/>
          <w:bCs w:val="0"/>
          <w:i/>
          <w:iCs/>
        </w:rPr>
        <w:t>a</w:t>
      </w:r>
      <w:r w:rsidRPr="00F930E2">
        <w:rPr>
          <w:rFonts w:ascii="Arial" w:hAnsi="Arial" w:cs="Arial"/>
          <w:b w:val="0"/>
          <w:bCs w:val="0"/>
          <w:i/>
          <w:iCs/>
        </w:rPr>
        <w:t xml:space="preserve">rea of </w:t>
      </w:r>
      <w:r w:rsidR="00B371C8">
        <w:rPr>
          <w:rFonts w:ascii="Arial" w:hAnsi="Arial" w:cs="Arial"/>
          <w:b w:val="0"/>
          <w:bCs w:val="0"/>
          <w:i/>
          <w:iCs/>
        </w:rPr>
        <w:t>d</w:t>
      </w:r>
      <w:r w:rsidRPr="00F930E2">
        <w:rPr>
          <w:rFonts w:ascii="Arial" w:hAnsi="Arial" w:cs="Arial"/>
          <w:b w:val="0"/>
          <w:bCs w:val="0"/>
          <w:i/>
          <w:iCs/>
        </w:rPr>
        <w:t>iscrimination for trans</w:t>
      </w:r>
      <w:r w:rsidR="00EC5125">
        <w:rPr>
          <w:rFonts w:ascii="Arial" w:hAnsi="Arial" w:cs="Arial"/>
          <w:b w:val="0"/>
          <w:bCs w:val="0"/>
          <w:i/>
          <w:iCs/>
        </w:rPr>
        <w:t xml:space="preserve"> and</w:t>
      </w:r>
      <w:r w:rsidRPr="00F930E2">
        <w:rPr>
          <w:rFonts w:ascii="Arial" w:hAnsi="Arial" w:cs="Arial"/>
          <w:b w:val="0"/>
          <w:bCs w:val="0"/>
          <w:i/>
          <w:iCs/>
        </w:rPr>
        <w:t xml:space="preserve"> gender diverse people</w:t>
      </w:r>
      <w:r w:rsidR="00EB1859">
        <w:rPr>
          <w:rFonts w:ascii="Arial" w:hAnsi="Arial" w:cs="Arial"/>
          <w:b w:val="0"/>
          <w:bCs w:val="0"/>
          <w:i/>
          <w:iCs/>
        </w:rPr>
        <w:t>, and sexuality diverse people,</w:t>
      </w:r>
      <w:r w:rsidRPr="00F930E2">
        <w:rPr>
          <w:rFonts w:ascii="Arial" w:hAnsi="Arial" w:cs="Arial"/>
          <w:b w:val="0"/>
          <w:bCs w:val="0"/>
          <w:i/>
          <w:iCs/>
        </w:rPr>
        <w:t xml:space="preserve"> complain</w:t>
      </w:r>
      <w:r w:rsidR="007C6F3F">
        <w:rPr>
          <w:rFonts w:ascii="Arial" w:hAnsi="Arial" w:cs="Arial"/>
          <w:b w:val="0"/>
          <w:bCs w:val="0"/>
          <w:i/>
          <w:iCs/>
        </w:rPr>
        <w:t>ing</w:t>
      </w:r>
      <w:r w:rsidRPr="00F930E2">
        <w:rPr>
          <w:rFonts w:ascii="Arial" w:hAnsi="Arial" w:cs="Arial"/>
          <w:b w:val="0"/>
          <w:bCs w:val="0"/>
          <w:i/>
          <w:iCs/>
        </w:rPr>
        <w:t xml:space="preserve"> to the Human Rights Commission</w:t>
      </w:r>
      <w:r>
        <w:rPr>
          <w:rFonts w:ascii="Arial" w:hAnsi="Arial" w:cs="Arial"/>
          <w:b w:val="0"/>
          <w:bCs w:val="0"/>
          <w:i/>
          <w:iCs/>
        </w:rPr>
        <w:t xml:space="preserve"> 1 January </w:t>
      </w:r>
      <w:r w:rsidRPr="00F930E2">
        <w:rPr>
          <w:rFonts w:ascii="Arial" w:hAnsi="Arial" w:cs="Arial"/>
          <w:b w:val="0"/>
          <w:bCs w:val="0"/>
          <w:i/>
          <w:iCs/>
        </w:rPr>
        <w:t>200</w:t>
      </w:r>
      <w:r w:rsidRPr="00494F23">
        <w:rPr>
          <w:rFonts w:ascii="Arial" w:hAnsi="Arial" w:cs="Arial"/>
          <w:b w:val="0"/>
          <w:bCs w:val="0"/>
          <w:i/>
          <w:iCs/>
        </w:rPr>
        <w:t>8 - 3</w:t>
      </w:r>
      <w:r w:rsidR="00494F23" w:rsidRPr="00494F23">
        <w:rPr>
          <w:rFonts w:ascii="Arial" w:hAnsi="Arial" w:cs="Arial"/>
          <w:b w:val="0"/>
          <w:bCs w:val="0"/>
          <w:i/>
          <w:iCs/>
        </w:rPr>
        <w:t>1</w:t>
      </w:r>
      <w:r w:rsidRPr="00494F23">
        <w:rPr>
          <w:rFonts w:ascii="Arial" w:hAnsi="Arial" w:cs="Arial"/>
          <w:b w:val="0"/>
          <w:bCs w:val="0"/>
          <w:i/>
          <w:iCs/>
        </w:rPr>
        <w:t xml:space="preserve"> </w:t>
      </w:r>
      <w:r w:rsidR="00494F23" w:rsidRPr="00494F23">
        <w:rPr>
          <w:rFonts w:ascii="Arial" w:hAnsi="Arial" w:cs="Arial"/>
          <w:b w:val="0"/>
          <w:bCs w:val="0"/>
          <w:i/>
          <w:iCs/>
        </w:rPr>
        <w:t>December</w:t>
      </w:r>
      <w:r w:rsidRPr="00494F23">
        <w:rPr>
          <w:rFonts w:ascii="Arial" w:hAnsi="Arial" w:cs="Arial"/>
          <w:b w:val="0"/>
          <w:bCs w:val="0"/>
          <w:i/>
          <w:iCs/>
        </w:rPr>
        <w:t xml:space="preserve"> 2019</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3529"/>
        <w:gridCol w:w="3529"/>
      </w:tblGrid>
      <w:tr w:rsidR="00B55CD8" w:rsidRPr="00803546" w14:paraId="72EA293F" w14:textId="77777777" w:rsidTr="00942A93">
        <w:trPr>
          <w:jc w:val="center"/>
        </w:trPr>
        <w:tc>
          <w:tcPr>
            <w:tcW w:w="0" w:type="auto"/>
            <w:vMerge w:val="restart"/>
            <w:tcBorders>
              <w:top w:val="single" w:sz="4" w:space="0" w:color="auto"/>
              <w:bottom w:val="nil"/>
            </w:tcBorders>
          </w:tcPr>
          <w:p w14:paraId="2E44FA1C" w14:textId="77777777" w:rsidR="00B55CD8" w:rsidRPr="00803546" w:rsidRDefault="00B55CD8" w:rsidP="00942A93">
            <w:pPr>
              <w:spacing w:after="120"/>
              <w:jc w:val="center"/>
              <w:rPr>
                <w:rFonts w:ascii="Arial" w:eastAsia="Times New Roman" w:hAnsi="Arial" w:cs="Arial"/>
                <w:color w:val="000000"/>
                <w:sz w:val="8"/>
                <w:lang w:eastAsia="en-NZ"/>
              </w:rPr>
            </w:pPr>
          </w:p>
          <w:p w14:paraId="273BC762" w14:textId="77777777" w:rsidR="00B55CD8" w:rsidRPr="00803546" w:rsidRDefault="00B55CD8" w:rsidP="00942A93">
            <w:pPr>
              <w:spacing w:after="120"/>
              <w:jc w:val="center"/>
              <w:rPr>
                <w:rFonts w:ascii="Arial" w:eastAsia="Times New Roman" w:hAnsi="Arial" w:cs="Arial"/>
                <w:color w:val="000000"/>
                <w:lang w:eastAsia="en-NZ"/>
              </w:rPr>
            </w:pPr>
            <w:r w:rsidRPr="00803546">
              <w:rPr>
                <w:rFonts w:ascii="Arial" w:eastAsia="Times New Roman" w:hAnsi="Arial" w:cs="Arial"/>
                <w:color w:val="000000"/>
                <w:lang w:eastAsia="en-NZ"/>
              </w:rPr>
              <w:t>Rank</w:t>
            </w:r>
          </w:p>
        </w:tc>
        <w:tc>
          <w:tcPr>
            <w:tcW w:w="0" w:type="auto"/>
            <w:gridSpan w:val="2"/>
            <w:tcBorders>
              <w:top w:val="single" w:sz="4" w:space="0" w:color="auto"/>
              <w:bottom w:val="nil"/>
            </w:tcBorders>
          </w:tcPr>
          <w:p w14:paraId="3B5CD1D2" w14:textId="77777777" w:rsidR="00B55CD8" w:rsidRPr="00803546" w:rsidRDefault="00B55CD8" w:rsidP="00942A93">
            <w:pPr>
              <w:spacing w:after="120"/>
              <w:jc w:val="center"/>
              <w:rPr>
                <w:rFonts w:ascii="Arial" w:eastAsia="Times New Roman" w:hAnsi="Arial" w:cs="Arial"/>
                <w:color w:val="000000"/>
                <w:lang w:eastAsia="en-NZ"/>
              </w:rPr>
            </w:pPr>
            <w:r w:rsidRPr="00803546">
              <w:rPr>
                <w:rFonts w:ascii="Arial" w:eastAsia="Times New Roman" w:hAnsi="Arial" w:cs="Arial"/>
                <w:color w:val="000000"/>
                <w:lang w:eastAsia="en-NZ"/>
              </w:rPr>
              <w:t>Area (No. of Complaints)</w:t>
            </w:r>
          </w:p>
        </w:tc>
      </w:tr>
      <w:tr w:rsidR="00B55CD8" w:rsidRPr="00803546" w14:paraId="0AAF4BD4" w14:textId="77777777" w:rsidTr="00942A93">
        <w:trPr>
          <w:jc w:val="center"/>
        </w:trPr>
        <w:tc>
          <w:tcPr>
            <w:tcW w:w="0" w:type="auto"/>
            <w:vMerge/>
            <w:tcBorders>
              <w:top w:val="nil"/>
              <w:bottom w:val="single" w:sz="4" w:space="0" w:color="auto"/>
            </w:tcBorders>
          </w:tcPr>
          <w:p w14:paraId="1C3D4C6D" w14:textId="77777777" w:rsidR="00B55CD8" w:rsidRPr="00803546" w:rsidRDefault="00B55CD8" w:rsidP="00942A93">
            <w:pPr>
              <w:spacing w:after="120"/>
              <w:jc w:val="center"/>
              <w:rPr>
                <w:rFonts w:ascii="Arial" w:eastAsia="Times New Roman" w:hAnsi="Arial" w:cs="Arial"/>
                <w:color w:val="000000"/>
                <w:lang w:eastAsia="en-NZ"/>
              </w:rPr>
            </w:pPr>
          </w:p>
        </w:tc>
        <w:tc>
          <w:tcPr>
            <w:tcW w:w="0" w:type="auto"/>
            <w:tcBorders>
              <w:top w:val="nil"/>
              <w:bottom w:val="single" w:sz="4" w:space="0" w:color="auto"/>
            </w:tcBorders>
          </w:tcPr>
          <w:p w14:paraId="76A9B2DB" w14:textId="77777777" w:rsidR="00B55CD8" w:rsidRPr="00C962DA" w:rsidRDefault="00B55CD8" w:rsidP="00942A93">
            <w:pPr>
              <w:spacing w:after="120"/>
              <w:jc w:val="center"/>
              <w:rPr>
                <w:rFonts w:ascii="Arial" w:eastAsia="Times New Roman" w:hAnsi="Arial" w:cs="Arial"/>
                <w:color w:val="000000"/>
                <w:lang w:eastAsia="en-NZ"/>
              </w:rPr>
            </w:pPr>
            <w:r w:rsidRPr="00C962DA">
              <w:rPr>
                <w:rFonts w:ascii="Arial" w:eastAsia="Times New Roman" w:hAnsi="Arial" w:cs="Arial"/>
                <w:color w:val="000000"/>
                <w:lang w:eastAsia="en-NZ"/>
              </w:rPr>
              <w:t>Trans and Gender Diverse</w:t>
            </w:r>
          </w:p>
        </w:tc>
        <w:tc>
          <w:tcPr>
            <w:tcW w:w="0" w:type="auto"/>
            <w:tcBorders>
              <w:top w:val="nil"/>
              <w:bottom w:val="single" w:sz="4" w:space="0" w:color="auto"/>
            </w:tcBorders>
          </w:tcPr>
          <w:p w14:paraId="673F83C7" w14:textId="77777777" w:rsidR="00B55CD8" w:rsidRPr="00803546" w:rsidRDefault="00B55CD8" w:rsidP="00942A93">
            <w:pPr>
              <w:spacing w:after="120"/>
              <w:jc w:val="center"/>
              <w:rPr>
                <w:rFonts w:ascii="Arial" w:eastAsia="Times New Roman" w:hAnsi="Arial" w:cs="Arial"/>
                <w:color w:val="000000"/>
                <w:lang w:eastAsia="en-NZ"/>
              </w:rPr>
            </w:pPr>
            <w:r w:rsidRPr="00803546">
              <w:rPr>
                <w:rFonts w:ascii="Arial" w:eastAsia="Times New Roman" w:hAnsi="Arial" w:cs="Arial"/>
                <w:color w:val="000000"/>
                <w:lang w:eastAsia="en-NZ"/>
              </w:rPr>
              <w:t>Sexual Orientation</w:t>
            </w:r>
          </w:p>
        </w:tc>
      </w:tr>
      <w:tr w:rsidR="00B55CD8" w:rsidRPr="00803546" w14:paraId="038E7944" w14:textId="77777777" w:rsidTr="00942A93">
        <w:trPr>
          <w:jc w:val="center"/>
        </w:trPr>
        <w:tc>
          <w:tcPr>
            <w:tcW w:w="0" w:type="auto"/>
            <w:tcBorders>
              <w:top w:val="single" w:sz="4" w:space="0" w:color="auto"/>
            </w:tcBorders>
          </w:tcPr>
          <w:p w14:paraId="01FCB207" w14:textId="77777777" w:rsidR="00B55CD8" w:rsidRPr="00803546" w:rsidRDefault="00B55CD8" w:rsidP="00942A93">
            <w:pPr>
              <w:spacing w:before="120" w:after="120"/>
              <w:jc w:val="center"/>
              <w:rPr>
                <w:rFonts w:ascii="Arial" w:eastAsia="Times New Roman" w:hAnsi="Arial" w:cs="Arial"/>
                <w:color w:val="000000"/>
                <w:lang w:eastAsia="en-NZ"/>
              </w:rPr>
            </w:pPr>
            <w:r w:rsidRPr="00803546">
              <w:rPr>
                <w:rFonts w:ascii="Arial" w:eastAsia="Times New Roman" w:hAnsi="Arial" w:cs="Arial"/>
                <w:color w:val="000000"/>
                <w:lang w:eastAsia="en-NZ"/>
              </w:rPr>
              <w:t>1</w:t>
            </w:r>
          </w:p>
        </w:tc>
        <w:tc>
          <w:tcPr>
            <w:tcW w:w="0" w:type="auto"/>
            <w:tcBorders>
              <w:top w:val="single" w:sz="4" w:space="0" w:color="auto"/>
            </w:tcBorders>
          </w:tcPr>
          <w:p w14:paraId="564657E3" w14:textId="512558D8" w:rsidR="00B55CD8" w:rsidRPr="00C962DA" w:rsidRDefault="00B55CD8" w:rsidP="00942A93">
            <w:pPr>
              <w:spacing w:before="120" w:after="120"/>
              <w:rPr>
                <w:rFonts w:ascii="Arial" w:eastAsia="Times New Roman" w:hAnsi="Arial" w:cs="Arial"/>
                <w:color w:val="000000"/>
                <w:lang w:eastAsia="en-NZ"/>
              </w:rPr>
            </w:pPr>
            <w:r w:rsidRPr="00C962DA">
              <w:rPr>
                <w:rFonts w:ascii="Arial" w:eastAsia="Times New Roman" w:hAnsi="Arial" w:cs="Arial"/>
                <w:color w:val="000000"/>
                <w:lang w:eastAsia="en-NZ"/>
              </w:rPr>
              <w:t>Government Activity (7</w:t>
            </w:r>
            <w:r w:rsidR="00C962DA" w:rsidRPr="00C962DA">
              <w:rPr>
                <w:rFonts w:ascii="Arial" w:eastAsia="Times New Roman" w:hAnsi="Arial" w:cs="Arial"/>
                <w:color w:val="000000"/>
                <w:lang w:eastAsia="en-NZ"/>
              </w:rPr>
              <w:t>8</w:t>
            </w:r>
            <w:r w:rsidRPr="00C962DA">
              <w:rPr>
                <w:rFonts w:ascii="Arial" w:eastAsia="Times New Roman" w:hAnsi="Arial" w:cs="Arial"/>
                <w:color w:val="000000"/>
                <w:lang w:eastAsia="en-NZ"/>
              </w:rPr>
              <w:t>)</w:t>
            </w:r>
          </w:p>
        </w:tc>
        <w:tc>
          <w:tcPr>
            <w:tcW w:w="0" w:type="auto"/>
            <w:tcBorders>
              <w:top w:val="single" w:sz="4" w:space="0" w:color="auto"/>
            </w:tcBorders>
          </w:tcPr>
          <w:p w14:paraId="63A672C9" w14:textId="2E9640CE" w:rsidR="00B55CD8" w:rsidRPr="0068609C" w:rsidRDefault="00B55CD8" w:rsidP="00942A93">
            <w:pPr>
              <w:spacing w:before="120" w:after="120"/>
              <w:rPr>
                <w:rFonts w:ascii="Arial" w:eastAsia="Times New Roman" w:hAnsi="Arial" w:cs="Arial"/>
                <w:color w:val="000000"/>
                <w:lang w:eastAsia="en-NZ"/>
              </w:rPr>
            </w:pPr>
            <w:r w:rsidRPr="0068609C">
              <w:rPr>
                <w:rFonts w:ascii="Arial" w:eastAsia="Times New Roman" w:hAnsi="Arial" w:cs="Arial"/>
                <w:color w:val="000000"/>
                <w:lang w:eastAsia="en-NZ"/>
              </w:rPr>
              <w:t>Employment (1</w:t>
            </w:r>
            <w:r w:rsidR="000D4920" w:rsidRPr="0068609C">
              <w:rPr>
                <w:rFonts w:ascii="Arial" w:eastAsia="Times New Roman" w:hAnsi="Arial" w:cs="Arial"/>
                <w:color w:val="000000"/>
                <w:lang w:eastAsia="en-NZ"/>
              </w:rPr>
              <w:t>24</w:t>
            </w:r>
            <w:r w:rsidRPr="0068609C">
              <w:rPr>
                <w:rFonts w:ascii="Arial" w:eastAsia="Times New Roman" w:hAnsi="Arial" w:cs="Arial"/>
                <w:color w:val="000000"/>
                <w:lang w:eastAsia="en-NZ"/>
              </w:rPr>
              <w:t>)</w:t>
            </w:r>
          </w:p>
        </w:tc>
      </w:tr>
      <w:tr w:rsidR="00B55CD8" w:rsidRPr="00803546" w14:paraId="78B513A2" w14:textId="77777777" w:rsidTr="00942A93">
        <w:trPr>
          <w:jc w:val="center"/>
        </w:trPr>
        <w:tc>
          <w:tcPr>
            <w:tcW w:w="0" w:type="auto"/>
          </w:tcPr>
          <w:p w14:paraId="0BCEDCEE" w14:textId="77777777" w:rsidR="00B55CD8" w:rsidRPr="00803546" w:rsidRDefault="00B55CD8" w:rsidP="00942A93">
            <w:pPr>
              <w:spacing w:after="120"/>
              <w:jc w:val="center"/>
              <w:rPr>
                <w:rFonts w:ascii="Arial" w:eastAsia="Times New Roman" w:hAnsi="Arial" w:cs="Arial"/>
                <w:color w:val="000000"/>
                <w:lang w:eastAsia="en-NZ"/>
              </w:rPr>
            </w:pPr>
            <w:r w:rsidRPr="00803546">
              <w:rPr>
                <w:rFonts w:ascii="Arial" w:eastAsia="Times New Roman" w:hAnsi="Arial" w:cs="Arial"/>
                <w:color w:val="000000"/>
                <w:lang w:eastAsia="en-NZ"/>
              </w:rPr>
              <w:t>2</w:t>
            </w:r>
          </w:p>
        </w:tc>
        <w:tc>
          <w:tcPr>
            <w:tcW w:w="0" w:type="auto"/>
          </w:tcPr>
          <w:p w14:paraId="19FE44EB" w14:textId="60349BE4" w:rsidR="00B55CD8" w:rsidRPr="00C962DA" w:rsidRDefault="00B55CD8" w:rsidP="00942A93">
            <w:pPr>
              <w:spacing w:after="120"/>
              <w:rPr>
                <w:rFonts w:ascii="Arial" w:eastAsia="Times New Roman" w:hAnsi="Arial" w:cs="Arial"/>
                <w:color w:val="000000"/>
                <w:lang w:eastAsia="en-NZ"/>
              </w:rPr>
            </w:pPr>
            <w:r w:rsidRPr="00C962DA">
              <w:rPr>
                <w:rFonts w:ascii="Arial" w:eastAsia="Times New Roman" w:hAnsi="Arial" w:cs="Arial"/>
                <w:color w:val="000000"/>
                <w:lang w:eastAsia="en-NZ"/>
              </w:rPr>
              <w:t>Provision of Goods and Services (4</w:t>
            </w:r>
            <w:r w:rsidR="00C962DA" w:rsidRPr="00C962DA">
              <w:rPr>
                <w:rFonts w:ascii="Arial" w:eastAsia="Times New Roman" w:hAnsi="Arial" w:cs="Arial"/>
                <w:color w:val="000000"/>
                <w:lang w:eastAsia="en-NZ"/>
              </w:rPr>
              <w:t>7</w:t>
            </w:r>
            <w:r w:rsidRPr="00C962DA">
              <w:rPr>
                <w:rFonts w:ascii="Arial" w:eastAsia="Times New Roman" w:hAnsi="Arial" w:cs="Arial"/>
                <w:color w:val="000000"/>
                <w:lang w:eastAsia="en-NZ"/>
              </w:rPr>
              <w:t>)</w:t>
            </w:r>
          </w:p>
        </w:tc>
        <w:tc>
          <w:tcPr>
            <w:tcW w:w="0" w:type="auto"/>
          </w:tcPr>
          <w:p w14:paraId="4AA6B686" w14:textId="77777777" w:rsidR="00B55CD8" w:rsidRPr="0068609C" w:rsidRDefault="00B55CD8" w:rsidP="00942A93">
            <w:pPr>
              <w:spacing w:after="120"/>
              <w:rPr>
                <w:rFonts w:ascii="Arial" w:eastAsia="Times New Roman" w:hAnsi="Arial" w:cs="Arial"/>
                <w:color w:val="000000"/>
                <w:lang w:eastAsia="en-NZ"/>
              </w:rPr>
            </w:pPr>
            <w:r w:rsidRPr="0068609C">
              <w:rPr>
                <w:rFonts w:ascii="Arial" w:eastAsia="Times New Roman" w:hAnsi="Arial" w:cs="Arial"/>
                <w:color w:val="000000"/>
                <w:lang w:eastAsia="en-NZ"/>
              </w:rPr>
              <w:t>Provision of Goods and Services (94)</w:t>
            </w:r>
          </w:p>
        </w:tc>
      </w:tr>
      <w:tr w:rsidR="00B55CD8" w:rsidRPr="00803546" w14:paraId="3343603A" w14:textId="77777777" w:rsidTr="00942A93">
        <w:trPr>
          <w:jc w:val="center"/>
        </w:trPr>
        <w:tc>
          <w:tcPr>
            <w:tcW w:w="0" w:type="auto"/>
          </w:tcPr>
          <w:p w14:paraId="55BF2FB4" w14:textId="77777777" w:rsidR="00B55CD8" w:rsidRPr="00803546" w:rsidRDefault="00B55CD8" w:rsidP="00942A93">
            <w:pPr>
              <w:spacing w:after="120"/>
              <w:jc w:val="center"/>
              <w:rPr>
                <w:rFonts w:ascii="Arial" w:eastAsia="Times New Roman" w:hAnsi="Arial" w:cs="Arial"/>
                <w:color w:val="000000"/>
                <w:lang w:eastAsia="en-NZ"/>
              </w:rPr>
            </w:pPr>
            <w:r w:rsidRPr="00803546">
              <w:rPr>
                <w:rFonts w:ascii="Arial" w:eastAsia="Times New Roman" w:hAnsi="Arial" w:cs="Arial"/>
                <w:color w:val="000000"/>
                <w:lang w:eastAsia="en-NZ"/>
              </w:rPr>
              <w:t>3</w:t>
            </w:r>
          </w:p>
        </w:tc>
        <w:tc>
          <w:tcPr>
            <w:tcW w:w="0" w:type="auto"/>
          </w:tcPr>
          <w:p w14:paraId="2295DDFD" w14:textId="77777777" w:rsidR="00B55CD8" w:rsidRPr="00C962DA" w:rsidRDefault="00B55CD8" w:rsidP="00942A93">
            <w:pPr>
              <w:spacing w:after="120"/>
              <w:rPr>
                <w:rFonts w:ascii="Arial" w:eastAsia="Times New Roman" w:hAnsi="Arial" w:cs="Arial"/>
                <w:color w:val="000000"/>
                <w:lang w:eastAsia="en-NZ"/>
              </w:rPr>
            </w:pPr>
            <w:r w:rsidRPr="00C962DA">
              <w:rPr>
                <w:rFonts w:ascii="Arial" w:eastAsia="Times New Roman" w:hAnsi="Arial" w:cs="Arial"/>
                <w:color w:val="000000"/>
                <w:lang w:eastAsia="en-NZ"/>
              </w:rPr>
              <w:t>Employment (44)</w:t>
            </w:r>
          </w:p>
        </w:tc>
        <w:tc>
          <w:tcPr>
            <w:tcW w:w="0" w:type="auto"/>
          </w:tcPr>
          <w:p w14:paraId="6A720554" w14:textId="77777777" w:rsidR="00B55CD8" w:rsidRPr="0068609C" w:rsidRDefault="00B55CD8" w:rsidP="00942A93">
            <w:pPr>
              <w:spacing w:after="120"/>
              <w:rPr>
                <w:rFonts w:ascii="Arial" w:eastAsia="Times New Roman" w:hAnsi="Arial" w:cs="Arial"/>
                <w:color w:val="000000"/>
                <w:lang w:eastAsia="en-NZ"/>
              </w:rPr>
            </w:pPr>
            <w:r w:rsidRPr="0068609C">
              <w:rPr>
                <w:rFonts w:ascii="Arial" w:eastAsia="Times New Roman" w:hAnsi="Arial" w:cs="Arial"/>
                <w:color w:val="000000"/>
                <w:lang w:eastAsia="en-NZ"/>
              </w:rPr>
              <w:t>Government Activity (70)</w:t>
            </w:r>
          </w:p>
        </w:tc>
      </w:tr>
    </w:tbl>
    <w:p w14:paraId="3ACF5C73" w14:textId="74DCACD4" w:rsidR="00B55CD8" w:rsidRDefault="00B55CD8" w:rsidP="00B55CD8">
      <w:pPr>
        <w:pStyle w:val="Heading1"/>
        <w:spacing w:line="276" w:lineRule="auto"/>
        <w:rPr>
          <w:rFonts w:ascii="Arial" w:hAnsi="Arial" w:cs="Arial"/>
          <w:b/>
          <w:color w:val="2CAFA4"/>
          <w:sz w:val="24"/>
          <w:szCs w:val="24"/>
        </w:rPr>
      </w:pPr>
      <w:bookmarkStart w:id="23" w:name="_Toc43470838"/>
      <w:r>
        <w:rPr>
          <w:rFonts w:ascii="Arial" w:hAnsi="Arial" w:cs="Arial"/>
          <w:b/>
          <w:color w:val="2CAFA4"/>
          <w:sz w:val="24"/>
          <w:szCs w:val="24"/>
        </w:rPr>
        <w:t>Violence and abuse</w:t>
      </w:r>
      <w:bookmarkEnd w:id="23"/>
    </w:p>
    <w:p w14:paraId="6A29B3B6" w14:textId="77777777" w:rsidR="00281AEC" w:rsidRDefault="00281AEC" w:rsidP="00281AEC">
      <w:pPr>
        <w:spacing w:before="120"/>
        <w:jc w:val="both"/>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Multiple comprehensive reviews show that people with a diverse sexual orientation and gender identity experience a higher risk of physical and sexual violence than the general population.</w:t>
      </w:r>
      <w:r>
        <w:rPr>
          <w:rStyle w:val="FootnoteReference"/>
          <w:rFonts w:ascii="Arial" w:hAnsi="Arial" w:cs="Arial"/>
          <w:color w:val="000000"/>
          <w:sz w:val="24"/>
          <w:szCs w:val="24"/>
          <w:bdr w:val="none" w:sz="0" w:space="0" w:color="auto" w:frame="1"/>
        </w:rPr>
        <w:footnoteReference w:id="68"/>
      </w:r>
      <w:r>
        <w:rPr>
          <w:rStyle w:val="normaltextrun"/>
          <w:rFonts w:ascii="Arial" w:hAnsi="Arial" w:cs="Arial"/>
          <w:color w:val="000000"/>
          <w:sz w:val="24"/>
          <w:szCs w:val="24"/>
          <w:bdr w:val="none" w:sz="0" w:space="0" w:color="auto" w:frame="1"/>
        </w:rPr>
        <w:t xml:space="preserve"> In most cases, the person’s sexual orientation or gender identity was a factor in the perpetration of the abuse. The United Nations </w:t>
      </w:r>
      <w:r w:rsidRPr="00561C3D">
        <w:rPr>
          <w:rStyle w:val="normaltextrun"/>
          <w:rFonts w:ascii="Arial" w:hAnsi="Arial" w:cs="Arial"/>
          <w:color w:val="000000"/>
          <w:sz w:val="24"/>
          <w:szCs w:val="24"/>
          <w:bdr w:val="none" w:sz="0" w:space="0" w:color="auto" w:frame="1"/>
        </w:rPr>
        <w:t>Independent Expert on protection against violence and discrimination based on sexual orientation and gender identity</w:t>
      </w:r>
      <w:r>
        <w:rPr>
          <w:rStyle w:val="normaltextrun"/>
          <w:rFonts w:ascii="Arial" w:hAnsi="Arial" w:cs="Arial"/>
          <w:color w:val="000000"/>
          <w:sz w:val="24"/>
          <w:szCs w:val="24"/>
          <w:bdr w:val="none" w:sz="0" w:space="0" w:color="auto" w:frame="1"/>
        </w:rPr>
        <w:t xml:space="preserve"> states, “t</w:t>
      </w:r>
      <w:r w:rsidRPr="009A11FE">
        <w:rPr>
          <w:rStyle w:val="normaltextrun"/>
          <w:rFonts w:ascii="Arial" w:hAnsi="Arial" w:cs="Arial"/>
          <w:color w:val="000000"/>
          <w:sz w:val="24"/>
          <w:szCs w:val="24"/>
          <w:bdr w:val="none" w:sz="0" w:space="0" w:color="auto" w:frame="1"/>
        </w:rPr>
        <w:t xml:space="preserve">he data available show that </w:t>
      </w:r>
      <w:r>
        <w:rPr>
          <w:rStyle w:val="normaltextrun"/>
          <w:rFonts w:ascii="Arial" w:hAnsi="Arial" w:cs="Arial"/>
          <w:color w:val="000000"/>
          <w:sz w:val="24"/>
          <w:szCs w:val="24"/>
          <w:bdr w:val="none" w:sz="0" w:space="0" w:color="auto" w:frame="1"/>
        </w:rPr>
        <w:t xml:space="preserve">[lesbian, </w:t>
      </w:r>
      <w:r>
        <w:rPr>
          <w:rStyle w:val="normaltextrun"/>
          <w:rFonts w:ascii="Arial" w:hAnsi="Arial" w:cs="Arial"/>
          <w:color w:val="000000"/>
          <w:sz w:val="24"/>
          <w:szCs w:val="24"/>
          <w:bdr w:val="none" w:sz="0" w:space="0" w:color="auto" w:frame="1"/>
        </w:rPr>
        <w:lastRenderedPageBreak/>
        <w:t>gay, bisexual, trans and gender non-binary persons]</w:t>
      </w:r>
      <w:r w:rsidRPr="009A11FE">
        <w:rPr>
          <w:rStyle w:val="normaltextrun"/>
          <w:rFonts w:ascii="Arial" w:hAnsi="Arial" w:cs="Arial"/>
          <w:color w:val="000000"/>
          <w:sz w:val="24"/>
          <w:szCs w:val="24"/>
          <w:bdr w:val="none" w:sz="0" w:space="0" w:color="auto" w:frame="1"/>
        </w:rPr>
        <w:t xml:space="preserve"> face the near-certainty of suffering violence during their lives, and that as a general rule </w:t>
      </w:r>
      <w:r>
        <w:rPr>
          <w:rStyle w:val="normaltextrun"/>
          <w:rFonts w:ascii="Arial" w:hAnsi="Arial" w:cs="Arial"/>
          <w:color w:val="000000"/>
          <w:sz w:val="24"/>
          <w:szCs w:val="24"/>
          <w:bdr w:val="none" w:sz="0" w:space="0" w:color="auto" w:frame="1"/>
        </w:rPr>
        <w:t>[they]</w:t>
      </w:r>
      <w:r w:rsidRPr="009A11FE">
        <w:rPr>
          <w:rStyle w:val="normaltextrun"/>
          <w:rFonts w:ascii="Arial" w:hAnsi="Arial" w:cs="Arial"/>
          <w:color w:val="000000"/>
          <w:sz w:val="24"/>
          <w:szCs w:val="24"/>
          <w:bdr w:val="none" w:sz="0" w:space="0" w:color="auto" w:frame="1"/>
        </w:rPr>
        <w:t xml:space="preserve"> live every day in the awareness and fear of it</w:t>
      </w:r>
      <w:r>
        <w:rPr>
          <w:rStyle w:val="normaltextrun"/>
          <w:rFonts w:ascii="Arial" w:hAnsi="Arial" w:cs="Arial"/>
          <w:color w:val="000000"/>
          <w:sz w:val="24"/>
          <w:szCs w:val="24"/>
          <w:bdr w:val="none" w:sz="0" w:space="0" w:color="auto" w:frame="1"/>
        </w:rPr>
        <w:t>.</w:t>
      </w:r>
      <w:r w:rsidRPr="009A11FE">
        <w:rPr>
          <w:rStyle w:val="normaltextrun"/>
          <w:rFonts w:ascii="Arial" w:hAnsi="Arial" w:cs="Arial"/>
          <w:color w:val="000000"/>
          <w:sz w:val="24"/>
          <w:szCs w:val="24"/>
          <w:bdr w:val="none" w:sz="0" w:space="0" w:color="auto" w:frame="1"/>
        </w:rPr>
        <w:t>”</w:t>
      </w:r>
      <w:r>
        <w:rPr>
          <w:rStyle w:val="FootnoteReference"/>
          <w:rFonts w:ascii="Arial" w:hAnsi="Arial" w:cs="Arial"/>
          <w:color w:val="000000"/>
          <w:sz w:val="24"/>
          <w:szCs w:val="24"/>
          <w:bdr w:val="none" w:sz="0" w:space="0" w:color="auto" w:frame="1"/>
        </w:rPr>
        <w:footnoteReference w:id="69"/>
      </w:r>
    </w:p>
    <w:p w14:paraId="5CE04048" w14:textId="77777777" w:rsidR="00281AEC" w:rsidRDefault="00281AEC" w:rsidP="00281AEC">
      <w:pPr>
        <w:spacing w:before="120"/>
        <w:jc w:val="both"/>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“Hate crime” and “hate speech” are two terms used to describe some of the violence and abuse experienced by people with a diverse SOGIESC.</w:t>
      </w:r>
      <w:r>
        <w:rPr>
          <w:rStyle w:val="FootnoteReference"/>
          <w:rFonts w:ascii="Arial" w:hAnsi="Arial" w:cs="Arial"/>
          <w:color w:val="000000"/>
          <w:sz w:val="24"/>
          <w:szCs w:val="24"/>
          <w:bdr w:val="none" w:sz="0" w:space="0" w:color="auto" w:frame="1"/>
        </w:rPr>
        <w:footnoteReference w:id="70"/>
      </w:r>
      <w:r>
        <w:rPr>
          <w:rStyle w:val="normaltextrun"/>
          <w:rFonts w:ascii="Arial" w:hAnsi="Arial" w:cs="Arial"/>
          <w:color w:val="000000"/>
          <w:sz w:val="24"/>
          <w:szCs w:val="24"/>
          <w:bdr w:val="none" w:sz="0" w:space="0" w:color="auto" w:frame="1"/>
        </w:rPr>
        <w:t xml:space="preserve"> They are different but related concepts, with concerns in common. T</w:t>
      </w:r>
      <w:r w:rsidRPr="00F930E2">
        <w:rPr>
          <w:rStyle w:val="normaltextrun"/>
          <w:rFonts w:ascii="Arial" w:hAnsi="Arial" w:cs="Arial"/>
          <w:sz w:val="24"/>
          <w:szCs w:val="24"/>
          <w:shd w:val="clear" w:color="auto" w:fill="FFFFFF"/>
        </w:rPr>
        <w:t>he Commission receives numerous requests for information about hate speech</w:t>
      </w:r>
      <w:r>
        <w:rPr>
          <w:rStyle w:val="normaltextrun"/>
          <w:rFonts w:ascii="Arial" w:hAnsi="Arial" w:cs="Arial"/>
          <w:sz w:val="24"/>
          <w:szCs w:val="24"/>
          <w:shd w:val="clear" w:color="auto" w:fill="FFFFFF"/>
        </w:rPr>
        <w:t xml:space="preserve"> and hate crime</w:t>
      </w:r>
      <w:r w:rsidRPr="00F930E2">
        <w:rPr>
          <w:rStyle w:val="normaltextrun"/>
          <w:rFonts w:ascii="Arial" w:hAnsi="Arial" w:cs="Arial"/>
          <w:sz w:val="24"/>
          <w:szCs w:val="24"/>
          <w:shd w:val="clear" w:color="auto" w:fill="FFFFFF"/>
        </w:rPr>
        <w:t xml:space="preserve">, the lack of legislative protection in New Zealand, and the lack of justice sector-related data. These requests include incidents where </w:t>
      </w:r>
      <w:r>
        <w:rPr>
          <w:rStyle w:val="normaltextrun"/>
          <w:rFonts w:ascii="Arial" w:hAnsi="Arial" w:cs="Arial"/>
          <w:sz w:val="24"/>
          <w:szCs w:val="24"/>
          <w:shd w:val="clear" w:color="auto" w:fill="FFFFFF"/>
        </w:rPr>
        <w:t>SOGIESC</w:t>
      </w:r>
      <w:r w:rsidRPr="00F930E2">
        <w:rPr>
          <w:rStyle w:val="normaltextrun"/>
          <w:rFonts w:ascii="Arial" w:hAnsi="Arial" w:cs="Arial"/>
          <w:sz w:val="24"/>
          <w:szCs w:val="24"/>
          <w:shd w:val="clear" w:color="auto" w:fill="FFFFFF"/>
        </w:rPr>
        <w:t xml:space="preserve"> have been a factor.</w:t>
      </w:r>
    </w:p>
    <w:p w14:paraId="220EEAF7" w14:textId="77777777" w:rsidR="00281AEC" w:rsidRPr="00034BEF" w:rsidRDefault="00281AEC" w:rsidP="00281AEC">
      <w:pPr>
        <w:spacing w:before="120"/>
        <w:jc w:val="both"/>
        <w:rPr>
          <w:rStyle w:val="normaltextrun"/>
          <w:rFonts w:ascii="Arial" w:hAnsi="Arial" w:cs="Arial"/>
          <w:color w:val="000000"/>
          <w:sz w:val="24"/>
          <w:szCs w:val="24"/>
          <w:bdr w:val="none" w:sz="0" w:space="0" w:color="auto" w:frame="1"/>
        </w:rPr>
      </w:pPr>
      <w:r w:rsidRPr="008F71AE">
        <w:rPr>
          <w:rStyle w:val="normaltextrun"/>
          <w:rFonts w:ascii="Arial" w:hAnsi="Arial" w:cs="Arial"/>
          <w:color w:val="000000"/>
          <w:sz w:val="24"/>
          <w:szCs w:val="24"/>
          <w:bdr w:val="none" w:sz="0" w:space="0" w:color="auto" w:frame="1"/>
        </w:rPr>
        <w:t>Violence against people with diverse sexual orientations, gender identities and expressions, and sex characteristics was an issue of concern to participants at the Commission’s Wellington hui.</w:t>
      </w:r>
      <w:r w:rsidRPr="008F71AE">
        <w:rPr>
          <w:rStyle w:val="normaltextrun"/>
          <w:rFonts w:ascii="Arial" w:hAnsi="Arial" w:cs="Arial"/>
          <w:color w:val="000000"/>
          <w:sz w:val="24"/>
          <w:szCs w:val="24"/>
          <w:bdr w:val="none" w:sz="0" w:space="0" w:color="auto" w:frame="1"/>
          <w:vertAlign w:val="superscript"/>
        </w:rPr>
        <w:footnoteReference w:id="71"/>
      </w:r>
      <w:r>
        <w:rPr>
          <w:rStyle w:val="normaltextrun"/>
          <w:rFonts w:ascii="Arial" w:hAnsi="Arial" w:cs="Arial"/>
          <w:color w:val="000000"/>
          <w:sz w:val="24"/>
          <w:szCs w:val="24"/>
          <w:bdr w:val="none" w:sz="0" w:space="0" w:color="auto" w:frame="1"/>
        </w:rPr>
        <w:t xml:space="preserve"> “H</w:t>
      </w:r>
      <w:r w:rsidRPr="00BF2884">
        <w:rPr>
          <w:rStyle w:val="normaltextrun"/>
          <w:rFonts w:ascii="Arial" w:hAnsi="Arial" w:cs="Arial"/>
          <w:color w:val="000000"/>
          <w:sz w:val="24"/>
          <w:szCs w:val="24"/>
          <w:bdr w:val="none" w:sz="0" w:space="0" w:color="auto" w:frame="1"/>
        </w:rPr>
        <w:t>ate crimes</w:t>
      </w:r>
      <w:r>
        <w:rPr>
          <w:rStyle w:val="normaltextrun"/>
          <w:rFonts w:ascii="Arial" w:hAnsi="Arial" w:cs="Arial"/>
          <w:color w:val="000000"/>
          <w:sz w:val="24"/>
          <w:szCs w:val="24"/>
          <w:bdr w:val="none" w:sz="0" w:space="0" w:color="auto" w:frame="1"/>
        </w:rPr>
        <w:t>”</w:t>
      </w:r>
      <w:r w:rsidRPr="00BF2884">
        <w:rPr>
          <w:rStyle w:val="normaltextrun"/>
          <w:rFonts w:ascii="Arial" w:hAnsi="Arial" w:cs="Arial"/>
          <w:color w:val="000000"/>
          <w:sz w:val="24"/>
          <w:szCs w:val="24"/>
          <w:bdr w:val="none" w:sz="0" w:space="0" w:color="auto" w:frame="1"/>
        </w:rPr>
        <w:t xml:space="preserve"> </w:t>
      </w:r>
      <w:r>
        <w:rPr>
          <w:rStyle w:val="normaltextrun"/>
          <w:rFonts w:ascii="Arial" w:hAnsi="Arial" w:cs="Arial"/>
          <w:color w:val="000000"/>
          <w:sz w:val="24"/>
          <w:szCs w:val="24"/>
          <w:bdr w:val="none" w:sz="0" w:space="0" w:color="auto" w:frame="1"/>
        </w:rPr>
        <w:t xml:space="preserve">are criminal offences that occur because the perpetrator is motivated, in whole or part, by a person or group’s </w:t>
      </w:r>
      <w:r w:rsidRPr="00BF2884">
        <w:rPr>
          <w:rStyle w:val="normaltextrun"/>
          <w:rFonts w:ascii="Arial" w:hAnsi="Arial" w:cs="Arial"/>
          <w:color w:val="000000"/>
          <w:sz w:val="24"/>
          <w:szCs w:val="24"/>
          <w:bdr w:val="none" w:sz="0" w:space="0" w:color="auto" w:frame="1"/>
        </w:rPr>
        <w:t>actual or perceived personal characteristics.</w:t>
      </w:r>
      <w:r>
        <w:rPr>
          <w:rStyle w:val="FootnoteReference"/>
          <w:rFonts w:ascii="Arial" w:hAnsi="Arial" w:cs="Arial"/>
          <w:color w:val="000000"/>
          <w:sz w:val="24"/>
          <w:szCs w:val="24"/>
          <w:bdr w:val="none" w:sz="0" w:space="0" w:color="auto" w:frame="1"/>
        </w:rPr>
        <w:footnoteReference w:id="72"/>
      </w:r>
      <w:r w:rsidRPr="00BF2884">
        <w:rPr>
          <w:rStyle w:val="normaltextrun"/>
          <w:rFonts w:ascii="Arial" w:hAnsi="Arial" w:cs="Arial"/>
          <w:color w:val="000000"/>
          <w:sz w:val="24"/>
          <w:szCs w:val="24"/>
          <w:bdr w:val="none" w:sz="0" w:space="0" w:color="auto" w:frame="1"/>
        </w:rPr>
        <w:t xml:space="preserve"> </w:t>
      </w:r>
      <w:r w:rsidRPr="008F71AE">
        <w:rPr>
          <w:rStyle w:val="normaltextrun"/>
          <w:rFonts w:ascii="Arial" w:hAnsi="Arial" w:cs="Arial"/>
          <w:color w:val="000000"/>
          <w:sz w:val="24"/>
          <w:szCs w:val="24"/>
          <w:bdr w:val="none" w:sz="0" w:space="0" w:color="auto" w:frame="1"/>
        </w:rPr>
        <w:t>When a hate-motivated crime occurs, the perpetrator is charged under standard criminal law provisions relating to the offence. However, the motivation for the offence can be considered an aggravating factor for sentencing purposes if an individual is convicted</w:t>
      </w:r>
      <w:r w:rsidRPr="00BF2884">
        <w:rPr>
          <w:rStyle w:val="normaltextrun"/>
          <w:rFonts w:ascii="Arial" w:hAnsi="Arial" w:cs="Arial"/>
          <w:color w:val="000000"/>
          <w:sz w:val="24"/>
          <w:szCs w:val="24"/>
          <w:bdr w:val="none" w:sz="0" w:space="0" w:color="auto" w:frame="1"/>
        </w:rPr>
        <w:t>.</w:t>
      </w:r>
      <w:r>
        <w:rPr>
          <w:rStyle w:val="FootnoteReference"/>
          <w:rFonts w:ascii="Arial" w:hAnsi="Arial" w:cs="Arial"/>
          <w:color w:val="000000"/>
          <w:sz w:val="24"/>
          <w:szCs w:val="24"/>
          <w:bdr w:val="none" w:sz="0" w:space="0" w:color="auto" w:frame="1"/>
        </w:rPr>
        <w:footnoteReference w:id="73"/>
      </w:r>
      <w:r>
        <w:rPr>
          <w:rStyle w:val="normaltextrun"/>
          <w:rFonts w:ascii="Arial" w:hAnsi="Arial" w:cs="Arial"/>
          <w:color w:val="000000"/>
          <w:sz w:val="24"/>
          <w:szCs w:val="24"/>
          <w:bdr w:val="none" w:sz="0" w:space="0" w:color="auto" w:frame="1"/>
        </w:rPr>
        <w:t xml:space="preserve"> At least in part d</w:t>
      </w:r>
      <w:r w:rsidRPr="008F71AE">
        <w:rPr>
          <w:rStyle w:val="normaltextrun"/>
          <w:rFonts w:ascii="Arial" w:hAnsi="Arial" w:cs="Arial"/>
          <w:color w:val="000000"/>
          <w:sz w:val="24"/>
          <w:szCs w:val="24"/>
          <w:bdr w:val="none" w:sz="0" w:space="0" w:color="auto" w:frame="1"/>
        </w:rPr>
        <w:t xml:space="preserve">ue to this legal situation, </w:t>
      </w:r>
      <w:r>
        <w:rPr>
          <w:rStyle w:val="normaltextrun"/>
          <w:rFonts w:ascii="Arial" w:hAnsi="Arial" w:cs="Arial"/>
          <w:color w:val="000000"/>
          <w:sz w:val="24"/>
          <w:szCs w:val="24"/>
          <w:bdr w:val="none" w:sz="0" w:space="0" w:color="auto" w:frame="1"/>
        </w:rPr>
        <w:t>very limited data is</w:t>
      </w:r>
      <w:r w:rsidRPr="008F71AE">
        <w:rPr>
          <w:rStyle w:val="normaltextrun"/>
          <w:rFonts w:ascii="Arial" w:hAnsi="Arial" w:cs="Arial"/>
          <w:color w:val="000000"/>
          <w:sz w:val="24"/>
          <w:szCs w:val="24"/>
          <w:bdr w:val="none" w:sz="0" w:space="0" w:color="auto" w:frame="1"/>
        </w:rPr>
        <w:t xml:space="preserve"> </w:t>
      </w:r>
      <w:r>
        <w:rPr>
          <w:rStyle w:val="normaltextrun"/>
          <w:rFonts w:ascii="Arial" w:hAnsi="Arial" w:cs="Arial"/>
          <w:color w:val="000000"/>
          <w:sz w:val="24"/>
          <w:szCs w:val="24"/>
          <w:bdr w:val="none" w:sz="0" w:space="0" w:color="auto" w:frame="1"/>
        </w:rPr>
        <w:t>collected by</w:t>
      </w:r>
      <w:r w:rsidRPr="008F71AE">
        <w:rPr>
          <w:rStyle w:val="normaltextrun"/>
          <w:rFonts w:ascii="Arial" w:hAnsi="Arial" w:cs="Arial"/>
          <w:color w:val="000000"/>
          <w:sz w:val="24"/>
          <w:szCs w:val="24"/>
          <w:bdr w:val="none" w:sz="0" w:space="0" w:color="auto" w:frame="1"/>
        </w:rPr>
        <w:t xml:space="preserve"> New Zealand Police </w:t>
      </w:r>
      <w:r>
        <w:rPr>
          <w:rStyle w:val="normaltextrun"/>
          <w:rFonts w:ascii="Arial" w:hAnsi="Arial" w:cs="Arial"/>
          <w:color w:val="000000"/>
          <w:sz w:val="24"/>
          <w:szCs w:val="24"/>
          <w:bdr w:val="none" w:sz="0" w:space="0" w:color="auto" w:frame="1"/>
        </w:rPr>
        <w:t>and</w:t>
      </w:r>
      <w:r w:rsidRPr="008F71AE">
        <w:rPr>
          <w:rStyle w:val="normaltextrun"/>
          <w:rFonts w:ascii="Arial" w:hAnsi="Arial" w:cs="Arial"/>
          <w:color w:val="000000"/>
          <w:sz w:val="24"/>
          <w:szCs w:val="24"/>
          <w:bdr w:val="none" w:sz="0" w:space="0" w:color="auto" w:frame="1"/>
        </w:rPr>
        <w:t xml:space="preserve"> the Ministry of Justice pertaining to crimes related to sexual orientation and gender identity or </w:t>
      </w:r>
      <w:r w:rsidRPr="005F05C7">
        <w:rPr>
          <w:rStyle w:val="normaltextrun"/>
          <w:rFonts w:ascii="Arial" w:hAnsi="Arial" w:cs="Arial"/>
          <w:color w:val="000000"/>
          <w:sz w:val="24"/>
          <w:szCs w:val="24"/>
          <w:bdr w:val="none" w:sz="0" w:space="0" w:color="auto" w:frame="1"/>
        </w:rPr>
        <w:t>how frequently hate</w:t>
      </w:r>
      <w:r>
        <w:rPr>
          <w:rStyle w:val="normaltextrun"/>
          <w:rFonts w:ascii="Arial" w:hAnsi="Arial" w:cs="Arial"/>
          <w:bCs/>
          <w:color w:val="000000"/>
          <w:sz w:val="24"/>
          <w:szCs w:val="24"/>
          <w:bdr w:val="none" w:sz="0" w:space="0" w:color="auto" w:frame="1"/>
        </w:rPr>
        <w:t>-</w:t>
      </w:r>
      <w:r w:rsidRPr="005F05C7">
        <w:rPr>
          <w:rStyle w:val="normaltextrun"/>
          <w:rFonts w:ascii="Arial" w:hAnsi="Arial" w:cs="Arial"/>
          <w:color w:val="000000"/>
          <w:sz w:val="24"/>
          <w:szCs w:val="24"/>
          <w:bdr w:val="none" w:sz="0" w:space="0" w:color="auto" w:frame="1"/>
        </w:rPr>
        <w:t>motivated factors are taken into account during the sentencing process.</w:t>
      </w:r>
      <w:r w:rsidRPr="00C66200">
        <w:rPr>
          <w:rStyle w:val="normaltextrun"/>
          <w:rFonts w:ascii="Arial" w:hAnsi="Arial" w:cs="Arial"/>
          <w:b/>
          <w:color w:val="000000"/>
          <w:sz w:val="24"/>
          <w:szCs w:val="24"/>
          <w:bdr w:val="none" w:sz="0" w:space="0" w:color="auto" w:frame="1"/>
        </w:rPr>
        <w:t xml:space="preserve"> </w:t>
      </w:r>
      <w:r w:rsidRPr="00D73AE7">
        <w:rPr>
          <w:rStyle w:val="normaltextrun"/>
          <w:rFonts w:ascii="Arial" w:hAnsi="Arial" w:cs="Arial"/>
          <w:color w:val="000000"/>
          <w:sz w:val="24"/>
          <w:szCs w:val="24"/>
          <w:bdr w:val="none" w:sz="0" w:space="0" w:color="auto" w:frame="1"/>
        </w:rPr>
        <w:t xml:space="preserve">The Commission’s </w:t>
      </w:r>
      <w:r w:rsidRPr="00FA635D">
        <w:rPr>
          <w:rStyle w:val="normaltextrun"/>
          <w:rFonts w:ascii="Arial" w:hAnsi="Arial" w:cs="Arial"/>
          <w:i/>
          <w:iCs/>
          <w:color w:val="000000"/>
          <w:sz w:val="24"/>
          <w:szCs w:val="24"/>
          <w:bdr w:val="none" w:sz="0" w:space="0" w:color="auto" w:frame="1"/>
        </w:rPr>
        <w:t>Transgender Inquiry</w:t>
      </w:r>
      <w:r w:rsidRPr="00D73AE7">
        <w:rPr>
          <w:rStyle w:val="normaltextrun"/>
          <w:rFonts w:ascii="Arial" w:hAnsi="Arial" w:cs="Arial"/>
          <w:color w:val="000000"/>
          <w:sz w:val="24"/>
          <w:szCs w:val="24"/>
          <w:bdr w:val="none" w:sz="0" w:space="0" w:color="auto" w:frame="1"/>
        </w:rPr>
        <w:t xml:space="preserve"> found great limitations on enforcing the Sentencing Act’s provisions; the aggravated motivation of a crime must be recorded at each stage</w:t>
      </w:r>
      <w:r>
        <w:rPr>
          <w:rStyle w:val="normaltextrun"/>
          <w:rFonts w:ascii="Arial" w:hAnsi="Arial" w:cs="Arial"/>
          <w:color w:val="000000"/>
          <w:sz w:val="24"/>
          <w:szCs w:val="24"/>
          <w:bdr w:val="none" w:sz="0" w:space="0" w:color="auto" w:frame="1"/>
        </w:rPr>
        <w:t xml:space="preserve"> of the justice process</w:t>
      </w:r>
      <w:r w:rsidRPr="00D73AE7">
        <w:rPr>
          <w:rStyle w:val="normaltextrun"/>
          <w:rFonts w:ascii="Arial" w:hAnsi="Arial" w:cs="Arial"/>
          <w:color w:val="000000"/>
          <w:sz w:val="24"/>
          <w:szCs w:val="24"/>
          <w:bdr w:val="none" w:sz="0" w:space="0" w:color="auto" w:frame="1"/>
        </w:rPr>
        <w:t>, from reporting through to sentencing</w:t>
      </w:r>
      <w:r>
        <w:rPr>
          <w:rStyle w:val="normaltextrun"/>
          <w:rFonts w:ascii="Arial" w:hAnsi="Arial" w:cs="Arial"/>
          <w:color w:val="000000"/>
          <w:sz w:val="24"/>
          <w:szCs w:val="24"/>
          <w:bdr w:val="none" w:sz="0" w:space="0" w:color="auto" w:frame="1"/>
        </w:rPr>
        <w:t xml:space="preserve">. This </w:t>
      </w:r>
      <w:r w:rsidRPr="00D73AE7">
        <w:rPr>
          <w:rStyle w:val="normaltextrun"/>
          <w:rFonts w:ascii="Arial" w:hAnsi="Arial" w:cs="Arial"/>
          <w:color w:val="000000"/>
          <w:sz w:val="24"/>
          <w:szCs w:val="24"/>
          <w:bdr w:val="none" w:sz="0" w:space="0" w:color="auto" w:frame="1"/>
        </w:rPr>
        <w:t>requires a person’s sexual orientation or gender identity to be accurately noted throughout.</w:t>
      </w:r>
      <w:r w:rsidRPr="00D73AE7">
        <w:rPr>
          <w:rStyle w:val="FootnoteReference"/>
          <w:rFonts w:ascii="Arial" w:hAnsi="Arial" w:cs="Arial"/>
          <w:color w:val="000000"/>
          <w:sz w:val="24"/>
          <w:szCs w:val="24"/>
          <w:bdr w:val="none" w:sz="0" w:space="0" w:color="auto" w:frame="1"/>
        </w:rPr>
        <w:footnoteReference w:id="74"/>
      </w:r>
    </w:p>
    <w:p w14:paraId="3158D348" w14:textId="77777777" w:rsidR="00281AEC" w:rsidRDefault="00281AEC" w:rsidP="00281AEC">
      <w:pPr>
        <w:spacing w:before="120"/>
        <w:jc w:val="both"/>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Like hate crime, h</w:t>
      </w:r>
      <w:r w:rsidRPr="00F930E2">
        <w:rPr>
          <w:rStyle w:val="normaltextrun"/>
          <w:rFonts w:ascii="Arial" w:hAnsi="Arial" w:cs="Arial"/>
          <w:color w:val="000000"/>
          <w:sz w:val="24"/>
          <w:szCs w:val="24"/>
          <w:bdr w:val="none" w:sz="0" w:space="0" w:color="auto" w:frame="1"/>
        </w:rPr>
        <w:t>ate</w:t>
      </w:r>
      <w:r>
        <w:rPr>
          <w:rStyle w:val="normaltextrun"/>
          <w:rFonts w:ascii="Arial" w:hAnsi="Arial" w:cs="Arial"/>
          <w:color w:val="000000"/>
          <w:sz w:val="24"/>
          <w:szCs w:val="24"/>
          <w:bdr w:val="none" w:sz="0" w:space="0" w:color="auto" w:frame="1"/>
        </w:rPr>
        <w:t>ful</w:t>
      </w:r>
      <w:r w:rsidRPr="00F930E2">
        <w:rPr>
          <w:rStyle w:val="normaltextrun"/>
          <w:rFonts w:ascii="Arial" w:hAnsi="Arial" w:cs="Arial"/>
          <w:color w:val="000000"/>
          <w:sz w:val="24"/>
          <w:szCs w:val="24"/>
          <w:bdr w:val="none" w:sz="0" w:space="0" w:color="auto" w:frame="1"/>
        </w:rPr>
        <w:t xml:space="preserve"> </w:t>
      </w:r>
      <w:r>
        <w:rPr>
          <w:rStyle w:val="normaltextrun"/>
          <w:rFonts w:ascii="Arial" w:hAnsi="Arial" w:cs="Arial"/>
          <w:color w:val="000000"/>
          <w:sz w:val="24"/>
          <w:szCs w:val="24"/>
          <w:bdr w:val="none" w:sz="0" w:space="0" w:color="auto" w:frame="1"/>
        </w:rPr>
        <w:t xml:space="preserve">or harmful </w:t>
      </w:r>
      <w:r w:rsidRPr="00F930E2">
        <w:rPr>
          <w:rStyle w:val="normaltextrun"/>
          <w:rFonts w:ascii="Arial" w:hAnsi="Arial" w:cs="Arial"/>
          <w:color w:val="000000"/>
          <w:sz w:val="24"/>
          <w:szCs w:val="24"/>
          <w:bdr w:val="none" w:sz="0" w:space="0" w:color="auto" w:frame="1"/>
        </w:rPr>
        <w:t xml:space="preserve">speech has become an issue of considerable public concern </w:t>
      </w:r>
      <w:r w:rsidRPr="00F930E2">
        <w:rPr>
          <w:rFonts w:ascii="Arial" w:eastAsia="Calibri" w:hAnsi="Arial" w:cs="Arial"/>
          <w:sz w:val="24"/>
          <w:szCs w:val="24"/>
        </w:rPr>
        <w:t>in New Zealand</w:t>
      </w:r>
      <w:r w:rsidRPr="00A178F1">
        <w:rPr>
          <w:rStyle w:val="normaltextrun"/>
          <w:rFonts w:ascii="Arial" w:hAnsi="Arial" w:cs="Arial"/>
          <w:color w:val="000000"/>
          <w:sz w:val="24"/>
          <w:szCs w:val="24"/>
          <w:bdr w:val="none" w:sz="0" w:space="0" w:color="auto" w:frame="1"/>
        </w:rPr>
        <w:t>. Hate speech is not defined in New Zealand legislation</w:t>
      </w:r>
      <w:r>
        <w:rPr>
          <w:rStyle w:val="normaltextrun"/>
          <w:rFonts w:ascii="Arial" w:hAnsi="Arial" w:cs="Arial"/>
          <w:color w:val="000000"/>
          <w:sz w:val="24"/>
          <w:szCs w:val="24"/>
          <w:bdr w:val="none" w:sz="0" w:space="0" w:color="auto" w:frame="1"/>
        </w:rPr>
        <w:t xml:space="preserve">, and New Zealand legislation does not protect </w:t>
      </w:r>
      <w:r w:rsidRPr="00A178F1">
        <w:rPr>
          <w:rStyle w:val="normaltextrun"/>
          <w:rFonts w:ascii="Arial" w:hAnsi="Arial" w:cs="Arial"/>
          <w:color w:val="000000"/>
          <w:sz w:val="24"/>
          <w:szCs w:val="24"/>
          <w:bdr w:val="none" w:sz="0" w:space="0" w:color="auto" w:frame="1"/>
        </w:rPr>
        <w:t xml:space="preserve">generally </w:t>
      </w:r>
      <w:r>
        <w:rPr>
          <w:rStyle w:val="normaltextrun"/>
          <w:rFonts w:ascii="Arial" w:hAnsi="Arial" w:cs="Arial"/>
          <w:color w:val="000000"/>
          <w:sz w:val="24"/>
          <w:szCs w:val="24"/>
          <w:bdr w:val="none" w:sz="0" w:space="0" w:color="auto" w:frame="1"/>
        </w:rPr>
        <w:t>against</w:t>
      </w:r>
      <w:r w:rsidRPr="00A178F1">
        <w:rPr>
          <w:rStyle w:val="normaltextrun"/>
          <w:rFonts w:ascii="Arial" w:hAnsi="Arial" w:cs="Arial"/>
          <w:color w:val="000000"/>
          <w:sz w:val="24"/>
          <w:szCs w:val="24"/>
          <w:bdr w:val="none" w:sz="0" w:space="0" w:color="auto" w:frame="1"/>
        </w:rPr>
        <w:t xml:space="preserve"> </w:t>
      </w:r>
      <w:r>
        <w:rPr>
          <w:rStyle w:val="normaltextrun"/>
          <w:rFonts w:ascii="Arial" w:hAnsi="Arial" w:cs="Arial"/>
          <w:color w:val="000000"/>
          <w:sz w:val="24"/>
          <w:szCs w:val="24"/>
          <w:bdr w:val="none" w:sz="0" w:space="0" w:color="auto" w:frame="1"/>
        </w:rPr>
        <w:t xml:space="preserve">words </w:t>
      </w:r>
      <w:r w:rsidRPr="00B93548">
        <w:rPr>
          <w:rStyle w:val="normaltextrun"/>
          <w:rFonts w:ascii="Arial" w:hAnsi="Arial" w:cs="Arial"/>
          <w:color w:val="000000"/>
          <w:sz w:val="24"/>
          <w:szCs w:val="24"/>
          <w:bdr w:val="none" w:sz="0" w:space="0" w:color="auto" w:frame="1"/>
        </w:rPr>
        <w:t xml:space="preserve">that attack a person or group based on </w:t>
      </w:r>
      <w:r>
        <w:rPr>
          <w:rStyle w:val="normaltextrun"/>
          <w:rFonts w:ascii="Arial" w:hAnsi="Arial" w:cs="Arial"/>
          <w:color w:val="000000"/>
          <w:sz w:val="24"/>
          <w:szCs w:val="24"/>
          <w:bdr w:val="none" w:sz="0" w:space="0" w:color="auto" w:frame="1"/>
        </w:rPr>
        <w:t xml:space="preserve">real or perceived </w:t>
      </w:r>
      <w:r w:rsidRPr="00A178F1">
        <w:rPr>
          <w:rStyle w:val="normaltextrun"/>
          <w:rFonts w:ascii="Arial" w:hAnsi="Arial" w:cs="Arial"/>
          <w:color w:val="000000"/>
          <w:sz w:val="24"/>
          <w:szCs w:val="24"/>
          <w:bdr w:val="none" w:sz="0" w:space="0" w:color="auto" w:frame="1"/>
        </w:rPr>
        <w:t>personal characteristics</w:t>
      </w:r>
      <w:r>
        <w:rPr>
          <w:rStyle w:val="normaltextrun"/>
          <w:rFonts w:ascii="Arial" w:hAnsi="Arial" w:cs="Arial"/>
          <w:color w:val="000000"/>
          <w:sz w:val="24"/>
          <w:szCs w:val="24"/>
          <w:bdr w:val="none" w:sz="0" w:space="0" w:color="auto" w:frame="1"/>
        </w:rPr>
        <w:t xml:space="preserve">. “Hate speech” legislation generally targets only words which </w:t>
      </w:r>
      <w:r w:rsidRPr="00B93548">
        <w:rPr>
          <w:rStyle w:val="normaltextrun"/>
          <w:rFonts w:ascii="Arial" w:hAnsi="Arial" w:cs="Arial"/>
          <w:color w:val="000000"/>
          <w:sz w:val="24"/>
          <w:szCs w:val="24"/>
          <w:bdr w:val="none" w:sz="0" w:space="0" w:color="auto" w:frame="1"/>
        </w:rPr>
        <w:t xml:space="preserve">incite violence or prejudicial action against </w:t>
      </w:r>
      <w:r>
        <w:rPr>
          <w:rStyle w:val="normaltextrun"/>
          <w:rFonts w:ascii="Arial" w:hAnsi="Arial" w:cs="Arial"/>
          <w:color w:val="000000"/>
          <w:sz w:val="24"/>
          <w:szCs w:val="24"/>
          <w:bdr w:val="none" w:sz="0" w:space="0" w:color="auto" w:frame="1"/>
        </w:rPr>
        <w:t>members of</w:t>
      </w:r>
      <w:r w:rsidRPr="00B93548">
        <w:rPr>
          <w:rStyle w:val="normaltextrun"/>
          <w:rFonts w:ascii="Arial" w:hAnsi="Arial" w:cs="Arial"/>
          <w:color w:val="000000"/>
          <w:sz w:val="24"/>
          <w:szCs w:val="24"/>
          <w:bdr w:val="none" w:sz="0" w:space="0" w:color="auto" w:frame="1"/>
        </w:rPr>
        <w:t xml:space="preserve"> </w:t>
      </w:r>
      <w:proofErr w:type="gramStart"/>
      <w:r>
        <w:rPr>
          <w:rStyle w:val="normaltextrun"/>
          <w:rFonts w:ascii="Arial" w:hAnsi="Arial" w:cs="Arial"/>
          <w:color w:val="000000"/>
          <w:sz w:val="24"/>
          <w:szCs w:val="24"/>
          <w:bdr w:val="none" w:sz="0" w:space="0" w:color="auto" w:frame="1"/>
        </w:rPr>
        <w:t>particular</w:t>
      </w:r>
      <w:r w:rsidRPr="00B93548">
        <w:rPr>
          <w:rStyle w:val="normaltextrun"/>
          <w:rFonts w:ascii="Arial" w:hAnsi="Arial" w:cs="Arial"/>
          <w:color w:val="000000"/>
          <w:sz w:val="24"/>
          <w:szCs w:val="24"/>
          <w:bdr w:val="none" w:sz="0" w:space="0" w:color="auto" w:frame="1"/>
        </w:rPr>
        <w:t xml:space="preserve"> group</w:t>
      </w:r>
      <w:r>
        <w:rPr>
          <w:rStyle w:val="normaltextrun"/>
          <w:rFonts w:ascii="Arial" w:hAnsi="Arial" w:cs="Arial"/>
          <w:color w:val="000000"/>
          <w:sz w:val="24"/>
          <w:szCs w:val="24"/>
          <w:bdr w:val="none" w:sz="0" w:space="0" w:color="auto" w:frame="1"/>
        </w:rPr>
        <w:t>s</w:t>
      </w:r>
      <w:proofErr w:type="gramEnd"/>
      <w:r w:rsidRPr="00B93548">
        <w:rPr>
          <w:rStyle w:val="normaltextrun"/>
          <w:rFonts w:ascii="Arial" w:hAnsi="Arial" w:cs="Arial"/>
          <w:color w:val="000000"/>
          <w:sz w:val="24"/>
          <w:szCs w:val="24"/>
          <w:bdr w:val="none" w:sz="0" w:space="0" w:color="auto" w:frame="1"/>
        </w:rPr>
        <w:t>.</w:t>
      </w:r>
      <w:r>
        <w:rPr>
          <w:rStyle w:val="FootnoteReference"/>
          <w:rFonts w:ascii="Arial" w:hAnsi="Arial" w:cs="Arial"/>
          <w:color w:val="000000"/>
          <w:sz w:val="24"/>
          <w:szCs w:val="24"/>
          <w:bdr w:val="none" w:sz="0" w:space="0" w:color="auto" w:frame="1"/>
        </w:rPr>
        <w:footnoteReference w:id="75"/>
      </w:r>
      <w:r>
        <w:rPr>
          <w:rStyle w:val="normaltextrun"/>
          <w:rFonts w:ascii="Arial" w:hAnsi="Arial" w:cs="Arial"/>
          <w:color w:val="000000"/>
          <w:sz w:val="24"/>
          <w:szCs w:val="24"/>
          <w:bdr w:val="none" w:sz="0" w:space="0" w:color="auto" w:frame="1"/>
        </w:rPr>
        <w:t xml:space="preserve"> </w:t>
      </w:r>
    </w:p>
    <w:p w14:paraId="37AE4AEC" w14:textId="77777777" w:rsidR="00281AEC" w:rsidRDefault="00281AEC" w:rsidP="00281AEC">
      <w:pPr>
        <w:spacing w:before="120"/>
        <w:jc w:val="both"/>
        <w:rPr>
          <w:rStyle w:val="normaltextrun"/>
          <w:rFonts w:ascii="Arial" w:hAnsi="Arial" w:cs="Arial"/>
          <w:color w:val="000000"/>
          <w:sz w:val="24"/>
          <w:szCs w:val="24"/>
          <w:bdr w:val="none" w:sz="0" w:space="0" w:color="auto" w:frame="1"/>
        </w:rPr>
      </w:pPr>
      <w:r w:rsidRPr="00F930E2">
        <w:rPr>
          <w:rStyle w:val="normaltextrun"/>
          <w:rFonts w:ascii="Arial" w:hAnsi="Arial" w:cs="Arial"/>
          <w:color w:val="000000"/>
          <w:sz w:val="24"/>
          <w:szCs w:val="24"/>
          <w:bdr w:val="none" w:sz="0" w:space="0" w:color="auto" w:frame="1"/>
        </w:rPr>
        <w:lastRenderedPageBreak/>
        <w:t>The main laws covering hate speech in New Zealand are the Human Rights Act and the Harmful Digital Communications Act.</w:t>
      </w:r>
      <w:r w:rsidRPr="00F930E2">
        <w:rPr>
          <w:rStyle w:val="FootnoteReference"/>
          <w:rFonts w:ascii="Arial" w:hAnsi="Arial" w:cs="Arial"/>
          <w:color w:val="000000"/>
          <w:sz w:val="24"/>
          <w:szCs w:val="24"/>
          <w:bdr w:val="none" w:sz="0" w:space="0" w:color="auto" w:frame="1"/>
        </w:rPr>
        <w:footnoteReference w:id="76"/>
      </w:r>
      <w:r w:rsidRPr="00F930E2">
        <w:rPr>
          <w:rStyle w:val="normaltextrun"/>
          <w:rFonts w:ascii="Arial" w:hAnsi="Arial" w:cs="Arial"/>
          <w:color w:val="000000"/>
          <w:sz w:val="24"/>
          <w:szCs w:val="24"/>
          <w:bdr w:val="none" w:sz="0" w:space="0" w:color="auto" w:frame="1"/>
        </w:rPr>
        <w:t xml:space="preserve"> There are considerable anomalies in the existing legislat</w:t>
      </w:r>
      <w:r>
        <w:rPr>
          <w:rStyle w:val="normaltextrun"/>
          <w:rFonts w:ascii="Arial" w:hAnsi="Arial" w:cs="Arial"/>
          <w:color w:val="000000"/>
          <w:sz w:val="24"/>
          <w:szCs w:val="24"/>
          <w:bdr w:val="none" w:sz="0" w:space="0" w:color="auto" w:frame="1"/>
        </w:rPr>
        <w:t>ion</w:t>
      </w:r>
      <w:r w:rsidRPr="00F930E2">
        <w:rPr>
          <w:rStyle w:val="normaltextrun"/>
          <w:rFonts w:ascii="Arial" w:hAnsi="Arial" w:cs="Arial"/>
          <w:color w:val="000000"/>
          <w:sz w:val="24"/>
          <w:szCs w:val="24"/>
          <w:bdr w:val="none" w:sz="0" w:space="0" w:color="auto" w:frame="1"/>
        </w:rPr>
        <w:t xml:space="preserve">. Section 61 of the Human Rights Act prohibits the “incitement of disharmony” </w:t>
      </w:r>
      <w:proofErr w:type="gramStart"/>
      <w:r w:rsidRPr="00F930E2">
        <w:rPr>
          <w:rStyle w:val="normaltextrun"/>
          <w:rFonts w:ascii="Arial" w:hAnsi="Arial" w:cs="Arial"/>
          <w:color w:val="000000"/>
          <w:sz w:val="24"/>
          <w:szCs w:val="24"/>
          <w:bdr w:val="none" w:sz="0" w:space="0" w:color="auto" w:frame="1"/>
        </w:rPr>
        <w:t>on the basis of</w:t>
      </w:r>
      <w:proofErr w:type="gramEnd"/>
      <w:r w:rsidRPr="00F930E2">
        <w:rPr>
          <w:rStyle w:val="normaltextrun"/>
          <w:rFonts w:ascii="Arial" w:hAnsi="Arial" w:cs="Arial"/>
          <w:color w:val="000000"/>
          <w:sz w:val="24"/>
          <w:szCs w:val="24"/>
          <w:bdr w:val="none" w:sz="0" w:space="0" w:color="auto" w:frame="1"/>
        </w:rPr>
        <w:t xml:space="preserve"> race, ethnicity, colour or national origins. </w:t>
      </w:r>
      <w:r>
        <w:rPr>
          <w:rStyle w:val="normaltextrun"/>
          <w:rFonts w:ascii="Arial" w:hAnsi="Arial" w:cs="Arial"/>
          <w:color w:val="000000"/>
          <w:sz w:val="24"/>
          <w:szCs w:val="24"/>
          <w:bdr w:val="none" w:sz="0" w:space="0" w:color="auto" w:frame="1"/>
        </w:rPr>
        <w:t>These criteria</w:t>
      </w:r>
      <w:r w:rsidRPr="00F930E2">
        <w:rPr>
          <w:rStyle w:val="normaltextrun"/>
          <w:rFonts w:ascii="Arial" w:hAnsi="Arial" w:cs="Arial"/>
          <w:color w:val="000000"/>
          <w:sz w:val="24"/>
          <w:szCs w:val="24"/>
          <w:bdr w:val="none" w:sz="0" w:space="0" w:color="auto" w:frame="1"/>
        </w:rPr>
        <w:t xml:space="preserve"> do not </w:t>
      </w:r>
      <w:r>
        <w:rPr>
          <w:rStyle w:val="normaltextrun"/>
          <w:rFonts w:ascii="Arial" w:hAnsi="Arial" w:cs="Arial"/>
          <w:color w:val="000000"/>
          <w:sz w:val="24"/>
          <w:szCs w:val="24"/>
          <w:bdr w:val="none" w:sz="0" w:space="0" w:color="auto" w:frame="1"/>
        </w:rPr>
        <w:t xml:space="preserve">extend to </w:t>
      </w:r>
      <w:r w:rsidRPr="00F930E2">
        <w:rPr>
          <w:rStyle w:val="normaltextrun"/>
          <w:rFonts w:ascii="Arial" w:hAnsi="Arial" w:cs="Arial"/>
          <w:color w:val="000000"/>
          <w:sz w:val="24"/>
          <w:szCs w:val="24"/>
          <w:bdr w:val="none" w:sz="0" w:space="0" w:color="auto" w:frame="1"/>
        </w:rPr>
        <w:t xml:space="preserve">the incitement of disharmony </w:t>
      </w:r>
      <w:proofErr w:type="gramStart"/>
      <w:r w:rsidRPr="00F930E2">
        <w:rPr>
          <w:rStyle w:val="normaltextrun"/>
          <w:rFonts w:ascii="Arial" w:hAnsi="Arial" w:cs="Arial"/>
          <w:color w:val="000000"/>
          <w:sz w:val="24"/>
          <w:szCs w:val="24"/>
          <w:bdr w:val="none" w:sz="0" w:space="0" w:color="auto" w:frame="1"/>
        </w:rPr>
        <w:t>on the basis of</w:t>
      </w:r>
      <w:proofErr w:type="gramEnd"/>
      <w:r w:rsidRPr="00F930E2">
        <w:rPr>
          <w:rStyle w:val="normaltextrun"/>
          <w:rFonts w:ascii="Arial" w:hAnsi="Arial" w:cs="Arial"/>
          <w:color w:val="000000"/>
          <w:sz w:val="24"/>
          <w:szCs w:val="24"/>
          <w:bdr w:val="none" w:sz="0" w:space="0" w:color="auto" w:frame="1"/>
        </w:rPr>
        <w:t xml:space="preserve"> religion, gender</w:t>
      </w:r>
      <w:r>
        <w:rPr>
          <w:rStyle w:val="normaltextrun"/>
          <w:rFonts w:ascii="Arial" w:hAnsi="Arial" w:cs="Arial"/>
          <w:color w:val="000000"/>
          <w:sz w:val="24"/>
          <w:szCs w:val="24"/>
          <w:bdr w:val="none" w:sz="0" w:space="0" w:color="auto" w:frame="1"/>
        </w:rPr>
        <w:t xml:space="preserve"> identity</w:t>
      </w:r>
      <w:r w:rsidRPr="00F930E2">
        <w:rPr>
          <w:rStyle w:val="normaltextrun"/>
          <w:rFonts w:ascii="Arial" w:hAnsi="Arial" w:cs="Arial"/>
          <w:color w:val="000000"/>
          <w:sz w:val="24"/>
          <w:szCs w:val="24"/>
          <w:bdr w:val="none" w:sz="0" w:space="0" w:color="auto" w:frame="1"/>
        </w:rPr>
        <w:t>, disability, sexual orientation</w:t>
      </w:r>
      <w:r>
        <w:rPr>
          <w:rStyle w:val="normaltextrun"/>
          <w:rFonts w:ascii="Arial" w:hAnsi="Arial" w:cs="Arial"/>
          <w:color w:val="000000"/>
          <w:sz w:val="24"/>
          <w:szCs w:val="24"/>
          <w:bdr w:val="none" w:sz="0" w:space="0" w:color="auto" w:frame="1"/>
        </w:rPr>
        <w:t>, or other status</w:t>
      </w:r>
      <w:r w:rsidRPr="00F930E2">
        <w:rPr>
          <w:rStyle w:val="normaltextrun"/>
          <w:rFonts w:ascii="Arial" w:hAnsi="Arial" w:cs="Arial"/>
          <w:color w:val="000000"/>
          <w:sz w:val="24"/>
          <w:szCs w:val="24"/>
          <w:bdr w:val="none" w:sz="0" w:space="0" w:color="auto" w:frame="1"/>
        </w:rPr>
        <w:t>.</w:t>
      </w:r>
      <w:r w:rsidRPr="00F930E2">
        <w:rPr>
          <w:rStyle w:val="normaltextrun"/>
          <w:rFonts w:ascii="Arial" w:hAnsi="Arial" w:cs="Arial"/>
          <w:color w:val="000000" w:themeColor="text1"/>
          <w:sz w:val="24"/>
          <w:szCs w:val="24"/>
        </w:rPr>
        <w:t xml:space="preserve"> The 2015 Harmful Digital Communications Act seeks to deter, prevent, and mitigate harm caused by digital communications and to provide victims of harmful digital communications with a quick and efficient means of redress. Principle 10 of this Act states that a digital communication should not denigrate an individual by reason of colour, race, ethnic or national origins, religion, gender, sexual orientation, or disability. </w:t>
      </w:r>
      <w:r>
        <w:rPr>
          <w:rStyle w:val="normaltextrun"/>
          <w:rFonts w:ascii="Arial" w:hAnsi="Arial" w:cs="Arial"/>
          <w:color w:val="000000" w:themeColor="text1"/>
          <w:sz w:val="24"/>
          <w:szCs w:val="24"/>
        </w:rPr>
        <w:t>B</w:t>
      </w:r>
      <w:r w:rsidRPr="00F930E2">
        <w:rPr>
          <w:rStyle w:val="normaltextrun"/>
          <w:rFonts w:ascii="Arial" w:hAnsi="Arial" w:cs="Arial"/>
          <w:color w:val="000000" w:themeColor="text1"/>
          <w:sz w:val="24"/>
          <w:szCs w:val="24"/>
        </w:rPr>
        <w:t xml:space="preserve">oth </w:t>
      </w:r>
      <w:r w:rsidRPr="00F930E2">
        <w:rPr>
          <w:rStyle w:val="normaltextrun"/>
          <w:rFonts w:ascii="Arial" w:hAnsi="Arial" w:cs="Arial"/>
          <w:color w:val="000000"/>
          <w:sz w:val="24"/>
          <w:szCs w:val="24"/>
          <w:bdr w:val="none" w:sz="0" w:space="0" w:color="auto" w:frame="1"/>
        </w:rPr>
        <w:t xml:space="preserve">laws </w:t>
      </w:r>
      <w:proofErr w:type="gramStart"/>
      <w:r w:rsidRPr="00F930E2">
        <w:rPr>
          <w:rStyle w:val="normaltextrun"/>
          <w:rFonts w:ascii="Arial" w:hAnsi="Arial" w:cs="Arial"/>
          <w:color w:val="000000"/>
          <w:sz w:val="24"/>
          <w:szCs w:val="24"/>
          <w:bdr w:val="none" w:sz="0" w:space="0" w:color="auto" w:frame="1"/>
        </w:rPr>
        <w:t>have to</w:t>
      </w:r>
      <w:proofErr w:type="gramEnd"/>
      <w:r w:rsidRPr="00F930E2">
        <w:rPr>
          <w:rStyle w:val="normaltextrun"/>
          <w:rFonts w:ascii="Arial" w:hAnsi="Arial" w:cs="Arial"/>
          <w:color w:val="000000"/>
          <w:sz w:val="24"/>
          <w:szCs w:val="24"/>
          <w:bdr w:val="none" w:sz="0" w:space="0" w:color="auto" w:frame="1"/>
        </w:rPr>
        <w:t xml:space="preserve"> be interpreted in the context of the New Zealand Bill of Rights Act, which affirms the right to freedom of expression.</w:t>
      </w:r>
      <w:r>
        <w:rPr>
          <w:rStyle w:val="FootnoteReference"/>
          <w:rFonts w:ascii="Arial" w:hAnsi="Arial" w:cs="Arial"/>
          <w:color w:val="000000"/>
          <w:sz w:val="24"/>
          <w:szCs w:val="24"/>
          <w:bdr w:val="none" w:sz="0" w:space="0" w:color="auto" w:frame="1"/>
        </w:rPr>
        <w:footnoteReference w:id="77"/>
      </w:r>
    </w:p>
    <w:p w14:paraId="347D0A70" w14:textId="7F951F28" w:rsidR="00281AEC" w:rsidRPr="00F930E2" w:rsidRDefault="00281AEC" w:rsidP="00281AEC">
      <w:pPr>
        <w:spacing w:before="120"/>
        <w:jc w:val="both"/>
        <w:rPr>
          <w:rStyle w:val="normaltextrun"/>
          <w:rFonts w:ascii="Arial" w:hAnsi="Arial" w:cs="Arial"/>
          <w:color w:val="000000" w:themeColor="text1"/>
          <w:sz w:val="24"/>
          <w:szCs w:val="24"/>
        </w:rPr>
      </w:pPr>
      <w:r w:rsidRPr="001745A5">
        <w:rPr>
          <w:rStyle w:val="normaltextrun"/>
          <w:rFonts w:ascii="Arial" w:hAnsi="Arial" w:cs="Arial"/>
          <w:color w:val="000000"/>
          <w:sz w:val="24"/>
          <w:szCs w:val="24"/>
          <w:bdr w:val="none" w:sz="0" w:space="0" w:color="auto" w:frame="1"/>
        </w:rPr>
        <w:t xml:space="preserve">SOGIESC-diverse community leaders </w:t>
      </w:r>
      <w:r>
        <w:rPr>
          <w:rStyle w:val="normaltextrun"/>
          <w:rFonts w:ascii="Arial" w:hAnsi="Arial" w:cs="Arial"/>
          <w:color w:val="000000"/>
          <w:sz w:val="24"/>
          <w:szCs w:val="24"/>
          <w:bdr w:val="none" w:sz="0" w:space="0" w:color="auto" w:frame="1"/>
        </w:rPr>
        <w:t>have told the Commission that they are concerned about the nature, volume, and harm</w:t>
      </w:r>
      <w:r w:rsidRPr="001745A5">
        <w:rPr>
          <w:rStyle w:val="normaltextrun"/>
          <w:rFonts w:ascii="Arial" w:hAnsi="Arial" w:cs="Arial"/>
          <w:color w:val="000000"/>
          <w:sz w:val="24"/>
          <w:szCs w:val="24"/>
          <w:bdr w:val="none" w:sz="0" w:space="0" w:color="auto" w:frame="1"/>
        </w:rPr>
        <w:t xml:space="preserve"> of hate</w:t>
      </w:r>
      <w:r>
        <w:rPr>
          <w:rStyle w:val="normaltextrun"/>
          <w:rFonts w:ascii="Arial" w:hAnsi="Arial" w:cs="Arial"/>
          <w:color w:val="000000"/>
          <w:sz w:val="24"/>
          <w:szCs w:val="24"/>
          <w:bdr w:val="none" w:sz="0" w:space="0" w:color="auto" w:frame="1"/>
        </w:rPr>
        <w:t>ful</w:t>
      </w:r>
      <w:r w:rsidRPr="001745A5">
        <w:rPr>
          <w:rStyle w:val="normaltextrun"/>
          <w:rFonts w:ascii="Arial" w:hAnsi="Arial" w:cs="Arial"/>
          <w:color w:val="000000"/>
          <w:sz w:val="24"/>
          <w:szCs w:val="24"/>
          <w:bdr w:val="none" w:sz="0" w:space="0" w:color="auto" w:frame="1"/>
        </w:rPr>
        <w:t xml:space="preserve"> speech. </w:t>
      </w:r>
      <w:r w:rsidRPr="00E90146">
        <w:rPr>
          <w:rStyle w:val="normaltextrun"/>
          <w:rFonts w:ascii="Arial" w:hAnsi="Arial" w:cs="Arial"/>
          <w:color w:val="000000"/>
          <w:sz w:val="24"/>
          <w:szCs w:val="24"/>
          <w:bdr w:val="none" w:sz="0" w:space="0" w:color="auto" w:frame="1"/>
        </w:rPr>
        <w:t xml:space="preserve">They </w:t>
      </w:r>
      <w:r>
        <w:rPr>
          <w:rStyle w:val="normaltextrun"/>
          <w:rFonts w:ascii="Arial" w:hAnsi="Arial" w:cs="Arial"/>
          <w:color w:val="000000"/>
          <w:sz w:val="24"/>
          <w:szCs w:val="24"/>
          <w:bdr w:val="none" w:sz="0" w:space="0" w:color="auto" w:frame="1"/>
        </w:rPr>
        <w:t xml:space="preserve">have observed that hate speech against SOGIESC-diverse communities tends to be sexually explicit or violence-oriented, and </w:t>
      </w:r>
      <w:r w:rsidRPr="00E90146">
        <w:rPr>
          <w:rStyle w:val="normaltextrun"/>
          <w:rFonts w:ascii="Arial" w:hAnsi="Arial" w:cs="Arial"/>
          <w:color w:val="000000"/>
          <w:sz w:val="24"/>
          <w:szCs w:val="24"/>
          <w:bdr w:val="none" w:sz="0" w:space="0" w:color="auto" w:frame="1"/>
        </w:rPr>
        <w:t>its ubiquity online and in the media</w:t>
      </w:r>
      <w:r>
        <w:rPr>
          <w:rStyle w:val="normaltextrun"/>
          <w:rFonts w:ascii="Arial" w:hAnsi="Arial" w:cs="Arial"/>
          <w:color w:val="000000"/>
          <w:sz w:val="24"/>
          <w:szCs w:val="24"/>
          <w:bdr w:val="none" w:sz="0" w:space="0" w:color="auto" w:frame="1"/>
        </w:rPr>
        <w:t xml:space="preserve"> causes harm. </w:t>
      </w:r>
      <w:r w:rsidR="00631C2D">
        <w:rPr>
          <w:rStyle w:val="normaltextrun"/>
          <w:rFonts w:ascii="Arial" w:hAnsi="Arial" w:cs="Arial"/>
          <w:color w:val="000000"/>
          <w:sz w:val="24"/>
          <w:szCs w:val="24"/>
          <w:bdr w:val="none" w:sz="0" w:space="0" w:color="auto" w:frame="1"/>
        </w:rPr>
        <w:t>During</w:t>
      </w:r>
      <w:r>
        <w:rPr>
          <w:rStyle w:val="normaltextrun"/>
          <w:rFonts w:ascii="Arial" w:hAnsi="Arial" w:cs="Arial"/>
          <w:color w:val="000000"/>
          <w:sz w:val="24"/>
          <w:szCs w:val="24"/>
          <w:bdr w:val="none" w:sz="0" w:space="0" w:color="auto" w:frame="1"/>
        </w:rPr>
        <w:t xml:space="preserve"> the Commission’s work, these leaders have described hate speech as denying the existence of trans and non-binary identities,</w:t>
      </w:r>
      <w:r>
        <w:rPr>
          <w:rStyle w:val="FootnoteReference"/>
          <w:rFonts w:ascii="Arial" w:hAnsi="Arial" w:cs="Arial"/>
          <w:color w:val="000000"/>
          <w:sz w:val="24"/>
          <w:szCs w:val="24"/>
          <w:bdr w:val="none" w:sz="0" w:space="0" w:color="auto" w:frame="1"/>
        </w:rPr>
        <w:footnoteReference w:id="78"/>
      </w:r>
      <w:r>
        <w:rPr>
          <w:rStyle w:val="normaltextrun"/>
          <w:rFonts w:ascii="Arial" w:hAnsi="Arial" w:cs="Arial"/>
          <w:color w:val="000000"/>
          <w:sz w:val="24"/>
          <w:szCs w:val="24"/>
          <w:bdr w:val="none" w:sz="0" w:space="0" w:color="auto" w:frame="1"/>
        </w:rPr>
        <w:t xml:space="preserve"> noting an increase in use of coded language which attempts to deny the rights of trans people while appearing reasonable to the average person. These concerns mirror an international rise in hate speech and hate crimes against SOGIESC diverse communities.</w:t>
      </w:r>
      <w:r>
        <w:rPr>
          <w:rStyle w:val="FootnoteReference"/>
          <w:rFonts w:ascii="Arial" w:hAnsi="Arial" w:cs="Arial"/>
          <w:color w:val="000000"/>
          <w:sz w:val="24"/>
          <w:szCs w:val="24"/>
          <w:bdr w:val="none" w:sz="0" w:space="0" w:color="auto" w:frame="1"/>
        </w:rPr>
        <w:footnoteReference w:id="79"/>
      </w:r>
      <w:r>
        <w:rPr>
          <w:rStyle w:val="normaltextrun"/>
          <w:rFonts w:ascii="Arial" w:hAnsi="Arial" w:cs="Arial"/>
          <w:color w:val="000000"/>
          <w:sz w:val="24"/>
          <w:szCs w:val="24"/>
          <w:bdr w:val="none" w:sz="0" w:space="0" w:color="auto" w:frame="1"/>
        </w:rPr>
        <w:t xml:space="preserve"> In the wake of the terrorist attacks at two Christchurch mosques on March 15, 2019, the Minister of Justice fast-tracked a review of New Zealand’s hate speech laws. The review by the Ministry of Justice will inform any government decisions which could, for example, include deciding whether hate speech provisions should be expanded to cover other grounds of discrimination.</w:t>
      </w:r>
    </w:p>
    <w:p w14:paraId="3C064833" w14:textId="77777777" w:rsidR="00281AEC" w:rsidRPr="00F930E2" w:rsidRDefault="00281AEC" w:rsidP="00281AEC">
      <w:pPr>
        <w:spacing w:before="120"/>
        <w:jc w:val="both"/>
        <w:rPr>
          <w:rFonts w:ascii="Arial" w:eastAsia="Calibri" w:hAnsi="Arial" w:cs="Arial"/>
          <w:i/>
          <w:sz w:val="24"/>
          <w:szCs w:val="24"/>
        </w:rPr>
      </w:pPr>
      <w:r w:rsidRPr="0012106D">
        <w:rPr>
          <w:rStyle w:val="normaltextrun"/>
          <w:rFonts w:ascii="Arial" w:hAnsi="Arial" w:cs="Arial"/>
          <w:color w:val="000000"/>
          <w:sz w:val="24"/>
          <w:szCs w:val="24"/>
          <w:bdr w:val="none" w:sz="0" w:space="0" w:color="auto" w:frame="1"/>
        </w:rPr>
        <w:t>The internet has the potential to both support and harm users.</w:t>
      </w:r>
      <w:r w:rsidRPr="0012106D">
        <w:rPr>
          <w:rStyle w:val="FootnoteReference"/>
          <w:rFonts w:ascii="Arial" w:hAnsi="Arial" w:cs="Arial"/>
          <w:color w:val="000000"/>
          <w:sz w:val="24"/>
          <w:szCs w:val="24"/>
          <w:bdr w:val="none" w:sz="0" w:space="0" w:color="auto" w:frame="1"/>
        </w:rPr>
        <w:footnoteReference w:id="80"/>
      </w:r>
      <w:r w:rsidRPr="00430653">
        <w:rPr>
          <w:rStyle w:val="normaltextrun"/>
          <w:rFonts w:ascii="Arial" w:hAnsi="Arial" w:cs="Arial"/>
          <w:color w:val="000000"/>
          <w:sz w:val="24"/>
          <w:szCs w:val="24"/>
          <w:bdr w:val="none" w:sz="0" w:space="0" w:color="auto" w:frame="1"/>
        </w:rPr>
        <w:t xml:space="preserve"> </w:t>
      </w:r>
      <w:r w:rsidRPr="00430653">
        <w:rPr>
          <w:rFonts w:ascii="Arial" w:eastAsia="Calibri" w:hAnsi="Arial" w:cs="Arial"/>
          <w:sz w:val="24"/>
          <w:szCs w:val="24"/>
        </w:rPr>
        <w:t xml:space="preserve">It provides access to information and community support for many minority groups independent of a person’s geographical </w:t>
      </w:r>
      <w:r w:rsidRPr="0022202F">
        <w:rPr>
          <w:rFonts w:ascii="Arial" w:eastAsia="Calibri" w:hAnsi="Arial" w:cs="Arial"/>
          <w:sz w:val="24"/>
          <w:szCs w:val="24"/>
        </w:rPr>
        <w:t>location.</w:t>
      </w:r>
      <w:r w:rsidRPr="0022202F">
        <w:rPr>
          <w:rStyle w:val="FootnoteReference"/>
          <w:rFonts w:ascii="Arial" w:eastAsia="Calibri" w:hAnsi="Arial" w:cs="Arial"/>
          <w:sz w:val="24"/>
          <w:szCs w:val="24"/>
        </w:rPr>
        <w:footnoteReference w:id="81"/>
      </w:r>
      <w:r w:rsidRPr="0022202F">
        <w:rPr>
          <w:rFonts w:ascii="Arial" w:eastAsia="Calibri" w:hAnsi="Arial" w:cs="Arial"/>
          <w:sz w:val="24"/>
          <w:szCs w:val="24"/>
        </w:rPr>
        <w:t xml:space="preserve"> </w:t>
      </w:r>
      <w:r>
        <w:rPr>
          <w:rFonts w:ascii="Arial" w:eastAsia="Calibri" w:hAnsi="Arial" w:cs="Arial"/>
          <w:sz w:val="24"/>
          <w:szCs w:val="24"/>
        </w:rPr>
        <w:t>Conversely</w:t>
      </w:r>
      <w:r w:rsidRPr="00430653">
        <w:rPr>
          <w:rFonts w:ascii="Arial" w:eastAsia="Calibri" w:hAnsi="Arial" w:cs="Arial"/>
          <w:sz w:val="24"/>
          <w:szCs w:val="24"/>
        </w:rPr>
        <w:t xml:space="preserve">, </w:t>
      </w:r>
      <w:r w:rsidRPr="00F930E2">
        <w:rPr>
          <w:rStyle w:val="normaltextrun"/>
          <w:rFonts w:ascii="Arial" w:hAnsi="Arial" w:cs="Arial"/>
          <w:color w:val="000000"/>
          <w:sz w:val="24"/>
          <w:szCs w:val="24"/>
          <w:bdr w:val="none" w:sz="0" w:space="0" w:color="auto" w:frame="1"/>
        </w:rPr>
        <w:t xml:space="preserve">cyberbullying is an alarming phenomenon </w:t>
      </w:r>
      <w:r>
        <w:rPr>
          <w:rStyle w:val="normaltextrun"/>
          <w:rFonts w:ascii="Arial" w:hAnsi="Arial" w:cs="Arial"/>
          <w:color w:val="000000"/>
          <w:sz w:val="24"/>
          <w:szCs w:val="24"/>
          <w:bdr w:val="none" w:sz="0" w:space="0" w:color="auto" w:frame="1"/>
        </w:rPr>
        <w:t>allowing online violence and abuse to be brought</w:t>
      </w:r>
      <w:r w:rsidRPr="00F930E2">
        <w:rPr>
          <w:rStyle w:val="normaltextrun"/>
          <w:rFonts w:ascii="Arial" w:hAnsi="Arial" w:cs="Arial"/>
          <w:color w:val="000000"/>
          <w:sz w:val="24"/>
          <w:szCs w:val="24"/>
          <w:bdr w:val="none" w:sz="0" w:space="0" w:color="auto" w:frame="1"/>
        </w:rPr>
        <w:t xml:space="preserve"> into the home</w:t>
      </w:r>
      <w:r w:rsidRPr="00F930E2">
        <w:rPr>
          <w:rFonts w:ascii="Arial" w:eastAsia="Calibri" w:hAnsi="Arial" w:cs="Arial"/>
          <w:sz w:val="24"/>
          <w:szCs w:val="24"/>
        </w:rPr>
        <w:t xml:space="preserve">. </w:t>
      </w:r>
      <w:proofErr w:type="spellStart"/>
      <w:r w:rsidRPr="00F930E2">
        <w:rPr>
          <w:rStyle w:val="normaltextrun"/>
          <w:rFonts w:ascii="Arial" w:hAnsi="Arial" w:cs="Arial"/>
          <w:color w:val="000000" w:themeColor="text1"/>
          <w:sz w:val="24"/>
          <w:szCs w:val="24"/>
        </w:rPr>
        <w:t>Netsafe</w:t>
      </w:r>
      <w:proofErr w:type="spellEnd"/>
      <w:r w:rsidRPr="00F930E2">
        <w:rPr>
          <w:rStyle w:val="normaltextrun"/>
          <w:rFonts w:ascii="Arial" w:hAnsi="Arial" w:cs="Arial"/>
          <w:color w:val="000000" w:themeColor="text1"/>
          <w:sz w:val="24"/>
          <w:szCs w:val="24"/>
        </w:rPr>
        <w:t>, New Zealand’s independent, non-profit online safety organisation, undertook first-of-its-kind research on online hate speech in New Zealand in 2018.</w:t>
      </w:r>
      <w:r w:rsidRPr="00F930E2">
        <w:rPr>
          <w:rStyle w:val="FootnoteReference"/>
          <w:rFonts w:ascii="Arial" w:eastAsia="Arial" w:hAnsi="Arial" w:cs="Arial"/>
          <w:sz w:val="24"/>
          <w:szCs w:val="24"/>
        </w:rPr>
        <w:footnoteReference w:id="82"/>
      </w:r>
      <w:r w:rsidRPr="00F930E2">
        <w:rPr>
          <w:rStyle w:val="normaltextrun"/>
          <w:rFonts w:ascii="Arial" w:hAnsi="Arial" w:cs="Arial"/>
          <w:color w:val="000000" w:themeColor="text1"/>
          <w:sz w:val="24"/>
          <w:szCs w:val="24"/>
        </w:rPr>
        <w:t xml:space="preserve"> </w:t>
      </w:r>
      <w:r>
        <w:rPr>
          <w:rStyle w:val="normaltextrun"/>
          <w:rFonts w:ascii="Arial" w:hAnsi="Arial" w:cs="Arial"/>
          <w:color w:val="000000" w:themeColor="text1"/>
          <w:sz w:val="24"/>
          <w:szCs w:val="24"/>
        </w:rPr>
        <w:t>It</w:t>
      </w:r>
      <w:r w:rsidRPr="00F930E2">
        <w:rPr>
          <w:rStyle w:val="normaltextrun"/>
          <w:rFonts w:ascii="Arial" w:hAnsi="Arial" w:cs="Arial"/>
          <w:color w:val="000000" w:themeColor="text1"/>
          <w:sz w:val="24"/>
          <w:szCs w:val="24"/>
        </w:rPr>
        <w:t xml:space="preserve"> found minorities more likely to be targeted with hateful content online</w:t>
      </w:r>
      <w:r>
        <w:rPr>
          <w:rStyle w:val="normaltextrun"/>
          <w:rFonts w:ascii="Arial" w:hAnsi="Arial" w:cs="Arial"/>
          <w:color w:val="000000" w:themeColor="text1"/>
          <w:sz w:val="24"/>
          <w:szCs w:val="24"/>
        </w:rPr>
        <w:t>,</w:t>
      </w:r>
      <w:r w:rsidRPr="00F930E2">
        <w:rPr>
          <w:rStyle w:val="normaltextrun"/>
          <w:rFonts w:ascii="Arial" w:hAnsi="Arial" w:cs="Arial"/>
          <w:color w:val="000000" w:themeColor="text1"/>
          <w:sz w:val="24"/>
          <w:szCs w:val="24"/>
        </w:rPr>
        <w:t xml:space="preserve"> </w:t>
      </w:r>
      <w:r>
        <w:rPr>
          <w:rStyle w:val="normaltextrun"/>
          <w:rFonts w:ascii="Arial" w:hAnsi="Arial" w:cs="Arial"/>
          <w:color w:val="000000" w:themeColor="text1"/>
          <w:sz w:val="24"/>
          <w:szCs w:val="24"/>
        </w:rPr>
        <w:t xml:space="preserve">with </w:t>
      </w:r>
      <w:r w:rsidRPr="00F930E2">
        <w:rPr>
          <w:rStyle w:val="normaltextrun"/>
          <w:rFonts w:ascii="Arial" w:hAnsi="Arial" w:cs="Arial"/>
          <w:color w:val="000000" w:themeColor="text1"/>
          <w:sz w:val="24"/>
          <w:szCs w:val="24"/>
        </w:rPr>
        <w:t xml:space="preserve">26% </w:t>
      </w:r>
      <w:r>
        <w:rPr>
          <w:rStyle w:val="normaltextrun"/>
          <w:rFonts w:ascii="Arial" w:hAnsi="Arial" w:cs="Arial"/>
          <w:color w:val="000000" w:themeColor="text1"/>
          <w:sz w:val="24"/>
          <w:szCs w:val="24"/>
        </w:rPr>
        <w:t xml:space="preserve">of non-heterosexual people targeted </w:t>
      </w:r>
      <w:r w:rsidRPr="00F930E2">
        <w:rPr>
          <w:rStyle w:val="normaltextrun"/>
          <w:rFonts w:ascii="Arial" w:hAnsi="Arial" w:cs="Arial"/>
          <w:color w:val="000000" w:themeColor="text1"/>
          <w:sz w:val="24"/>
          <w:szCs w:val="24"/>
        </w:rPr>
        <w:t xml:space="preserve">compared with 9% of heterosexual people. </w:t>
      </w:r>
      <w:r w:rsidRPr="00FA635D">
        <w:rPr>
          <w:rStyle w:val="normaltextrun"/>
          <w:rFonts w:ascii="Arial" w:hAnsi="Arial" w:cs="Arial"/>
          <w:color w:val="000000" w:themeColor="text1"/>
          <w:sz w:val="24"/>
          <w:szCs w:val="24"/>
        </w:rPr>
        <w:t>The findings mirror international research regarding</w:t>
      </w:r>
      <w:r w:rsidRPr="00FA635D">
        <w:rPr>
          <w:rFonts w:ascii="Arial" w:eastAsia="Arial" w:hAnsi="Arial" w:cs="Arial"/>
          <w:sz w:val="24"/>
          <w:szCs w:val="24"/>
        </w:rPr>
        <w:t xml:space="preserve"> the prevalence of online hate against </w:t>
      </w:r>
      <w:r w:rsidRPr="00FA635D">
        <w:rPr>
          <w:rFonts w:ascii="Arial" w:eastAsia="Arial" w:hAnsi="Arial" w:cs="Arial"/>
          <w:sz w:val="24"/>
          <w:szCs w:val="24"/>
        </w:rPr>
        <w:lastRenderedPageBreak/>
        <w:t>vulnerable groups.</w:t>
      </w:r>
      <w:r w:rsidRPr="00FA635D">
        <w:rPr>
          <w:rStyle w:val="FootnoteReference"/>
          <w:rFonts w:ascii="Arial" w:eastAsia="Arial" w:hAnsi="Arial" w:cs="Arial"/>
          <w:sz w:val="24"/>
          <w:szCs w:val="24"/>
        </w:rPr>
        <w:footnoteReference w:id="83"/>
      </w:r>
      <w:r>
        <w:rPr>
          <w:rFonts w:ascii="Arial" w:eastAsia="Arial" w:hAnsi="Arial" w:cs="Arial"/>
          <w:sz w:val="24"/>
          <w:szCs w:val="24"/>
        </w:rPr>
        <w:t xml:space="preserve"> </w:t>
      </w:r>
      <w:r w:rsidRPr="0039252C">
        <w:rPr>
          <w:rFonts w:ascii="Arial" w:eastAsia="Arial" w:hAnsi="Arial" w:cs="Arial"/>
          <w:sz w:val="24"/>
          <w:szCs w:val="24"/>
        </w:rPr>
        <w:t xml:space="preserve">Further research by </w:t>
      </w:r>
      <w:proofErr w:type="spellStart"/>
      <w:r w:rsidRPr="0039252C">
        <w:rPr>
          <w:rFonts w:ascii="Arial" w:eastAsia="Arial" w:hAnsi="Arial" w:cs="Arial"/>
          <w:sz w:val="24"/>
          <w:szCs w:val="24"/>
        </w:rPr>
        <w:t>Netsafe</w:t>
      </w:r>
      <w:proofErr w:type="spellEnd"/>
      <w:r w:rsidRPr="0039252C">
        <w:rPr>
          <w:rFonts w:ascii="Arial" w:eastAsia="Arial" w:hAnsi="Arial" w:cs="Arial"/>
          <w:sz w:val="24"/>
          <w:szCs w:val="24"/>
        </w:rPr>
        <w:t xml:space="preserve"> on image based sexual abuse (IBSA) showed threats of IBSA were 8% for non-heterosexual people versus 3% for heterosexual people.</w:t>
      </w:r>
      <w:r>
        <w:rPr>
          <w:rStyle w:val="FootnoteReference"/>
          <w:rFonts w:ascii="Arial" w:eastAsia="Arial" w:hAnsi="Arial" w:cs="Arial"/>
          <w:sz w:val="24"/>
          <w:szCs w:val="24"/>
        </w:rPr>
        <w:footnoteReference w:id="84"/>
      </w:r>
      <w:r w:rsidRPr="0039252C">
        <w:rPr>
          <w:rFonts w:ascii="Arial" w:eastAsia="Arial" w:hAnsi="Arial" w:cs="Arial"/>
          <w:sz w:val="24"/>
          <w:szCs w:val="24"/>
        </w:rPr>
        <w:t xml:space="preserve"> Rates of sharing intimate content online without consent was 10% for non-heterosexual respondents</w:t>
      </w:r>
      <w:r w:rsidRPr="0039252C" w:rsidDel="008D53A5">
        <w:rPr>
          <w:rFonts w:ascii="Arial" w:eastAsia="Arial" w:hAnsi="Arial" w:cs="Arial"/>
          <w:sz w:val="24"/>
          <w:szCs w:val="24"/>
        </w:rPr>
        <w:t xml:space="preserve"> </w:t>
      </w:r>
      <w:r w:rsidRPr="0039252C">
        <w:rPr>
          <w:rFonts w:ascii="Arial" w:eastAsia="Arial" w:hAnsi="Arial" w:cs="Arial"/>
          <w:sz w:val="24"/>
          <w:szCs w:val="24"/>
        </w:rPr>
        <w:t>compared to 3% of all respondents.</w:t>
      </w:r>
      <w:r>
        <w:rPr>
          <w:rFonts w:ascii="Arial" w:eastAsia="Arial" w:hAnsi="Arial" w:cs="Arial"/>
          <w:sz w:val="24"/>
          <w:szCs w:val="24"/>
        </w:rPr>
        <w:t xml:space="preserve"> A recent survey on the health and wellbeing of transgender and non-binary people in Aotearoa New Zealand reported 39% of participants had been sent nasty or threatening messages through the phone or on the internet.</w:t>
      </w:r>
      <w:bookmarkStart w:id="24" w:name="_Ref29802280"/>
      <w:r>
        <w:rPr>
          <w:rStyle w:val="FootnoteReference"/>
          <w:rFonts w:ascii="Arial" w:eastAsia="Arial" w:hAnsi="Arial" w:cs="Arial"/>
          <w:sz w:val="24"/>
          <w:szCs w:val="24"/>
        </w:rPr>
        <w:footnoteReference w:id="85"/>
      </w:r>
      <w:bookmarkEnd w:id="24"/>
    </w:p>
    <w:p w14:paraId="580C9A60" w14:textId="77777777" w:rsidR="00281AEC" w:rsidRDefault="00281AEC" w:rsidP="00281AEC">
      <w:pPr>
        <w:spacing w:before="120"/>
        <w:jc w:val="both"/>
        <w:rPr>
          <w:rStyle w:val="normaltextrun"/>
          <w:rFonts w:ascii="Arial" w:hAnsi="Arial" w:cs="Arial"/>
          <w:color w:val="000000"/>
          <w:sz w:val="24"/>
          <w:szCs w:val="24"/>
          <w:bdr w:val="none" w:sz="0" w:space="0" w:color="auto" w:frame="1"/>
        </w:rPr>
      </w:pPr>
      <w:r w:rsidRPr="00FA635D">
        <w:rPr>
          <w:rStyle w:val="normaltextrun"/>
          <w:rFonts w:ascii="Arial" w:hAnsi="Arial" w:cs="Arial"/>
          <w:i/>
          <w:iCs/>
          <w:color w:val="000000"/>
          <w:sz w:val="24"/>
          <w:szCs w:val="24"/>
          <w:bdr w:val="none" w:sz="0" w:space="0" w:color="auto" w:frame="1"/>
        </w:rPr>
        <w:t>Counting Ourselves</w:t>
      </w:r>
      <w:r>
        <w:rPr>
          <w:rStyle w:val="normaltextrun"/>
          <w:rFonts w:ascii="Arial" w:hAnsi="Arial" w:cs="Arial"/>
          <w:color w:val="000000"/>
          <w:sz w:val="24"/>
          <w:szCs w:val="24"/>
          <w:bdr w:val="none" w:sz="0" w:space="0" w:color="auto" w:frame="1"/>
        </w:rPr>
        <w:t xml:space="preserve"> was a survey on the health and wellbeing of 1178 trans and non-binary people in Aotearoa New Zealand conducted in 2018.</w:t>
      </w:r>
      <w:r>
        <w:rPr>
          <w:rStyle w:val="FootnoteReference"/>
          <w:rFonts w:ascii="Arial" w:hAnsi="Arial" w:cs="Arial"/>
          <w:color w:val="000000"/>
          <w:sz w:val="24"/>
          <w:szCs w:val="24"/>
          <w:bdr w:val="none" w:sz="0" w:space="0" w:color="auto" w:frame="1"/>
        </w:rPr>
        <w:footnoteReference w:id="86"/>
      </w:r>
      <w:r>
        <w:rPr>
          <w:rStyle w:val="normaltextrun"/>
          <w:rFonts w:ascii="Arial" w:hAnsi="Arial" w:cs="Arial"/>
          <w:color w:val="000000"/>
          <w:sz w:val="24"/>
          <w:szCs w:val="24"/>
          <w:bdr w:val="none" w:sz="0" w:space="0" w:color="auto" w:frame="1"/>
        </w:rPr>
        <w:t xml:space="preserve"> It presents the biggest and only data set on trans and non-binary populations in New Zealand ever collected. The results showed high levels of discrimination, with 67% of participants having experienced discrimination at some point. 44% of respondents had been discriminated against in the past 12 months compared with 17% of respondents in the General Social Survey, but Asian and disabled people had even higher rates of discrimination; both 60%. </w:t>
      </w:r>
      <w:r w:rsidRPr="00FA635D">
        <w:rPr>
          <w:rStyle w:val="normaltextrun"/>
          <w:rFonts w:ascii="Arial" w:hAnsi="Arial" w:cs="Arial"/>
          <w:i/>
          <w:iCs/>
          <w:color w:val="000000"/>
          <w:sz w:val="24"/>
          <w:szCs w:val="24"/>
          <w:bdr w:val="none" w:sz="0" w:space="0" w:color="auto" w:frame="1"/>
        </w:rPr>
        <w:t>Counting Ourselves</w:t>
      </w:r>
      <w:r>
        <w:rPr>
          <w:rStyle w:val="normaltextrun"/>
          <w:rFonts w:ascii="Arial" w:hAnsi="Arial" w:cs="Arial"/>
          <w:color w:val="000000"/>
          <w:sz w:val="24"/>
          <w:szCs w:val="24"/>
          <w:bdr w:val="none" w:sz="0" w:space="0" w:color="auto" w:frame="1"/>
        </w:rPr>
        <w:t xml:space="preserve"> respondents had higher rates of discrimination than the general population in every specified situation in the survey, including on the street (25% vs. 6%), in a shop or restaurant (14% vs. 3%), and trying to get a job or at work (12% vs. 3%). Respondents reported avoiding places due to fear of discrimination; most commonly at a gym or pool (58%) followed by a sports club or team (50%). They further reported high rates of harassment and discrimination when using the bathroom. 43% had been told or asked if they were using the wrong bathroom, and 70% had avoided using a public bathroom in the last 12 months. Rates of sexual violence against trans and non-binary people were two to three times higher than that for women in the general population and seven to 12 times higher than for men in the general population.</w:t>
      </w:r>
    </w:p>
    <w:p w14:paraId="768B4A82" w14:textId="77777777" w:rsidR="00281AEC" w:rsidRPr="008F71AE" w:rsidRDefault="00281AEC" w:rsidP="00281AEC">
      <w:pPr>
        <w:spacing w:before="120"/>
        <w:jc w:val="both"/>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Statistics New Zealand’s 2018 General Social Survey measured rates of discrimination amongst adult respondents aged 18 and over. Those who had a gay/lesbian (34.1%) and bisexual (39.3%) sexual orientation faced higher rates of discrimination in the past year compared with heterosexual adults (16.3%).</w:t>
      </w:r>
      <w:r>
        <w:rPr>
          <w:rStyle w:val="FootnoteReference"/>
          <w:rFonts w:ascii="Arial" w:hAnsi="Arial" w:cs="Arial"/>
          <w:color w:val="000000"/>
          <w:sz w:val="24"/>
          <w:szCs w:val="24"/>
          <w:bdr w:val="none" w:sz="0" w:space="0" w:color="auto" w:frame="1"/>
        </w:rPr>
        <w:footnoteReference w:id="87"/>
      </w:r>
    </w:p>
    <w:p w14:paraId="58B6642C" w14:textId="77777777" w:rsidR="00281AEC" w:rsidRDefault="00281AEC" w:rsidP="00281AEC">
      <w:pPr>
        <w:spacing w:before="120"/>
        <w:jc w:val="both"/>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T</w:t>
      </w:r>
      <w:r w:rsidRPr="008F71AE">
        <w:rPr>
          <w:rStyle w:val="normaltextrun"/>
          <w:rFonts w:ascii="Arial" w:hAnsi="Arial" w:cs="Arial"/>
          <w:color w:val="000000"/>
          <w:sz w:val="24"/>
          <w:szCs w:val="24"/>
          <w:bdr w:val="none" w:sz="0" w:space="0" w:color="auto" w:frame="1"/>
        </w:rPr>
        <w:t xml:space="preserve">he recent Ministry of Justice New Zealand Crimes and Victims Survey showed that people with diverse sexual orientations </w:t>
      </w:r>
      <w:r>
        <w:rPr>
          <w:rStyle w:val="normaltextrun"/>
          <w:rFonts w:ascii="Arial" w:hAnsi="Arial" w:cs="Arial"/>
          <w:color w:val="000000"/>
          <w:sz w:val="24"/>
          <w:szCs w:val="24"/>
          <w:bdr w:val="none" w:sz="0" w:space="0" w:color="auto" w:frame="1"/>
        </w:rPr>
        <w:t>we</w:t>
      </w:r>
      <w:r w:rsidRPr="008F71AE">
        <w:rPr>
          <w:rStyle w:val="normaltextrun"/>
          <w:rFonts w:ascii="Arial" w:hAnsi="Arial" w:cs="Arial"/>
          <w:color w:val="000000"/>
          <w:sz w:val="24"/>
          <w:szCs w:val="24"/>
          <w:bdr w:val="none" w:sz="0" w:space="0" w:color="auto" w:frame="1"/>
        </w:rPr>
        <w:t>re more likely to become the victims of crimes.</w:t>
      </w:r>
      <w:r w:rsidRPr="00914047">
        <w:rPr>
          <w:rStyle w:val="normaltextrun"/>
          <w:rFonts w:ascii="Arial" w:hAnsi="Arial" w:cs="Arial"/>
          <w:color w:val="000000"/>
          <w:sz w:val="24"/>
          <w:szCs w:val="24"/>
          <w:bdr w:val="none" w:sz="0" w:space="0" w:color="auto" w:frame="1"/>
          <w:vertAlign w:val="superscript"/>
        </w:rPr>
        <w:footnoteReference w:id="88"/>
      </w:r>
      <w:r w:rsidRPr="008F71AE">
        <w:rPr>
          <w:rStyle w:val="normaltextrun"/>
          <w:rFonts w:ascii="Arial" w:hAnsi="Arial" w:cs="Arial"/>
          <w:color w:val="000000"/>
          <w:sz w:val="24"/>
          <w:szCs w:val="24"/>
          <w:bdr w:val="none" w:sz="0" w:space="0" w:color="auto" w:frame="1"/>
        </w:rPr>
        <w:t xml:space="preserve"> Gay/lesbian (40.3%) and bisexual people (49%) </w:t>
      </w:r>
      <w:r>
        <w:rPr>
          <w:rStyle w:val="normaltextrun"/>
          <w:rFonts w:ascii="Arial" w:hAnsi="Arial" w:cs="Arial"/>
          <w:color w:val="000000"/>
          <w:sz w:val="24"/>
          <w:szCs w:val="24"/>
          <w:bdr w:val="none" w:sz="0" w:space="0" w:color="auto" w:frame="1"/>
        </w:rPr>
        <w:t>we</w:t>
      </w:r>
      <w:r w:rsidRPr="008F71AE">
        <w:rPr>
          <w:rStyle w:val="normaltextrun"/>
          <w:rFonts w:ascii="Arial" w:hAnsi="Arial" w:cs="Arial"/>
          <w:color w:val="000000"/>
          <w:sz w:val="24"/>
          <w:szCs w:val="24"/>
          <w:bdr w:val="none" w:sz="0" w:space="0" w:color="auto" w:frame="1"/>
        </w:rPr>
        <w:t xml:space="preserve">re more likely to be victimised, compared to heterosexual people (29.1%) (Figure </w:t>
      </w:r>
      <w:r>
        <w:rPr>
          <w:rStyle w:val="normaltextrun"/>
          <w:rFonts w:ascii="Arial" w:hAnsi="Arial" w:cs="Arial"/>
          <w:color w:val="000000"/>
          <w:sz w:val="24"/>
          <w:szCs w:val="24"/>
          <w:bdr w:val="none" w:sz="0" w:space="0" w:color="auto" w:frame="1"/>
        </w:rPr>
        <w:t>3</w:t>
      </w:r>
      <w:r w:rsidRPr="008860C8">
        <w:rPr>
          <w:rStyle w:val="normaltextrun"/>
          <w:rFonts w:ascii="Arial" w:hAnsi="Arial" w:cs="Arial"/>
          <w:color w:val="000000"/>
          <w:sz w:val="24"/>
          <w:szCs w:val="24"/>
          <w:bdr w:val="none" w:sz="0" w:space="0" w:color="auto" w:frame="1"/>
        </w:rPr>
        <w:t>).</w:t>
      </w:r>
      <w:r w:rsidRPr="008860C8">
        <w:rPr>
          <w:rStyle w:val="normaltextrun"/>
          <w:rFonts w:ascii="Arial" w:hAnsi="Arial" w:cs="Arial"/>
          <w:color w:val="000000"/>
          <w:sz w:val="24"/>
          <w:szCs w:val="24"/>
          <w:bdr w:val="none" w:sz="0" w:space="0" w:color="auto" w:frame="1"/>
          <w:vertAlign w:val="superscript"/>
        </w:rPr>
        <w:footnoteReference w:id="89"/>
      </w:r>
    </w:p>
    <w:p w14:paraId="416358DF" w14:textId="77777777" w:rsidR="00281AEC" w:rsidRDefault="00281AEC" w:rsidP="00281AEC">
      <w:pPr>
        <w:keepNext/>
        <w:jc w:val="both"/>
        <w:rPr>
          <w:rFonts w:ascii="Arial" w:hAnsi="Arial" w:cs="Arial"/>
          <w:i/>
          <w:iCs/>
          <w:sz w:val="18"/>
          <w:szCs w:val="18"/>
        </w:rPr>
      </w:pPr>
    </w:p>
    <w:p w14:paraId="5B8F2776" w14:textId="29245DFD" w:rsidR="00DD3059" w:rsidRPr="0013252A" w:rsidRDefault="00DD3059" w:rsidP="00281AEC">
      <w:pPr>
        <w:keepNext/>
        <w:jc w:val="both"/>
        <w:rPr>
          <w:rFonts w:ascii="Arial" w:hAnsi="Arial" w:cs="Arial"/>
          <w:i/>
          <w:iCs/>
          <w:sz w:val="18"/>
          <w:szCs w:val="18"/>
        </w:rPr>
      </w:pPr>
      <w:r>
        <w:rPr>
          <w:rFonts w:ascii="Arial" w:hAnsi="Arial" w:cs="Arial"/>
          <w:i/>
          <w:iCs/>
          <w:noProof/>
          <w:sz w:val="18"/>
          <w:szCs w:val="18"/>
          <w:lang w:val="en-US"/>
        </w:rPr>
        <w:drawing>
          <wp:inline distT="0" distB="0" distL="0" distR="0" wp14:anchorId="73367DB0" wp14:editId="292143C1">
            <wp:extent cx="5943600" cy="1936115"/>
            <wp:effectExtent l="0" t="0" r="0" b="0"/>
            <wp:docPr id="25" name="Picture 25" descr="Bar chart showing victimisation rate by sexual orientation source 2018 NZ Crime and Victim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3.jpg"/>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1936115"/>
                    </a:xfrm>
                    <a:prstGeom prst="rect">
                      <a:avLst/>
                    </a:prstGeom>
                  </pic:spPr>
                </pic:pic>
              </a:graphicData>
            </a:graphic>
          </wp:inline>
        </w:drawing>
      </w:r>
    </w:p>
    <w:p w14:paraId="11CC5C2D" w14:textId="4EFF76F4" w:rsidR="00281AEC" w:rsidRDefault="00281AEC" w:rsidP="00281AEC">
      <w:pPr>
        <w:keepNext/>
        <w:spacing w:before="120"/>
        <w:jc w:val="both"/>
      </w:pPr>
      <w:r w:rsidRPr="008F71AE">
        <w:rPr>
          <w:rStyle w:val="normaltextrun"/>
          <w:rFonts w:ascii="Arial" w:hAnsi="Arial" w:cs="Arial"/>
          <w:color w:val="000000"/>
          <w:sz w:val="24"/>
          <w:szCs w:val="24"/>
          <w:bdr w:val="none" w:sz="0" w:space="0" w:color="auto" w:frame="1"/>
        </w:rPr>
        <w:t xml:space="preserve">Gay, lesbian, and bisexual victims as a group were less likely to report </w:t>
      </w:r>
      <w:r>
        <w:rPr>
          <w:rStyle w:val="normaltextrun"/>
          <w:rFonts w:ascii="Arial" w:hAnsi="Arial" w:cs="Arial"/>
          <w:color w:val="000000"/>
          <w:sz w:val="24"/>
          <w:szCs w:val="24"/>
          <w:bdr w:val="none" w:sz="0" w:space="0" w:color="auto" w:frame="1"/>
        </w:rPr>
        <w:t xml:space="preserve">crimes </w:t>
      </w:r>
      <w:r w:rsidRPr="008F71AE">
        <w:rPr>
          <w:rStyle w:val="normaltextrun"/>
          <w:rFonts w:ascii="Arial" w:hAnsi="Arial" w:cs="Arial"/>
          <w:color w:val="000000"/>
          <w:sz w:val="24"/>
          <w:szCs w:val="24"/>
          <w:bdr w:val="none" w:sz="0" w:space="0" w:color="auto" w:frame="1"/>
        </w:rPr>
        <w:t xml:space="preserve">to the Police than the national average (13% compared to 23% of </w:t>
      </w:r>
      <w:r>
        <w:rPr>
          <w:rStyle w:val="normaltextrun"/>
          <w:rFonts w:ascii="Arial" w:hAnsi="Arial" w:cs="Arial"/>
          <w:color w:val="000000"/>
          <w:sz w:val="24"/>
          <w:szCs w:val="24"/>
          <w:bdr w:val="none" w:sz="0" w:space="0" w:color="auto" w:frame="1"/>
        </w:rPr>
        <w:t>the general population</w:t>
      </w:r>
      <w:r w:rsidRPr="008F71AE">
        <w:rPr>
          <w:rStyle w:val="normaltextrun"/>
          <w:rFonts w:ascii="Arial" w:hAnsi="Arial" w:cs="Arial"/>
          <w:color w:val="000000"/>
          <w:sz w:val="24"/>
          <w:szCs w:val="24"/>
          <w:bdr w:val="none" w:sz="0" w:space="0" w:color="auto" w:frame="1"/>
        </w:rPr>
        <w:t>). The survey asked for perceived drivers of crime incidents</w:t>
      </w:r>
      <w:r>
        <w:rPr>
          <w:rStyle w:val="normaltextrun"/>
          <w:rFonts w:ascii="Arial" w:hAnsi="Arial" w:cs="Arial"/>
          <w:color w:val="000000"/>
          <w:sz w:val="24"/>
          <w:szCs w:val="24"/>
          <w:bdr w:val="none" w:sz="0" w:space="0" w:color="auto" w:frame="1"/>
        </w:rPr>
        <w:t>;</w:t>
      </w:r>
      <w:r w:rsidRPr="008F71AE">
        <w:rPr>
          <w:rStyle w:val="normaltextrun"/>
          <w:rFonts w:ascii="Arial" w:hAnsi="Arial" w:cs="Arial"/>
          <w:color w:val="000000"/>
          <w:sz w:val="24"/>
          <w:szCs w:val="24"/>
          <w:bdr w:val="none" w:sz="0" w:space="0" w:color="auto" w:frame="1"/>
        </w:rPr>
        <w:t xml:space="preserve"> 6% of all incidents and 8% of personal offence incidents were perceived to be driven by discrimination based upon sexuality. 35% of sexual offence incidents and 13% of violent interpersonal offence incidents were perceived to be driven by discrimination based upon sexual</w:t>
      </w:r>
      <w:r>
        <w:rPr>
          <w:rStyle w:val="normaltextrun"/>
          <w:rFonts w:ascii="Arial" w:hAnsi="Arial" w:cs="Arial"/>
          <w:color w:val="000000"/>
          <w:sz w:val="24"/>
          <w:szCs w:val="24"/>
          <w:bdr w:val="none" w:sz="0" w:space="0" w:color="auto" w:frame="1"/>
        </w:rPr>
        <w:t xml:space="preserve"> orientation</w:t>
      </w:r>
      <w:r w:rsidRPr="008F71AE">
        <w:rPr>
          <w:rStyle w:val="normaltextrun"/>
          <w:rFonts w:ascii="Arial" w:hAnsi="Arial" w:cs="Arial"/>
          <w:color w:val="000000"/>
          <w:sz w:val="24"/>
          <w:szCs w:val="24"/>
          <w:bdr w:val="none" w:sz="0" w:space="0" w:color="auto" w:frame="1"/>
        </w:rPr>
        <w:t>.</w:t>
      </w:r>
    </w:p>
    <w:p w14:paraId="2BBB0AC4" w14:textId="616DDE8B" w:rsidR="00DD3059" w:rsidRDefault="00DD3059" w:rsidP="00281AEC">
      <w:pPr>
        <w:spacing w:line="276" w:lineRule="auto"/>
        <w:jc w:val="both"/>
        <w:rPr>
          <w:rFonts w:ascii="Arial" w:eastAsia="Arial" w:hAnsi="Arial" w:cs="Arial"/>
          <w:sz w:val="24"/>
          <w:szCs w:val="24"/>
        </w:rPr>
      </w:pPr>
      <w:r>
        <w:rPr>
          <w:rFonts w:ascii="Arial" w:eastAsia="Arial" w:hAnsi="Arial" w:cs="Arial"/>
          <w:noProof/>
          <w:sz w:val="24"/>
          <w:szCs w:val="24"/>
          <w:lang w:val="en-US"/>
        </w:rPr>
        <w:drawing>
          <wp:inline distT="0" distB="0" distL="0" distR="0" wp14:anchorId="72FF9BF6" wp14:editId="3B6238DA">
            <wp:extent cx="5943600" cy="1354455"/>
            <wp:effectExtent l="0" t="0" r="0" b="0"/>
            <wp:docPr id="27" name="Picture 27" descr="Bar chart showing police reporting rates by sexual orientation source 2018 NZ Crime and Victim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4.jpg"/>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1354455"/>
                    </a:xfrm>
                    <a:prstGeom prst="rect">
                      <a:avLst/>
                    </a:prstGeom>
                  </pic:spPr>
                </pic:pic>
              </a:graphicData>
            </a:graphic>
          </wp:inline>
        </w:drawing>
      </w:r>
    </w:p>
    <w:p w14:paraId="54E950B7" w14:textId="77777777" w:rsidR="00281AEC" w:rsidRDefault="00281AEC" w:rsidP="00281AEC">
      <w:pPr>
        <w:spacing w:line="276" w:lineRule="auto"/>
        <w:jc w:val="both"/>
        <w:rPr>
          <w:rFonts w:ascii="Arial" w:eastAsia="Arial" w:hAnsi="Arial" w:cs="Arial"/>
          <w:sz w:val="24"/>
          <w:szCs w:val="24"/>
        </w:rPr>
      </w:pPr>
      <w:r>
        <w:rPr>
          <w:rFonts w:ascii="Arial" w:eastAsia="Arial" w:hAnsi="Arial" w:cs="Arial"/>
          <w:sz w:val="24"/>
          <w:szCs w:val="24"/>
        </w:rPr>
        <w:t xml:space="preserve">Survey respondents </w:t>
      </w:r>
      <w:r w:rsidRPr="00376D34">
        <w:rPr>
          <w:rFonts w:ascii="Arial" w:eastAsia="Arial" w:hAnsi="Arial" w:cs="Arial"/>
          <w:sz w:val="24"/>
          <w:szCs w:val="24"/>
        </w:rPr>
        <w:t>who ha</w:t>
      </w:r>
      <w:r>
        <w:rPr>
          <w:rFonts w:ascii="Arial" w:eastAsia="Arial" w:hAnsi="Arial" w:cs="Arial"/>
          <w:sz w:val="24"/>
          <w:szCs w:val="24"/>
        </w:rPr>
        <w:t>d</w:t>
      </w:r>
      <w:r w:rsidRPr="00376D34">
        <w:rPr>
          <w:rFonts w:ascii="Arial" w:eastAsia="Arial" w:hAnsi="Arial" w:cs="Arial"/>
          <w:sz w:val="24"/>
          <w:szCs w:val="24"/>
        </w:rPr>
        <w:t xml:space="preserve"> been victimised </w:t>
      </w:r>
      <w:r>
        <w:rPr>
          <w:rFonts w:ascii="Arial" w:eastAsia="Arial" w:hAnsi="Arial" w:cs="Arial"/>
          <w:sz w:val="24"/>
          <w:szCs w:val="24"/>
        </w:rPr>
        <w:t>were</w:t>
      </w:r>
      <w:r w:rsidRPr="00376D34">
        <w:rPr>
          <w:rFonts w:ascii="Arial" w:eastAsia="Arial" w:hAnsi="Arial" w:cs="Arial"/>
          <w:sz w:val="24"/>
          <w:szCs w:val="24"/>
        </w:rPr>
        <w:t xml:space="preserve"> </w:t>
      </w:r>
      <w:r>
        <w:rPr>
          <w:rFonts w:ascii="Arial" w:eastAsia="Arial" w:hAnsi="Arial" w:cs="Arial"/>
          <w:sz w:val="24"/>
          <w:szCs w:val="24"/>
        </w:rPr>
        <w:t xml:space="preserve">significantly </w:t>
      </w:r>
      <w:r w:rsidRPr="00376D34">
        <w:rPr>
          <w:rFonts w:ascii="Arial" w:eastAsia="Arial" w:hAnsi="Arial" w:cs="Arial"/>
          <w:sz w:val="24"/>
          <w:szCs w:val="24"/>
        </w:rPr>
        <w:t>more likely to suffer psychological distress</w:t>
      </w:r>
      <w:r w:rsidRPr="00F930E2">
        <w:rPr>
          <w:rFonts w:ascii="Arial" w:eastAsia="Arial" w:hAnsi="Arial" w:cs="Arial"/>
          <w:sz w:val="24"/>
          <w:szCs w:val="24"/>
        </w:rPr>
        <w:t xml:space="preserve">. </w:t>
      </w:r>
      <w:r>
        <w:rPr>
          <w:rFonts w:ascii="Arial" w:eastAsia="Arial" w:hAnsi="Arial" w:cs="Arial"/>
          <w:sz w:val="24"/>
          <w:szCs w:val="24"/>
        </w:rPr>
        <w:t>The survey</w:t>
      </w:r>
      <w:r w:rsidRPr="00F930E2">
        <w:rPr>
          <w:rFonts w:ascii="Arial" w:eastAsia="Arial" w:hAnsi="Arial" w:cs="Arial"/>
          <w:sz w:val="24"/>
          <w:szCs w:val="24"/>
        </w:rPr>
        <w:t xml:space="preserve"> </w:t>
      </w:r>
      <w:r>
        <w:rPr>
          <w:rFonts w:ascii="Arial" w:eastAsia="Arial" w:hAnsi="Arial" w:cs="Arial"/>
          <w:sz w:val="24"/>
          <w:szCs w:val="24"/>
        </w:rPr>
        <w:t>did not explore</w:t>
      </w:r>
      <w:r w:rsidRPr="00F930E2">
        <w:rPr>
          <w:rFonts w:ascii="Arial" w:eastAsia="Arial" w:hAnsi="Arial" w:cs="Arial"/>
          <w:sz w:val="24"/>
          <w:szCs w:val="24"/>
        </w:rPr>
        <w:t xml:space="preserve"> whether the victimisation cause</w:t>
      </w:r>
      <w:r>
        <w:rPr>
          <w:rFonts w:ascii="Arial" w:eastAsia="Arial" w:hAnsi="Arial" w:cs="Arial"/>
          <w:sz w:val="24"/>
          <w:szCs w:val="24"/>
        </w:rPr>
        <w:t>d</w:t>
      </w:r>
      <w:r w:rsidRPr="00F930E2">
        <w:rPr>
          <w:rFonts w:ascii="Arial" w:eastAsia="Arial" w:hAnsi="Arial" w:cs="Arial"/>
          <w:sz w:val="24"/>
          <w:szCs w:val="24"/>
        </w:rPr>
        <w:t xml:space="preserve"> psychological distress, or the reverse</w:t>
      </w:r>
      <w:r>
        <w:rPr>
          <w:rFonts w:ascii="Arial" w:eastAsia="Arial" w:hAnsi="Arial" w:cs="Arial"/>
          <w:sz w:val="24"/>
          <w:szCs w:val="24"/>
        </w:rPr>
        <w:t>; and data were only available about sexual orientation, not gender identity, gender expression, or sex characteristics</w:t>
      </w:r>
      <w:r w:rsidRPr="00F930E2">
        <w:rPr>
          <w:rFonts w:ascii="Arial" w:eastAsia="Arial" w:hAnsi="Arial" w:cs="Arial"/>
          <w:sz w:val="24"/>
          <w:szCs w:val="24"/>
        </w:rPr>
        <w:t>.</w:t>
      </w:r>
      <w:r w:rsidRPr="00F930E2">
        <w:rPr>
          <w:rStyle w:val="FootnoteReference"/>
          <w:rFonts w:ascii="Arial" w:eastAsia="Arial" w:hAnsi="Arial" w:cs="Arial"/>
          <w:sz w:val="24"/>
          <w:szCs w:val="24"/>
        </w:rPr>
        <w:footnoteReference w:id="90"/>
      </w:r>
      <w:r w:rsidRPr="00F930E2">
        <w:rPr>
          <w:rFonts w:ascii="Arial" w:eastAsia="Arial" w:hAnsi="Arial" w:cs="Arial"/>
          <w:sz w:val="24"/>
          <w:szCs w:val="24"/>
        </w:rPr>
        <w:t xml:space="preserve"> However, given th</w:t>
      </w:r>
      <w:r>
        <w:rPr>
          <w:rFonts w:ascii="Arial" w:eastAsia="Arial" w:hAnsi="Arial" w:cs="Arial"/>
          <w:sz w:val="24"/>
          <w:szCs w:val="24"/>
        </w:rPr>
        <w:t xml:space="preserve">e high rates of psychological distress for </w:t>
      </w:r>
      <w:r w:rsidRPr="00F930E2">
        <w:rPr>
          <w:rFonts w:ascii="Arial" w:eastAsia="Arial" w:hAnsi="Arial" w:cs="Arial"/>
          <w:sz w:val="24"/>
          <w:szCs w:val="24"/>
        </w:rPr>
        <w:t xml:space="preserve">people </w:t>
      </w:r>
      <w:r>
        <w:rPr>
          <w:rFonts w:ascii="Arial" w:eastAsia="Arial" w:hAnsi="Arial" w:cs="Arial"/>
          <w:sz w:val="24"/>
          <w:szCs w:val="24"/>
        </w:rPr>
        <w:t>with a diverse SOGIESC</w:t>
      </w:r>
      <w:r w:rsidRPr="00F930E2">
        <w:rPr>
          <w:rFonts w:ascii="Arial" w:eastAsia="Arial" w:hAnsi="Arial" w:cs="Arial"/>
          <w:sz w:val="24"/>
          <w:szCs w:val="24"/>
        </w:rPr>
        <w:t>, this phenomenon is concerning.</w:t>
      </w:r>
      <w:r>
        <w:rPr>
          <w:rFonts w:ascii="Arial" w:eastAsia="Arial" w:hAnsi="Arial" w:cs="Arial"/>
          <w:sz w:val="24"/>
          <w:szCs w:val="24"/>
        </w:rPr>
        <w:t xml:space="preserve"> Mental health is discussed in a later chapter.</w:t>
      </w:r>
    </w:p>
    <w:p w14:paraId="15CA6037" w14:textId="77777777" w:rsidR="00281AEC" w:rsidRPr="00F930E2" w:rsidRDefault="00281AEC" w:rsidP="00281AEC">
      <w:pPr>
        <w:spacing w:before="240" w:line="276" w:lineRule="auto"/>
        <w:jc w:val="both"/>
        <w:rPr>
          <w:rFonts w:ascii="Arial" w:eastAsia="Calibri" w:hAnsi="Arial" w:cs="Arial"/>
          <w:sz w:val="24"/>
          <w:szCs w:val="24"/>
        </w:rPr>
      </w:pPr>
      <w:r w:rsidRPr="00F930E2">
        <w:rPr>
          <w:rFonts w:ascii="Arial" w:eastAsia="Calibri" w:hAnsi="Arial" w:cs="Arial"/>
          <w:sz w:val="24"/>
          <w:szCs w:val="24"/>
        </w:rPr>
        <w:t xml:space="preserve">As noted earlier, having more than one minority identity, </w:t>
      </w:r>
      <w:r>
        <w:rPr>
          <w:rFonts w:ascii="Arial" w:eastAsia="Calibri" w:hAnsi="Arial" w:cs="Arial"/>
          <w:sz w:val="24"/>
          <w:szCs w:val="24"/>
        </w:rPr>
        <w:t>in addition to</w:t>
      </w:r>
      <w:r w:rsidRPr="00F930E2">
        <w:rPr>
          <w:rFonts w:ascii="Arial" w:eastAsia="Calibri" w:hAnsi="Arial" w:cs="Arial"/>
          <w:sz w:val="24"/>
          <w:szCs w:val="24"/>
        </w:rPr>
        <w:t xml:space="preserve"> </w:t>
      </w:r>
      <w:r>
        <w:rPr>
          <w:rFonts w:ascii="Arial" w:eastAsia="Calibri" w:hAnsi="Arial" w:cs="Arial"/>
          <w:sz w:val="24"/>
          <w:szCs w:val="24"/>
        </w:rPr>
        <w:t xml:space="preserve">a </w:t>
      </w:r>
      <w:r w:rsidRPr="00F930E2">
        <w:rPr>
          <w:rFonts w:ascii="Arial" w:eastAsia="Calibri" w:hAnsi="Arial" w:cs="Arial"/>
          <w:sz w:val="24"/>
          <w:szCs w:val="24"/>
        </w:rPr>
        <w:t>diverse</w:t>
      </w:r>
      <w:r>
        <w:rPr>
          <w:rFonts w:ascii="Arial" w:eastAsia="Calibri" w:hAnsi="Arial" w:cs="Arial"/>
          <w:sz w:val="24"/>
          <w:szCs w:val="24"/>
        </w:rPr>
        <w:t xml:space="preserve"> sexual orientation, gender identity or expression, or sex characteristics,</w:t>
      </w:r>
      <w:r w:rsidRPr="00F930E2">
        <w:rPr>
          <w:rFonts w:ascii="Arial" w:eastAsia="Calibri" w:hAnsi="Arial" w:cs="Arial"/>
          <w:sz w:val="24"/>
          <w:szCs w:val="24"/>
        </w:rPr>
        <w:t xml:space="preserve"> increases experiences of violence and discrimination. </w:t>
      </w:r>
      <w:r w:rsidRPr="00537EC2">
        <w:rPr>
          <w:rFonts w:ascii="Arial" w:eastAsia="Calibri" w:hAnsi="Arial" w:cs="Arial"/>
          <w:sz w:val="24"/>
          <w:szCs w:val="24"/>
        </w:rPr>
        <w:t>Racism compounds violence experienced by Māori, Pacific peoples, Asian, and other non-European SOGIESC-diverse people</w:t>
      </w:r>
      <w:r>
        <w:rPr>
          <w:rFonts w:ascii="Arial" w:eastAsia="Calibri" w:hAnsi="Arial" w:cs="Arial"/>
          <w:sz w:val="24"/>
          <w:szCs w:val="24"/>
        </w:rPr>
        <w:t>.</w:t>
      </w:r>
      <w:r w:rsidRPr="00537EC2">
        <w:rPr>
          <w:rFonts w:ascii="Arial" w:eastAsia="Calibri" w:hAnsi="Arial" w:cs="Arial"/>
          <w:sz w:val="24"/>
          <w:szCs w:val="24"/>
        </w:rPr>
        <w:t xml:space="preserve"> </w:t>
      </w:r>
      <w:r w:rsidRPr="00F930E2">
        <w:rPr>
          <w:rFonts w:ascii="Arial" w:eastAsia="Calibri" w:hAnsi="Arial" w:cs="Arial"/>
          <w:sz w:val="24"/>
          <w:szCs w:val="24"/>
        </w:rPr>
        <w:t xml:space="preserve">Often people with multiple minority identities feel </w:t>
      </w:r>
      <w:r>
        <w:rPr>
          <w:rFonts w:ascii="Arial" w:eastAsia="Calibri" w:hAnsi="Arial" w:cs="Arial"/>
          <w:sz w:val="24"/>
          <w:szCs w:val="24"/>
        </w:rPr>
        <w:t xml:space="preserve">that </w:t>
      </w:r>
      <w:r w:rsidRPr="00F930E2">
        <w:rPr>
          <w:rFonts w:ascii="Arial" w:eastAsia="Calibri" w:hAnsi="Arial" w:cs="Arial"/>
          <w:sz w:val="24"/>
          <w:szCs w:val="24"/>
        </w:rPr>
        <w:t xml:space="preserve">they </w:t>
      </w:r>
      <w:r>
        <w:rPr>
          <w:rFonts w:ascii="Arial" w:eastAsia="Calibri" w:hAnsi="Arial" w:cs="Arial"/>
          <w:sz w:val="24"/>
          <w:szCs w:val="24"/>
        </w:rPr>
        <w:t>cannot bring their whole self into certain spaces</w:t>
      </w:r>
      <w:r w:rsidRPr="00F930E2">
        <w:rPr>
          <w:rFonts w:ascii="Arial" w:eastAsia="Calibri" w:hAnsi="Arial" w:cs="Arial"/>
          <w:sz w:val="24"/>
          <w:szCs w:val="24"/>
        </w:rPr>
        <w:t>.</w:t>
      </w:r>
      <w:r w:rsidRPr="00F930E2">
        <w:rPr>
          <w:rStyle w:val="FootnoteReference"/>
          <w:rFonts w:ascii="Arial" w:eastAsia="Calibri" w:hAnsi="Arial" w:cs="Arial"/>
          <w:sz w:val="24"/>
          <w:szCs w:val="24"/>
        </w:rPr>
        <w:footnoteReference w:id="91"/>
      </w:r>
      <w:r w:rsidRPr="00F930E2">
        <w:rPr>
          <w:rFonts w:ascii="Arial" w:eastAsia="Calibri" w:hAnsi="Arial" w:cs="Arial"/>
          <w:sz w:val="24"/>
          <w:szCs w:val="24"/>
        </w:rPr>
        <w:t xml:space="preserve"> For example, </w:t>
      </w:r>
      <w:r>
        <w:rPr>
          <w:rFonts w:ascii="Arial" w:eastAsia="Calibri" w:hAnsi="Arial" w:cs="Arial"/>
          <w:sz w:val="24"/>
          <w:szCs w:val="24"/>
        </w:rPr>
        <w:t>SOGIESC</w:t>
      </w:r>
      <w:r w:rsidRPr="00F930E2">
        <w:rPr>
          <w:rFonts w:ascii="Arial" w:eastAsia="Calibri" w:hAnsi="Arial" w:cs="Arial"/>
          <w:sz w:val="24"/>
          <w:szCs w:val="24"/>
        </w:rPr>
        <w:t xml:space="preserve"> spaces </w:t>
      </w:r>
      <w:r>
        <w:rPr>
          <w:rFonts w:ascii="Arial" w:eastAsia="Calibri" w:hAnsi="Arial" w:cs="Arial"/>
          <w:sz w:val="24"/>
          <w:szCs w:val="24"/>
        </w:rPr>
        <w:t>may</w:t>
      </w:r>
      <w:r w:rsidRPr="00F930E2">
        <w:rPr>
          <w:rFonts w:ascii="Arial" w:eastAsia="Calibri" w:hAnsi="Arial" w:cs="Arial"/>
          <w:sz w:val="24"/>
          <w:szCs w:val="24"/>
        </w:rPr>
        <w:t xml:space="preserve"> not </w:t>
      </w:r>
      <w:r w:rsidRPr="00F930E2">
        <w:rPr>
          <w:rFonts w:ascii="Arial" w:eastAsia="Calibri" w:hAnsi="Arial" w:cs="Arial"/>
          <w:sz w:val="24"/>
          <w:szCs w:val="24"/>
        </w:rPr>
        <w:lastRenderedPageBreak/>
        <w:t xml:space="preserve">accessible for people with disabilities, </w:t>
      </w:r>
      <w:r>
        <w:rPr>
          <w:rFonts w:ascii="Arial" w:eastAsia="Calibri" w:hAnsi="Arial" w:cs="Arial"/>
          <w:sz w:val="24"/>
          <w:szCs w:val="24"/>
        </w:rPr>
        <w:t>while</w:t>
      </w:r>
      <w:r w:rsidRPr="00F930E2">
        <w:rPr>
          <w:rFonts w:ascii="Arial" w:eastAsia="Calibri" w:hAnsi="Arial" w:cs="Arial"/>
          <w:sz w:val="24"/>
          <w:szCs w:val="24"/>
        </w:rPr>
        <w:t xml:space="preserve"> </w:t>
      </w:r>
      <w:r>
        <w:rPr>
          <w:rFonts w:ascii="Arial" w:eastAsia="Calibri" w:hAnsi="Arial" w:cs="Arial"/>
          <w:sz w:val="24"/>
          <w:szCs w:val="24"/>
        </w:rPr>
        <w:t>mainstream</w:t>
      </w:r>
      <w:r w:rsidRPr="00F930E2">
        <w:rPr>
          <w:rFonts w:ascii="Arial" w:eastAsia="Calibri" w:hAnsi="Arial" w:cs="Arial"/>
          <w:sz w:val="24"/>
          <w:szCs w:val="24"/>
        </w:rPr>
        <w:t xml:space="preserve"> groups may not be inclusive and welcoming of </w:t>
      </w:r>
      <w:r>
        <w:rPr>
          <w:rFonts w:ascii="Arial" w:eastAsia="Calibri" w:hAnsi="Arial" w:cs="Arial"/>
          <w:sz w:val="24"/>
          <w:szCs w:val="24"/>
        </w:rPr>
        <w:t>SOGIESC</w:t>
      </w:r>
      <w:r w:rsidRPr="00F930E2">
        <w:rPr>
          <w:rFonts w:ascii="Arial" w:eastAsia="Calibri" w:hAnsi="Arial" w:cs="Arial"/>
          <w:sz w:val="24"/>
          <w:szCs w:val="24"/>
        </w:rPr>
        <w:t xml:space="preserve"> identities.</w:t>
      </w:r>
      <w:r>
        <w:rPr>
          <w:rStyle w:val="FootnoteReference"/>
          <w:rFonts w:ascii="Arial" w:eastAsia="Calibri" w:hAnsi="Arial" w:cs="Arial"/>
          <w:sz w:val="24"/>
          <w:szCs w:val="24"/>
        </w:rPr>
        <w:footnoteReference w:id="92"/>
      </w:r>
    </w:p>
    <w:p w14:paraId="22655E5D" w14:textId="59A7CEF5" w:rsidR="00CC1159" w:rsidRDefault="00281AEC" w:rsidP="00B61F0F">
      <w:pPr>
        <w:spacing w:line="276" w:lineRule="auto"/>
        <w:jc w:val="both"/>
        <w:rPr>
          <w:rFonts w:ascii="Arial" w:hAnsi="Arial" w:cs="Arial"/>
          <w:sz w:val="24"/>
          <w:szCs w:val="24"/>
        </w:rPr>
      </w:pPr>
      <w:r w:rsidRPr="00F930E2">
        <w:rPr>
          <w:rFonts w:ascii="Arial" w:hAnsi="Arial" w:cs="Arial"/>
          <w:sz w:val="24"/>
          <w:szCs w:val="24"/>
        </w:rPr>
        <w:t xml:space="preserve">Discrimination </w:t>
      </w:r>
      <w:r>
        <w:rPr>
          <w:rFonts w:ascii="Arial" w:hAnsi="Arial" w:cs="Arial"/>
          <w:sz w:val="24"/>
          <w:szCs w:val="24"/>
        </w:rPr>
        <w:t xml:space="preserve">does </w:t>
      </w:r>
      <w:r w:rsidRPr="00F930E2">
        <w:rPr>
          <w:rFonts w:ascii="Arial" w:hAnsi="Arial" w:cs="Arial"/>
          <w:sz w:val="24"/>
          <w:szCs w:val="24"/>
        </w:rPr>
        <w:t xml:space="preserve">not only come from outside </w:t>
      </w:r>
      <w:r>
        <w:rPr>
          <w:rFonts w:ascii="Arial" w:hAnsi="Arial" w:cs="Arial"/>
          <w:sz w:val="24"/>
          <w:szCs w:val="24"/>
        </w:rPr>
        <w:t>SOGIESC-</w:t>
      </w:r>
      <w:r w:rsidRPr="00F930E2">
        <w:rPr>
          <w:rFonts w:ascii="Arial" w:hAnsi="Arial" w:cs="Arial"/>
          <w:sz w:val="24"/>
          <w:szCs w:val="24"/>
        </w:rPr>
        <w:t>diverse communities. Intra-community experiences of discrimination in New Zealand include ableism, racism, transphobia, and biphobia;</w:t>
      </w:r>
      <w:r>
        <w:rPr>
          <w:rFonts w:ascii="Arial" w:hAnsi="Arial" w:cs="Arial"/>
          <w:sz w:val="24"/>
          <w:szCs w:val="24"/>
        </w:rPr>
        <w:t xml:space="preserve"> </w:t>
      </w:r>
      <w:r w:rsidRPr="00F930E2">
        <w:rPr>
          <w:rFonts w:ascii="Arial" w:hAnsi="Arial" w:cs="Arial"/>
          <w:sz w:val="24"/>
          <w:szCs w:val="24"/>
        </w:rPr>
        <w:t xml:space="preserve">all under-researched areas </w:t>
      </w:r>
      <w:r>
        <w:rPr>
          <w:rFonts w:ascii="Arial" w:hAnsi="Arial" w:cs="Arial"/>
          <w:sz w:val="24"/>
          <w:szCs w:val="24"/>
        </w:rPr>
        <w:t>at present</w:t>
      </w:r>
      <w:r w:rsidRPr="00F930E2">
        <w:rPr>
          <w:rFonts w:ascii="Arial" w:hAnsi="Arial" w:cs="Arial"/>
          <w:sz w:val="24"/>
          <w:szCs w:val="24"/>
        </w:rPr>
        <w:t>.</w:t>
      </w:r>
      <w:r w:rsidRPr="00F930E2">
        <w:rPr>
          <w:rStyle w:val="FootnoteReference"/>
          <w:rFonts w:ascii="Arial" w:hAnsi="Arial" w:cs="Arial"/>
          <w:sz w:val="24"/>
          <w:szCs w:val="24"/>
        </w:rPr>
        <w:footnoteReference w:id="93"/>
      </w:r>
      <w:r w:rsidRPr="00F930E2">
        <w:rPr>
          <w:rFonts w:ascii="Arial" w:hAnsi="Arial" w:cs="Arial"/>
          <w:sz w:val="24"/>
          <w:szCs w:val="24"/>
        </w:rPr>
        <w:t xml:space="preserve"> These may be further sources of tension that can be experienced in vastly different ways due to </w:t>
      </w:r>
      <w:r>
        <w:rPr>
          <w:rFonts w:ascii="Arial" w:hAnsi="Arial" w:cs="Arial"/>
          <w:sz w:val="24"/>
          <w:szCs w:val="24"/>
        </w:rPr>
        <w:t xml:space="preserve">ethnicity, </w:t>
      </w:r>
      <w:r w:rsidRPr="00F930E2">
        <w:rPr>
          <w:rFonts w:ascii="Arial" w:hAnsi="Arial" w:cs="Arial"/>
          <w:sz w:val="24"/>
          <w:szCs w:val="24"/>
        </w:rPr>
        <w:t>class, education, and privilege; and manifest as lateral violence.</w:t>
      </w:r>
      <w:r>
        <w:rPr>
          <w:rStyle w:val="FootnoteReference"/>
          <w:rFonts w:ascii="Arial" w:hAnsi="Arial" w:cs="Arial"/>
          <w:sz w:val="24"/>
          <w:szCs w:val="24"/>
        </w:rPr>
        <w:footnoteReference w:id="94"/>
      </w:r>
      <w:r w:rsidRPr="00F930E2">
        <w:rPr>
          <w:rFonts w:ascii="Arial" w:hAnsi="Arial" w:cs="Arial"/>
          <w:sz w:val="24"/>
          <w:szCs w:val="24"/>
        </w:rPr>
        <w:t xml:space="preserve"> For example, bisexual people </w:t>
      </w:r>
      <w:r>
        <w:rPr>
          <w:rFonts w:ascii="Arial" w:hAnsi="Arial" w:cs="Arial"/>
          <w:sz w:val="24"/>
          <w:szCs w:val="24"/>
        </w:rPr>
        <w:t>can experience</w:t>
      </w:r>
      <w:r w:rsidRPr="00F930E2">
        <w:rPr>
          <w:rFonts w:ascii="Arial" w:hAnsi="Arial" w:cs="Arial"/>
          <w:sz w:val="24"/>
          <w:szCs w:val="24"/>
        </w:rPr>
        <w:t xml:space="preserve"> invisibility </w:t>
      </w:r>
      <w:r>
        <w:rPr>
          <w:rFonts w:ascii="Arial" w:hAnsi="Arial" w:cs="Arial"/>
          <w:sz w:val="24"/>
          <w:szCs w:val="24"/>
        </w:rPr>
        <w:t>of their identity</w:t>
      </w:r>
      <w:r w:rsidRPr="00F930E2">
        <w:rPr>
          <w:rFonts w:ascii="Arial" w:hAnsi="Arial" w:cs="Arial"/>
          <w:sz w:val="24"/>
          <w:szCs w:val="24"/>
        </w:rPr>
        <w:t>; when in a relationship with a same-gender partner they are often assumed to be homosexual (gay/lesbian), and when in a</w:t>
      </w:r>
      <w:r w:rsidR="00B61F0F" w:rsidRPr="00B61F0F">
        <w:rPr>
          <w:rFonts w:ascii="Arial" w:hAnsi="Arial" w:cs="Arial"/>
          <w:sz w:val="24"/>
          <w:szCs w:val="24"/>
        </w:rPr>
        <w:t xml:space="preserve"> </w:t>
      </w:r>
      <w:r w:rsidR="00B61F0F" w:rsidRPr="00F930E2">
        <w:rPr>
          <w:rFonts w:ascii="Arial" w:hAnsi="Arial" w:cs="Arial"/>
          <w:sz w:val="24"/>
          <w:szCs w:val="24"/>
        </w:rPr>
        <w:t>relationship with a different-gender partner</w:t>
      </w:r>
      <w:r w:rsidR="00B61F0F">
        <w:rPr>
          <w:rFonts w:ascii="Arial" w:hAnsi="Arial" w:cs="Arial"/>
          <w:sz w:val="24"/>
          <w:szCs w:val="24"/>
        </w:rPr>
        <w:t>,</w:t>
      </w:r>
      <w:r w:rsidR="00B61F0F" w:rsidRPr="00F930E2">
        <w:rPr>
          <w:rFonts w:ascii="Arial" w:hAnsi="Arial" w:cs="Arial"/>
          <w:sz w:val="24"/>
          <w:szCs w:val="24"/>
        </w:rPr>
        <w:t xml:space="preserve"> often assumed to be heterosexual.</w:t>
      </w:r>
      <w:r w:rsidR="00B61F0F" w:rsidRPr="00F930E2">
        <w:rPr>
          <w:rStyle w:val="FootnoteReference"/>
          <w:rFonts w:ascii="Arial" w:hAnsi="Arial" w:cs="Arial"/>
          <w:sz w:val="24"/>
          <w:szCs w:val="24"/>
        </w:rPr>
        <w:footnoteReference w:id="95"/>
      </w:r>
    </w:p>
    <w:p w14:paraId="15BB6F8A" w14:textId="77777777" w:rsidR="00DD3059" w:rsidRDefault="00DD3059" w:rsidP="00B61F0F">
      <w:pPr>
        <w:spacing w:line="276" w:lineRule="auto"/>
        <w:jc w:val="both"/>
        <w:rPr>
          <w:rFonts w:ascii="Arial" w:hAnsi="Arial" w:cs="Arial"/>
          <w:sz w:val="24"/>
          <w:szCs w:val="24"/>
        </w:rPr>
      </w:pPr>
    </w:p>
    <w:p w14:paraId="52B2AF23" w14:textId="77777777" w:rsidR="00DD3059" w:rsidRPr="00B61F0F" w:rsidRDefault="00DD3059" w:rsidP="00B61F0F">
      <w:pPr>
        <w:spacing w:line="276" w:lineRule="auto"/>
        <w:jc w:val="both"/>
        <w:rPr>
          <w:rFonts w:ascii="Arial" w:hAnsi="Arial" w:cs="Arial"/>
          <w:sz w:val="24"/>
          <w:szCs w:val="24"/>
        </w:rPr>
      </w:pPr>
    </w:p>
    <w:p w14:paraId="22EA85A1" w14:textId="182DE94A" w:rsidR="00B55CD8" w:rsidRPr="00803546" w:rsidRDefault="00B55CD8" w:rsidP="00B55CD8">
      <w:pPr>
        <w:spacing w:before="240" w:after="240" w:line="276" w:lineRule="auto"/>
        <w:jc w:val="both"/>
        <w:rPr>
          <w:rFonts w:ascii="Arial" w:eastAsia="Times New Roman" w:hAnsi="Arial" w:cs="Arial"/>
          <w:sz w:val="22"/>
          <w:szCs w:val="22"/>
          <w:lang w:eastAsia="en-NZ"/>
        </w:rPr>
      </w:pPr>
      <w:r w:rsidRPr="00803546">
        <w:rPr>
          <w:rFonts w:ascii="Arial" w:eastAsia="Times New Roman" w:hAnsi="Arial" w:cs="Arial"/>
          <w:noProof/>
          <w:sz w:val="22"/>
          <w:szCs w:val="22"/>
          <w:lang w:val="en-US"/>
        </w:rPr>
        <w:lastRenderedPageBreak/>
        <mc:AlternateContent>
          <mc:Choice Requires="wps">
            <w:drawing>
              <wp:anchor distT="0" distB="0" distL="114300" distR="114300" simplePos="0" relativeHeight="251660800" behindDoc="0" locked="0" layoutInCell="1" allowOverlap="1" wp14:anchorId="64D58313" wp14:editId="3542D9D6">
                <wp:simplePos x="0" y="0"/>
                <wp:positionH relativeFrom="margin">
                  <wp:posOffset>114512</wp:posOffset>
                </wp:positionH>
                <wp:positionV relativeFrom="paragraph">
                  <wp:posOffset>390101</wp:posOffset>
                </wp:positionV>
                <wp:extent cx="5760720" cy="4229100"/>
                <wp:effectExtent l="0" t="0" r="30480" b="38100"/>
                <wp:wrapNone/>
                <wp:docPr id="58" name="Text Box 58"/>
                <wp:cNvGraphicFramePr/>
                <a:graphic xmlns:a="http://schemas.openxmlformats.org/drawingml/2006/main">
                  <a:graphicData uri="http://schemas.microsoft.com/office/word/2010/wordprocessingShape">
                    <wps:wsp>
                      <wps:cNvSpPr txBox="1"/>
                      <wps:spPr>
                        <a:xfrm>
                          <a:off x="0" y="0"/>
                          <a:ext cx="5760720" cy="4229100"/>
                        </a:xfrm>
                        <a:prstGeom prst="rect">
                          <a:avLst/>
                        </a:prstGeom>
                        <a:solidFill>
                          <a:schemeClr val="lt1"/>
                        </a:solidFill>
                        <a:ln w="6350">
                          <a:solidFill>
                            <a:prstClr val="black"/>
                          </a:solidFill>
                        </a:ln>
                        <a:effectLst>
                          <a:softEdge rad="12700"/>
                        </a:effectLst>
                      </wps:spPr>
                      <wps:txbx>
                        <w:txbxContent>
                          <w:p w14:paraId="3A31F585" w14:textId="77777777" w:rsidR="00575AA8" w:rsidRDefault="00575AA8" w:rsidP="00B55CD8">
                            <w:pPr>
                              <w:spacing w:before="120" w:line="276" w:lineRule="auto"/>
                              <w:rPr>
                                <w:rFonts w:ascii="Arial" w:hAnsi="Arial" w:cs="Arial"/>
                                <w:b/>
                                <w:sz w:val="24"/>
                                <w:szCs w:val="24"/>
                              </w:rPr>
                            </w:pPr>
                            <w:r>
                              <w:rPr>
                                <w:rFonts w:ascii="Arial" w:hAnsi="Arial" w:cs="Arial"/>
                                <w:b/>
                                <w:sz w:val="24"/>
                                <w:szCs w:val="24"/>
                              </w:rPr>
                              <w:t>Recommendations</w:t>
                            </w:r>
                            <w:r w:rsidRPr="00705474">
                              <w:rPr>
                                <w:rFonts w:ascii="Arial" w:hAnsi="Arial" w:cs="Arial"/>
                                <w:b/>
                                <w:sz w:val="24"/>
                                <w:szCs w:val="24"/>
                              </w:rPr>
                              <w:t>:</w:t>
                            </w:r>
                          </w:p>
                          <w:p w14:paraId="29A4CA48" w14:textId="50B69D94" w:rsidR="00575AA8" w:rsidRPr="009F6607" w:rsidRDefault="00575AA8" w:rsidP="00B55CD8">
                            <w:pPr>
                              <w:spacing w:before="120" w:line="276" w:lineRule="auto"/>
                              <w:rPr>
                                <w:rFonts w:ascii="Arial" w:hAnsi="Arial" w:cs="Arial"/>
                                <w:sz w:val="24"/>
                                <w:szCs w:val="24"/>
                              </w:rPr>
                            </w:pPr>
                            <w:r w:rsidRPr="009F6607">
                              <w:rPr>
                                <w:rFonts w:ascii="Arial" w:hAnsi="Arial" w:cs="Arial"/>
                                <w:sz w:val="24"/>
                                <w:szCs w:val="24"/>
                              </w:rPr>
                              <w:t>Amend section 21(1)(a) of the Human Rights Act 1993 to explicitly include gender identity, gender expression, and sex characteristics as specific prohibited grounds of discrimination</w:t>
                            </w:r>
                            <w:r>
                              <w:rPr>
                                <w:rFonts w:ascii="Arial" w:hAnsi="Arial" w:cs="Arial"/>
                                <w:sz w:val="24"/>
                                <w:szCs w:val="24"/>
                              </w:rPr>
                              <w:t>;</w:t>
                            </w:r>
                          </w:p>
                          <w:p w14:paraId="31F0F344" w14:textId="597C2579" w:rsidR="00575AA8" w:rsidRPr="000872FD" w:rsidRDefault="00575AA8" w:rsidP="00B55CD8">
                            <w:pPr>
                              <w:spacing w:before="120" w:line="276" w:lineRule="auto"/>
                              <w:rPr>
                                <w:rFonts w:ascii="Arial" w:hAnsi="Arial" w:cs="Arial"/>
                                <w:sz w:val="24"/>
                                <w:szCs w:val="24"/>
                              </w:rPr>
                            </w:pPr>
                            <w:r w:rsidRPr="000872FD">
                              <w:rPr>
                                <w:rFonts w:ascii="Arial" w:hAnsi="Arial" w:cs="Arial"/>
                                <w:sz w:val="24"/>
                                <w:szCs w:val="24"/>
                              </w:rPr>
                              <w:t>Update hate speech provisions to effectively address hate speech based on sexual orientation, gender identity, gender expression, and sex characteristics;</w:t>
                            </w:r>
                          </w:p>
                          <w:p w14:paraId="03B139A5" w14:textId="7EC351EB" w:rsidR="00575AA8" w:rsidRPr="009F6607" w:rsidRDefault="00575AA8" w:rsidP="002C54A4">
                            <w:pPr>
                              <w:spacing w:before="120" w:line="276" w:lineRule="auto"/>
                              <w:rPr>
                                <w:rFonts w:ascii="Arial" w:hAnsi="Arial" w:cs="Arial"/>
                                <w:sz w:val="24"/>
                                <w:szCs w:val="24"/>
                              </w:rPr>
                            </w:pPr>
                            <w:r w:rsidRPr="006F5828">
                              <w:rPr>
                                <w:rFonts w:ascii="Arial" w:hAnsi="Arial" w:cs="Arial"/>
                                <w:bCs/>
                                <w:sz w:val="24"/>
                                <w:szCs w:val="24"/>
                              </w:rPr>
                              <w:t>Collect data</w:t>
                            </w:r>
                            <w:r w:rsidRPr="006F5828">
                              <w:rPr>
                                <w:rFonts w:ascii="Arial" w:hAnsi="Arial" w:cs="Arial"/>
                                <w:sz w:val="24"/>
                                <w:szCs w:val="24"/>
                              </w:rPr>
                              <w:t xml:space="preserve"> about crimes motivated by hostility towards people with a diverse SOGIESC, including through research and effective police and justice sector recording processes;</w:t>
                            </w:r>
                          </w:p>
                          <w:p w14:paraId="49383EE4" w14:textId="04CA2C48" w:rsidR="00575AA8" w:rsidRPr="0043104C" w:rsidRDefault="00575AA8" w:rsidP="00B55CD8">
                            <w:pPr>
                              <w:spacing w:before="120" w:line="276" w:lineRule="auto"/>
                              <w:rPr>
                                <w:rFonts w:ascii="Arial" w:hAnsi="Arial" w:cs="Arial"/>
                                <w:bCs/>
                                <w:sz w:val="24"/>
                                <w:szCs w:val="24"/>
                              </w:rPr>
                            </w:pPr>
                            <w:r w:rsidRPr="0043104C">
                              <w:rPr>
                                <w:rFonts w:ascii="Arial" w:hAnsi="Arial" w:cs="Arial"/>
                                <w:bCs/>
                                <w:sz w:val="24"/>
                                <w:szCs w:val="24"/>
                              </w:rPr>
                              <w:t>Provide comprehensive resources to employers, educational institutions, government agencies, sports bodies, housing rental agencies,</w:t>
                            </w:r>
                            <w:r>
                              <w:rPr>
                                <w:rFonts w:ascii="Arial" w:hAnsi="Arial" w:cs="Arial"/>
                                <w:bCs/>
                                <w:sz w:val="24"/>
                                <w:szCs w:val="24"/>
                              </w:rPr>
                              <w:t xml:space="preserve"> health, aged care,</w:t>
                            </w:r>
                            <w:r w:rsidRPr="0043104C">
                              <w:rPr>
                                <w:rFonts w:ascii="Arial" w:hAnsi="Arial" w:cs="Arial"/>
                                <w:bCs/>
                                <w:sz w:val="24"/>
                                <w:szCs w:val="24"/>
                              </w:rPr>
                              <w:t xml:space="preserve"> and other service providers outlining how people with a diverse gender identity, gender expression, and sex characteristics are fully protected from discrimination under section 21 of the Human Rights Act 1993</w:t>
                            </w:r>
                            <w:r>
                              <w:rPr>
                                <w:rFonts w:ascii="Arial" w:hAnsi="Arial" w:cs="Arial"/>
                                <w:bCs/>
                                <w:sz w:val="24"/>
                                <w:szCs w:val="24"/>
                              </w:rPr>
                              <w:t>;</w:t>
                            </w:r>
                          </w:p>
                          <w:p w14:paraId="0DD17AA3" w14:textId="71A2A815" w:rsidR="00575AA8" w:rsidRPr="0043104C" w:rsidRDefault="00575AA8" w:rsidP="000B1CA6">
                            <w:pPr>
                              <w:spacing w:line="276" w:lineRule="auto"/>
                              <w:rPr>
                                <w:rFonts w:ascii="Arial" w:hAnsi="Arial" w:cs="Arial"/>
                                <w:bCs/>
                                <w:sz w:val="24"/>
                                <w:szCs w:val="24"/>
                              </w:rPr>
                            </w:pPr>
                            <w:r w:rsidRPr="0043104C">
                              <w:rPr>
                                <w:rFonts w:ascii="Arial" w:hAnsi="Arial" w:cs="Arial"/>
                                <w:bCs/>
                                <w:sz w:val="24"/>
                                <w:szCs w:val="24"/>
                                <w:lang w:val="en-US"/>
                              </w:rPr>
                              <w:t xml:space="preserve">Ensure that anti-violence strategies, policies, and services </w:t>
                            </w:r>
                            <w:r w:rsidRPr="000B1CA6">
                              <w:rPr>
                                <w:rFonts w:ascii="Arial" w:hAnsi="Arial" w:cs="Arial"/>
                                <w:bCs/>
                                <w:sz w:val="24"/>
                                <w:szCs w:val="24"/>
                                <w:lang w:val="en-US"/>
                              </w:rPr>
                              <w:t>developed or funded by government specify and</w:t>
                            </w:r>
                            <w:r>
                              <w:rPr>
                                <w:rFonts w:ascii="Arial" w:hAnsi="Arial" w:cs="Arial"/>
                                <w:bCs/>
                                <w:sz w:val="24"/>
                                <w:szCs w:val="24"/>
                                <w:lang w:val="en-US"/>
                              </w:rPr>
                              <w:t xml:space="preserve"> a</w:t>
                            </w:r>
                            <w:r w:rsidRPr="000B1CA6">
                              <w:rPr>
                                <w:rFonts w:ascii="Arial" w:hAnsi="Arial" w:cs="Arial"/>
                                <w:bCs/>
                                <w:sz w:val="24"/>
                                <w:szCs w:val="24"/>
                                <w:lang w:val="en-US"/>
                              </w:rPr>
                              <w:t>ddress</w:t>
                            </w:r>
                            <w:r>
                              <w:rPr>
                                <w:rFonts w:ascii="Arial" w:hAnsi="Arial" w:cs="Arial"/>
                                <w:bCs/>
                                <w:sz w:val="24"/>
                                <w:szCs w:val="24"/>
                                <w:lang w:val="en-US"/>
                              </w:rPr>
                              <w:t xml:space="preserve"> </w:t>
                            </w:r>
                            <w:r w:rsidRPr="0043104C">
                              <w:rPr>
                                <w:rFonts w:ascii="Arial" w:hAnsi="Arial" w:cs="Arial"/>
                                <w:bCs/>
                                <w:sz w:val="24"/>
                                <w:szCs w:val="24"/>
                                <w:lang w:val="en-US"/>
                              </w:rPr>
                              <w:t xml:space="preserve">the experiences and needs of </w:t>
                            </w:r>
                            <w:r>
                              <w:rPr>
                                <w:rFonts w:ascii="Arial" w:hAnsi="Arial" w:cs="Arial"/>
                                <w:bCs/>
                                <w:sz w:val="24"/>
                                <w:szCs w:val="24"/>
                                <w:lang w:val="en-US"/>
                              </w:rPr>
                              <w:t>SOGIESC-diverse</w:t>
                            </w:r>
                            <w:r w:rsidRPr="0043104C">
                              <w:rPr>
                                <w:rFonts w:ascii="Arial" w:hAnsi="Arial" w:cs="Arial"/>
                                <w:bCs/>
                                <w:sz w:val="24"/>
                                <w:szCs w:val="24"/>
                                <w:lang w:val="en-US"/>
                              </w:rPr>
                              <w:t xml:space="preserve"> persons and communities, as identified by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58313" id="Text Box 58" o:spid="_x0000_s1027" type="#_x0000_t202" style="position:absolute;left:0;text-align:left;margin-left:9pt;margin-top:30.7pt;width:453.6pt;height:33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" fillcolor="white [3201]" strokeweight=".5pt">
                <v:textbox>
                  <w:txbxContent>
                    <w:p w14:paraId="3A31F585" w14:textId="77777777" w:rsidR="00575AA8" w:rsidRDefault="00575AA8" w:rsidP="00B55CD8">
                      <w:pPr>
                        <w:spacing w:before="120" w:line="276" w:lineRule="auto"/>
                        <w:rPr>
                          <w:rFonts w:ascii="Arial" w:hAnsi="Arial" w:cs="Arial"/>
                          <w:b/>
                          <w:sz w:val="24"/>
                          <w:szCs w:val="24"/>
                        </w:rPr>
                      </w:pPr>
                      <w:r>
                        <w:rPr>
                          <w:rFonts w:ascii="Arial" w:hAnsi="Arial" w:cs="Arial"/>
                          <w:b/>
                          <w:sz w:val="24"/>
                          <w:szCs w:val="24"/>
                        </w:rPr>
                        <w:t>Recommendations</w:t>
                      </w:r>
                      <w:r w:rsidRPr="00705474">
                        <w:rPr>
                          <w:rFonts w:ascii="Arial" w:hAnsi="Arial" w:cs="Arial"/>
                          <w:b/>
                          <w:sz w:val="24"/>
                          <w:szCs w:val="24"/>
                        </w:rPr>
                        <w:t>:</w:t>
                      </w:r>
                    </w:p>
                    <w:p w14:paraId="29A4CA48" w14:textId="50B69D94" w:rsidR="00575AA8" w:rsidRPr="009F6607" w:rsidRDefault="00575AA8" w:rsidP="00B55CD8">
                      <w:pPr>
                        <w:spacing w:before="120" w:line="276" w:lineRule="auto"/>
                        <w:rPr>
                          <w:rFonts w:ascii="Arial" w:hAnsi="Arial" w:cs="Arial"/>
                          <w:sz w:val="24"/>
                          <w:szCs w:val="24"/>
                        </w:rPr>
                      </w:pPr>
                      <w:r w:rsidRPr="009F6607">
                        <w:rPr>
                          <w:rFonts w:ascii="Arial" w:hAnsi="Arial" w:cs="Arial"/>
                          <w:sz w:val="24"/>
                          <w:szCs w:val="24"/>
                        </w:rPr>
                        <w:t>Amend section 21(1)(a) of the Human Rights Act 1993 to explicitly include gender identity, gender expression, and sex characteristics as specific prohibited grounds of discrimination</w:t>
                      </w:r>
                      <w:r>
                        <w:rPr>
                          <w:rFonts w:ascii="Arial" w:hAnsi="Arial" w:cs="Arial"/>
                          <w:sz w:val="24"/>
                          <w:szCs w:val="24"/>
                        </w:rPr>
                        <w:t>;</w:t>
                      </w:r>
                    </w:p>
                    <w:p w14:paraId="31F0F344" w14:textId="597C2579" w:rsidR="00575AA8" w:rsidRPr="000872FD" w:rsidRDefault="00575AA8" w:rsidP="00B55CD8">
                      <w:pPr>
                        <w:spacing w:before="120" w:line="276" w:lineRule="auto"/>
                        <w:rPr>
                          <w:rFonts w:ascii="Arial" w:hAnsi="Arial" w:cs="Arial"/>
                          <w:sz w:val="24"/>
                          <w:szCs w:val="24"/>
                        </w:rPr>
                      </w:pPr>
                      <w:r w:rsidRPr="000872FD">
                        <w:rPr>
                          <w:rFonts w:ascii="Arial" w:hAnsi="Arial" w:cs="Arial"/>
                          <w:sz w:val="24"/>
                          <w:szCs w:val="24"/>
                        </w:rPr>
                        <w:t>Update hate speech provisions to effectively address hate speech based on sexual orientation, gender identity, gender expression, and sex characteristics;</w:t>
                      </w:r>
                    </w:p>
                    <w:p w14:paraId="03B139A5" w14:textId="7EC351EB" w:rsidR="00575AA8" w:rsidRPr="009F6607" w:rsidRDefault="00575AA8" w:rsidP="002C54A4">
                      <w:pPr>
                        <w:spacing w:before="120" w:line="276" w:lineRule="auto"/>
                        <w:rPr>
                          <w:rFonts w:ascii="Arial" w:hAnsi="Arial" w:cs="Arial"/>
                          <w:sz w:val="24"/>
                          <w:szCs w:val="24"/>
                        </w:rPr>
                      </w:pPr>
                      <w:r w:rsidRPr="006F5828">
                        <w:rPr>
                          <w:rFonts w:ascii="Arial" w:hAnsi="Arial" w:cs="Arial"/>
                          <w:bCs/>
                          <w:sz w:val="24"/>
                          <w:szCs w:val="24"/>
                        </w:rPr>
                        <w:t>Collect data</w:t>
                      </w:r>
                      <w:r w:rsidRPr="006F5828">
                        <w:rPr>
                          <w:rFonts w:ascii="Arial" w:hAnsi="Arial" w:cs="Arial"/>
                          <w:sz w:val="24"/>
                          <w:szCs w:val="24"/>
                        </w:rPr>
                        <w:t xml:space="preserve"> about crimes motivated by hostility towards people with a diverse SOGIESC, including through research and effective police and justice sector recording processes;</w:t>
                      </w:r>
                    </w:p>
                    <w:p w14:paraId="49383EE4" w14:textId="04CA2C48" w:rsidR="00575AA8" w:rsidRPr="0043104C" w:rsidRDefault="00575AA8" w:rsidP="00B55CD8">
                      <w:pPr>
                        <w:spacing w:before="120" w:line="276" w:lineRule="auto"/>
                        <w:rPr>
                          <w:rFonts w:ascii="Arial" w:hAnsi="Arial" w:cs="Arial"/>
                          <w:bCs/>
                          <w:sz w:val="24"/>
                          <w:szCs w:val="24"/>
                        </w:rPr>
                      </w:pPr>
                      <w:r w:rsidRPr="0043104C">
                        <w:rPr>
                          <w:rFonts w:ascii="Arial" w:hAnsi="Arial" w:cs="Arial"/>
                          <w:bCs/>
                          <w:sz w:val="24"/>
                          <w:szCs w:val="24"/>
                        </w:rPr>
                        <w:t>Provide comprehensive resources to employers, educational institutions, government agencies, sports bodies, housing rental agencies,</w:t>
                      </w:r>
                      <w:r>
                        <w:rPr>
                          <w:rFonts w:ascii="Arial" w:hAnsi="Arial" w:cs="Arial"/>
                          <w:bCs/>
                          <w:sz w:val="24"/>
                          <w:szCs w:val="24"/>
                        </w:rPr>
                        <w:t xml:space="preserve"> health, aged care,</w:t>
                      </w:r>
                      <w:r w:rsidRPr="0043104C">
                        <w:rPr>
                          <w:rFonts w:ascii="Arial" w:hAnsi="Arial" w:cs="Arial"/>
                          <w:bCs/>
                          <w:sz w:val="24"/>
                          <w:szCs w:val="24"/>
                        </w:rPr>
                        <w:t xml:space="preserve"> and other service providers outlining how people with a diverse gender identity, gender expression, and sex characteristics are fully protected from discrimination under section 21 of the Human Rights Act 1993</w:t>
                      </w:r>
                      <w:r>
                        <w:rPr>
                          <w:rFonts w:ascii="Arial" w:hAnsi="Arial" w:cs="Arial"/>
                          <w:bCs/>
                          <w:sz w:val="24"/>
                          <w:szCs w:val="24"/>
                        </w:rPr>
                        <w:t>;</w:t>
                      </w:r>
                    </w:p>
                    <w:p w14:paraId="0DD17AA3" w14:textId="71A2A815" w:rsidR="00575AA8" w:rsidRPr="0043104C" w:rsidRDefault="00575AA8" w:rsidP="000B1CA6">
                      <w:pPr>
                        <w:spacing w:line="276" w:lineRule="auto"/>
                        <w:rPr>
                          <w:rFonts w:ascii="Arial" w:hAnsi="Arial" w:cs="Arial"/>
                          <w:bCs/>
                          <w:sz w:val="24"/>
                          <w:szCs w:val="24"/>
                        </w:rPr>
                      </w:pPr>
                      <w:r w:rsidRPr="0043104C">
                        <w:rPr>
                          <w:rFonts w:ascii="Arial" w:hAnsi="Arial" w:cs="Arial"/>
                          <w:bCs/>
                          <w:sz w:val="24"/>
                          <w:szCs w:val="24"/>
                          <w:lang w:val="en-US"/>
                        </w:rPr>
                        <w:t xml:space="preserve">Ensure that anti-violence strategies, policies, and services </w:t>
                      </w:r>
                      <w:r w:rsidRPr="000B1CA6">
                        <w:rPr>
                          <w:rFonts w:ascii="Arial" w:hAnsi="Arial" w:cs="Arial"/>
                          <w:bCs/>
                          <w:sz w:val="24"/>
                          <w:szCs w:val="24"/>
                          <w:lang w:val="en-US"/>
                        </w:rPr>
                        <w:t>developed or funded by government specify and</w:t>
                      </w:r>
                      <w:r>
                        <w:rPr>
                          <w:rFonts w:ascii="Arial" w:hAnsi="Arial" w:cs="Arial"/>
                          <w:bCs/>
                          <w:sz w:val="24"/>
                          <w:szCs w:val="24"/>
                          <w:lang w:val="en-US"/>
                        </w:rPr>
                        <w:t xml:space="preserve"> a</w:t>
                      </w:r>
                      <w:r w:rsidRPr="000B1CA6">
                        <w:rPr>
                          <w:rFonts w:ascii="Arial" w:hAnsi="Arial" w:cs="Arial"/>
                          <w:bCs/>
                          <w:sz w:val="24"/>
                          <w:szCs w:val="24"/>
                          <w:lang w:val="en-US"/>
                        </w:rPr>
                        <w:t>ddress</w:t>
                      </w:r>
                      <w:r>
                        <w:rPr>
                          <w:rFonts w:ascii="Arial" w:hAnsi="Arial" w:cs="Arial"/>
                          <w:bCs/>
                          <w:sz w:val="24"/>
                          <w:szCs w:val="24"/>
                          <w:lang w:val="en-US"/>
                        </w:rPr>
                        <w:t xml:space="preserve"> </w:t>
                      </w:r>
                      <w:r w:rsidRPr="0043104C">
                        <w:rPr>
                          <w:rFonts w:ascii="Arial" w:hAnsi="Arial" w:cs="Arial"/>
                          <w:bCs/>
                          <w:sz w:val="24"/>
                          <w:szCs w:val="24"/>
                          <w:lang w:val="en-US"/>
                        </w:rPr>
                        <w:t xml:space="preserve">the experiences and needs of </w:t>
                      </w:r>
                      <w:r>
                        <w:rPr>
                          <w:rFonts w:ascii="Arial" w:hAnsi="Arial" w:cs="Arial"/>
                          <w:bCs/>
                          <w:sz w:val="24"/>
                          <w:szCs w:val="24"/>
                          <w:lang w:val="en-US"/>
                        </w:rPr>
                        <w:t>SOGIESC-diverse</w:t>
                      </w:r>
                      <w:r w:rsidRPr="0043104C">
                        <w:rPr>
                          <w:rFonts w:ascii="Arial" w:hAnsi="Arial" w:cs="Arial"/>
                          <w:bCs/>
                          <w:sz w:val="24"/>
                          <w:szCs w:val="24"/>
                          <w:lang w:val="en-US"/>
                        </w:rPr>
                        <w:t xml:space="preserve"> persons and communities, as identified by them.</w:t>
                      </w:r>
                    </w:p>
                  </w:txbxContent>
                </v:textbox>
                <w10:wrap anchorx="margin"/>
              </v:shape>
            </w:pict>
          </mc:Fallback>
        </mc:AlternateContent>
      </w:r>
      <w:r w:rsidRPr="00803546">
        <w:rPr>
          <w:rFonts w:ascii="Arial" w:eastAsia="Times New Roman" w:hAnsi="Arial" w:cs="Arial"/>
          <w:noProof/>
          <w:sz w:val="22"/>
          <w:szCs w:val="22"/>
          <w:lang w:val="en-US"/>
        </w:rPr>
        <mc:AlternateContent>
          <mc:Choice Requires="wps">
            <w:drawing>
              <wp:inline distT="0" distB="0" distL="0" distR="0" wp14:anchorId="514FF0EA" wp14:editId="2A15D240">
                <wp:extent cx="5950226" cy="4648200"/>
                <wp:effectExtent l="0" t="0" r="0" b="0"/>
                <wp:docPr id="59" name="Text Box 59" descr="Recommendations"/>
                <wp:cNvGraphicFramePr/>
                <a:graphic xmlns:a="http://schemas.openxmlformats.org/drawingml/2006/main">
                  <a:graphicData uri="http://schemas.microsoft.com/office/word/2010/wordprocessingShape">
                    <wps:wsp>
                      <wps:cNvSpPr txBox="1"/>
                      <wps:spPr>
                        <a:xfrm flipV="1">
                          <a:off x="0" y="0"/>
                          <a:ext cx="5950226" cy="4648200"/>
                        </a:xfrm>
                        <a:prstGeom prst="rect">
                          <a:avLst/>
                        </a:prstGeom>
                        <a:blipFill dpi="0" rotWithShape="1">
                          <a:blip r:embed="rId18">
                            <a:extLst>
                              <a:ext uri="{28A0092B-C50C-407E-A947-70E740481C1C}">
                                <a14:useLocalDpi xmlns:a14="http://schemas.microsoft.com/office/drawing/2010/main"/>
                              </a:ext>
                            </a:extLst>
                          </a:blip>
                          <a:srcRect/>
                          <a:stretch>
                            <a:fillRect/>
                          </a:stretch>
                        </a:blipFill>
                        <a:ln w="6350">
                          <a:noFill/>
                        </a:ln>
                      </wps:spPr>
                      <wps:txbx>
                        <w:txbxContent>
                          <w:p w14:paraId="385A6F78" w14:textId="77777777" w:rsidR="00575AA8" w:rsidRPr="00036CD8" w:rsidRDefault="00575AA8" w:rsidP="00B55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4FF0EA" id="Text Box 59" o:spid="_x0000_s1028" type="#_x0000_t202" alt="Recommendations" style="width:468.5pt;height:366pt;flip:y;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" stroked="f" strokeweight=".5pt">
                <v:fill r:id="rId19" o:title="Recommendations" recolor="t" rotate="t" type="frame"/>
                <v:textbox>
                  <w:txbxContent>
                    <w:p w14:paraId="385A6F78" w14:textId="77777777" w:rsidR="00575AA8" w:rsidRPr="00036CD8" w:rsidRDefault="00575AA8" w:rsidP="00B55CD8"/>
                  </w:txbxContent>
                </v:textbox>
                <w10:anchorlock/>
              </v:shape>
            </w:pict>
          </mc:Fallback>
        </mc:AlternateContent>
      </w:r>
    </w:p>
    <w:p w14:paraId="500861AE" w14:textId="269D2EDC" w:rsidR="00DD3059" w:rsidRDefault="00DD3059" w:rsidP="00B55CD8">
      <w:pPr>
        <w:pStyle w:val="Heading1"/>
        <w:rPr>
          <w:rFonts w:ascii="Arial" w:hAnsi="Arial" w:cs="Arial"/>
          <w:color w:val="2CAFA4"/>
          <w:shd w:val="clear" w:color="auto" w:fill="FFFFFF"/>
        </w:rPr>
      </w:pPr>
      <w:r>
        <w:rPr>
          <w:rFonts w:ascii="Arial" w:hAnsi="Arial" w:cs="Arial"/>
          <w:color w:val="2CAFA4"/>
          <w:shd w:val="clear" w:color="auto" w:fill="FFFFFF"/>
        </w:rPr>
        <w:br w:type="page"/>
      </w:r>
    </w:p>
    <w:p w14:paraId="771B722E" w14:textId="345B68D7" w:rsidR="00DD3059" w:rsidRDefault="00F737F2" w:rsidP="00B55CD8">
      <w:pPr>
        <w:pStyle w:val="Heading1"/>
        <w:rPr>
          <w:rFonts w:ascii="Arial" w:hAnsi="Arial" w:cs="Arial"/>
          <w:color w:val="2CAFA4"/>
          <w:shd w:val="clear" w:color="auto" w:fill="FFFFFF"/>
        </w:rPr>
      </w:pPr>
      <w:bookmarkStart w:id="25" w:name="_Toc43470839"/>
      <w:r>
        <w:rPr>
          <w:rFonts w:ascii="Arial" w:hAnsi="Arial" w:cs="Arial"/>
          <w:noProof/>
          <w:color w:val="2CAFA4"/>
          <w:shd w:val="clear" w:color="auto" w:fill="FFFFFF"/>
          <w:lang w:val="en-US"/>
        </w:rPr>
        <w:lastRenderedPageBreak/>
        <w:drawing>
          <wp:anchor distT="0" distB="0" distL="114300" distR="114300" simplePos="0" relativeHeight="251665920" behindDoc="1" locked="0" layoutInCell="1" allowOverlap="1" wp14:anchorId="2B9EF5CD" wp14:editId="2F6EAF2E">
            <wp:simplePos x="0" y="0"/>
            <wp:positionH relativeFrom="column">
              <wp:posOffset>-908050</wp:posOffset>
            </wp:positionH>
            <wp:positionV relativeFrom="paragraph">
              <wp:posOffset>-612140</wp:posOffset>
            </wp:positionV>
            <wp:extent cx="7759700" cy="10975975"/>
            <wp:effectExtent l="0" t="0" r="12700" b="0"/>
            <wp:wrapNone/>
            <wp:docPr id="29" name="Picture 29" descr="Chapter title The Right to Information data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Collection.jpg"/>
                    <pic:cNvPicPr/>
                  </pic:nvPicPr>
                  <pic:blipFill>
                    <a:blip r:embed="rId20">
                      <a:extLst>
                        <a:ext uri="{28A0092B-C50C-407E-A947-70E740481C1C}">
                          <a14:useLocalDpi xmlns:a14="http://schemas.microsoft.com/office/drawing/2010/main"/>
                        </a:ext>
                      </a:extLst>
                    </a:blip>
                    <a:stretch>
                      <a:fillRect/>
                    </a:stretch>
                  </pic:blipFill>
                  <pic:spPr>
                    <a:xfrm>
                      <a:off x="0" y="0"/>
                      <a:ext cx="7759700" cy="10975975"/>
                    </a:xfrm>
                    <a:prstGeom prst="rect">
                      <a:avLst/>
                    </a:prstGeom>
                  </pic:spPr>
                </pic:pic>
              </a:graphicData>
            </a:graphic>
            <wp14:sizeRelH relativeFrom="page">
              <wp14:pctWidth>0</wp14:pctWidth>
            </wp14:sizeRelH>
            <wp14:sizeRelV relativeFrom="page">
              <wp14:pctHeight>0</wp14:pctHeight>
            </wp14:sizeRelV>
          </wp:anchor>
        </w:drawing>
      </w:r>
      <w:bookmarkEnd w:id="25"/>
    </w:p>
    <w:p w14:paraId="6F1DCA41" w14:textId="77777777" w:rsidR="00893062" w:rsidRDefault="00893062" w:rsidP="00B55CD8">
      <w:pPr>
        <w:pStyle w:val="Heading1"/>
        <w:rPr>
          <w:rFonts w:ascii="Arial" w:hAnsi="Arial" w:cs="Arial"/>
          <w:color w:val="2CAFA4"/>
          <w:shd w:val="clear" w:color="auto" w:fill="FFFFFF"/>
        </w:rPr>
      </w:pPr>
      <w:r>
        <w:rPr>
          <w:rFonts w:ascii="Arial" w:hAnsi="Arial" w:cs="Arial"/>
          <w:color w:val="2CAFA4"/>
          <w:shd w:val="clear" w:color="auto" w:fill="FFFFFF"/>
        </w:rPr>
        <w:br w:type="page"/>
      </w:r>
    </w:p>
    <w:p w14:paraId="6AA17B69" w14:textId="38D9A5F6" w:rsidR="00DD3059" w:rsidRDefault="004E57EE" w:rsidP="00B55CD8">
      <w:pPr>
        <w:pStyle w:val="Heading1"/>
        <w:rPr>
          <w:rFonts w:ascii="Arial" w:hAnsi="Arial" w:cs="Arial"/>
          <w:color w:val="2CAFA4"/>
          <w:shd w:val="clear" w:color="auto" w:fill="FFFFFF"/>
        </w:rPr>
      </w:pPr>
      <w:bookmarkStart w:id="26" w:name="_Toc43470840"/>
      <w:r w:rsidRPr="00803546">
        <w:rPr>
          <w:rFonts w:ascii="Arial" w:eastAsia="Calibri" w:hAnsi="Arial" w:cs="Arial"/>
          <w:noProof/>
          <w:color w:val="2CAFA4"/>
          <w:sz w:val="22"/>
          <w:szCs w:val="22"/>
          <w:lang w:val="en-US"/>
        </w:rPr>
        <w:lastRenderedPageBreak/>
        <mc:AlternateContent>
          <mc:Choice Requires="wps">
            <w:drawing>
              <wp:anchor distT="0" distB="0" distL="228600" distR="228600" simplePos="0" relativeHeight="251645440" behindDoc="0" locked="0" layoutInCell="1" allowOverlap="1" wp14:anchorId="06B1AC93" wp14:editId="6E485BD7">
                <wp:simplePos x="0" y="0"/>
                <wp:positionH relativeFrom="margin">
                  <wp:posOffset>4298315</wp:posOffset>
                </wp:positionH>
                <wp:positionV relativeFrom="margin">
                  <wp:posOffset>201930</wp:posOffset>
                </wp:positionV>
                <wp:extent cx="1995805" cy="3121025"/>
                <wp:effectExtent l="25400" t="0" r="2540" b="3175"/>
                <wp:wrapSquare wrapText="bothSides"/>
                <wp:docPr id="141" name="Text Box 141" descr="Article 19&#10;INTERNATIONAL COVENANT ON CIVIL AND POLITICAL RIGHTS&#10;(2) Everyone shall have the right to … seek, receive and impart information and ideas of all kinds, regardless of frontiers, either orally, in writing or in print, in the form of art, or through any other media of his choice.&#10;"/>
                <wp:cNvGraphicFramePr/>
                <a:graphic xmlns:a="http://schemas.openxmlformats.org/drawingml/2006/main">
                  <a:graphicData uri="http://schemas.microsoft.com/office/word/2010/wordprocessingShape">
                    <wps:wsp>
                      <wps:cNvSpPr txBox="1"/>
                      <wps:spPr>
                        <a:xfrm>
                          <a:off x="0" y="0"/>
                          <a:ext cx="1995805" cy="312102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0073278A" w14:textId="77777777" w:rsidR="00575AA8" w:rsidRPr="00760753" w:rsidRDefault="00575AA8" w:rsidP="00B55CD8">
                            <w:pPr>
                              <w:spacing w:after="240" w:line="240" w:lineRule="auto"/>
                              <w:rPr>
                                <w:rFonts w:ascii="Arial" w:eastAsia="Times New Roman" w:hAnsi="Arial" w:cs="Arial"/>
                                <w:bCs/>
                                <w:kern w:val="36"/>
                                <w:sz w:val="36"/>
                                <w:szCs w:val="50"/>
                                <w:lang w:eastAsia="en-NZ"/>
                              </w:rPr>
                            </w:pPr>
                            <w:r w:rsidRPr="00760753">
                              <w:rPr>
                                <w:rFonts w:ascii="Arial" w:eastAsia="Times New Roman" w:hAnsi="Arial" w:cs="Arial"/>
                                <w:bCs/>
                                <w:kern w:val="36"/>
                                <w:sz w:val="36"/>
                                <w:szCs w:val="50"/>
                                <w:lang w:eastAsia="en-NZ"/>
                              </w:rPr>
                              <w:t>Article 19</w:t>
                            </w:r>
                          </w:p>
                          <w:p w14:paraId="5CC07D8C" w14:textId="77777777" w:rsidR="00575AA8" w:rsidRDefault="00575AA8" w:rsidP="00B55CD8">
                            <w:pPr>
                              <w:rPr>
                                <w:rFonts w:ascii="Arial" w:eastAsia="Times New Roman" w:hAnsi="Arial" w:cs="Arial"/>
                                <w:bCs/>
                                <w:kern w:val="36"/>
                                <w:sz w:val="24"/>
                                <w:szCs w:val="50"/>
                                <w:lang w:eastAsia="en-NZ"/>
                              </w:rPr>
                            </w:pPr>
                            <w:r w:rsidRPr="00B459E1">
                              <w:rPr>
                                <w:rFonts w:ascii="Arial" w:eastAsia="Times New Roman" w:hAnsi="Arial" w:cs="Arial"/>
                                <w:bCs/>
                                <w:kern w:val="36"/>
                                <w:sz w:val="24"/>
                                <w:szCs w:val="50"/>
                                <w:lang w:eastAsia="en-NZ"/>
                              </w:rPr>
                              <w:t>INTERNATIONAL COVENANT ON CIVIL AND POLITICAL RIGHTS</w:t>
                            </w:r>
                          </w:p>
                          <w:p w14:paraId="5F9D4856" w14:textId="77777777" w:rsidR="00575AA8" w:rsidRPr="00760753" w:rsidRDefault="00575AA8" w:rsidP="00B55CD8">
                            <w:pPr>
                              <w:rPr>
                                <w:rFonts w:ascii="Arial" w:hAnsi="Arial" w:cs="Arial"/>
                                <w:color w:val="808080" w:themeColor="background1" w:themeShade="80"/>
                                <w:sz w:val="22"/>
                              </w:rPr>
                            </w:pPr>
                            <w:r>
                              <w:rPr>
                                <w:rFonts w:ascii="Arial" w:hAnsi="Arial" w:cs="Arial"/>
                                <w:color w:val="808080" w:themeColor="background1" w:themeShade="80"/>
                                <w:sz w:val="22"/>
                              </w:rPr>
                              <w:t>(</w:t>
                            </w:r>
                            <w:r w:rsidRPr="003B1310">
                              <w:rPr>
                                <w:rFonts w:ascii="Arial" w:hAnsi="Arial" w:cs="Arial"/>
                                <w:color w:val="808080" w:themeColor="background1" w:themeShade="80"/>
                                <w:sz w:val="22"/>
                              </w:rPr>
                              <w:t>2</w:t>
                            </w:r>
                            <w:r>
                              <w:rPr>
                                <w:rFonts w:ascii="Arial" w:hAnsi="Arial" w:cs="Arial"/>
                                <w:color w:val="808080" w:themeColor="background1" w:themeShade="80"/>
                                <w:sz w:val="22"/>
                              </w:rPr>
                              <w:t>)</w:t>
                            </w:r>
                            <w:r w:rsidRPr="003B1310">
                              <w:rPr>
                                <w:rFonts w:ascii="Arial" w:hAnsi="Arial" w:cs="Arial"/>
                                <w:color w:val="808080" w:themeColor="background1" w:themeShade="80"/>
                                <w:sz w:val="22"/>
                              </w:rPr>
                              <w:t xml:space="preserve"> Everyone shall have the right to </w:t>
                            </w:r>
                            <w:r>
                              <w:rPr>
                                <w:rFonts w:ascii="Arial" w:hAnsi="Arial" w:cs="Arial"/>
                                <w:color w:val="808080" w:themeColor="background1" w:themeShade="80"/>
                                <w:sz w:val="22"/>
                              </w:rPr>
                              <w:t>…</w:t>
                            </w:r>
                            <w:r w:rsidRPr="003B1310">
                              <w:rPr>
                                <w:rFonts w:ascii="Arial" w:hAnsi="Arial" w:cs="Arial"/>
                                <w:color w:val="808080" w:themeColor="background1" w:themeShade="80"/>
                                <w:sz w:val="22"/>
                              </w:rPr>
                              <w:t xml:space="preserve"> seek, receive and impart information and ideas of all kinds, regardless of frontiers, either orally, in writing or in print, in the form of art, or through any other media of his choice.</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06B1AC93" id="Text Box 141" o:spid="_x0000_s1029" type="#_x0000_t202" alt="Article 19&#10;INTERNATIONAL COVENANT ON CIVIL AND POLITICAL RIGHTS&#10;(2) Everyone shall have the right to … seek, receive and impart information and ideas of all kinds, regardless of frontiers, either orally, in writing or in print, in the form of art, or through any other media of his choice.&#10;" style="position:absolute;margin-left:338.45pt;margin-top:15.9pt;width:157.15pt;height:245.75pt;z-index:251645440;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" fillcolor="white [3212]" stroked="f" strokeweight=".5pt">
                <v:shadow on="t" color="#ed7d31 [3205]" origin=".5" offset="-1.5pt,0"/>
                <v:textbox inset="18pt,10.8pt,0,10.8pt">
                  <w:txbxContent>
                    <w:p w14:paraId="0073278A" w14:textId="77777777" w:rsidR="00575AA8" w:rsidRPr="00760753" w:rsidRDefault="00575AA8" w:rsidP="00B55CD8">
                      <w:pPr>
                        <w:spacing w:after="240" w:line="240" w:lineRule="auto"/>
                        <w:rPr>
                          <w:rFonts w:ascii="Arial" w:eastAsia="Times New Roman" w:hAnsi="Arial" w:cs="Arial"/>
                          <w:bCs/>
                          <w:kern w:val="36"/>
                          <w:sz w:val="36"/>
                          <w:szCs w:val="50"/>
                          <w:lang w:eastAsia="en-NZ"/>
                        </w:rPr>
                      </w:pPr>
                      <w:r w:rsidRPr="00760753">
                        <w:rPr>
                          <w:rFonts w:ascii="Arial" w:eastAsia="Times New Roman" w:hAnsi="Arial" w:cs="Arial"/>
                          <w:bCs/>
                          <w:kern w:val="36"/>
                          <w:sz w:val="36"/>
                          <w:szCs w:val="50"/>
                          <w:lang w:eastAsia="en-NZ"/>
                        </w:rPr>
                        <w:t>Article 19</w:t>
                      </w:r>
                    </w:p>
                    <w:p w14:paraId="5CC07D8C" w14:textId="77777777" w:rsidR="00575AA8" w:rsidRDefault="00575AA8" w:rsidP="00B55CD8">
                      <w:pPr>
                        <w:rPr>
                          <w:rFonts w:ascii="Arial" w:eastAsia="Times New Roman" w:hAnsi="Arial" w:cs="Arial"/>
                          <w:bCs/>
                          <w:kern w:val="36"/>
                          <w:sz w:val="24"/>
                          <w:szCs w:val="50"/>
                          <w:lang w:eastAsia="en-NZ"/>
                        </w:rPr>
                      </w:pPr>
                      <w:r w:rsidRPr="00B459E1">
                        <w:rPr>
                          <w:rFonts w:ascii="Arial" w:eastAsia="Times New Roman" w:hAnsi="Arial" w:cs="Arial"/>
                          <w:bCs/>
                          <w:kern w:val="36"/>
                          <w:sz w:val="24"/>
                          <w:szCs w:val="50"/>
                          <w:lang w:eastAsia="en-NZ"/>
                        </w:rPr>
                        <w:t>INTERNATIONAL COVENANT ON CIVIL AND POLITICAL RIGHTS</w:t>
                      </w:r>
                    </w:p>
                    <w:p w14:paraId="5F9D4856" w14:textId="77777777" w:rsidR="00575AA8" w:rsidRPr="00760753" w:rsidRDefault="00575AA8" w:rsidP="00B55CD8">
                      <w:pPr>
                        <w:rPr>
                          <w:rFonts w:ascii="Arial" w:hAnsi="Arial" w:cs="Arial"/>
                          <w:color w:val="808080" w:themeColor="background1" w:themeShade="80"/>
                          <w:sz w:val="22"/>
                        </w:rPr>
                      </w:pPr>
                      <w:r>
                        <w:rPr>
                          <w:rFonts w:ascii="Arial" w:hAnsi="Arial" w:cs="Arial"/>
                          <w:color w:val="808080" w:themeColor="background1" w:themeShade="80"/>
                          <w:sz w:val="22"/>
                        </w:rPr>
                        <w:t>(</w:t>
                      </w:r>
                      <w:r w:rsidRPr="003B1310">
                        <w:rPr>
                          <w:rFonts w:ascii="Arial" w:hAnsi="Arial" w:cs="Arial"/>
                          <w:color w:val="808080" w:themeColor="background1" w:themeShade="80"/>
                          <w:sz w:val="22"/>
                        </w:rPr>
                        <w:t>2</w:t>
                      </w:r>
                      <w:r>
                        <w:rPr>
                          <w:rFonts w:ascii="Arial" w:hAnsi="Arial" w:cs="Arial"/>
                          <w:color w:val="808080" w:themeColor="background1" w:themeShade="80"/>
                          <w:sz w:val="22"/>
                        </w:rPr>
                        <w:t>)</w:t>
                      </w:r>
                      <w:r w:rsidRPr="003B1310">
                        <w:rPr>
                          <w:rFonts w:ascii="Arial" w:hAnsi="Arial" w:cs="Arial"/>
                          <w:color w:val="808080" w:themeColor="background1" w:themeShade="80"/>
                          <w:sz w:val="22"/>
                        </w:rPr>
                        <w:t xml:space="preserve"> Everyone shall have the right to </w:t>
                      </w:r>
                      <w:r>
                        <w:rPr>
                          <w:rFonts w:ascii="Arial" w:hAnsi="Arial" w:cs="Arial"/>
                          <w:color w:val="808080" w:themeColor="background1" w:themeShade="80"/>
                          <w:sz w:val="22"/>
                        </w:rPr>
                        <w:t>…</w:t>
                      </w:r>
                      <w:r w:rsidRPr="003B1310">
                        <w:rPr>
                          <w:rFonts w:ascii="Arial" w:hAnsi="Arial" w:cs="Arial"/>
                          <w:color w:val="808080" w:themeColor="background1" w:themeShade="80"/>
                          <w:sz w:val="22"/>
                        </w:rPr>
                        <w:t xml:space="preserve"> seek, receive and impart information and ideas of all kinds, regardless of frontiers, either orally, in writing or in print, in the form of art, or through any other media of his choice.</w:t>
                      </w:r>
                    </w:p>
                  </w:txbxContent>
                </v:textbox>
                <w10:wrap type="square" anchorx="margin" anchory="margin"/>
              </v:shape>
            </w:pict>
          </mc:Fallback>
        </mc:AlternateContent>
      </w:r>
      <w:bookmarkEnd w:id="26"/>
    </w:p>
    <w:p w14:paraId="4818E308" w14:textId="3E4823EB" w:rsidR="00FF45AD" w:rsidRPr="00FF45AD" w:rsidRDefault="00FF45AD" w:rsidP="00FF45AD">
      <w:pPr>
        <w:pStyle w:val="Heading1"/>
        <w:rPr>
          <w:rFonts w:ascii="Arial" w:hAnsi="Arial" w:cs="Arial"/>
          <w:b/>
          <w:color w:val="249682"/>
          <w:sz w:val="24"/>
          <w:szCs w:val="24"/>
        </w:rPr>
      </w:pPr>
      <w:bookmarkStart w:id="27" w:name="_Toc43470841"/>
      <w:r w:rsidRPr="00FF45AD">
        <w:rPr>
          <w:rFonts w:ascii="Arial" w:hAnsi="Arial" w:cs="Arial"/>
          <w:b/>
          <w:color w:val="249682"/>
          <w:sz w:val="24"/>
          <w:szCs w:val="24"/>
        </w:rPr>
        <w:t>The Right t</w:t>
      </w:r>
      <w:r>
        <w:rPr>
          <w:rFonts w:ascii="Arial" w:hAnsi="Arial" w:cs="Arial"/>
          <w:b/>
          <w:color w:val="249682"/>
          <w:sz w:val="24"/>
          <w:szCs w:val="24"/>
        </w:rPr>
        <w:t>o Information</w:t>
      </w:r>
      <w:bookmarkEnd w:id="27"/>
      <w:r>
        <w:rPr>
          <w:rFonts w:ascii="Arial" w:hAnsi="Arial" w:cs="Arial"/>
          <w:b/>
          <w:color w:val="249682"/>
          <w:sz w:val="24"/>
          <w:szCs w:val="24"/>
        </w:rPr>
        <w:t xml:space="preserve"> </w:t>
      </w:r>
    </w:p>
    <w:p w14:paraId="3B2347C7" w14:textId="4F20D008" w:rsidR="00893062" w:rsidRDefault="00B55CD8" w:rsidP="00B55CD8">
      <w:pPr>
        <w:spacing w:before="240" w:after="240" w:line="276" w:lineRule="auto"/>
        <w:jc w:val="both"/>
        <w:rPr>
          <w:rFonts w:ascii="Arial" w:eastAsia="Calibri" w:hAnsi="Arial" w:cs="Arial"/>
          <w:sz w:val="24"/>
          <w:szCs w:val="24"/>
        </w:rPr>
      </w:pPr>
      <w:r w:rsidRPr="00611A6F">
        <w:rPr>
          <w:rFonts w:ascii="Arial" w:eastAsia="Calibri" w:hAnsi="Arial" w:cs="Arial"/>
          <w:sz w:val="24"/>
          <w:szCs w:val="24"/>
        </w:rPr>
        <w:t xml:space="preserve">Human rights cannot be monitored without data. While </w:t>
      </w:r>
      <w:r w:rsidR="0045774C">
        <w:rPr>
          <w:rFonts w:ascii="Arial" w:eastAsia="Calibri" w:hAnsi="Arial" w:cs="Arial"/>
          <w:sz w:val="24"/>
          <w:szCs w:val="24"/>
        </w:rPr>
        <w:t>all groups have equal access</w:t>
      </w:r>
      <w:r w:rsidRPr="00611A6F">
        <w:rPr>
          <w:rFonts w:ascii="Arial" w:eastAsia="Calibri" w:hAnsi="Arial" w:cs="Arial"/>
          <w:sz w:val="24"/>
          <w:szCs w:val="24"/>
        </w:rPr>
        <w:t xml:space="preserve"> to information in Aotearoa, the kind of information </w:t>
      </w:r>
      <w:r w:rsidR="00BB2BD8">
        <w:rPr>
          <w:rFonts w:ascii="Arial" w:eastAsia="Calibri" w:hAnsi="Arial" w:cs="Arial"/>
          <w:sz w:val="24"/>
          <w:szCs w:val="24"/>
        </w:rPr>
        <w:t xml:space="preserve">available </w:t>
      </w:r>
      <w:r w:rsidRPr="00611A6F">
        <w:rPr>
          <w:rFonts w:ascii="Arial" w:eastAsia="Calibri" w:hAnsi="Arial" w:cs="Arial"/>
          <w:sz w:val="24"/>
          <w:szCs w:val="24"/>
        </w:rPr>
        <w:t>is not</w:t>
      </w:r>
      <w:r w:rsidR="004D2EBD">
        <w:rPr>
          <w:rFonts w:ascii="Arial" w:eastAsia="Calibri" w:hAnsi="Arial" w:cs="Arial"/>
          <w:sz w:val="24"/>
          <w:szCs w:val="24"/>
        </w:rPr>
        <w:t xml:space="preserve"> equally collected</w:t>
      </w:r>
      <w:r w:rsidR="00743499">
        <w:rPr>
          <w:rFonts w:ascii="Arial" w:eastAsia="Calibri" w:hAnsi="Arial" w:cs="Arial"/>
          <w:sz w:val="24"/>
          <w:szCs w:val="24"/>
        </w:rPr>
        <w:t xml:space="preserve"> among those groups</w:t>
      </w:r>
      <w:r w:rsidRPr="00611A6F">
        <w:rPr>
          <w:rFonts w:ascii="Arial" w:eastAsia="Calibri" w:hAnsi="Arial" w:cs="Arial"/>
          <w:sz w:val="24"/>
          <w:szCs w:val="24"/>
        </w:rPr>
        <w:t xml:space="preserve">. That is, </w:t>
      </w:r>
      <w:r w:rsidR="00814A3B">
        <w:rPr>
          <w:rFonts w:ascii="Arial" w:eastAsia="Calibri" w:hAnsi="Arial" w:cs="Arial"/>
          <w:sz w:val="24"/>
          <w:szCs w:val="24"/>
        </w:rPr>
        <w:t>there is an unmet need</w:t>
      </w:r>
      <w:r w:rsidR="008F154A">
        <w:rPr>
          <w:rFonts w:ascii="Arial" w:eastAsia="Calibri" w:hAnsi="Arial" w:cs="Arial"/>
          <w:sz w:val="24"/>
          <w:szCs w:val="24"/>
        </w:rPr>
        <w:t xml:space="preserve"> regarding </w:t>
      </w:r>
      <w:r>
        <w:rPr>
          <w:rFonts w:ascii="Arial" w:eastAsia="Calibri" w:hAnsi="Arial" w:cs="Arial"/>
          <w:sz w:val="24"/>
          <w:szCs w:val="24"/>
        </w:rPr>
        <w:t>measur</w:t>
      </w:r>
      <w:r w:rsidR="00720A0E">
        <w:rPr>
          <w:rFonts w:ascii="Arial" w:eastAsia="Calibri" w:hAnsi="Arial" w:cs="Arial"/>
          <w:sz w:val="24"/>
          <w:szCs w:val="24"/>
        </w:rPr>
        <w:t>ing</w:t>
      </w:r>
      <w:r>
        <w:rPr>
          <w:rFonts w:ascii="Arial" w:eastAsia="Calibri" w:hAnsi="Arial" w:cs="Arial"/>
          <w:sz w:val="24"/>
          <w:szCs w:val="24"/>
        </w:rPr>
        <w:t xml:space="preserve"> </w:t>
      </w:r>
      <w:r w:rsidRPr="00611A6F">
        <w:rPr>
          <w:rFonts w:ascii="Arial" w:eastAsia="Calibri" w:hAnsi="Arial" w:cs="Arial"/>
          <w:sz w:val="24"/>
          <w:szCs w:val="24"/>
        </w:rPr>
        <w:t xml:space="preserve">diversity in </w:t>
      </w:r>
      <w:r>
        <w:rPr>
          <w:rFonts w:ascii="Arial" w:eastAsia="Calibri" w:hAnsi="Arial" w:cs="Arial"/>
          <w:sz w:val="24"/>
          <w:szCs w:val="24"/>
        </w:rPr>
        <w:t>SOGIESC. When this diversity is under-reported, it has negative implications for generating an evidence base regarding the issues faced by these communities, and significantly impacts on funding and resourcing.</w:t>
      </w:r>
      <w:r>
        <w:rPr>
          <w:rStyle w:val="FootnoteReference"/>
          <w:rFonts w:ascii="Arial" w:eastAsia="Calibri" w:hAnsi="Arial" w:cs="Arial"/>
          <w:sz w:val="24"/>
          <w:szCs w:val="24"/>
        </w:rPr>
        <w:footnoteReference w:id="96"/>
      </w:r>
    </w:p>
    <w:p w14:paraId="53857961" w14:textId="5B05BA27" w:rsidR="00B55CD8" w:rsidRDefault="00B55CD8" w:rsidP="00CF5227">
      <w:pPr>
        <w:spacing w:before="240" w:after="240" w:line="276" w:lineRule="auto"/>
        <w:jc w:val="both"/>
        <w:rPr>
          <w:rFonts w:ascii="Arial" w:eastAsia="Calibri" w:hAnsi="Arial" w:cs="Arial"/>
          <w:sz w:val="24"/>
          <w:szCs w:val="24"/>
        </w:rPr>
      </w:pPr>
      <w:r w:rsidRPr="00611A6F">
        <w:rPr>
          <w:rFonts w:ascii="Arial" w:eastAsia="Calibri" w:hAnsi="Arial" w:cs="Arial"/>
          <w:sz w:val="24"/>
          <w:szCs w:val="24"/>
        </w:rPr>
        <w:lastRenderedPageBreak/>
        <w:t>A human rights-based approach to data collection requires data to be collected for each specific population.</w:t>
      </w:r>
      <w:r w:rsidRPr="00611A6F">
        <w:rPr>
          <w:rStyle w:val="FootnoteReference"/>
          <w:rFonts w:ascii="Arial" w:hAnsi="Arial" w:cs="Arial"/>
          <w:sz w:val="24"/>
          <w:szCs w:val="24"/>
        </w:rPr>
        <w:footnoteReference w:id="97"/>
      </w:r>
      <w:r w:rsidRPr="00611A6F">
        <w:rPr>
          <w:rFonts w:ascii="Arial" w:hAnsi="Arial" w:cs="Arial"/>
          <w:sz w:val="24"/>
          <w:szCs w:val="24"/>
        </w:rPr>
        <w:t xml:space="preserve"> </w:t>
      </w:r>
      <w:r w:rsidRPr="00611A6F">
        <w:rPr>
          <w:rFonts w:ascii="Arial" w:eastAsia="Calibri" w:hAnsi="Arial" w:cs="Arial"/>
          <w:sz w:val="24"/>
          <w:szCs w:val="24"/>
        </w:rPr>
        <w:t>Such data should be managed in accordance with ethical, scientific, and human rights standards. It should be made available to the public in a disaggregated form to allow for an independent and deep analysis of inequalities</w:t>
      </w:r>
      <w:r>
        <w:rPr>
          <w:rFonts w:ascii="Arial" w:eastAsia="Calibri" w:hAnsi="Arial" w:cs="Arial"/>
          <w:sz w:val="24"/>
          <w:szCs w:val="24"/>
        </w:rPr>
        <w:t>. In this way, it can also</w:t>
      </w:r>
      <w:r w:rsidRPr="00611A6F">
        <w:rPr>
          <w:rFonts w:ascii="Arial" w:eastAsia="Calibri" w:hAnsi="Arial" w:cs="Arial"/>
          <w:sz w:val="24"/>
          <w:szCs w:val="24"/>
        </w:rPr>
        <w:t xml:space="preserve"> help identify the extent of discrimination</w:t>
      </w:r>
      <w:r>
        <w:rPr>
          <w:rFonts w:ascii="Arial" w:eastAsia="Calibri" w:hAnsi="Arial" w:cs="Arial"/>
          <w:sz w:val="24"/>
          <w:szCs w:val="24"/>
        </w:rPr>
        <w:t xml:space="preserve"> faced by different groups</w:t>
      </w:r>
      <w:r w:rsidRPr="00611A6F">
        <w:rPr>
          <w:rFonts w:ascii="Arial" w:eastAsia="Calibri" w:hAnsi="Arial" w:cs="Arial"/>
          <w:sz w:val="24"/>
          <w:szCs w:val="24"/>
        </w:rPr>
        <w:t xml:space="preserve">. </w:t>
      </w:r>
      <w:r>
        <w:rPr>
          <w:rFonts w:ascii="Arial" w:eastAsia="Calibri" w:hAnsi="Arial" w:cs="Arial"/>
          <w:sz w:val="24"/>
          <w:szCs w:val="24"/>
        </w:rPr>
        <w:t xml:space="preserve">The </w:t>
      </w:r>
      <w:r w:rsidR="00475DB9">
        <w:rPr>
          <w:rFonts w:ascii="Arial" w:eastAsia="Calibri" w:hAnsi="Arial" w:cs="Arial"/>
          <w:sz w:val="24"/>
          <w:szCs w:val="24"/>
        </w:rPr>
        <w:t>Office of the United Nations High Commissioner for Human Rights</w:t>
      </w:r>
      <w:r>
        <w:rPr>
          <w:rFonts w:ascii="Arial" w:eastAsia="Calibri" w:hAnsi="Arial" w:cs="Arial"/>
          <w:sz w:val="24"/>
          <w:szCs w:val="24"/>
        </w:rPr>
        <w:t xml:space="preserve"> </w:t>
      </w:r>
      <w:r w:rsidR="003B5984">
        <w:rPr>
          <w:rFonts w:ascii="Arial" w:eastAsia="Calibri" w:hAnsi="Arial" w:cs="Arial"/>
          <w:sz w:val="24"/>
          <w:szCs w:val="24"/>
        </w:rPr>
        <w:t xml:space="preserve">(OHCHR) </w:t>
      </w:r>
      <w:r>
        <w:rPr>
          <w:rFonts w:ascii="Arial" w:eastAsia="Calibri" w:hAnsi="Arial" w:cs="Arial"/>
          <w:sz w:val="24"/>
          <w:szCs w:val="24"/>
        </w:rPr>
        <w:t>states that a</w:t>
      </w:r>
      <w:r w:rsidRPr="00611A6F">
        <w:rPr>
          <w:rFonts w:ascii="Arial" w:eastAsia="Calibri" w:hAnsi="Arial" w:cs="Arial"/>
          <w:sz w:val="24"/>
          <w:szCs w:val="24"/>
        </w:rPr>
        <w:t xml:space="preserve"> human rights-based approach to data collection </w:t>
      </w:r>
      <w:r>
        <w:rPr>
          <w:rFonts w:ascii="Arial" w:eastAsia="Calibri" w:hAnsi="Arial" w:cs="Arial"/>
          <w:sz w:val="24"/>
          <w:szCs w:val="24"/>
        </w:rPr>
        <w:t>is predicated on</w:t>
      </w:r>
      <w:r w:rsidRPr="00611A6F">
        <w:rPr>
          <w:rFonts w:ascii="Arial" w:eastAsia="Calibri" w:hAnsi="Arial" w:cs="Arial"/>
          <w:sz w:val="24"/>
          <w:szCs w:val="24"/>
        </w:rPr>
        <w:t xml:space="preserve"> the principle of self-identification</w:t>
      </w:r>
      <w:r>
        <w:rPr>
          <w:rFonts w:ascii="Arial" w:eastAsia="Calibri" w:hAnsi="Arial" w:cs="Arial"/>
          <w:sz w:val="24"/>
          <w:szCs w:val="24"/>
        </w:rPr>
        <w:t>, allowing</w:t>
      </w:r>
      <w:r w:rsidRPr="00611A6F">
        <w:rPr>
          <w:rFonts w:ascii="Arial" w:eastAsia="Calibri" w:hAnsi="Arial" w:cs="Arial"/>
          <w:sz w:val="24"/>
          <w:szCs w:val="24"/>
        </w:rPr>
        <w:t xml:space="preserve"> the </w:t>
      </w:r>
      <w:r w:rsidRPr="00611A6F">
        <w:rPr>
          <w:rFonts w:ascii="Arial" w:hAnsi="Arial" w:cs="Arial"/>
          <w:sz w:val="24"/>
          <w:szCs w:val="24"/>
        </w:rPr>
        <w:t>populations of interest to be self-defining.</w:t>
      </w:r>
      <w:r>
        <w:rPr>
          <w:rStyle w:val="FootnoteReference"/>
          <w:rFonts w:ascii="Arial" w:hAnsi="Arial" w:cs="Arial"/>
          <w:sz w:val="24"/>
          <w:szCs w:val="24"/>
        </w:rPr>
        <w:footnoteReference w:id="98"/>
      </w:r>
      <w:r w:rsidRPr="00611A6F">
        <w:rPr>
          <w:rFonts w:ascii="Arial" w:hAnsi="Arial" w:cs="Arial"/>
          <w:sz w:val="24"/>
          <w:szCs w:val="24"/>
        </w:rPr>
        <w:t xml:space="preserve"> Further</w:t>
      </w:r>
      <w:r>
        <w:rPr>
          <w:rFonts w:ascii="Arial" w:hAnsi="Arial" w:cs="Arial"/>
          <w:sz w:val="24"/>
          <w:szCs w:val="24"/>
        </w:rPr>
        <w:t>more</w:t>
      </w:r>
      <w:r w:rsidRPr="00611A6F">
        <w:rPr>
          <w:rFonts w:ascii="Arial" w:hAnsi="Arial" w:cs="Arial"/>
          <w:sz w:val="24"/>
          <w:szCs w:val="24"/>
        </w:rPr>
        <w:t xml:space="preserve">, “individuals should have the option to disclose, or withhold, information about their personal characteristics.” Privacy is an issue of </w:t>
      </w:r>
      <w:proofErr w:type="gramStart"/>
      <w:r w:rsidRPr="00611A6F">
        <w:rPr>
          <w:rFonts w:ascii="Arial" w:hAnsi="Arial" w:cs="Arial"/>
          <w:sz w:val="24"/>
          <w:szCs w:val="24"/>
        </w:rPr>
        <w:t>particular importance</w:t>
      </w:r>
      <w:proofErr w:type="gramEnd"/>
      <w:r w:rsidRPr="00611A6F">
        <w:rPr>
          <w:rFonts w:ascii="Arial" w:hAnsi="Arial" w:cs="Arial"/>
          <w:sz w:val="24"/>
          <w:szCs w:val="24"/>
        </w:rPr>
        <w:t xml:space="preserve"> for </w:t>
      </w:r>
      <w:r>
        <w:rPr>
          <w:rFonts w:ascii="Arial" w:hAnsi="Arial" w:cs="Arial"/>
          <w:sz w:val="24"/>
          <w:szCs w:val="24"/>
        </w:rPr>
        <w:t xml:space="preserve">marginalised </w:t>
      </w:r>
      <w:r w:rsidRPr="00611A6F">
        <w:rPr>
          <w:rFonts w:ascii="Arial" w:hAnsi="Arial" w:cs="Arial"/>
          <w:sz w:val="24"/>
          <w:szCs w:val="24"/>
        </w:rPr>
        <w:t xml:space="preserve">communities </w:t>
      </w:r>
      <w:r>
        <w:rPr>
          <w:rFonts w:ascii="Arial" w:hAnsi="Arial" w:cs="Arial"/>
          <w:sz w:val="24"/>
          <w:szCs w:val="24"/>
        </w:rPr>
        <w:t>such as</w:t>
      </w:r>
      <w:r w:rsidRPr="00611A6F">
        <w:rPr>
          <w:rFonts w:ascii="Arial" w:hAnsi="Arial" w:cs="Arial"/>
          <w:sz w:val="24"/>
          <w:szCs w:val="24"/>
        </w:rPr>
        <w:t xml:space="preserve"> </w:t>
      </w:r>
      <w:r>
        <w:rPr>
          <w:rFonts w:ascii="Arial" w:hAnsi="Arial" w:cs="Arial"/>
          <w:sz w:val="24"/>
          <w:szCs w:val="24"/>
        </w:rPr>
        <w:t>people with diverse sexual orientations, gender identities and expressions, and sex characteristics</w:t>
      </w:r>
      <w:r>
        <w:rPr>
          <w:rFonts w:ascii="Arial" w:eastAsia="Calibri" w:hAnsi="Arial" w:cs="Arial"/>
          <w:sz w:val="24"/>
          <w:szCs w:val="24"/>
        </w:rPr>
        <w:t>. Diversity in SOGIESC can be highly stigmatised in certain contexts.</w:t>
      </w:r>
      <w:r>
        <w:rPr>
          <w:rStyle w:val="FootnoteReference"/>
          <w:rFonts w:ascii="Arial" w:eastAsia="Calibri" w:hAnsi="Arial" w:cs="Arial"/>
          <w:sz w:val="24"/>
          <w:szCs w:val="24"/>
        </w:rPr>
        <w:footnoteReference w:id="99"/>
      </w:r>
      <w:r>
        <w:rPr>
          <w:rFonts w:ascii="Arial" w:eastAsia="Calibri" w:hAnsi="Arial" w:cs="Arial"/>
          <w:sz w:val="24"/>
          <w:szCs w:val="24"/>
        </w:rPr>
        <w:t xml:space="preserve"> As such</w:t>
      </w:r>
      <w:r w:rsidRPr="00633BE5">
        <w:rPr>
          <w:rFonts w:ascii="Arial" w:eastAsia="Calibri" w:hAnsi="Arial" w:cs="Arial"/>
          <w:sz w:val="24"/>
          <w:szCs w:val="24"/>
        </w:rPr>
        <w:t>, it is important to collect data on an as-needed basis only</w:t>
      </w:r>
      <w:r>
        <w:rPr>
          <w:rFonts w:ascii="Arial" w:eastAsia="Calibri" w:hAnsi="Arial" w:cs="Arial"/>
          <w:sz w:val="24"/>
          <w:szCs w:val="24"/>
        </w:rPr>
        <w:t xml:space="preserve">, in a manner that is strictly confidential and used exclusively for statistical </w:t>
      </w:r>
      <w:r w:rsidR="0010421F" w:rsidRPr="00DC3965">
        <w:rPr>
          <w:rFonts w:ascii="Arial" w:eastAsia="Calibri" w:hAnsi="Arial" w:cs="Arial"/>
          <w:noProof/>
          <w:sz w:val="24"/>
          <w:szCs w:val="24"/>
          <w:lang w:val="en-US"/>
        </w:rPr>
        <mc:AlternateContent>
          <mc:Choice Requires="wps">
            <w:drawing>
              <wp:anchor distT="91440" distB="91440" distL="137160" distR="137160" simplePos="0" relativeHeight="251663872" behindDoc="0" locked="0" layoutInCell="1" allowOverlap="1" wp14:anchorId="5EA80CA1" wp14:editId="747B5CBC">
                <wp:simplePos x="0" y="0"/>
                <wp:positionH relativeFrom="margin">
                  <wp:posOffset>0</wp:posOffset>
                </wp:positionH>
                <wp:positionV relativeFrom="margin">
                  <wp:posOffset>733425</wp:posOffset>
                </wp:positionV>
                <wp:extent cx="2597785" cy="717550"/>
                <wp:effectExtent l="0" t="0" r="0" b="6350"/>
                <wp:wrapSquare wrapText="bothSides"/>
                <wp:docPr id="24" name="Text Box 24" descr="ABSENCE OF EVIDENCE IS USUALLY CONSIDERED EVIDENCE OF ABSENCE"/>
                <wp:cNvGraphicFramePr/>
                <a:graphic xmlns:a="http://schemas.openxmlformats.org/drawingml/2006/main">
                  <a:graphicData uri="http://schemas.microsoft.com/office/word/2010/wordprocessingShape">
                    <wps:wsp>
                      <wps:cNvSpPr txBox="1"/>
                      <wps:spPr>
                        <a:xfrm>
                          <a:off x="0" y="0"/>
                          <a:ext cx="2597785"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D06CD" w14:textId="77777777" w:rsidR="00575AA8" w:rsidRPr="00DC3965" w:rsidRDefault="00575AA8" w:rsidP="00B55CD8">
                            <w:pPr>
                              <w:pBdr>
                                <w:right w:val="single" w:sz="12" w:space="8" w:color="ED7D31" w:themeColor="accent2"/>
                              </w:pBdr>
                              <w:spacing w:before="160"/>
                              <w:rPr>
                                <w:rFonts w:ascii="Arial" w:hAnsi="Arial" w:cs="Arial"/>
                                <w:caps/>
                                <w:sz w:val="24"/>
                                <w:szCs w:val="24"/>
                              </w:rPr>
                            </w:pPr>
                            <w:r w:rsidRPr="00DC3965">
                              <w:rPr>
                                <w:rFonts w:ascii="Arial" w:eastAsia="Calibri" w:hAnsi="Arial" w:cs="Arial"/>
                                <w:caps/>
                                <w:sz w:val="24"/>
                                <w:szCs w:val="24"/>
                              </w:rPr>
                              <w:t>Absence of evidence is usually considered evidence of absence</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0CA1" id="Text Box 24" o:spid="_x0000_s1030" type="#_x0000_t202" alt="ABSENCE OF EVIDENCE IS USUALLY CONSIDERED EVIDENCE OF ABSENCE" style="position:absolute;left:0;text-align:left;margin-left:0;margin-top:57.75pt;width:204.55pt;height:56.5pt;z-index:2516638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" filled="f" stroked="f" strokeweight=".5pt">
                <v:textbox inset="0,0,18pt,0">
                  <w:txbxContent>
                    <w:p w14:paraId="2FED06CD" w14:textId="77777777" w:rsidR="00575AA8" w:rsidRPr="00DC3965" w:rsidRDefault="00575AA8" w:rsidP="00B55CD8">
                      <w:pPr>
                        <w:pBdr>
                          <w:right w:val="single" w:sz="12" w:space="8" w:color="ED7D31" w:themeColor="accent2"/>
                        </w:pBdr>
                        <w:spacing w:before="160"/>
                        <w:rPr>
                          <w:rFonts w:ascii="Arial" w:hAnsi="Arial" w:cs="Arial"/>
                          <w:caps/>
                          <w:sz w:val="24"/>
                          <w:szCs w:val="24"/>
                        </w:rPr>
                      </w:pPr>
                      <w:r w:rsidRPr="00DC3965">
                        <w:rPr>
                          <w:rFonts w:ascii="Arial" w:eastAsia="Calibri" w:hAnsi="Arial" w:cs="Arial"/>
                          <w:caps/>
                          <w:sz w:val="24"/>
                          <w:szCs w:val="24"/>
                        </w:rPr>
                        <w:t>Absence of evidence is usually considered evidence of absence</w:t>
                      </w:r>
                    </w:p>
                  </w:txbxContent>
                </v:textbox>
                <w10:wrap type="square" anchorx="margin" anchory="margin"/>
              </v:shape>
            </w:pict>
          </mc:Fallback>
        </mc:AlternateContent>
      </w:r>
      <w:r>
        <w:rPr>
          <w:rFonts w:ascii="Arial" w:eastAsia="Calibri" w:hAnsi="Arial" w:cs="Arial"/>
          <w:sz w:val="24"/>
          <w:szCs w:val="24"/>
        </w:rPr>
        <w:t>purposes.</w:t>
      </w:r>
      <w:r>
        <w:rPr>
          <w:rStyle w:val="FootnoteReference"/>
          <w:rFonts w:ascii="Arial" w:eastAsia="Calibri" w:hAnsi="Arial" w:cs="Arial"/>
          <w:sz w:val="24"/>
          <w:szCs w:val="24"/>
        </w:rPr>
        <w:footnoteReference w:id="100"/>
      </w:r>
    </w:p>
    <w:p w14:paraId="428E6125" w14:textId="2F141FDF" w:rsidR="00B55CD8" w:rsidRPr="00611A6F"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t>Access to</w:t>
      </w:r>
      <w:r w:rsidRPr="00611A6F">
        <w:rPr>
          <w:rFonts w:ascii="Arial" w:eastAsia="Calibri" w:hAnsi="Arial" w:cs="Arial"/>
          <w:sz w:val="24"/>
          <w:szCs w:val="24"/>
        </w:rPr>
        <w:t xml:space="preserve"> </w:t>
      </w:r>
      <w:r>
        <w:rPr>
          <w:rFonts w:ascii="Arial" w:eastAsia="Calibri" w:hAnsi="Arial" w:cs="Arial"/>
          <w:sz w:val="24"/>
          <w:szCs w:val="24"/>
        </w:rPr>
        <w:t>o</w:t>
      </w:r>
      <w:r w:rsidRPr="00611A6F">
        <w:rPr>
          <w:rFonts w:ascii="Arial" w:eastAsia="Calibri" w:hAnsi="Arial" w:cs="Arial"/>
          <w:sz w:val="24"/>
          <w:szCs w:val="24"/>
        </w:rPr>
        <w:t xml:space="preserve">fficial statistics </w:t>
      </w:r>
      <w:r>
        <w:rPr>
          <w:rFonts w:ascii="Arial" w:eastAsia="Calibri" w:hAnsi="Arial" w:cs="Arial"/>
          <w:sz w:val="24"/>
          <w:szCs w:val="24"/>
        </w:rPr>
        <w:t>is</w:t>
      </w:r>
      <w:r w:rsidRPr="00611A6F">
        <w:rPr>
          <w:rFonts w:ascii="Arial" w:eastAsia="Calibri" w:hAnsi="Arial" w:cs="Arial"/>
          <w:sz w:val="24"/>
          <w:szCs w:val="24"/>
        </w:rPr>
        <w:t xml:space="preserve"> part of the public’s right to information.</w:t>
      </w:r>
      <w:r w:rsidRPr="00611A6F">
        <w:rPr>
          <w:rStyle w:val="FootnoteReference"/>
          <w:rFonts w:ascii="Arial" w:eastAsia="Calibri" w:hAnsi="Arial" w:cs="Arial"/>
          <w:sz w:val="24"/>
          <w:szCs w:val="24"/>
        </w:rPr>
        <w:footnoteReference w:id="101"/>
      </w:r>
      <w:r w:rsidRPr="00611A6F">
        <w:rPr>
          <w:rFonts w:ascii="Arial" w:eastAsia="Calibri" w:hAnsi="Arial" w:cs="Arial"/>
          <w:sz w:val="24"/>
          <w:szCs w:val="24"/>
        </w:rPr>
        <w:t xml:space="preserve"> </w:t>
      </w:r>
      <w:r>
        <w:rPr>
          <w:rFonts w:ascii="Arial" w:eastAsia="Calibri" w:hAnsi="Arial" w:cs="Arial"/>
          <w:sz w:val="24"/>
          <w:szCs w:val="24"/>
        </w:rPr>
        <w:t>SOGIESC-</w:t>
      </w:r>
      <w:r w:rsidRPr="00611A6F">
        <w:rPr>
          <w:rFonts w:ascii="Arial" w:eastAsia="Calibri" w:hAnsi="Arial" w:cs="Arial"/>
          <w:sz w:val="24"/>
          <w:szCs w:val="24"/>
        </w:rPr>
        <w:t xml:space="preserve">diverse people have diverse needs and experience </w:t>
      </w:r>
      <w:r>
        <w:rPr>
          <w:rFonts w:ascii="Arial" w:eastAsia="Calibri" w:hAnsi="Arial" w:cs="Arial"/>
          <w:sz w:val="24"/>
          <w:szCs w:val="24"/>
        </w:rPr>
        <w:t>some</w:t>
      </w:r>
      <w:r w:rsidRPr="00611A6F">
        <w:rPr>
          <w:rFonts w:ascii="Arial" w:eastAsia="Calibri" w:hAnsi="Arial" w:cs="Arial"/>
          <w:sz w:val="24"/>
          <w:szCs w:val="24"/>
        </w:rPr>
        <w:t xml:space="preserve"> different human rights </w:t>
      </w:r>
      <w:r>
        <w:rPr>
          <w:rFonts w:ascii="Arial" w:eastAsia="Calibri" w:hAnsi="Arial" w:cs="Arial"/>
          <w:sz w:val="24"/>
          <w:szCs w:val="24"/>
        </w:rPr>
        <w:t>challenges</w:t>
      </w:r>
      <w:r w:rsidRPr="00611A6F">
        <w:rPr>
          <w:rFonts w:ascii="Arial" w:eastAsia="Calibri" w:hAnsi="Arial" w:cs="Arial"/>
          <w:sz w:val="24"/>
          <w:szCs w:val="24"/>
        </w:rPr>
        <w:t xml:space="preserve"> than the general population. </w:t>
      </w:r>
      <w:r>
        <w:rPr>
          <w:rFonts w:ascii="Arial" w:eastAsia="Calibri" w:hAnsi="Arial" w:cs="Arial"/>
          <w:sz w:val="24"/>
          <w:szCs w:val="24"/>
        </w:rPr>
        <w:t>As at December 2019</w:t>
      </w:r>
      <w:r w:rsidRPr="00B01425">
        <w:rPr>
          <w:rFonts w:ascii="Arial" w:hAnsi="Arial" w:cs="Arial"/>
          <w:sz w:val="24"/>
          <w:szCs w:val="24"/>
        </w:rPr>
        <w:t xml:space="preserve"> </w:t>
      </w:r>
      <w:r>
        <w:rPr>
          <w:rFonts w:ascii="Arial" w:hAnsi="Arial" w:cs="Arial"/>
          <w:sz w:val="24"/>
          <w:szCs w:val="24"/>
        </w:rPr>
        <w:t>there are limited official data sets on sexual orientation, and n</w:t>
      </w:r>
      <w:r w:rsidRPr="00611A6F">
        <w:rPr>
          <w:rFonts w:ascii="Arial" w:eastAsia="Calibri" w:hAnsi="Arial" w:cs="Arial"/>
          <w:sz w:val="24"/>
          <w:szCs w:val="24"/>
        </w:rPr>
        <w:t>o</w:t>
      </w:r>
      <w:r>
        <w:rPr>
          <w:rFonts w:ascii="Arial" w:eastAsia="Calibri" w:hAnsi="Arial" w:cs="Arial"/>
          <w:sz w:val="24"/>
          <w:szCs w:val="24"/>
        </w:rPr>
        <w:t>ne</w:t>
      </w:r>
      <w:r w:rsidRPr="00611A6F">
        <w:rPr>
          <w:rFonts w:ascii="Arial" w:eastAsia="Calibri" w:hAnsi="Arial" w:cs="Arial"/>
          <w:sz w:val="24"/>
          <w:szCs w:val="24"/>
        </w:rPr>
        <w:t xml:space="preserve"> on the number of </w:t>
      </w:r>
      <w:r>
        <w:rPr>
          <w:rFonts w:ascii="Arial" w:hAnsi="Arial" w:cs="Arial"/>
          <w:sz w:val="24"/>
          <w:szCs w:val="24"/>
        </w:rPr>
        <w:t>people with a diverse gender identity, gender expression, or sex characteristics</w:t>
      </w:r>
      <w:r w:rsidRPr="00611A6F">
        <w:rPr>
          <w:rFonts w:ascii="Arial" w:eastAsia="Calibri" w:hAnsi="Arial" w:cs="Arial"/>
          <w:sz w:val="24"/>
          <w:szCs w:val="24"/>
        </w:rPr>
        <w:t>.</w:t>
      </w:r>
      <w:r>
        <w:rPr>
          <w:rStyle w:val="FootnoteReference"/>
          <w:rFonts w:ascii="Arial" w:eastAsia="Calibri" w:hAnsi="Arial" w:cs="Arial"/>
          <w:sz w:val="24"/>
          <w:szCs w:val="24"/>
        </w:rPr>
        <w:footnoteReference w:id="102"/>
      </w:r>
      <w:r>
        <w:rPr>
          <w:rFonts w:ascii="Arial" w:eastAsia="Calibri" w:hAnsi="Arial" w:cs="Arial"/>
          <w:sz w:val="24"/>
          <w:szCs w:val="24"/>
        </w:rPr>
        <w:t xml:space="preserve"> </w:t>
      </w:r>
      <w:r w:rsidRPr="00611A6F">
        <w:rPr>
          <w:rFonts w:ascii="Arial" w:eastAsia="Calibri" w:hAnsi="Arial" w:cs="Arial"/>
          <w:sz w:val="24"/>
          <w:szCs w:val="24"/>
        </w:rPr>
        <w:t xml:space="preserve">The lack of reliable data on the size and characteristics of </w:t>
      </w:r>
      <w:r>
        <w:rPr>
          <w:rFonts w:ascii="Arial" w:eastAsia="Calibri" w:hAnsi="Arial" w:cs="Arial"/>
          <w:sz w:val="24"/>
          <w:szCs w:val="24"/>
        </w:rPr>
        <w:t>SOGIESC-</w:t>
      </w:r>
      <w:r w:rsidRPr="00611A6F">
        <w:rPr>
          <w:rFonts w:ascii="Arial" w:eastAsia="Calibri" w:hAnsi="Arial" w:cs="Arial"/>
          <w:sz w:val="24"/>
          <w:szCs w:val="24"/>
        </w:rPr>
        <w:t>diverse populations limits the capacity of policymakers, administrators, and practitioners to address the</w:t>
      </w:r>
      <w:r>
        <w:rPr>
          <w:rFonts w:ascii="Arial" w:eastAsia="Calibri" w:hAnsi="Arial" w:cs="Arial"/>
          <w:sz w:val="24"/>
          <w:szCs w:val="24"/>
        </w:rPr>
        <w:t>se</w:t>
      </w:r>
      <w:r w:rsidRPr="00611A6F">
        <w:rPr>
          <w:rFonts w:ascii="Arial" w:eastAsia="Calibri" w:hAnsi="Arial" w:cs="Arial"/>
          <w:sz w:val="24"/>
          <w:szCs w:val="24"/>
        </w:rPr>
        <w:t xml:space="preserve"> needs.</w:t>
      </w:r>
      <w:r w:rsidRPr="00611A6F">
        <w:rPr>
          <w:rStyle w:val="FootnoteReference"/>
          <w:rFonts w:ascii="Arial" w:eastAsia="Calibri" w:hAnsi="Arial" w:cs="Arial"/>
          <w:sz w:val="24"/>
          <w:szCs w:val="24"/>
        </w:rPr>
        <w:footnoteReference w:id="103"/>
      </w:r>
      <w:r>
        <w:rPr>
          <w:rFonts w:ascii="Arial" w:eastAsia="Calibri" w:hAnsi="Arial" w:cs="Arial"/>
          <w:sz w:val="24"/>
          <w:szCs w:val="24"/>
        </w:rPr>
        <w:t xml:space="preserve"> This means that “in most contexts policymakers are making decisions in </w:t>
      </w:r>
      <w:r>
        <w:rPr>
          <w:rFonts w:ascii="Arial" w:eastAsia="Calibri" w:hAnsi="Arial" w:cs="Arial"/>
          <w:sz w:val="24"/>
          <w:szCs w:val="24"/>
        </w:rPr>
        <w:lastRenderedPageBreak/>
        <w:t>the dark, left only with personal preconceptions and prejudices or the prejudices of the people around them.”</w:t>
      </w:r>
      <w:r>
        <w:rPr>
          <w:rStyle w:val="FootnoteReference"/>
          <w:rFonts w:ascii="Arial" w:eastAsia="Calibri" w:hAnsi="Arial" w:cs="Arial"/>
          <w:sz w:val="24"/>
          <w:szCs w:val="24"/>
        </w:rPr>
        <w:footnoteReference w:id="104"/>
      </w:r>
      <w:r w:rsidRPr="00D563E7">
        <w:rPr>
          <w:rFonts w:ascii="Arial" w:eastAsia="Calibri" w:hAnsi="Arial" w:cs="Arial"/>
          <w:sz w:val="24"/>
          <w:szCs w:val="24"/>
        </w:rPr>
        <w:t xml:space="preserve"> </w:t>
      </w:r>
      <w:r w:rsidRPr="00611A6F">
        <w:rPr>
          <w:rFonts w:ascii="Arial" w:eastAsia="Calibri" w:hAnsi="Arial" w:cs="Arial"/>
          <w:sz w:val="24"/>
          <w:szCs w:val="24"/>
        </w:rPr>
        <w:t xml:space="preserve">Yogyakarta Principle 19 (f) stipulates that </w:t>
      </w:r>
      <w:r w:rsidR="00A40586">
        <w:rPr>
          <w:rFonts w:ascii="Arial" w:eastAsia="Calibri" w:hAnsi="Arial" w:cs="Arial"/>
          <w:sz w:val="24"/>
          <w:szCs w:val="24"/>
        </w:rPr>
        <w:t>S</w:t>
      </w:r>
      <w:r w:rsidRPr="00611A6F">
        <w:rPr>
          <w:rFonts w:ascii="Arial" w:eastAsia="Calibri" w:hAnsi="Arial" w:cs="Arial"/>
          <w:sz w:val="24"/>
          <w:szCs w:val="24"/>
        </w:rPr>
        <w:t xml:space="preserve">tates shall </w:t>
      </w:r>
      <w:r w:rsidRPr="7C95B3D8">
        <w:rPr>
          <w:rFonts w:ascii="Arial" w:eastAsia="Calibri" w:hAnsi="Arial" w:cs="Arial"/>
          <w:b/>
          <w:bCs/>
          <w:color w:val="7030A0"/>
          <w:sz w:val="24"/>
          <w:szCs w:val="24"/>
        </w:rPr>
        <w:t>“</w:t>
      </w:r>
      <w:r w:rsidR="00F50D8C">
        <w:rPr>
          <w:rFonts w:ascii="Arial" w:hAnsi="Arial" w:cs="Arial"/>
          <w:b/>
          <w:bCs/>
          <w:color w:val="7030A0"/>
          <w:sz w:val="24"/>
          <w:szCs w:val="24"/>
          <w:shd w:val="clear" w:color="auto" w:fill="FFFFFF"/>
        </w:rPr>
        <w:t>[e]</w:t>
      </w:r>
      <w:proofErr w:type="spellStart"/>
      <w:r w:rsidRPr="7C95B3D8">
        <w:rPr>
          <w:rFonts w:ascii="Arial" w:hAnsi="Arial" w:cs="Arial"/>
          <w:b/>
          <w:bCs/>
          <w:color w:val="7030A0"/>
          <w:sz w:val="24"/>
          <w:szCs w:val="24"/>
          <w:shd w:val="clear" w:color="auto" w:fill="FFFFFF"/>
        </w:rPr>
        <w:t>nsure</w:t>
      </w:r>
      <w:proofErr w:type="spellEnd"/>
      <w:r w:rsidRPr="7C95B3D8">
        <w:rPr>
          <w:rFonts w:ascii="Arial" w:hAnsi="Arial" w:cs="Arial"/>
          <w:b/>
          <w:bCs/>
          <w:color w:val="7030A0"/>
          <w:sz w:val="24"/>
          <w:szCs w:val="24"/>
          <w:shd w:val="clear" w:color="auto" w:fill="FFFFFF"/>
        </w:rPr>
        <w:t xml:space="preserve"> that all persons, regardless of sexual orientation or gender identity, enjoy equal access to information and ideas, as well as to participation in public debate.”</w:t>
      </w:r>
      <w:r w:rsidRPr="00611A6F">
        <w:rPr>
          <w:rStyle w:val="FootnoteReference"/>
          <w:rFonts w:ascii="Arial" w:eastAsia="Calibri" w:hAnsi="Arial" w:cs="Arial"/>
          <w:sz w:val="24"/>
          <w:szCs w:val="24"/>
        </w:rPr>
        <w:footnoteReference w:id="105"/>
      </w:r>
    </w:p>
    <w:p w14:paraId="6B319949" w14:textId="746EE257" w:rsidR="00B55CD8" w:rsidRDefault="00B55CD8" w:rsidP="00B55CD8">
      <w:pPr>
        <w:spacing w:before="240" w:after="240" w:line="276" w:lineRule="auto"/>
        <w:jc w:val="both"/>
        <w:rPr>
          <w:rFonts w:ascii="Arial" w:eastAsia="Calibri" w:hAnsi="Arial" w:cs="Arial"/>
          <w:sz w:val="24"/>
          <w:szCs w:val="24"/>
        </w:rPr>
      </w:pPr>
      <w:r w:rsidRPr="00DC3965">
        <w:rPr>
          <w:rFonts w:ascii="Arial" w:eastAsia="Calibri" w:hAnsi="Arial" w:cs="Arial"/>
          <w:sz w:val="24"/>
          <w:szCs w:val="24"/>
        </w:rPr>
        <w:t xml:space="preserve">It is difficult to prove a problem exists when there are no numbers to </w:t>
      </w:r>
      <w:r w:rsidR="00537EB9">
        <w:rPr>
          <w:rFonts w:ascii="Arial" w:eastAsia="Calibri" w:hAnsi="Arial" w:cs="Arial"/>
          <w:sz w:val="24"/>
          <w:szCs w:val="24"/>
        </w:rPr>
        <w:t>support this</w:t>
      </w:r>
      <w:r w:rsidRPr="00DC3965">
        <w:rPr>
          <w:rFonts w:ascii="Arial" w:eastAsia="Calibri" w:hAnsi="Arial" w:cs="Arial"/>
          <w:sz w:val="24"/>
          <w:szCs w:val="24"/>
        </w:rPr>
        <w:t>.</w:t>
      </w:r>
      <w:r>
        <w:rPr>
          <w:rFonts w:ascii="Arial" w:eastAsia="Calibri" w:hAnsi="Arial" w:cs="Arial"/>
          <w:sz w:val="24"/>
          <w:szCs w:val="24"/>
        </w:rPr>
        <w:t xml:space="preserve"> </w:t>
      </w:r>
      <w:r w:rsidRPr="00DC3965">
        <w:rPr>
          <w:rFonts w:ascii="Arial" w:eastAsia="Calibri" w:hAnsi="Arial" w:cs="Arial"/>
          <w:sz w:val="24"/>
          <w:szCs w:val="24"/>
        </w:rPr>
        <w:t xml:space="preserve">Without accurate baseline data on </w:t>
      </w:r>
      <w:r>
        <w:rPr>
          <w:rFonts w:ascii="Arial" w:eastAsia="Calibri" w:hAnsi="Arial" w:cs="Arial"/>
          <w:sz w:val="24"/>
          <w:szCs w:val="24"/>
        </w:rPr>
        <w:t>SOGIESC-</w:t>
      </w:r>
      <w:r w:rsidRPr="00DC3965">
        <w:rPr>
          <w:rFonts w:ascii="Arial" w:eastAsia="Calibri" w:hAnsi="Arial" w:cs="Arial"/>
          <w:sz w:val="24"/>
          <w:szCs w:val="24"/>
        </w:rPr>
        <w:t>diverse communities, there can be no robust analysis of the scope or nature of the challenges faced, nor measures put in place to alleviate those challenges.</w:t>
      </w:r>
      <w:r>
        <w:rPr>
          <w:rStyle w:val="FootnoteReference"/>
          <w:rFonts w:ascii="Arial" w:eastAsia="Calibri" w:hAnsi="Arial" w:cs="Arial"/>
          <w:sz w:val="24"/>
          <w:szCs w:val="24"/>
        </w:rPr>
        <w:footnoteReference w:id="106"/>
      </w:r>
      <w:r w:rsidRPr="00DC3965">
        <w:rPr>
          <w:rFonts w:ascii="Arial" w:eastAsia="Calibri" w:hAnsi="Arial" w:cs="Arial"/>
          <w:sz w:val="24"/>
          <w:szCs w:val="24"/>
        </w:rPr>
        <w:t xml:space="preserve"> </w:t>
      </w:r>
      <w:r>
        <w:rPr>
          <w:rFonts w:ascii="Arial" w:eastAsia="Calibri" w:hAnsi="Arial" w:cs="Arial"/>
          <w:sz w:val="24"/>
          <w:szCs w:val="24"/>
        </w:rPr>
        <w:t>This is considered to be one of the key factors underpinning why</w:t>
      </w:r>
      <w:r w:rsidRPr="00DC3965">
        <w:rPr>
          <w:rFonts w:ascii="Arial" w:eastAsia="Calibri" w:hAnsi="Arial" w:cs="Arial"/>
          <w:sz w:val="24"/>
          <w:szCs w:val="24"/>
        </w:rPr>
        <w:t xml:space="preserve"> </w:t>
      </w:r>
      <w:r>
        <w:rPr>
          <w:rFonts w:ascii="Arial" w:hAnsi="Arial" w:cs="Arial"/>
          <w:sz w:val="24"/>
          <w:szCs w:val="24"/>
        </w:rPr>
        <w:t>people with diverse sexual orientations, gender identities and expressions, or sex characteristics</w:t>
      </w:r>
      <w:r w:rsidRPr="00DC3965">
        <w:rPr>
          <w:rFonts w:ascii="Arial" w:eastAsia="Calibri" w:hAnsi="Arial" w:cs="Arial"/>
          <w:sz w:val="24"/>
          <w:szCs w:val="24"/>
        </w:rPr>
        <w:t xml:space="preserve"> have largely been </w:t>
      </w:r>
      <w:r>
        <w:rPr>
          <w:rFonts w:ascii="Arial" w:eastAsia="Calibri" w:hAnsi="Arial" w:cs="Arial"/>
          <w:sz w:val="24"/>
          <w:szCs w:val="24"/>
        </w:rPr>
        <w:t xml:space="preserve">omitted from </w:t>
      </w:r>
      <w:r w:rsidRPr="00DC3965">
        <w:rPr>
          <w:rFonts w:ascii="Arial" w:eastAsia="Calibri" w:hAnsi="Arial" w:cs="Arial"/>
          <w:sz w:val="24"/>
          <w:szCs w:val="24"/>
        </w:rPr>
        <w:t xml:space="preserve">funding, planning, and responses until the first recognition in a national </w:t>
      </w:r>
      <w:r>
        <w:rPr>
          <w:rFonts w:ascii="Arial" w:eastAsia="Calibri" w:hAnsi="Arial" w:cs="Arial"/>
          <w:sz w:val="24"/>
          <w:szCs w:val="24"/>
        </w:rPr>
        <w:t>B</w:t>
      </w:r>
      <w:r w:rsidRPr="00DC3965">
        <w:rPr>
          <w:rFonts w:ascii="Arial" w:eastAsia="Calibri" w:hAnsi="Arial" w:cs="Arial"/>
          <w:sz w:val="24"/>
          <w:szCs w:val="24"/>
        </w:rPr>
        <w:t>udget in May 2019.</w:t>
      </w:r>
      <w:r w:rsidRPr="00DC3965">
        <w:rPr>
          <w:rStyle w:val="FootnoteReference"/>
          <w:rFonts w:ascii="Arial" w:eastAsia="Calibri" w:hAnsi="Arial" w:cs="Arial"/>
          <w:sz w:val="24"/>
          <w:szCs w:val="24"/>
        </w:rPr>
        <w:footnoteReference w:id="107"/>
      </w:r>
      <w:r w:rsidRPr="00DC3965">
        <w:rPr>
          <w:rFonts w:ascii="Arial" w:eastAsia="Calibri" w:hAnsi="Arial" w:cs="Arial"/>
          <w:sz w:val="24"/>
          <w:szCs w:val="24"/>
        </w:rPr>
        <w:t xml:space="preserve"> </w:t>
      </w:r>
      <w:r w:rsidRPr="00DC3965">
        <w:rPr>
          <w:rStyle w:val="CommentReference"/>
          <w:rFonts w:ascii="Arial" w:hAnsi="Arial" w:cs="Arial"/>
          <w:sz w:val="24"/>
          <w:szCs w:val="24"/>
        </w:rPr>
        <w:t xml:space="preserve"> One</w:t>
      </w:r>
      <w:r w:rsidRPr="00DC3965">
        <w:rPr>
          <w:rFonts w:ascii="Arial" w:eastAsia="Calibri" w:hAnsi="Arial" w:cs="Arial"/>
          <w:sz w:val="24"/>
          <w:szCs w:val="24"/>
        </w:rPr>
        <w:t xml:space="preserve"> </w:t>
      </w:r>
      <w:r>
        <w:rPr>
          <w:rFonts w:ascii="Arial" w:eastAsia="Calibri" w:hAnsi="Arial" w:cs="Arial"/>
          <w:sz w:val="24"/>
          <w:szCs w:val="24"/>
        </w:rPr>
        <w:t xml:space="preserve">recent </w:t>
      </w:r>
      <w:r w:rsidRPr="00DC3965">
        <w:rPr>
          <w:rFonts w:ascii="Arial" w:eastAsia="Calibri" w:hAnsi="Arial" w:cs="Arial"/>
          <w:sz w:val="24"/>
          <w:szCs w:val="24"/>
        </w:rPr>
        <w:t xml:space="preserve">example of </w:t>
      </w:r>
      <w:r>
        <w:rPr>
          <w:rFonts w:ascii="Arial" w:eastAsia="Calibri" w:hAnsi="Arial" w:cs="Arial"/>
          <w:sz w:val="24"/>
          <w:szCs w:val="24"/>
        </w:rPr>
        <w:t xml:space="preserve">this exclusion </w:t>
      </w:r>
      <w:r w:rsidRPr="00DC3965">
        <w:rPr>
          <w:rFonts w:ascii="Arial" w:eastAsia="Calibri" w:hAnsi="Arial" w:cs="Arial"/>
          <w:sz w:val="24"/>
          <w:szCs w:val="24"/>
        </w:rPr>
        <w:t xml:space="preserve">is the report of the Government’s Mental Health and Addictions Inquiry, </w:t>
      </w:r>
      <w:r w:rsidRPr="7C95B3D8">
        <w:rPr>
          <w:rFonts w:ascii="Arial" w:eastAsia="Calibri" w:hAnsi="Arial" w:cs="Arial"/>
          <w:i/>
          <w:iCs/>
          <w:sz w:val="24"/>
          <w:szCs w:val="24"/>
        </w:rPr>
        <w:t xml:space="preserve">He Ara </w:t>
      </w:r>
      <w:proofErr w:type="spellStart"/>
      <w:r w:rsidRPr="7C95B3D8">
        <w:rPr>
          <w:rFonts w:ascii="Arial" w:eastAsia="Calibri" w:hAnsi="Arial" w:cs="Arial"/>
          <w:i/>
          <w:iCs/>
          <w:sz w:val="24"/>
          <w:szCs w:val="24"/>
        </w:rPr>
        <w:t>Oranga</w:t>
      </w:r>
      <w:proofErr w:type="spellEnd"/>
      <w:r w:rsidRPr="7C95B3D8">
        <w:rPr>
          <w:rFonts w:ascii="Arial" w:eastAsia="Calibri" w:hAnsi="Arial" w:cs="Arial"/>
          <w:i/>
          <w:iCs/>
          <w:sz w:val="24"/>
          <w:szCs w:val="24"/>
        </w:rPr>
        <w:t xml:space="preserve">, </w:t>
      </w:r>
      <w:r w:rsidRPr="7C95B3D8">
        <w:rPr>
          <w:rFonts w:ascii="Arial" w:eastAsia="Calibri" w:hAnsi="Arial" w:cs="Arial"/>
          <w:sz w:val="24"/>
          <w:szCs w:val="24"/>
        </w:rPr>
        <w:t xml:space="preserve">which did not specifically address the needs of </w:t>
      </w:r>
      <w:r>
        <w:rPr>
          <w:rFonts w:ascii="Arial" w:hAnsi="Arial" w:cs="Arial"/>
          <w:sz w:val="24"/>
          <w:szCs w:val="24"/>
        </w:rPr>
        <w:t xml:space="preserve">people with diverse sexual orientations, gender identities and expressions, </w:t>
      </w:r>
      <w:r w:rsidR="00A423FC">
        <w:rPr>
          <w:rFonts w:ascii="Arial" w:hAnsi="Arial" w:cs="Arial"/>
          <w:sz w:val="24"/>
          <w:szCs w:val="24"/>
        </w:rPr>
        <w:t>and</w:t>
      </w:r>
      <w:r>
        <w:rPr>
          <w:rFonts w:ascii="Arial" w:hAnsi="Arial" w:cs="Arial"/>
          <w:sz w:val="24"/>
          <w:szCs w:val="24"/>
        </w:rPr>
        <w:t xml:space="preserve"> sex characteristics in its recommendations</w:t>
      </w:r>
      <w:r>
        <w:rPr>
          <w:rFonts w:ascii="Arial" w:eastAsia="Calibri" w:hAnsi="Arial" w:cs="Arial"/>
          <w:sz w:val="24"/>
          <w:szCs w:val="24"/>
        </w:rPr>
        <w:t>.</w:t>
      </w:r>
      <w:r w:rsidRPr="00DC3965">
        <w:rPr>
          <w:rStyle w:val="FootnoteReference"/>
          <w:rFonts w:ascii="Arial" w:eastAsia="Calibri" w:hAnsi="Arial" w:cs="Arial"/>
          <w:sz w:val="24"/>
          <w:szCs w:val="24"/>
        </w:rPr>
        <w:footnoteReference w:id="108"/>
      </w:r>
      <w:r w:rsidRPr="00DC3965">
        <w:rPr>
          <w:rFonts w:ascii="Arial" w:eastAsia="Calibri" w:hAnsi="Arial" w:cs="Arial"/>
          <w:sz w:val="24"/>
          <w:szCs w:val="24"/>
        </w:rPr>
        <w:t xml:space="preserve"> </w:t>
      </w:r>
      <w:r>
        <w:rPr>
          <w:rFonts w:ascii="Arial" w:eastAsia="Calibri" w:hAnsi="Arial" w:cs="Arial"/>
          <w:sz w:val="24"/>
          <w:szCs w:val="24"/>
        </w:rPr>
        <w:t xml:space="preserve"> This was despite an in-depth and lengthy submission signed by multiple SOGIESC organisations on the issues these populations face</w:t>
      </w:r>
      <w:r w:rsidRPr="00DC3965">
        <w:rPr>
          <w:rFonts w:ascii="Arial" w:eastAsia="Calibri" w:hAnsi="Arial" w:cs="Arial"/>
          <w:sz w:val="24"/>
          <w:szCs w:val="24"/>
        </w:rPr>
        <w:t>.</w:t>
      </w:r>
      <w:r>
        <w:rPr>
          <w:rStyle w:val="FootnoteReference"/>
          <w:rFonts w:ascii="Arial" w:eastAsia="Calibri" w:hAnsi="Arial" w:cs="Arial"/>
          <w:sz w:val="24"/>
          <w:szCs w:val="24"/>
        </w:rPr>
        <w:footnoteReference w:id="109"/>
      </w:r>
      <w:r w:rsidRPr="00DC3965">
        <w:rPr>
          <w:rFonts w:ascii="Arial" w:eastAsia="Calibri" w:hAnsi="Arial" w:cs="Arial"/>
          <w:sz w:val="24"/>
          <w:szCs w:val="24"/>
        </w:rPr>
        <w:t xml:space="preserve"> </w:t>
      </w:r>
      <w:r>
        <w:rPr>
          <w:rFonts w:ascii="Arial" w:eastAsia="Calibri" w:hAnsi="Arial" w:cs="Arial"/>
          <w:sz w:val="24"/>
          <w:szCs w:val="24"/>
        </w:rPr>
        <w:t>W</w:t>
      </w:r>
      <w:r w:rsidRPr="00DC3965">
        <w:rPr>
          <w:rFonts w:ascii="Arial" w:eastAsia="Calibri" w:hAnsi="Arial" w:cs="Arial"/>
          <w:sz w:val="24"/>
          <w:szCs w:val="24"/>
        </w:rPr>
        <w:t xml:space="preserve">ithout the collection of statistics, appropriate budgets cannot be allocated or prioritised to deal with </w:t>
      </w:r>
      <w:r>
        <w:rPr>
          <w:rFonts w:ascii="Arial" w:eastAsia="Calibri" w:hAnsi="Arial" w:cs="Arial"/>
          <w:sz w:val="24"/>
          <w:szCs w:val="24"/>
        </w:rPr>
        <w:t>key issues affecting these populations, such as</w:t>
      </w:r>
      <w:r w:rsidRPr="00473E79">
        <w:rPr>
          <w:rFonts w:ascii="Arial" w:eastAsia="Calibri" w:hAnsi="Arial" w:cs="Arial"/>
          <w:sz w:val="24"/>
          <w:szCs w:val="24"/>
        </w:rPr>
        <w:t xml:space="preserve"> </w:t>
      </w:r>
      <w:r w:rsidRPr="00DC3965">
        <w:rPr>
          <w:rFonts w:ascii="Arial" w:eastAsia="Calibri" w:hAnsi="Arial" w:cs="Arial"/>
          <w:sz w:val="24"/>
          <w:szCs w:val="24"/>
        </w:rPr>
        <w:t xml:space="preserve">the </w:t>
      </w:r>
      <w:r>
        <w:rPr>
          <w:rFonts w:ascii="Arial" w:eastAsia="Calibri" w:hAnsi="Arial" w:cs="Arial"/>
          <w:sz w:val="24"/>
          <w:szCs w:val="24"/>
        </w:rPr>
        <w:t xml:space="preserve">rates of </w:t>
      </w:r>
      <w:r w:rsidRPr="00BE0AB5">
        <w:rPr>
          <w:rFonts w:ascii="Arial" w:eastAsia="Calibri" w:hAnsi="Arial" w:cs="Arial"/>
          <w:sz w:val="24"/>
          <w:szCs w:val="24"/>
        </w:rPr>
        <w:t>youth suicide</w:t>
      </w:r>
      <w:r>
        <w:rPr>
          <w:rFonts w:ascii="Arial" w:eastAsia="Calibri" w:hAnsi="Arial" w:cs="Arial"/>
          <w:sz w:val="24"/>
          <w:szCs w:val="24"/>
        </w:rPr>
        <w:t>.</w:t>
      </w:r>
      <w:r>
        <w:rPr>
          <w:rStyle w:val="FootnoteReference"/>
          <w:rFonts w:ascii="Arial" w:eastAsia="Calibri" w:hAnsi="Arial" w:cs="Arial"/>
          <w:sz w:val="24"/>
          <w:szCs w:val="24"/>
        </w:rPr>
        <w:footnoteReference w:id="110"/>
      </w:r>
    </w:p>
    <w:p w14:paraId="68D28558" w14:textId="257BCFAA" w:rsidR="00864A89" w:rsidRPr="00AA7B25" w:rsidRDefault="00864A89" w:rsidP="00864A89">
      <w:pPr>
        <w:pStyle w:val="Heading1"/>
        <w:spacing w:line="276" w:lineRule="auto"/>
        <w:rPr>
          <w:rFonts w:ascii="Arial" w:hAnsi="Arial" w:cs="Arial"/>
          <w:b/>
          <w:color w:val="2CAFA4"/>
          <w:sz w:val="24"/>
          <w:szCs w:val="24"/>
        </w:rPr>
      </w:pPr>
      <w:bookmarkStart w:id="30" w:name="_Toc43470842"/>
      <w:r>
        <w:rPr>
          <w:rFonts w:ascii="Arial" w:hAnsi="Arial" w:cs="Arial"/>
          <w:b/>
          <w:color w:val="2CAFA4"/>
          <w:sz w:val="24"/>
          <w:szCs w:val="24"/>
        </w:rPr>
        <w:t>Collection of official statistics</w:t>
      </w:r>
      <w:bookmarkEnd w:id="30"/>
    </w:p>
    <w:p w14:paraId="6F527CAC" w14:textId="62C90615" w:rsidR="00B55CD8"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t>Internationally, the field of gender and sex data collection is a new and developing area.</w:t>
      </w:r>
      <w:r>
        <w:rPr>
          <w:rStyle w:val="FootnoteReference"/>
          <w:rFonts w:ascii="Arial" w:eastAsia="Calibri" w:hAnsi="Arial" w:cs="Arial"/>
          <w:sz w:val="24"/>
          <w:szCs w:val="24"/>
        </w:rPr>
        <w:footnoteReference w:id="111"/>
      </w:r>
      <w:r>
        <w:rPr>
          <w:rFonts w:ascii="Arial" w:eastAsia="Calibri" w:hAnsi="Arial" w:cs="Arial"/>
          <w:sz w:val="24"/>
          <w:szCs w:val="24"/>
        </w:rPr>
        <w:t xml:space="preserve"> Measurement challenges are not unique to New Zealand, with many other </w:t>
      </w:r>
      <w:r>
        <w:rPr>
          <w:rFonts w:ascii="Arial" w:eastAsia="Calibri" w:hAnsi="Arial" w:cs="Arial"/>
          <w:sz w:val="24"/>
          <w:szCs w:val="24"/>
        </w:rPr>
        <w:lastRenderedPageBreak/>
        <w:t>Statistical Offices around the world grappling with similar issues.</w:t>
      </w:r>
      <w:r>
        <w:rPr>
          <w:rStyle w:val="FootnoteReference"/>
          <w:rFonts w:ascii="Arial" w:eastAsia="Calibri" w:hAnsi="Arial" w:cs="Arial"/>
          <w:sz w:val="24"/>
          <w:szCs w:val="24"/>
        </w:rPr>
        <w:footnoteReference w:id="112"/>
      </w:r>
      <w:r>
        <w:rPr>
          <w:rFonts w:ascii="Arial" w:eastAsia="Calibri" w:hAnsi="Arial" w:cs="Arial"/>
          <w:sz w:val="24"/>
          <w:szCs w:val="24"/>
        </w:rPr>
        <w:t xml:space="preserve"> In the English language, “gender” is often used interchangeably with “sex,” complicating data collection.</w:t>
      </w:r>
      <w:r w:rsidRPr="000D0289">
        <w:rPr>
          <w:rFonts w:ascii="Arial" w:eastAsia="Calibri" w:hAnsi="Arial" w:cs="Arial"/>
          <w:sz w:val="24"/>
          <w:szCs w:val="24"/>
        </w:rPr>
        <w:t xml:space="preserve"> </w:t>
      </w:r>
      <w:r>
        <w:rPr>
          <w:rFonts w:ascii="Arial" w:eastAsia="Calibri" w:hAnsi="Arial" w:cs="Arial"/>
          <w:sz w:val="24"/>
          <w:szCs w:val="24"/>
        </w:rPr>
        <w:t xml:space="preserve">Further, </w:t>
      </w:r>
      <w:r w:rsidRPr="00AC33C6">
        <w:rPr>
          <w:rFonts w:ascii="Arial" w:eastAsia="Calibri" w:hAnsi="Arial" w:cs="Arial"/>
          <w:sz w:val="24"/>
          <w:szCs w:val="24"/>
        </w:rPr>
        <w:t>while “sex” is limited, sex characteristics – distinct from gender – is a broader and more precise term used in human rights discourse and by the United Nations.</w:t>
      </w:r>
    </w:p>
    <w:p w14:paraId="4A85CE6A" w14:textId="54EDCB83" w:rsidR="00B55CD8"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t xml:space="preserve">Cultures throughout the Pacific region recognise and accept gender diversity that Western societies largely do not. Indigenous identities which sit outside of a Western framework of sexual orientation, gender identity and expression, and sex characteristics are usually not counted at a population level, resulting in suppression and erasure. While statistical standards may acknowledge that these identities exist, they are still classified in a Western way. This restricts non-Western SOGIESC-diverse people from understanding themselves within their cultural context and </w:t>
      </w:r>
      <w:r w:rsidR="001F3D1C">
        <w:rPr>
          <w:rFonts w:ascii="Arial" w:eastAsia="Calibri" w:hAnsi="Arial" w:cs="Arial"/>
          <w:sz w:val="24"/>
          <w:szCs w:val="24"/>
        </w:rPr>
        <w:t>terminology and</w:t>
      </w:r>
      <w:r>
        <w:rPr>
          <w:rFonts w:ascii="Arial" w:eastAsia="Calibri" w:hAnsi="Arial" w:cs="Arial"/>
          <w:sz w:val="24"/>
          <w:szCs w:val="24"/>
        </w:rPr>
        <w:t xml:space="preserve"> paints all SOGIESC-diverse individuals as culturally monolithic.</w:t>
      </w:r>
    </w:p>
    <w:p w14:paraId="4D228524" w14:textId="744599CC" w:rsidR="006A121F" w:rsidRPr="0015201C" w:rsidRDefault="00B55CD8" w:rsidP="00B55CD8">
      <w:pPr>
        <w:spacing w:before="240" w:after="240" w:line="276" w:lineRule="auto"/>
        <w:jc w:val="both"/>
        <w:rPr>
          <w:rFonts w:ascii="Arial" w:hAnsi="Arial" w:cs="Arial"/>
          <w:color w:val="000000"/>
          <w:sz w:val="24"/>
          <w:szCs w:val="24"/>
          <w:bdr w:val="none" w:sz="0" w:space="0" w:color="auto" w:frame="1"/>
        </w:rPr>
      </w:pPr>
      <w:r w:rsidRPr="00611A6F">
        <w:rPr>
          <w:rFonts w:ascii="Arial" w:eastAsia="Calibri" w:hAnsi="Arial" w:cs="Arial"/>
          <w:sz w:val="24"/>
          <w:szCs w:val="24"/>
        </w:rPr>
        <w:t>Statistics New Zealand (Stats NZ)</w:t>
      </w:r>
      <w:r>
        <w:rPr>
          <w:rFonts w:ascii="Arial" w:eastAsia="Calibri" w:hAnsi="Arial" w:cs="Arial"/>
          <w:sz w:val="24"/>
          <w:szCs w:val="24"/>
        </w:rPr>
        <w:t xml:space="preserve"> is</w:t>
      </w:r>
      <w:r w:rsidRPr="00611A6F">
        <w:rPr>
          <w:rFonts w:ascii="Arial" w:eastAsia="Calibri" w:hAnsi="Arial" w:cs="Arial"/>
          <w:sz w:val="24"/>
          <w:szCs w:val="24"/>
        </w:rPr>
        <w:t xml:space="preserve"> the agency tasked with collecting official statistics in </w:t>
      </w:r>
      <w:r>
        <w:rPr>
          <w:rFonts w:ascii="Arial" w:eastAsia="Calibri" w:hAnsi="Arial" w:cs="Arial"/>
          <w:sz w:val="24"/>
          <w:szCs w:val="24"/>
        </w:rPr>
        <w:t xml:space="preserve">Aotearoa. </w:t>
      </w:r>
      <w:r w:rsidRPr="00611A6F">
        <w:rPr>
          <w:rFonts w:ascii="Arial" w:eastAsia="Calibri" w:hAnsi="Arial" w:cs="Arial"/>
          <w:sz w:val="24"/>
          <w:szCs w:val="24"/>
        </w:rPr>
        <w:t xml:space="preserve">During the </w:t>
      </w:r>
      <w:r w:rsidRPr="00611A6F">
        <w:rPr>
          <w:rFonts w:ascii="Arial" w:hAnsi="Arial" w:cs="Arial"/>
          <w:color w:val="000000"/>
          <w:sz w:val="24"/>
          <w:szCs w:val="24"/>
        </w:rPr>
        <w:t xml:space="preserve">most recent national Census in March 2018, Stats NZ </w:t>
      </w:r>
      <w:r>
        <w:rPr>
          <w:rFonts w:ascii="Arial" w:hAnsi="Arial" w:cs="Arial"/>
          <w:color w:val="000000"/>
          <w:sz w:val="24"/>
          <w:szCs w:val="24"/>
        </w:rPr>
        <w:t>did not collect data on sexual orientation,</w:t>
      </w:r>
      <w:r w:rsidRPr="00611A6F">
        <w:rPr>
          <w:rFonts w:ascii="Arial" w:hAnsi="Arial" w:cs="Arial"/>
          <w:color w:val="000000"/>
          <w:sz w:val="24"/>
          <w:szCs w:val="24"/>
        </w:rPr>
        <w:t xml:space="preserve"> gender identity</w:t>
      </w:r>
      <w:r>
        <w:rPr>
          <w:rFonts w:ascii="Arial" w:hAnsi="Arial" w:cs="Arial"/>
          <w:color w:val="000000"/>
          <w:sz w:val="24"/>
          <w:szCs w:val="24"/>
        </w:rPr>
        <w:t>,</w:t>
      </w:r>
      <w:r w:rsidRPr="00611A6F">
        <w:rPr>
          <w:rFonts w:ascii="Arial" w:hAnsi="Arial" w:cs="Arial"/>
          <w:color w:val="000000"/>
          <w:sz w:val="24"/>
          <w:szCs w:val="24"/>
        </w:rPr>
        <w:t xml:space="preserve"> or sex</w:t>
      </w:r>
      <w:r>
        <w:rPr>
          <w:rFonts w:ascii="Arial" w:hAnsi="Arial" w:cs="Arial"/>
          <w:color w:val="000000"/>
          <w:sz w:val="24"/>
          <w:szCs w:val="24"/>
        </w:rPr>
        <w:t xml:space="preserve"> characteristics</w:t>
      </w:r>
      <w:r w:rsidRPr="00611A6F">
        <w:rPr>
          <w:rFonts w:ascii="Arial" w:hAnsi="Arial" w:cs="Arial"/>
          <w:color w:val="000000"/>
          <w:sz w:val="24"/>
          <w:szCs w:val="24"/>
        </w:rPr>
        <w:t>.</w:t>
      </w:r>
      <w:r w:rsidRPr="00611A6F">
        <w:rPr>
          <w:rStyle w:val="FootnoteReference"/>
          <w:rFonts w:ascii="Arial" w:hAnsi="Arial" w:cs="Arial"/>
          <w:color w:val="000000"/>
          <w:sz w:val="24"/>
          <w:szCs w:val="24"/>
        </w:rPr>
        <w:footnoteReference w:id="113"/>
      </w:r>
      <w:r w:rsidRPr="00611A6F">
        <w:rPr>
          <w:rFonts w:ascii="Arial" w:eastAsia="Calibri" w:hAnsi="Arial" w:cs="Arial"/>
          <w:sz w:val="24"/>
          <w:szCs w:val="24"/>
        </w:rPr>
        <w:t xml:space="preserve"> The lack of </w:t>
      </w:r>
      <w:r>
        <w:rPr>
          <w:rFonts w:ascii="Arial" w:eastAsia="Calibri" w:hAnsi="Arial" w:cs="Arial"/>
          <w:sz w:val="24"/>
          <w:szCs w:val="24"/>
        </w:rPr>
        <w:t>data collection at the population level has been raised by community advocates and the Human Rights Commission over many years</w:t>
      </w:r>
      <w:r w:rsidRPr="00611A6F">
        <w:rPr>
          <w:rFonts w:ascii="Arial" w:eastAsia="Calibri" w:hAnsi="Arial" w:cs="Arial"/>
          <w:sz w:val="24"/>
          <w:szCs w:val="24"/>
        </w:rPr>
        <w:t xml:space="preserve">, both </w:t>
      </w:r>
      <w:r>
        <w:rPr>
          <w:rFonts w:ascii="Arial" w:eastAsia="Calibri" w:hAnsi="Arial" w:cs="Arial"/>
          <w:sz w:val="24"/>
          <w:szCs w:val="24"/>
        </w:rPr>
        <w:t>with</w:t>
      </w:r>
      <w:r w:rsidRPr="00611A6F">
        <w:rPr>
          <w:rFonts w:ascii="Arial" w:eastAsia="Calibri" w:hAnsi="Arial" w:cs="Arial"/>
          <w:sz w:val="24"/>
          <w:szCs w:val="24"/>
        </w:rPr>
        <w:t xml:space="preserve"> Stats NZ </w:t>
      </w:r>
      <w:r>
        <w:rPr>
          <w:rFonts w:ascii="Arial" w:eastAsia="Calibri" w:hAnsi="Arial" w:cs="Arial"/>
          <w:sz w:val="24"/>
          <w:szCs w:val="24"/>
        </w:rPr>
        <w:t xml:space="preserve"> </w:t>
      </w:r>
      <w:r w:rsidRPr="00611A6F">
        <w:rPr>
          <w:rFonts w:ascii="Arial" w:eastAsia="Calibri" w:hAnsi="Arial" w:cs="Arial"/>
          <w:sz w:val="24"/>
          <w:szCs w:val="24"/>
        </w:rPr>
        <w:t>directly</w:t>
      </w:r>
      <w:r w:rsidR="008C1444">
        <w:rPr>
          <w:rStyle w:val="FootnoteReference"/>
          <w:rFonts w:ascii="Arial" w:eastAsia="Calibri" w:hAnsi="Arial" w:cs="Arial"/>
          <w:sz w:val="24"/>
          <w:szCs w:val="24"/>
        </w:rPr>
        <w:footnoteReference w:id="114"/>
      </w:r>
      <w:r w:rsidRPr="00611A6F">
        <w:rPr>
          <w:rFonts w:ascii="Arial" w:eastAsia="Calibri" w:hAnsi="Arial" w:cs="Arial"/>
          <w:sz w:val="24"/>
          <w:szCs w:val="24"/>
        </w:rPr>
        <w:t xml:space="preserve"> and </w:t>
      </w:r>
      <w:r>
        <w:rPr>
          <w:rFonts w:ascii="Arial" w:eastAsia="Calibri" w:hAnsi="Arial" w:cs="Arial"/>
          <w:sz w:val="24"/>
          <w:szCs w:val="24"/>
        </w:rPr>
        <w:t>with</w:t>
      </w:r>
      <w:r w:rsidRPr="00611A6F">
        <w:rPr>
          <w:rFonts w:ascii="Arial" w:eastAsia="Calibri" w:hAnsi="Arial" w:cs="Arial"/>
          <w:sz w:val="24"/>
          <w:szCs w:val="24"/>
        </w:rPr>
        <w:t xml:space="preserve"> international mechanisms including UN Treaty </w:t>
      </w:r>
      <w:r w:rsidR="00B71417">
        <w:rPr>
          <w:rFonts w:ascii="Arial" w:eastAsia="Calibri" w:hAnsi="Arial" w:cs="Arial"/>
          <w:sz w:val="24"/>
          <w:szCs w:val="24"/>
        </w:rPr>
        <w:t>B</w:t>
      </w:r>
      <w:r w:rsidRPr="00611A6F">
        <w:rPr>
          <w:rFonts w:ascii="Arial" w:eastAsia="Calibri" w:hAnsi="Arial" w:cs="Arial"/>
          <w:sz w:val="24"/>
          <w:szCs w:val="24"/>
        </w:rPr>
        <w:t>odies</w:t>
      </w:r>
      <w:r w:rsidR="00F847CB">
        <w:rPr>
          <w:rStyle w:val="FootnoteReference"/>
          <w:rFonts w:ascii="Arial" w:eastAsia="Calibri" w:hAnsi="Arial" w:cs="Arial"/>
          <w:sz w:val="24"/>
          <w:szCs w:val="24"/>
        </w:rPr>
        <w:footnoteReference w:id="115"/>
      </w:r>
      <w:r w:rsidRPr="00611A6F">
        <w:rPr>
          <w:rFonts w:ascii="Arial" w:eastAsia="Calibri" w:hAnsi="Arial" w:cs="Arial"/>
          <w:sz w:val="24"/>
          <w:szCs w:val="24"/>
        </w:rPr>
        <w:t xml:space="preserve"> and </w:t>
      </w:r>
      <w:r>
        <w:rPr>
          <w:rFonts w:ascii="Arial" w:eastAsia="Calibri" w:hAnsi="Arial" w:cs="Arial"/>
          <w:sz w:val="24"/>
          <w:szCs w:val="24"/>
        </w:rPr>
        <w:t>during</w:t>
      </w:r>
      <w:r w:rsidRPr="00611A6F">
        <w:rPr>
          <w:rFonts w:ascii="Arial" w:eastAsia="Calibri" w:hAnsi="Arial" w:cs="Arial"/>
          <w:sz w:val="24"/>
          <w:szCs w:val="24"/>
        </w:rPr>
        <w:t xml:space="preserve"> the Universal Periodic Review.</w:t>
      </w:r>
      <w:r w:rsidRPr="00611A6F">
        <w:rPr>
          <w:rStyle w:val="FootnoteReference"/>
          <w:rFonts w:ascii="Arial" w:eastAsia="Calibri" w:hAnsi="Arial" w:cs="Arial"/>
          <w:sz w:val="24"/>
          <w:szCs w:val="24"/>
        </w:rPr>
        <w:footnoteReference w:id="116"/>
      </w:r>
      <w:r w:rsidRPr="00611A6F">
        <w:rPr>
          <w:rFonts w:ascii="Arial" w:eastAsia="Calibri" w:hAnsi="Arial" w:cs="Arial"/>
          <w:sz w:val="24"/>
          <w:szCs w:val="24"/>
        </w:rPr>
        <w:t xml:space="preserve"> </w:t>
      </w:r>
      <w:r w:rsidRPr="00611A6F">
        <w:rPr>
          <w:rStyle w:val="normaltextrun"/>
          <w:rFonts w:ascii="Arial" w:hAnsi="Arial" w:cs="Arial"/>
          <w:color w:val="000000"/>
          <w:sz w:val="24"/>
          <w:szCs w:val="24"/>
          <w:bdr w:val="none" w:sz="0" w:space="0" w:color="auto" w:frame="1"/>
        </w:rPr>
        <w:t>In 2018, the Committee on the Elimination of Discrimination Against Women recommended that the New Zealand government, “set up a centralized system for the collection, analysis and dissemination of comprehensive data, disaggregated by sex, gender identity and sexual orientation</w:t>
      </w:r>
      <w:r>
        <w:rPr>
          <w:rStyle w:val="normaltextrun"/>
          <w:rFonts w:ascii="Arial" w:hAnsi="Arial" w:cs="Arial"/>
          <w:color w:val="000000"/>
          <w:sz w:val="24"/>
          <w:szCs w:val="24"/>
          <w:bdr w:val="none" w:sz="0" w:space="0" w:color="auto" w:frame="1"/>
        </w:rPr>
        <w:t>.</w:t>
      </w:r>
      <w:r w:rsidRPr="00611A6F">
        <w:rPr>
          <w:rStyle w:val="normaltextrun"/>
          <w:rFonts w:ascii="Arial" w:hAnsi="Arial" w:cs="Arial"/>
          <w:color w:val="000000"/>
          <w:sz w:val="24"/>
          <w:szCs w:val="24"/>
          <w:bdr w:val="none" w:sz="0" w:space="0" w:color="auto" w:frame="1"/>
        </w:rPr>
        <w:t>”</w:t>
      </w:r>
      <w:r w:rsidRPr="00611A6F">
        <w:rPr>
          <w:rStyle w:val="FootnoteReference"/>
          <w:rFonts w:ascii="Arial" w:hAnsi="Arial" w:cs="Arial"/>
          <w:color w:val="000000"/>
          <w:sz w:val="24"/>
          <w:szCs w:val="24"/>
          <w:bdr w:val="none" w:sz="0" w:space="0" w:color="auto" w:frame="1"/>
        </w:rPr>
        <w:footnoteReference w:id="117"/>
      </w:r>
      <w:r>
        <w:rPr>
          <w:rStyle w:val="normaltextrun"/>
          <w:rFonts w:ascii="Arial" w:hAnsi="Arial" w:cs="Arial"/>
          <w:color w:val="000000"/>
          <w:sz w:val="24"/>
          <w:szCs w:val="24"/>
          <w:bdr w:val="none" w:sz="0" w:space="0" w:color="auto" w:frame="1"/>
        </w:rPr>
        <w:t xml:space="preserve"> Disaggregation allows groups to be compared to evaluate progress and is therefore a key part of the government’s human rights obligations.</w:t>
      </w:r>
      <w:r>
        <w:rPr>
          <w:rStyle w:val="FootnoteReference"/>
          <w:rFonts w:ascii="Arial" w:hAnsi="Arial" w:cs="Arial"/>
          <w:color w:val="000000"/>
          <w:sz w:val="24"/>
          <w:szCs w:val="24"/>
          <w:bdr w:val="none" w:sz="0" w:space="0" w:color="auto" w:frame="1"/>
        </w:rPr>
        <w:footnoteReference w:id="118"/>
      </w:r>
    </w:p>
    <w:p w14:paraId="391B1509" w14:textId="3ED6452E" w:rsidR="00B55CD8"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lastRenderedPageBreak/>
        <w:t>Since mid-2019, Stats NZ ha</w:t>
      </w:r>
      <w:r w:rsidR="00920225">
        <w:rPr>
          <w:rFonts w:ascii="Arial" w:eastAsia="Calibri" w:hAnsi="Arial" w:cs="Arial"/>
          <w:sz w:val="24"/>
          <w:szCs w:val="24"/>
        </w:rPr>
        <w:t>s</w:t>
      </w:r>
      <w:r>
        <w:rPr>
          <w:rFonts w:ascii="Arial" w:eastAsia="Calibri" w:hAnsi="Arial" w:cs="Arial"/>
          <w:sz w:val="24"/>
          <w:szCs w:val="24"/>
        </w:rPr>
        <w:t xml:space="preserve"> been undertaking significant work to </w:t>
      </w:r>
      <w:r w:rsidR="00B92CEF">
        <w:rPr>
          <w:rFonts w:ascii="Arial" w:eastAsia="Calibri" w:hAnsi="Arial" w:cs="Arial"/>
          <w:sz w:val="24"/>
          <w:szCs w:val="24"/>
        </w:rPr>
        <w:t>evaluate</w:t>
      </w:r>
      <w:r>
        <w:rPr>
          <w:rFonts w:ascii="Arial" w:eastAsia="Calibri" w:hAnsi="Arial" w:cs="Arial"/>
          <w:sz w:val="24"/>
          <w:szCs w:val="24"/>
        </w:rPr>
        <w:t xml:space="preserve"> and refresh their sex and gender identity standards.</w:t>
      </w:r>
      <w:r w:rsidR="0052769F">
        <w:rPr>
          <w:rStyle w:val="FootnoteReference"/>
          <w:rFonts w:ascii="Arial" w:eastAsia="Calibri" w:hAnsi="Arial" w:cs="Arial"/>
          <w:sz w:val="24"/>
          <w:szCs w:val="24"/>
        </w:rPr>
        <w:footnoteReference w:id="119"/>
      </w:r>
      <w:r>
        <w:rPr>
          <w:rFonts w:ascii="Arial" w:eastAsia="Calibri" w:hAnsi="Arial" w:cs="Arial"/>
          <w:sz w:val="24"/>
          <w:szCs w:val="24"/>
        </w:rPr>
        <w:t xml:space="preserve"> To ensure information collected reflects New Zealand society and its diversity, measurement tools must be both contemporary and fit for purpose. In response to high community interest, unmet information needs, and known issues with existing standards, this evaluation will determine the updates needed to provide best practice guidance for collecting information in New Zealand. Public consultation on the standards </w:t>
      </w:r>
      <w:r w:rsidR="009657C3">
        <w:rPr>
          <w:rFonts w:ascii="Arial" w:eastAsia="Calibri" w:hAnsi="Arial" w:cs="Arial"/>
          <w:sz w:val="24"/>
          <w:szCs w:val="24"/>
        </w:rPr>
        <w:t>is due to take place in</w:t>
      </w:r>
      <w:r>
        <w:rPr>
          <w:rFonts w:ascii="Arial" w:eastAsia="Calibri" w:hAnsi="Arial" w:cs="Arial"/>
          <w:sz w:val="24"/>
          <w:szCs w:val="24"/>
        </w:rPr>
        <w:t xml:space="preserve"> 2020.</w:t>
      </w:r>
    </w:p>
    <w:p w14:paraId="5F02D142" w14:textId="10CDA91B" w:rsidR="00B55CD8" w:rsidRPr="007E4D26" w:rsidRDefault="00B55CD8" w:rsidP="00B55CD8">
      <w:pPr>
        <w:spacing w:before="240" w:after="240" w:line="276" w:lineRule="auto"/>
        <w:jc w:val="both"/>
        <w:rPr>
          <w:rFonts w:ascii="Arial" w:hAnsi="Arial" w:cs="Arial"/>
          <w:sz w:val="24"/>
          <w:szCs w:val="24"/>
        </w:rPr>
      </w:pPr>
      <w:r w:rsidRPr="007E4D26">
        <w:rPr>
          <w:rFonts w:ascii="Arial" w:hAnsi="Arial" w:cs="Arial"/>
          <w:sz w:val="24"/>
          <w:szCs w:val="24"/>
        </w:rPr>
        <w:t>There are no firm numbers available to indicate how many people collectively have a diverse SOGIESC in New Zealand. The Mental Health Foundation estimated that between 6 and 15% of the New Zealand population ha</w:t>
      </w:r>
      <w:r w:rsidR="004A32A4">
        <w:rPr>
          <w:rFonts w:ascii="Arial" w:hAnsi="Arial" w:cs="Arial"/>
          <w:sz w:val="24"/>
          <w:szCs w:val="24"/>
        </w:rPr>
        <w:t>s</w:t>
      </w:r>
      <w:r w:rsidRPr="007E4D26">
        <w:rPr>
          <w:rFonts w:ascii="Arial" w:hAnsi="Arial" w:cs="Arial"/>
          <w:sz w:val="24"/>
          <w:szCs w:val="24"/>
        </w:rPr>
        <w:t xml:space="preserve"> a diverse SOGIESC, noting that</w:t>
      </w:r>
      <w:r w:rsidRPr="007E4D26">
        <w:rPr>
          <w:rStyle w:val="FootnoteReference"/>
          <w:rFonts w:ascii="Arial" w:hAnsi="Arial" w:cs="Arial"/>
          <w:sz w:val="24"/>
          <w:szCs w:val="24"/>
        </w:rPr>
        <w:t xml:space="preserve"> </w:t>
      </w:r>
      <w:r w:rsidRPr="007E4D26">
        <w:rPr>
          <w:rFonts w:ascii="Arial" w:hAnsi="Arial" w:cs="Arial"/>
          <w:sz w:val="24"/>
          <w:szCs w:val="24"/>
        </w:rPr>
        <w:t>the higher end of this range is more likely to be accurate.</w:t>
      </w:r>
      <w:r w:rsidRPr="007E4D26">
        <w:rPr>
          <w:rStyle w:val="FootnoteReference"/>
          <w:rFonts w:ascii="Arial" w:hAnsi="Arial" w:cs="Arial"/>
          <w:sz w:val="24"/>
          <w:szCs w:val="24"/>
        </w:rPr>
        <w:footnoteReference w:id="120"/>
      </w:r>
    </w:p>
    <w:p w14:paraId="0A22CCC3" w14:textId="7C9013F4" w:rsidR="00B55CD8" w:rsidRPr="002C4B20" w:rsidRDefault="00B55CD8" w:rsidP="00B55CD8">
      <w:pPr>
        <w:pStyle w:val="Heading1"/>
        <w:spacing w:line="276" w:lineRule="auto"/>
        <w:rPr>
          <w:rFonts w:ascii="Arial" w:hAnsi="Arial" w:cs="Arial"/>
          <w:b/>
          <w:color w:val="2CAFA4"/>
          <w:sz w:val="24"/>
          <w:szCs w:val="24"/>
        </w:rPr>
      </w:pPr>
      <w:bookmarkStart w:id="33" w:name="_Toc43470843"/>
      <w:r>
        <w:rPr>
          <w:rFonts w:ascii="Arial" w:hAnsi="Arial" w:cs="Arial"/>
          <w:b/>
          <w:color w:val="2CAFA4"/>
          <w:sz w:val="24"/>
          <w:szCs w:val="24"/>
        </w:rPr>
        <w:t>Sexual orientation measurement efforts</w:t>
      </w:r>
      <w:bookmarkEnd w:id="33"/>
    </w:p>
    <w:p w14:paraId="74160B03" w14:textId="4DD2F1DD" w:rsidR="00B55CD8"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t xml:space="preserve">The Ministry of Health has collected sexual orientation data in the </w:t>
      </w:r>
      <w:r w:rsidR="00D66ABB">
        <w:rPr>
          <w:rFonts w:ascii="Arial" w:eastAsia="Calibri" w:hAnsi="Arial" w:cs="Arial"/>
          <w:sz w:val="24"/>
          <w:szCs w:val="24"/>
        </w:rPr>
        <w:t xml:space="preserve">annual </w:t>
      </w:r>
      <w:r>
        <w:rPr>
          <w:rFonts w:ascii="Arial" w:eastAsia="Calibri" w:hAnsi="Arial" w:cs="Arial"/>
          <w:sz w:val="24"/>
          <w:szCs w:val="24"/>
        </w:rPr>
        <w:t>New Zealand Health Survey since the 2015/2016 survey wave.</w:t>
      </w:r>
      <w:r>
        <w:rPr>
          <w:rStyle w:val="FootnoteReference"/>
          <w:rFonts w:ascii="Arial" w:eastAsia="Calibri" w:hAnsi="Arial" w:cs="Arial"/>
          <w:sz w:val="24"/>
          <w:szCs w:val="24"/>
        </w:rPr>
        <w:footnoteReference w:id="121"/>
      </w:r>
      <w:r>
        <w:rPr>
          <w:rFonts w:ascii="Arial" w:eastAsia="Calibri" w:hAnsi="Arial" w:cs="Arial"/>
          <w:sz w:val="24"/>
          <w:szCs w:val="24"/>
        </w:rPr>
        <w:t xml:space="preserve"> Responses consistently show between 3-4% of participants have a non-heterosexual orientation, however sexual orientation response options are limited to four options and not culturally specific.</w:t>
      </w:r>
      <w:r>
        <w:rPr>
          <w:rStyle w:val="FootnoteReference"/>
          <w:rFonts w:ascii="Arial" w:eastAsia="Calibri" w:hAnsi="Arial" w:cs="Arial"/>
          <w:sz w:val="24"/>
          <w:szCs w:val="24"/>
        </w:rPr>
        <w:footnoteReference w:id="122"/>
      </w:r>
    </w:p>
    <w:p w14:paraId="0CB15872" w14:textId="351C654E" w:rsidR="00B55CD8" w:rsidRPr="00BB7F8D" w:rsidRDefault="00B55CD8" w:rsidP="00B55CD8">
      <w:pPr>
        <w:spacing w:before="240" w:after="240" w:line="276" w:lineRule="auto"/>
        <w:jc w:val="both"/>
        <w:rPr>
          <w:rFonts w:ascii="Arial" w:hAnsi="Arial" w:cs="Arial"/>
          <w:color w:val="00B0F0"/>
          <w:sz w:val="24"/>
          <w:szCs w:val="24"/>
        </w:rPr>
      </w:pPr>
      <w:r w:rsidRPr="00BB7F8D">
        <w:rPr>
          <w:rFonts w:ascii="Arial" w:hAnsi="Arial" w:cs="Arial"/>
          <w:sz w:val="24"/>
          <w:szCs w:val="24"/>
        </w:rPr>
        <w:t>Sexual identity data were collected for the first time by Stats</w:t>
      </w:r>
      <w:r w:rsidR="00D2306E">
        <w:rPr>
          <w:rFonts w:ascii="Arial" w:hAnsi="Arial" w:cs="Arial"/>
          <w:sz w:val="24"/>
          <w:szCs w:val="24"/>
        </w:rPr>
        <w:t xml:space="preserve"> NZ</w:t>
      </w:r>
      <w:r w:rsidRPr="00BB7F8D">
        <w:rPr>
          <w:rFonts w:ascii="Arial" w:hAnsi="Arial" w:cs="Arial"/>
          <w:sz w:val="24"/>
          <w:szCs w:val="24"/>
        </w:rPr>
        <w:t xml:space="preserve"> in a household survey in 2018.</w:t>
      </w:r>
      <w:r w:rsidRPr="00BB7F8D">
        <w:rPr>
          <w:rStyle w:val="FootnoteReference"/>
          <w:rFonts w:ascii="Arial" w:hAnsi="Arial" w:cs="Arial"/>
          <w:sz w:val="24"/>
          <w:szCs w:val="24"/>
        </w:rPr>
        <w:footnoteReference w:id="123"/>
      </w:r>
      <w:r w:rsidRPr="00BB7F8D">
        <w:rPr>
          <w:rFonts w:ascii="Arial" w:hAnsi="Arial" w:cs="Arial"/>
          <w:sz w:val="24"/>
          <w:szCs w:val="24"/>
        </w:rPr>
        <w:t xml:space="preserve"> A total of 3.5% of respondents identified as something other than heterosexual or straight; made up of 1.9% identifying as bisexual, 1.1% as gay/lesbian, and the remaining 0.5% as other identities including </w:t>
      </w:r>
      <w:proofErr w:type="spellStart"/>
      <w:r w:rsidRPr="00BB7F8D">
        <w:rPr>
          <w:rFonts w:ascii="Arial" w:hAnsi="Arial" w:cs="Arial"/>
          <w:sz w:val="24"/>
          <w:szCs w:val="24"/>
        </w:rPr>
        <w:t>takatāpui</w:t>
      </w:r>
      <w:proofErr w:type="spellEnd"/>
      <w:r w:rsidRPr="00BB7F8D">
        <w:rPr>
          <w:rFonts w:ascii="Arial" w:hAnsi="Arial" w:cs="Arial"/>
          <w:sz w:val="24"/>
          <w:szCs w:val="24"/>
        </w:rPr>
        <w:t xml:space="preserve">, asexual, and pansexual. </w:t>
      </w:r>
      <w:r w:rsidRPr="00BB7F8D">
        <w:rPr>
          <w:rFonts w:ascii="Arial" w:eastAsia="Calibri" w:hAnsi="Arial" w:cs="Arial"/>
          <w:sz w:val="24"/>
          <w:szCs w:val="24"/>
        </w:rPr>
        <w:t xml:space="preserve">A statistical standard for sexual identity has </w:t>
      </w:r>
      <w:r w:rsidR="00101478">
        <w:rPr>
          <w:rFonts w:ascii="Arial" w:eastAsia="Calibri" w:hAnsi="Arial" w:cs="Arial"/>
          <w:sz w:val="24"/>
          <w:szCs w:val="24"/>
        </w:rPr>
        <w:t xml:space="preserve">recently </w:t>
      </w:r>
      <w:r w:rsidRPr="00BB7F8D">
        <w:rPr>
          <w:rFonts w:ascii="Arial" w:eastAsia="Calibri" w:hAnsi="Arial" w:cs="Arial"/>
          <w:sz w:val="24"/>
          <w:szCs w:val="24"/>
        </w:rPr>
        <w:t xml:space="preserve">been developed and published </w:t>
      </w:r>
      <w:r>
        <w:rPr>
          <w:rFonts w:ascii="Arial" w:eastAsia="Calibri" w:hAnsi="Arial" w:cs="Arial"/>
          <w:sz w:val="24"/>
          <w:szCs w:val="24"/>
        </w:rPr>
        <w:t>by Stats NZ, alongside a framework for sexual orientation</w:t>
      </w:r>
      <w:r w:rsidRPr="00DC3965">
        <w:rPr>
          <w:rFonts w:ascii="Arial" w:eastAsia="Calibri" w:hAnsi="Arial" w:cs="Arial"/>
          <w:sz w:val="24"/>
          <w:szCs w:val="24"/>
        </w:rPr>
        <w:t>.</w:t>
      </w:r>
      <w:r w:rsidRPr="00DC3965">
        <w:rPr>
          <w:rStyle w:val="FootnoteReference"/>
          <w:rFonts w:ascii="Arial" w:eastAsia="Calibri" w:hAnsi="Arial" w:cs="Arial"/>
          <w:sz w:val="24"/>
          <w:szCs w:val="24"/>
        </w:rPr>
        <w:footnoteReference w:id="124"/>
      </w:r>
    </w:p>
    <w:p w14:paraId="6E9EB438" w14:textId="24B825EF" w:rsidR="00B55CD8" w:rsidRDefault="00B55CD8" w:rsidP="00B55CD8">
      <w:pPr>
        <w:spacing w:before="240" w:after="240" w:line="276" w:lineRule="auto"/>
        <w:jc w:val="both"/>
        <w:rPr>
          <w:rFonts w:ascii="Arial" w:hAnsi="Arial" w:cs="Arial"/>
          <w:sz w:val="24"/>
          <w:szCs w:val="24"/>
        </w:rPr>
      </w:pPr>
      <w:r w:rsidRPr="002B47F4">
        <w:rPr>
          <w:rFonts w:ascii="Arial" w:hAnsi="Arial" w:cs="Arial"/>
          <w:sz w:val="24"/>
          <w:szCs w:val="24"/>
        </w:rPr>
        <w:t xml:space="preserve">A 2012 nationally representative survey of 8,500 New Zealand secondary school students reported 3.8% of the students were attracted to the same or both sexes, </w:t>
      </w:r>
      <w:r w:rsidRPr="002B47F4">
        <w:rPr>
          <w:rFonts w:ascii="Arial" w:hAnsi="Arial" w:cs="Arial"/>
          <w:sz w:val="24"/>
          <w:szCs w:val="24"/>
        </w:rPr>
        <w:lastRenderedPageBreak/>
        <w:t>and a further 4.3% reported they were unsure or attracted to neither.</w:t>
      </w:r>
      <w:r w:rsidRPr="002B47F4">
        <w:rPr>
          <w:rStyle w:val="FootnoteReference"/>
          <w:rFonts w:ascii="Arial" w:hAnsi="Arial" w:cs="Arial"/>
          <w:sz w:val="24"/>
          <w:szCs w:val="24"/>
        </w:rPr>
        <w:footnoteReference w:id="125"/>
      </w:r>
      <w:r w:rsidRPr="002B47F4">
        <w:rPr>
          <w:rFonts w:ascii="Arial" w:hAnsi="Arial" w:cs="Arial"/>
          <w:sz w:val="24"/>
          <w:szCs w:val="24"/>
        </w:rPr>
        <w:t xml:space="preserve"> </w:t>
      </w:r>
      <w:r w:rsidR="00BD76D8">
        <w:rPr>
          <w:rFonts w:ascii="Arial" w:hAnsi="Arial" w:cs="Arial"/>
          <w:sz w:val="24"/>
          <w:szCs w:val="24"/>
        </w:rPr>
        <w:t>A 2016 survey of employees in the public service indicated approximately 7% had a non-heterosexual orientation.</w:t>
      </w:r>
      <w:r w:rsidR="00AF2B7E">
        <w:rPr>
          <w:rStyle w:val="FootnoteReference"/>
          <w:rFonts w:ascii="Arial" w:hAnsi="Arial" w:cs="Arial"/>
          <w:sz w:val="24"/>
          <w:szCs w:val="24"/>
        </w:rPr>
        <w:footnoteReference w:id="126"/>
      </w:r>
      <w:r w:rsidR="00BD76D8">
        <w:rPr>
          <w:rFonts w:ascii="Arial" w:hAnsi="Arial" w:cs="Arial"/>
          <w:sz w:val="24"/>
          <w:szCs w:val="24"/>
        </w:rPr>
        <w:t xml:space="preserve"> </w:t>
      </w:r>
      <w:r w:rsidRPr="002B47F4">
        <w:rPr>
          <w:rFonts w:ascii="Arial" w:hAnsi="Arial" w:cs="Arial"/>
          <w:sz w:val="24"/>
          <w:szCs w:val="24"/>
        </w:rPr>
        <w:t>In a 2013/2014 survey of over 18,000 people, 5.8% of New Zealanders identified as non-heterosexual.</w:t>
      </w:r>
      <w:r w:rsidRPr="002B47F4">
        <w:rPr>
          <w:rStyle w:val="FootnoteReference"/>
          <w:rFonts w:ascii="Arial" w:hAnsi="Arial" w:cs="Arial"/>
          <w:sz w:val="24"/>
          <w:szCs w:val="24"/>
        </w:rPr>
        <w:t xml:space="preserve"> </w:t>
      </w:r>
      <w:r w:rsidRPr="002B47F4">
        <w:rPr>
          <w:rStyle w:val="FootnoteReference"/>
          <w:rFonts w:ascii="Arial" w:hAnsi="Arial" w:cs="Arial"/>
          <w:sz w:val="24"/>
          <w:szCs w:val="24"/>
        </w:rPr>
        <w:footnoteReference w:id="127"/>
      </w:r>
      <w:r w:rsidRPr="002B47F4">
        <w:rPr>
          <w:rFonts w:ascii="Arial" w:hAnsi="Arial" w:cs="Arial"/>
          <w:sz w:val="24"/>
          <w:szCs w:val="24"/>
        </w:rPr>
        <w:t xml:space="preserve"> However, this study is likely to underestimate the number of people who are attracted to the same gender or have engaged in same-gender sexual behaviour. This is supported by another recent longitudinal study in New Zealand which found that almost 20% of respondents were not heterosexual.</w:t>
      </w:r>
      <w:r w:rsidRPr="002B47F4">
        <w:rPr>
          <w:rStyle w:val="FootnoteReference"/>
          <w:rFonts w:ascii="Arial" w:hAnsi="Arial" w:cs="Arial"/>
          <w:sz w:val="24"/>
          <w:szCs w:val="24"/>
        </w:rPr>
        <w:footnoteReference w:id="128"/>
      </w:r>
      <w:r w:rsidRPr="002B47F4">
        <w:rPr>
          <w:rFonts w:ascii="Arial" w:hAnsi="Arial" w:cs="Arial"/>
          <w:sz w:val="24"/>
          <w:szCs w:val="24"/>
          <w:shd w:val="clear" w:color="auto" w:fill="FFFFFF"/>
        </w:rPr>
        <w:t xml:space="preserve"> </w:t>
      </w:r>
      <w:r w:rsidRPr="002B47F4">
        <w:rPr>
          <w:rFonts w:ascii="Arial" w:hAnsi="Arial" w:cs="Arial"/>
          <w:sz w:val="24"/>
          <w:szCs w:val="24"/>
        </w:rPr>
        <w:t>12.6% were ‘mostly heterosexual’, 3.5% were bisexual, and 1.9% were gay/lesbian.</w:t>
      </w:r>
    </w:p>
    <w:p w14:paraId="70776D27" w14:textId="36C9004B" w:rsidR="00721BD5" w:rsidRDefault="00721BD5" w:rsidP="00B55CD8">
      <w:pPr>
        <w:spacing w:before="240" w:after="240" w:line="276" w:lineRule="auto"/>
        <w:jc w:val="both"/>
        <w:rPr>
          <w:rFonts w:ascii="Arial" w:hAnsi="Arial" w:cs="Arial"/>
          <w:sz w:val="24"/>
          <w:szCs w:val="24"/>
        </w:rPr>
      </w:pPr>
      <w:r w:rsidRPr="392397C1">
        <w:rPr>
          <w:rFonts w:ascii="Arial" w:hAnsi="Arial" w:cs="Arial"/>
          <w:sz w:val="24"/>
          <w:szCs w:val="24"/>
        </w:rPr>
        <w:t>The New Zealand government has a duty to act in a manner consistent with the Human Rights Act.</w:t>
      </w:r>
      <w:r w:rsidR="00D6699F" w:rsidRPr="392397C1">
        <w:rPr>
          <w:rFonts w:ascii="Arial" w:hAnsi="Arial" w:cs="Arial"/>
          <w:sz w:val="24"/>
          <w:szCs w:val="24"/>
        </w:rPr>
        <w:t xml:space="preserve"> Given the inclusion of sexual orientation as a prohibited ground of discrimination in the Act</w:t>
      </w:r>
      <w:r w:rsidR="00FF42CE" w:rsidRPr="392397C1">
        <w:rPr>
          <w:rFonts w:ascii="Arial" w:hAnsi="Arial" w:cs="Arial"/>
          <w:sz w:val="24"/>
          <w:szCs w:val="24"/>
        </w:rPr>
        <w:t xml:space="preserve">, </w:t>
      </w:r>
      <w:r w:rsidR="00AF7E7C" w:rsidRPr="392397C1">
        <w:rPr>
          <w:rFonts w:ascii="Arial" w:hAnsi="Arial" w:cs="Arial"/>
          <w:sz w:val="24"/>
          <w:szCs w:val="24"/>
        </w:rPr>
        <w:t xml:space="preserve">successive governments </w:t>
      </w:r>
      <w:r w:rsidR="2796A37A" w:rsidRPr="392397C1">
        <w:rPr>
          <w:rFonts w:ascii="Arial" w:hAnsi="Arial" w:cs="Arial"/>
          <w:sz w:val="24"/>
          <w:szCs w:val="24"/>
        </w:rPr>
        <w:t xml:space="preserve">have failed </w:t>
      </w:r>
      <w:r w:rsidR="002B2888" w:rsidRPr="392397C1">
        <w:rPr>
          <w:rFonts w:ascii="Arial" w:hAnsi="Arial" w:cs="Arial"/>
          <w:sz w:val="24"/>
          <w:szCs w:val="24"/>
        </w:rPr>
        <w:t xml:space="preserve">to collect data </w:t>
      </w:r>
      <w:r w:rsidR="00AE660E" w:rsidRPr="392397C1">
        <w:rPr>
          <w:rFonts w:ascii="Arial" w:hAnsi="Arial" w:cs="Arial"/>
          <w:sz w:val="24"/>
          <w:szCs w:val="24"/>
        </w:rPr>
        <w:t xml:space="preserve">at a population level </w:t>
      </w:r>
      <w:r w:rsidR="002B2888" w:rsidRPr="392397C1">
        <w:rPr>
          <w:rFonts w:ascii="Arial" w:hAnsi="Arial" w:cs="Arial"/>
          <w:sz w:val="24"/>
          <w:szCs w:val="24"/>
        </w:rPr>
        <w:t>and monitor the situation</w:t>
      </w:r>
      <w:r w:rsidR="00CE3BD2" w:rsidRPr="392397C1">
        <w:rPr>
          <w:rFonts w:ascii="Arial" w:hAnsi="Arial" w:cs="Arial"/>
          <w:sz w:val="24"/>
          <w:szCs w:val="24"/>
        </w:rPr>
        <w:t xml:space="preserve"> of people with diverse sexual orientations.</w:t>
      </w:r>
    </w:p>
    <w:p w14:paraId="5974CCE4" w14:textId="77777777" w:rsidR="00B55CD8" w:rsidRPr="002C4B20" w:rsidRDefault="00B55CD8" w:rsidP="00B55CD8">
      <w:pPr>
        <w:pStyle w:val="Heading1"/>
        <w:spacing w:line="276" w:lineRule="auto"/>
        <w:rPr>
          <w:rFonts w:ascii="Arial" w:hAnsi="Arial" w:cs="Arial"/>
          <w:b/>
          <w:color w:val="2CAFA4"/>
          <w:sz w:val="24"/>
          <w:szCs w:val="24"/>
        </w:rPr>
      </w:pPr>
      <w:bookmarkStart w:id="34" w:name="_Toc43470844"/>
      <w:r>
        <w:rPr>
          <w:rFonts w:ascii="Arial" w:hAnsi="Arial" w:cs="Arial"/>
          <w:b/>
          <w:color w:val="2CAFA4"/>
          <w:sz w:val="24"/>
          <w:szCs w:val="24"/>
        </w:rPr>
        <w:t>Gender identity measurement efforts</w:t>
      </w:r>
      <w:bookmarkEnd w:id="34"/>
    </w:p>
    <w:p w14:paraId="63D7C7E3" w14:textId="1CAEEB37" w:rsidR="00F11894" w:rsidRPr="00DC3965" w:rsidRDefault="00B55CD8" w:rsidP="00B55CD8">
      <w:pPr>
        <w:spacing w:before="240" w:after="240" w:line="276" w:lineRule="auto"/>
        <w:jc w:val="both"/>
        <w:rPr>
          <w:rFonts w:ascii="Arial" w:eastAsia="Calibri" w:hAnsi="Arial" w:cs="Arial"/>
          <w:sz w:val="24"/>
          <w:szCs w:val="24"/>
        </w:rPr>
      </w:pPr>
      <w:r w:rsidRPr="00DC3965">
        <w:rPr>
          <w:rFonts w:ascii="Arial" w:eastAsia="Calibri" w:hAnsi="Arial" w:cs="Arial"/>
          <w:sz w:val="24"/>
          <w:szCs w:val="24"/>
        </w:rPr>
        <w:t xml:space="preserve">In 2015, Stats NZ released a world first statistical standard </w:t>
      </w:r>
      <w:r w:rsidR="00587479">
        <w:rPr>
          <w:rFonts w:ascii="Arial" w:eastAsia="Calibri" w:hAnsi="Arial" w:cs="Arial"/>
          <w:sz w:val="24"/>
          <w:szCs w:val="24"/>
        </w:rPr>
        <w:t xml:space="preserve">providing guidance </w:t>
      </w:r>
      <w:r w:rsidR="009F7314" w:rsidRPr="004D10EC">
        <w:rPr>
          <w:rFonts w:ascii="Arial" w:eastAsia="Calibri" w:hAnsi="Arial" w:cs="Arial"/>
          <w:sz w:val="24"/>
          <w:szCs w:val="24"/>
        </w:rPr>
        <w:t xml:space="preserve">on the collection, classification, and dissemination of </w:t>
      </w:r>
      <w:r w:rsidRPr="00DC3965">
        <w:rPr>
          <w:rFonts w:ascii="Arial" w:eastAsia="Calibri" w:hAnsi="Arial" w:cs="Arial"/>
          <w:sz w:val="24"/>
          <w:szCs w:val="24"/>
        </w:rPr>
        <w:t>gender identity</w:t>
      </w:r>
      <w:r w:rsidR="009F7314">
        <w:rPr>
          <w:rFonts w:ascii="Arial" w:eastAsia="Calibri" w:hAnsi="Arial" w:cs="Arial"/>
          <w:sz w:val="24"/>
          <w:szCs w:val="24"/>
        </w:rPr>
        <w:t xml:space="preserve"> data</w:t>
      </w:r>
      <w:r w:rsidRPr="00DC3965">
        <w:rPr>
          <w:rFonts w:ascii="Arial" w:eastAsia="Calibri" w:hAnsi="Arial" w:cs="Arial"/>
          <w:sz w:val="24"/>
          <w:szCs w:val="24"/>
        </w:rPr>
        <w:t>.</w:t>
      </w:r>
      <w:r w:rsidRPr="00DC3965">
        <w:rPr>
          <w:rStyle w:val="FootnoteReference"/>
          <w:rFonts w:ascii="Arial" w:eastAsia="Calibri" w:hAnsi="Arial" w:cs="Arial"/>
          <w:sz w:val="24"/>
          <w:szCs w:val="24"/>
        </w:rPr>
        <w:footnoteReference w:id="129"/>
      </w:r>
      <w:r w:rsidRPr="00DC3965">
        <w:rPr>
          <w:rFonts w:ascii="Arial" w:eastAsia="Calibri" w:hAnsi="Arial" w:cs="Arial"/>
          <w:sz w:val="24"/>
          <w:szCs w:val="24"/>
        </w:rPr>
        <w:t xml:space="preserve"> </w:t>
      </w:r>
      <w:r w:rsidRPr="004D10EC">
        <w:rPr>
          <w:rFonts w:ascii="Arial" w:eastAsia="Calibri" w:hAnsi="Arial" w:cs="Arial"/>
          <w:sz w:val="24"/>
          <w:szCs w:val="24"/>
        </w:rPr>
        <w:t xml:space="preserve">The standard </w:t>
      </w:r>
      <w:r w:rsidRPr="00DC3965">
        <w:rPr>
          <w:rFonts w:ascii="Arial" w:eastAsia="Calibri" w:hAnsi="Arial" w:cs="Arial"/>
          <w:sz w:val="24"/>
          <w:szCs w:val="24"/>
        </w:rPr>
        <w:t xml:space="preserve">recommended a third gender classification of ‘gender diverse’ in addition to male and female. </w:t>
      </w:r>
      <w:r w:rsidRPr="005A4AB4">
        <w:rPr>
          <w:rFonts w:ascii="Arial" w:eastAsia="Calibri" w:hAnsi="Arial" w:cs="Arial"/>
          <w:sz w:val="24"/>
          <w:szCs w:val="24"/>
        </w:rPr>
        <w:t xml:space="preserve">This umbrella term was intended to code responses from binary </w:t>
      </w:r>
      <w:r>
        <w:rPr>
          <w:rFonts w:ascii="Arial" w:eastAsia="Calibri" w:hAnsi="Arial" w:cs="Arial"/>
          <w:sz w:val="24"/>
          <w:szCs w:val="24"/>
        </w:rPr>
        <w:t xml:space="preserve">and </w:t>
      </w:r>
      <w:r w:rsidRPr="005A4AB4">
        <w:rPr>
          <w:rFonts w:ascii="Arial" w:eastAsia="Calibri" w:hAnsi="Arial" w:cs="Arial"/>
          <w:sz w:val="24"/>
          <w:szCs w:val="24"/>
        </w:rPr>
        <w:t xml:space="preserve">non-binary trans </w:t>
      </w:r>
      <w:proofErr w:type="gramStart"/>
      <w:r w:rsidRPr="005A4AB4">
        <w:rPr>
          <w:rFonts w:ascii="Arial" w:eastAsia="Calibri" w:hAnsi="Arial" w:cs="Arial"/>
          <w:sz w:val="24"/>
          <w:szCs w:val="24"/>
        </w:rPr>
        <w:t>people, but</w:t>
      </w:r>
      <w:proofErr w:type="gramEnd"/>
      <w:r w:rsidRPr="005A4AB4">
        <w:rPr>
          <w:rFonts w:ascii="Arial" w:eastAsia="Calibri" w:hAnsi="Arial" w:cs="Arial"/>
          <w:sz w:val="24"/>
          <w:szCs w:val="24"/>
        </w:rPr>
        <w:t xml:space="preserve"> has </w:t>
      </w:r>
      <w:r w:rsidR="00DD0FEA">
        <w:rPr>
          <w:rFonts w:ascii="Arial" w:eastAsia="Calibri" w:hAnsi="Arial" w:cs="Arial"/>
          <w:sz w:val="24"/>
          <w:szCs w:val="24"/>
        </w:rPr>
        <w:t xml:space="preserve">instead </w:t>
      </w:r>
      <w:r w:rsidRPr="005A4AB4">
        <w:rPr>
          <w:rFonts w:ascii="Arial" w:eastAsia="Calibri" w:hAnsi="Arial" w:cs="Arial"/>
          <w:sz w:val="24"/>
          <w:szCs w:val="24"/>
        </w:rPr>
        <w:t>been interpreted as a question</w:t>
      </w:r>
      <w:r w:rsidR="00B2554C">
        <w:rPr>
          <w:rFonts w:ascii="Arial" w:eastAsia="Calibri" w:hAnsi="Arial" w:cs="Arial"/>
          <w:sz w:val="24"/>
          <w:szCs w:val="24"/>
        </w:rPr>
        <w:t xml:space="preserve"> – rather than a coding scheme – with </w:t>
      </w:r>
      <w:r w:rsidRPr="005A4AB4">
        <w:rPr>
          <w:rFonts w:ascii="Arial" w:eastAsia="Calibri" w:hAnsi="Arial" w:cs="Arial"/>
          <w:sz w:val="24"/>
          <w:szCs w:val="24"/>
        </w:rPr>
        <w:t>three mutually exclusive options.</w:t>
      </w:r>
      <w:r w:rsidRPr="005A4AB4">
        <w:t xml:space="preserve"> </w:t>
      </w:r>
      <w:r>
        <w:rPr>
          <w:rFonts w:ascii="Arial" w:eastAsia="Calibri" w:hAnsi="Arial" w:cs="Arial"/>
          <w:sz w:val="24"/>
          <w:szCs w:val="24"/>
        </w:rPr>
        <w:t>The standard</w:t>
      </w:r>
      <w:r w:rsidRPr="00DC3965">
        <w:rPr>
          <w:rFonts w:ascii="Arial" w:eastAsia="Calibri" w:hAnsi="Arial" w:cs="Arial"/>
          <w:sz w:val="24"/>
          <w:szCs w:val="24"/>
        </w:rPr>
        <w:t xml:space="preserve"> has been heavily criticised by trans, non-binary, and intersex communities for not meeting their needs</w:t>
      </w:r>
      <w:r w:rsidRPr="003004C0">
        <w:rPr>
          <w:rFonts w:ascii="Arial" w:eastAsia="Calibri" w:hAnsi="Arial" w:cs="Arial"/>
          <w:sz w:val="24"/>
          <w:szCs w:val="24"/>
        </w:rPr>
        <w:t>;</w:t>
      </w:r>
      <w:r w:rsidRPr="003004C0">
        <w:rPr>
          <w:rStyle w:val="FootnoteReference"/>
          <w:rFonts w:ascii="Arial" w:eastAsia="Calibri" w:hAnsi="Arial" w:cs="Arial"/>
          <w:sz w:val="24"/>
          <w:szCs w:val="24"/>
        </w:rPr>
        <w:footnoteReference w:id="130"/>
      </w:r>
      <w:r w:rsidRPr="003004C0">
        <w:rPr>
          <w:rFonts w:ascii="Arial" w:eastAsia="Calibri" w:hAnsi="Arial" w:cs="Arial"/>
          <w:sz w:val="24"/>
          <w:szCs w:val="24"/>
        </w:rPr>
        <w:t xml:space="preserve"> when interpreted in </w:t>
      </w:r>
      <w:r w:rsidR="008B08A8">
        <w:rPr>
          <w:rFonts w:ascii="Arial" w:eastAsia="Calibri" w:hAnsi="Arial" w:cs="Arial"/>
          <w:sz w:val="24"/>
          <w:szCs w:val="24"/>
        </w:rPr>
        <w:t>a mutually exclusive</w:t>
      </w:r>
      <w:r w:rsidRPr="003004C0">
        <w:rPr>
          <w:rFonts w:ascii="Arial" w:eastAsia="Calibri" w:hAnsi="Arial" w:cs="Arial"/>
          <w:sz w:val="24"/>
          <w:szCs w:val="24"/>
        </w:rPr>
        <w:t xml:space="preserve"> way, binary trans people are not recorded at all, while many non-binary people do not identify with the term gender diverse.</w:t>
      </w:r>
      <w:r>
        <w:rPr>
          <w:rFonts w:ascii="Arial" w:eastAsia="Calibri" w:hAnsi="Arial" w:cs="Arial"/>
          <w:sz w:val="24"/>
          <w:szCs w:val="24"/>
        </w:rPr>
        <w:t xml:space="preserve"> </w:t>
      </w:r>
      <w:r w:rsidR="00F11894" w:rsidRPr="008D23EA">
        <w:rPr>
          <w:rFonts w:ascii="Arial" w:eastAsia="Calibri" w:hAnsi="Arial" w:cs="Arial"/>
          <w:sz w:val="24"/>
          <w:szCs w:val="24"/>
        </w:rPr>
        <w:t>Creating further confusion and flow on effects for data collection, some government agencies and organisations now offer gender diverse as a third gender option</w:t>
      </w:r>
      <w:r w:rsidR="008D23EA">
        <w:rPr>
          <w:rFonts w:ascii="Arial" w:eastAsia="Calibri" w:hAnsi="Arial" w:cs="Arial"/>
          <w:sz w:val="24"/>
          <w:szCs w:val="24"/>
        </w:rPr>
        <w:t>.</w:t>
      </w:r>
    </w:p>
    <w:p w14:paraId="23003C54" w14:textId="049D9619" w:rsidR="00B55CD8"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t xml:space="preserve">The 2019/20 Household Economic Survey was the first time </w:t>
      </w:r>
      <w:r w:rsidRPr="00DC3965">
        <w:rPr>
          <w:rFonts w:ascii="Arial" w:eastAsia="Calibri" w:hAnsi="Arial" w:cs="Arial"/>
          <w:sz w:val="24"/>
          <w:szCs w:val="24"/>
        </w:rPr>
        <w:t>Stats NZ began to collect data on sex</w:t>
      </w:r>
      <w:r>
        <w:rPr>
          <w:rFonts w:ascii="Arial" w:eastAsia="Calibri" w:hAnsi="Arial" w:cs="Arial"/>
          <w:sz w:val="24"/>
          <w:szCs w:val="24"/>
        </w:rPr>
        <w:t xml:space="preserve"> and </w:t>
      </w:r>
      <w:r w:rsidRPr="00DC3965">
        <w:rPr>
          <w:rFonts w:ascii="Arial" w:eastAsia="Calibri" w:hAnsi="Arial" w:cs="Arial"/>
          <w:sz w:val="24"/>
          <w:szCs w:val="24"/>
        </w:rPr>
        <w:t>gender through the ‘two-step’ question method.</w:t>
      </w:r>
      <w:r>
        <w:rPr>
          <w:rStyle w:val="FootnoteReference"/>
          <w:rFonts w:ascii="Arial" w:eastAsia="Calibri" w:hAnsi="Arial" w:cs="Arial"/>
          <w:sz w:val="24"/>
          <w:szCs w:val="24"/>
        </w:rPr>
        <w:footnoteReference w:id="131"/>
      </w:r>
      <w:r w:rsidRPr="00DC3965">
        <w:rPr>
          <w:rFonts w:ascii="Arial" w:eastAsia="Calibri" w:hAnsi="Arial" w:cs="Arial"/>
          <w:sz w:val="24"/>
          <w:szCs w:val="24"/>
        </w:rPr>
        <w:t xml:space="preserve"> Th</w:t>
      </w:r>
      <w:r>
        <w:rPr>
          <w:rFonts w:ascii="Arial" w:eastAsia="Calibri" w:hAnsi="Arial" w:cs="Arial"/>
          <w:sz w:val="24"/>
          <w:szCs w:val="24"/>
        </w:rPr>
        <w:t>is</w:t>
      </w:r>
      <w:r w:rsidRPr="00DC3965">
        <w:rPr>
          <w:rFonts w:ascii="Arial" w:eastAsia="Calibri" w:hAnsi="Arial" w:cs="Arial"/>
          <w:sz w:val="24"/>
          <w:szCs w:val="24"/>
        </w:rPr>
        <w:t xml:space="preserve"> method involves asking a question about sex recorded at birth, combined with a </w:t>
      </w:r>
      <w:r w:rsidRPr="00DC3965">
        <w:rPr>
          <w:rFonts w:ascii="Arial" w:eastAsia="Calibri" w:hAnsi="Arial" w:cs="Arial"/>
          <w:sz w:val="24"/>
          <w:szCs w:val="24"/>
        </w:rPr>
        <w:lastRenderedPageBreak/>
        <w:t>question on gender.</w:t>
      </w:r>
      <w:r w:rsidRPr="00DC3965">
        <w:rPr>
          <w:rStyle w:val="FootnoteReference"/>
          <w:rFonts w:ascii="Arial" w:eastAsia="Calibri" w:hAnsi="Arial" w:cs="Arial"/>
          <w:sz w:val="24"/>
          <w:szCs w:val="24"/>
        </w:rPr>
        <w:footnoteReference w:id="132"/>
      </w:r>
      <w:r w:rsidRPr="005A5487">
        <w:rPr>
          <w:rFonts w:ascii="Arial" w:eastAsia="Calibri" w:hAnsi="Arial" w:cs="Arial"/>
          <w:sz w:val="24"/>
          <w:szCs w:val="24"/>
        </w:rPr>
        <w:t xml:space="preserve"> </w:t>
      </w:r>
      <w:r>
        <w:rPr>
          <w:rFonts w:ascii="Arial" w:eastAsia="Calibri" w:hAnsi="Arial" w:cs="Arial"/>
          <w:sz w:val="24"/>
          <w:szCs w:val="24"/>
        </w:rPr>
        <w:t xml:space="preserve">Comparing an individual’s </w:t>
      </w:r>
      <w:r w:rsidR="00863FA6">
        <w:rPr>
          <w:rFonts w:ascii="Arial" w:eastAsia="Calibri" w:hAnsi="Arial" w:cs="Arial"/>
          <w:sz w:val="24"/>
          <w:szCs w:val="24"/>
        </w:rPr>
        <w:t xml:space="preserve">two </w:t>
      </w:r>
      <w:r w:rsidRPr="005C285C">
        <w:rPr>
          <w:rFonts w:ascii="Arial" w:eastAsia="Calibri" w:hAnsi="Arial" w:cs="Arial"/>
          <w:sz w:val="24"/>
          <w:szCs w:val="24"/>
        </w:rPr>
        <w:t xml:space="preserve">responses is used </w:t>
      </w:r>
      <w:r>
        <w:rPr>
          <w:rFonts w:ascii="Arial" w:eastAsia="Calibri" w:hAnsi="Arial" w:cs="Arial"/>
          <w:sz w:val="24"/>
          <w:szCs w:val="24"/>
        </w:rPr>
        <w:t>to</w:t>
      </w:r>
      <w:r w:rsidRPr="005C285C">
        <w:rPr>
          <w:rFonts w:ascii="Arial" w:eastAsia="Calibri" w:hAnsi="Arial" w:cs="Arial"/>
          <w:sz w:val="24"/>
          <w:szCs w:val="24"/>
        </w:rPr>
        <w:t xml:space="preserve"> </w:t>
      </w:r>
      <w:r>
        <w:rPr>
          <w:rFonts w:ascii="Arial" w:eastAsia="Calibri" w:hAnsi="Arial" w:cs="Arial"/>
          <w:sz w:val="24"/>
          <w:szCs w:val="24"/>
        </w:rPr>
        <w:t>determine</w:t>
      </w:r>
      <w:r w:rsidRPr="005C285C">
        <w:rPr>
          <w:rFonts w:ascii="Arial" w:eastAsia="Calibri" w:hAnsi="Arial" w:cs="Arial"/>
          <w:sz w:val="24"/>
          <w:szCs w:val="24"/>
        </w:rPr>
        <w:t xml:space="preserve"> the number of trans respondents. The data </w:t>
      </w:r>
      <w:r>
        <w:rPr>
          <w:rFonts w:ascii="Arial" w:eastAsia="Calibri" w:hAnsi="Arial" w:cs="Arial"/>
          <w:sz w:val="24"/>
          <w:szCs w:val="24"/>
        </w:rPr>
        <w:t>from this survey are due to be published by the end of 2020.</w:t>
      </w:r>
    </w:p>
    <w:p w14:paraId="5B171BFC" w14:textId="428B6A05" w:rsidR="00B55CD8" w:rsidRDefault="00B55CD8" w:rsidP="00B55CD8">
      <w:pPr>
        <w:spacing w:before="240" w:after="240" w:line="276" w:lineRule="auto"/>
        <w:jc w:val="both"/>
        <w:rPr>
          <w:rFonts w:ascii="Arial" w:hAnsi="Arial" w:cs="Arial"/>
          <w:color w:val="00B0F0"/>
          <w:sz w:val="24"/>
          <w:szCs w:val="24"/>
        </w:rPr>
      </w:pPr>
      <w:r w:rsidRPr="00DC3965">
        <w:rPr>
          <w:rStyle w:val="normaltextrun"/>
          <w:rFonts w:ascii="Arial" w:hAnsi="Arial" w:cs="Arial"/>
          <w:color w:val="000000"/>
          <w:sz w:val="24"/>
          <w:szCs w:val="24"/>
          <w:bdr w:val="none" w:sz="0" w:space="0" w:color="auto" w:frame="1"/>
        </w:rPr>
        <w:t xml:space="preserve">Outside of the government sector, the </w:t>
      </w:r>
      <w:proofErr w:type="gramStart"/>
      <w:r>
        <w:rPr>
          <w:rStyle w:val="normaltextrun"/>
          <w:rFonts w:ascii="Arial" w:hAnsi="Arial" w:cs="Arial"/>
          <w:color w:val="000000"/>
          <w:sz w:val="24"/>
          <w:szCs w:val="24"/>
          <w:bdr w:val="none" w:sz="0" w:space="0" w:color="auto" w:frame="1"/>
        </w:rPr>
        <w:t xml:space="preserve">aforementioned </w:t>
      </w:r>
      <w:r w:rsidRPr="007E3C5E">
        <w:rPr>
          <w:rStyle w:val="normaltextrun"/>
          <w:rFonts w:ascii="Arial" w:hAnsi="Arial" w:cs="Arial"/>
          <w:i/>
          <w:iCs/>
          <w:color w:val="000000"/>
          <w:sz w:val="24"/>
          <w:szCs w:val="24"/>
          <w:bdr w:val="none" w:sz="0" w:space="0" w:color="auto" w:frame="1"/>
        </w:rPr>
        <w:t>Youth</w:t>
      </w:r>
      <w:proofErr w:type="gramEnd"/>
      <w:r w:rsidRPr="007E3C5E">
        <w:rPr>
          <w:rStyle w:val="normaltextrun"/>
          <w:rFonts w:ascii="Arial" w:hAnsi="Arial" w:cs="Arial"/>
          <w:i/>
          <w:iCs/>
          <w:color w:val="000000"/>
          <w:sz w:val="24"/>
          <w:szCs w:val="24"/>
          <w:bdr w:val="none" w:sz="0" w:space="0" w:color="auto" w:frame="1"/>
        </w:rPr>
        <w:t xml:space="preserve"> 2000</w:t>
      </w:r>
      <w:r w:rsidRPr="00DC3965">
        <w:rPr>
          <w:rStyle w:val="normaltextrun"/>
          <w:rFonts w:ascii="Arial" w:hAnsi="Arial" w:cs="Arial"/>
          <w:color w:val="000000"/>
          <w:sz w:val="24"/>
          <w:szCs w:val="24"/>
          <w:bdr w:val="none" w:sz="0" w:space="0" w:color="auto" w:frame="1"/>
        </w:rPr>
        <w:t xml:space="preserve"> survey series is </w:t>
      </w:r>
      <w:r>
        <w:rPr>
          <w:rStyle w:val="normaltextrun"/>
          <w:rFonts w:ascii="Arial" w:hAnsi="Arial" w:cs="Arial"/>
          <w:color w:val="000000"/>
          <w:sz w:val="24"/>
          <w:szCs w:val="24"/>
          <w:bdr w:val="none" w:sz="0" w:space="0" w:color="auto" w:frame="1"/>
        </w:rPr>
        <w:t>the most comprehensive</w:t>
      </w:r>
      <w:r w:rsidRPr="00DC3965">
        <w:rPr>
          <w:rStyle w:val="normaltextrun"/>
          <w:rFonts w:ascii="Arial" w:hAnsi="Arial" w:cs="Arial"/>
          <w:color w:val="000000"/>
          <w:sz w:val="24"/>
          <w:szCs w:val="24"/>
          <w:bdr w:val="none" w:sz="0" w:space="0" w:color="auto" w:frame="1"/>
        </w:rPr>
        <w:t xml:space="preserve"> source of data regarding gender and sexuality diverse young people. The survey was carried out in 2001, 2007, 2012, and </w:t>
      </w:r>
      <w:r>
        <w:rPr>
          <w:rStyle w:val="normaltextrun"/>
          <w:rFonts w:ascii="Arial" w:hAnsi="Arial" w:cs="Arial"/>
          <w:color w:val="000000"/>
          <w:sz w:val="24"/>
          <w:szCs w:val="24"/>
          <w:bdr w:val="none" w:sz="0" w:space="0" w:color="auto" w:frame="1"/>
        </w:rPr>
        <w:t>again</w:t>
      </w:r>
      <w:r w:rsidRPr="00DC3965">
        <w:rPr>
          <w:rStyle w:val="normaltextrun"/>
          <w:rFonts w:ascii="Arial" w:hAnsi="Arial" w:cs="Arial"/>
          <w:color w:val="000000"/>
          <w:sz w:val="24"/>
          <w:szCs w:val="24"/>
          <w:bdr w:val="none" w:sz="0" w:space="0" w:color="auto" w:frame="1"/>
        </w:rPr>
        <w:t xml:space="preserve"> in 2019.</w:t>
      </w:r>
      <w:r w:rsidR="00E54903" w:rsidRPr="00E54903">
        <w:rPr>
          <w:rStyle w:val="FootnoteReference"/>
          <w:rFonts w:ascii="Arial" w:hAnsi="Arial" w:cs="Arial"/>
          <w:color w:val="000000"/>
          <w:sz w:val="24"/>
          <w:szCs w:val="24"/>
          <w:bdr w:val="none" w:sz="0" w:space="0" w:color="auto" w:frame="1"/>
        </w:rPr>
        <w:t xml:space="preserve"> </w:t>
      </w:r>
      <w:r w:rsidR="00E54903">
        <w:rPr>
          <w:rStyle w:val="FootnoteReference"/>
          <w:rFonts w:ascii="Arial" w:hAnsi="Arial" w:cs="Arial"/>
          <w:color w:val="000000"/>
          <w:sz w:val="24"/>
          <w:szCs w:val="24"/>
          <w:bdr w:val="none" w:sz="0" w:space="0" w:color="auto" w:frame="1"/>
        </w:rPr>
        <w:footnoteReference w:id="133"/>
      </w:r>
      <w:r w:rsidRPr="00DC3965">
        <w:rPr>
          <w:rStyle w:val="normaltextrun"/>
          <w:rFonts w:ascii="Arial" w:hAnsi="Arial" w:cs="Arial"/>
          <w:color w:val="000000"/>
          <w:sz w:val="24"/>
          <w:szCs w:val="24"/>
          <w:bdr w:val="none" w:sz="0" w:space="0" w:color="auto" w:frame="1"/>
        </w:rPr>
        <w:t xml:space="preserve"> </w:t>
      </w:r>
      <w:r w:rsidR="00D52A3B">
        <w:rPr>
          <w:rStyle w:val="normaltextrun"/>
          <w:rFonts w:ascii="Arial" w:hAnsi="Arial" w:cs="Arial"/>
          <w:color w:val="000000"/>
          <w:sz w:val="24"/>
          <w:szCs w:val="24"/>
          <w:bdr w:val="none" w:sz="0" w:space="0" w:color="auto" w:frame="1"/>
        </w:rPr>
        <w:t>T</w:t>
      </w:r>
      <w:r>
        <w:rPr>
          <w:rStyle w:val="normaltextrun"/>
          <w:rFonts w:ascii="Arial" w:hAnsi="Arial" w:cs="Arial"/>
          <w:color w:val="000000"/>
          <w:sz w:val="24"/>
          <w:szCs w:val="24"/>
          <w:bdr w:val="none" w:sz="0" w:space="0" w:color="auto" w:frame="1"/>
        </w:rPr>
        <w:t>he 2019</w:t>
      </w:r>
      <w:r w:rsidRPr="00DC3965">
        <w:rPr>
          <w:rStyle w:val="normaltextrun"/>
          <w:rFonts w:ascii="Arial" w:hAnsi="Arial" w:cs="Arial"/>
          <w:color w:val="000000"/>
          <w:sz w:val="24"/>
          <w:szCs w:val="24"/>
          <w:bdr w:val="none" w:sz="0" w:space="0" w:color="auto" w:frame="1"/>
        </w:rPr>
        <w:t xml:space="preserve"> sample</w:t>
      </w:r>
      <w:r>
        <w:rPr>
          <w:rStyle w:val="normaltextrun"/>
          <w:rFonts w:ascii="Arial" w:hAnsi="Arial" w:cs="Arial"/>
          <w:color w:val="000000"/>
          <w:sz w:val="24"/>
          <w:szCs w:val="24"/>
          <w:bdr w:val="none" w:sz="0" w:space="0" w:color="auto" w:frame="1"/>
        </w:rPr>
        <w:t>, in contrast to previous survey waves,</w:t>
      </w:r>
      <w:r w:rsidRPr="00DC3965">
        <w:rPr>
          <w:rStyle w:val="normaltextrun"/>
          <w:rFonts w:ascii="Arial" w:hAnsi="Arial" w:cs="Arial"/>
          <w:color w:val="000000"/>
          <w:sz w:val="24"/>
          <w:szCs w:val="24"/>
          <w:bdr w:val="none" w:sz="0" w:space="0" w:color="auto" w:frame="1"/>
        </w:rPr>
        <w:t xml:space="preserve"> </w:t>
      </w:r>
      <w:r>
        <w:rPr>
          <w:rStyle w:val="normaltextrun"/>
          <w:rFonts w:ascii="Arial" w:hAnsi="Arial" w:cs="Arial"/>
          <w:color w:val="000000"/>
          <w:sz w:val="24"/>
          <w:szCs w:val="24"/>
          <w:bdr w:val="none" w:sz="0" w:space="0" w:color="auto" w:frame="1"/>
        </w:rPr>
        <w:t>was not</w:t>
      </w:r>
      <w:r w:rsidRPr="00DC3965">
        <w:rPr>
          <w:rStyle w:val="normaltextrun"/>
          <w:rFonts w:ascii="Arial" w:hAnsi="Arial" w:cs="Arial"/>
          <w:color w:val="000000"/>
          <w:sz w:val="24"/>
          <w:szCs w:val="24"/>
          <w:bdr w:val="none" w:sz="0" w:space="0" w:color="auto" w:frame="1"/>
        </w:rPr>
        <w:t xml:space="preserve"> nationally representative</w:t>
      </w:r>
      <w:r>
        <w:rPr>
          <w:rStyle w:val="normaltextrun"/>
          <w:rFonts w:ascii="Arial" w:hAnsi="Arial" w:cs="Arial"/>
          <w:color w:val="000000"/>
          <w:sz w:val="24"/>
          <w:szCs w:val="24"/>
          <w:bdr w:val="none" w:sz="0" w:space="0" w:color="auto" w:frame="1"/>
        </w:rPr>
        <w:t>;</w:t>
      </w:r>
      <w:r w:rsidRPr="00DC3965">
        <w:rPr>
          <w:rStyle w:val="normaltextrun"/>
          <w:rFonts w:ascii="Arial" w:hAnsi="Arial" w:cs="Arial"/>
          <w:color w:val="000000"/>
          <w:sz w:val="24"/>
          <w:szCs w:val="24"/>
          <w:bdr w:val="none" w:sz="0" w:space="0" w:color="auto" w:frame="1"/>
        </w:rPr>
        <w:t xml:space="preserve"> covering only the greater Waikato, Auckland, and Northland regions.</w:t>
      </w:r>
      <w:r w:rsidRPr="00DC3965">
        <w:rPr>
          <w:rStyle w:val="FootnoteReference"/>
          <w:rFonts w:ascii="Arial" w:hAnsi="Arial" w:cs="Arial"/>
          <w:color w:val="000000"/>
          <w:sz w:val="24"/>
          <w:szCs w:val="24"/>
          <w:bdr w:val="none" w:sz="0" w:space="0" w:color="auto" w:frame="1"/>
        </w:rPr>
        <w:footnoteReference w:id="134"/>
      </w:r>
      <w:r w:rsidRPr="00DC3965">
        <w:rPr>
          <w:rStyle w:val="normaltextrun"/>
          <w:rFonts w:ascii="Arial" w:hAnsi="Arial" w:cs="Arial"/>
          <w:color w:val="000000"/>
          <w:sz w:val="24"/>
          <w:szCs w:val="24"/>
          <w:bdr w:val="none" w:sz="0" w:space="0" w:color="auto" w:frame="1"/>
        </w:rPr>
        <w:t xml:space="preserve"> </w:t>
      </w:r>
      <w:r w:rsidR="004B6C73">
        <w:rPr>
          <w:rStyle w:val="normaltextrun"/>
          <w:rFonts w:ascii="Arial" w:hAnsi="Arial" w:cs="Arial"/>
          <w:color w:val="000000"/>
          <w:sz w:val="24"/>
          <w:szCs w:val="24"/>
          <w:bdr w:val="none" w:sz="0" w:space="0" w:color="auto" w:frame="1"/>
        </w:rPr>
        <w:t xml:space="preserve">At the time of writing, </w:t>
      </w:r>
      <w:r w:rsidRPr="004B6C73">
        <w:rPr>
          <w:rStyle w:val="normaltextrun"/>
          <w:rFonts w:ascii="Arial" w:hAnsi="Arial" w:cs="Arial"/>
          <w:i/>
          <w:iCs/>
          <w:color w:val="000000"/>
          <w:sz w:val="24"/>
          <w:szCs w:val="24"/>
          <w:bdr w:val="none" w:sz="0" w:space="0" w:color="auto" w:frame="1"/>
        </w:rPr>
        <w:t>Youth’19</w:t>
      </w:r>
      <w:r>
        <w:rPr>
          <w:rStyle w:val="normaltextrun"/>
          <w:rFonts w:ascii="Arial" w:hAnsi="Arial" w:cs="Arial"/>
          <w:color w:val="000000"/>
          <w:sz w:val="24"/>
          <w:szCs w:val="24"/>
          <w:bdr w:val="none" w:sz="0" w:space="0" w:color="auto" w:frame="1"/>
        </w:rPr>
        <w:t xml:space="preserve"> data</w:t>
      </w:r>
      <w:r w:rsidR="004B6C73">
        <w:rPr>
          <w:rStyle w:val="normaltextrun"/>
          <w:rFonts w:ascii="Arial" w:hAnsi="Arial" w:cs="Arial"/>
          <w:color w:val="000000"/>
          <w:sz w:val="24"/>
          <w:szCs w:val="24"/>
          <w:bdr w:val="none" w:sz="0" w:space="0" w:color="auto" w:frame="1"/>
        </w:rPr>
        <w:t xml:space="preserve"> have not yet been published</w:t>
      </w:r>
      <w:r>
        <w:rPr>
          <w:rStyle w:val="normaltextrun"/>
          <w:rFonts w:ascii="Arial" w:hAnsi="Arial" w:cs="Arial"/>
          <w:color w:val="000000"/>
          <w:sz w:val="24"/>
          <w:szCs w:val="24"/>
          <w:bdr w:val="none" w:sz="0" w:space="0" w:color="auto" w:frame="1"/>
        </w:rPr>
        <w:t>,</w:t>
      </w:r>
      <w:r w:rsidR="004B6C73">
        <w:rPr>
          <w:rStyle w:val="normaltextrun"/>
          <w:rFonts w:ascii="Arial" w:hAnsi="Arial" w:cs="Arial"/>
          <w:color w:val="000000"/>
          <w:sz w:val="24"/>
          <w:szCs w:val="24"/>
          <w:bdr w:val="none" w:sz="0" w:space="0" w:color="auto" w:frame="1"/>
        </w:rPr>
        <w:t xml:space="preserve"> and</w:t>
      </w:r>
      <w:r>
        <w:rPr>
          <w:rStyle w:val="normaltextrun"/>
          <w:rFonts w:ascii="Arial" w:hAnsi="Arial" w:cs="Arial"/>
          <w:color w:val="000000"/>
          <w:sz w:val="24"/>
          <w:szCs w:val="24"/>
          <w:bdr w:val="none" w:sz="0" w:space="0" w:color="auto" w:frame="1"/>
        </w:rPr>
        <w:t xml:space="preserve"> t</w:t>
      </w:r>
      <w:r w:rsidRPr="00DC3965">
        <w:rPr>
          <w:rStyle w:val="normaltextrun"/>
          <w:rFonts w:ascii="Arial" w:hAnsi="Arial" w:cs="Arial"/>
          <w:color w:val="000000"/>
          <w:sz w:val="24"/>
          <w:szCs w:val="24"/>
          <w:bdr w:val="none" w:sz="0" w:space="0" w:color="auto" w:frame="1"/>
        </w:rPr>
        <w:t>he survey data from 2012 (</w:t>
      </w:r>
      <w:r w:rsidRPr="00526251">
        <w:rPr>
          <w:rStyle w:val="normaltextrun"/>
          <w:rFonts w:ascii="Arial" w:hAnsi="Arial" w:cs="Arial"/>
          <w:i/>
          <w:iCs/>
          <w:color w:val="000000"/>
          <w:sz w:val="24"/>
          <w:szCs w:val="24"/>
          <w:bdr w:val="none" w:sz="0" w:space="0" w:color="auto" w:frame="1"/>
        </w:rPr>
        <w:t>Youth’12</w:t>
      </w:r>
      <w:r w:rsidRPr="00DC3965">
        <w:rPr>
          <w:rStyle w:val="normaltextrun"/>
          <w:rFonts w:ascii="Arial" w:hAnsi="Arial" w:cs="Arial"/>
          <w:color w:val="000000"/>
          <w:sz w:val="24"/>
          <w:szCs w:val="24"/>
          <w:bdr w:val="none" w:sz="0" w:space="0" w:color="auto" w:frame="1"/>
        </w:rPr>
        <w:t xml:space="preserve">) remain the only and best data set that exists </w:t>
      </w:r>
      <w:r w:rsidR="00AB6A76">
        <w:rPr>
          <w:rStyle w:val="normaltextrun"/>
          <w:rFonts w:ascii="Arial" w:hAnsi="Arial" w:cs="Arial"/>
          <w:color w:val="000000"/>
          <w:sz w:val="24"/>
          <w:szCs w:val="24"/>
          <w:bdr w:val="none" w:sz="0" w:space="0" w:color="auto" w:frame="1"/>
        </w:rPr>
        <w:t>to estimate</w:t>
      </w:r>
      <w:r w:rsidRPr="00DC3965">
        <w:rPr>
          <w:rStyle w:val="normaltextrun"/>
          <w:rFonts w:ascii="Arial" w:hAnsi="Arial" w:cs="Arial"/>
          <w:color w:val="000000"/>
          <w:sz w:val="24"/>
          <w:szCs w:val="24"/>
          <w:bdr w:val="none" w:sz="0" w:space="0" w:color="auto" w:frame="1"/>
        </w:rPr>
        <w:t xml:space="preserve"> the size of the trans population in New Zealand. </w:t>
      </w:r>
      <w:r>
        <w:rPr>
          <w:rStyle w:val="normaltextrun"/>
          <w:rFonts w:ascii="Arial" w:hAnsi="Arial" w:cs="Arial"/>
          <w:color w:val="000000"/>
          <w:sz w:val="24"/>
          <w:szCs w:val="24"/>
          <w:bdr w:val="none" w:sz="0" w:space="0" w:color="auto" w:frame="1"/>
        </w:rPr>
        <w:t xml:space="preserve">In </w:t>
      </w:r>
      <w:r w:rsidRPr="00526251">
        <w:rPr>
          <w:rStyle w:val="normaltextrun"/>
          <w:rFonts w:ascii="Arial" w:hAnsi="Arial" w:cs="Arial"/>
          <w:i/>
          <w:iCs/>
          <w:color w:val="000000"/>
          <w:sz w:val="24"/>
          <w:szCs w:val="24"/>
          <w:bdr w:val="none" w:sz="0" w:space="0" w:color="auto" w:frame="1"/>
        </w:rPr>
        <w:t>Youth’12</w:t>
      </w:r>
      <w:r>
        <w:rPr>
          <w:rStyle w:val="normaltextrun"/>
          <w:rFonts w:ascii="Arial" w:hAnsi="Arial" w:cs="Arial"/>
          <w:color w:val="000000"/>
          <w:sz w:val="24"/>
          <w:szCs w:val="24"/>
          <w:bdr w:val="none" w:sz="0" w:space="0" w:color="auto" w:frame="1"/>
        </w:rPr>
        <w:t xml:space="preserve">, </w:t>
      </w:r>
      <w:r w:rsidRPr="00414242">
        <w:rPr>
          <w:rFonts w:ascii="Arial" w:hAnsi="Arial" w:cs="Arial"/>
          <w:sz w:val="24"/>
          <w:szCs w:val="24"/>
        </w:rPr>
        <w:t xml:space="preserve">1.2% of students </w:t>
      </w:r>
      <w:r>
        <w:rPr>
          <w:rFonts w:ascii="Arial" w:hAnsi="Arial" w:cs="Arial"/>
          <w:sz w:val="24"/>
          <w:szCs w:val="24"/>
        </w:rPr>
        <w:t>identified as</w:t>
      </w:r>
      <w:r w:rsidRPr="00414242">
        <w:rPr>
          <w:rFonts w:ascii="Arial" w:hAnsi="Arial" w:cs="Arial"/>
          <w:sz w:val="24"/>
          <w:szCs w:val="24"/>
        </w:rPr>
        <w:t xml:space="preserve"> transgender and a further 2.5% were not sure of their gender.</w:t>
      </w:r>
      <w:r w:rsidRPr="00414242">
        <w:rPr>
          <w:rStyle w:val="FootnoteReference"/>
          <w:rFonts w:ascii="Arial" w:hAnsi="Arial" w:cs="Arial"/>
          <w:sz w:val="24"/>
          <w:szCs w:val="24"/>
        </w:rPr>
        <w:footnoteReference w:id="135"/>
      </w:r>
    </w:p>
    <w:p w14:paraId="2099789A" w14:textId="36D5415E" w:rsidR="00B55CD8" w:rsidRDefault="00B55CD8" w:rsidP="00B55CD8">
      <w:pPr>
        <w:spacing w:before="240" w:after="240" w:line="276" w:lineRule="auto"/>
        <w:jc w:val="both"/>
        <w:rPr>
          <w:rFonts w:ascii="Arial" w:hAnsi="Arial" w:cs="Arial"/>
          <w:sz w:val="24"/>
          <w:szCs w:val="24"/>
        </w:rPr>
      </w:pPr>
      <w:r>
        <w:rPr>
          <w:rStyle w:val="normaltextrun"/>
          <w:rFonts w:ascii="Arial" w:hAnsi="Arial" w:cs="Arial"/>
          <w:color w:val="000000"/>
          <w:sz w:val="24"/>
          <w:szCs w:val="24"/>
          <w:bdr w:val="none" w:sz="0" w:space="0" w:color="auto" w:frame="1"/>
        </w:rPr>
        <w:t>T</w:t>
      </w:r>
      <w:r w:rsidRPr="00DC3965">
        <w:rPr>
          <w:rStyle w:val="normaltextrun"/>
          <w:rFonts w:ascii="Arial" w:hAnsi="Arial" w:cs="Arial"/>
          <w:color w:val="000000"/>
          <w:sz w:val="24"/>
          <w:szCs w:val="24"/>
          <w:bdr w:val="none" w:sz="0" w:space="0" w:color="auto" w:frame="1"/>
        </w:rPr>
        <w:t xml:space="preserve">he trans-led </w:t>
      </w:r>
      <w:r w:rsidRPr="7C95B3D8">
        <w:rPr>
          <w:rStyle w:val="normaltextrun"/>
          <w:rFonts w:ascii="Arial" w:hAnsi="Arial" w:cs="Arial"/>
          <w:i/>
          <w:iCs/>
          <w:color w:val="000000"/>
          <w:sz w:val="24"/>
          <w:szCs w:val="24"/>
          <w:bdr w:val="none" w:sz="0" w:space="0" w:color="auto" w:frame="1"/>
        </w:rPr>
        <w:t xml:space="preserve">Counting </w:t>
      </w:r>
      <w:proofErr w:type="gramStart"/>
      <w:r w:rsidRPr="7C95B3D8">
        <w:rPr>
          <w:rStyle w:val="normaltextrun"/>
          <w:rFonts w:ascii="Arial" w:hAnsi="Arial" w:cs="Arial"/>
          <w:i/>
          <w:iCs/>
          <w:color w:val="000000"/>
          <w:sz w:val="24"/>
          <w:szCs w:val="24"/>
          <w:bdr w:val="none" w:sz="0" w:space="0" w:color="auto" w:frame="1"/>
        </w:rPr>
        <w:t>Ourselves</w:t>
      </w:r>
      <w:proofErr w:type="gramEnd"/>
      <w:r w:rsidRPr="00DC3965">
        <w:rPr>
          <w:rStyle w:val="normaltextrun"/>
          <w:rFonts w:ascii="Arial" w:hAnsi="Arial" w:cs="Arial"/>
          <w:color w:val="000000"/>
          <w:sz w:val="24"/>
          <w:szCs w:val="24"/>
          <w:bdr w:val="none" w:sz="0" w:space="0" w:color="auto" w:frame="1"/>
        </w:rPr>
        <w:t xml:space="preserve"> survey collected data from </w:t>
      </w:r>
      <w:r w:rsidRPr="00DC3965">
        <w:rPr>
          <w:rFonts w:ascii="Arial" w:hAnsi="Arial" w:cs="Arial"/>
          <w:sz w:val="24"/>
          <w:szCs w:val="24"/>
        </w:rPr>
        <w:t>1178 trans and non-binary people over the age of 14 living in New Zealand.</w:t>
      </w:r>
      <w:r w:rsidRPr="00DC3965">
        <w:rPr>
          <w:rStyle w:val="FootnoteReference"/>
          <w:rFonts w:ascii="Arial" w:hAnsi="Arial" w:cs="Arial"/>
          <w:sz w:val="24"/>
          <w:szCs w:val="24"/>
        </w:rPr>
        <w:footnoteReference w:id="136"/>
      </w:r>
      <w:r w:rsidRPr="00DC3965">
        <w:rPr>
          <w:rFonts w:ascii="Arial" w:hAnsi="Arial" w:cs="Arial"/>
          <w:sz w:val="24"/>
          <w:szCs w:val="24"/>
        </w:rPr>
        <w:t xml:space="preserve"> The survey collected data concerning mental and physical health, experiences of discrimination, experiences in healthcare settings, and levels of support from communities and </w:t>
      </w:r>
      <w:proofErr w:type="spellStart"/>
      <w:r w:rsidRPr="00DC3965">
        <w:rPr>
          <w:rFonts w:ascii="Arial" w:hAnsi="Arial" w:cs="Arial"/>
          <w:sz w:val="24"/>
          <w:szCs w:val="24"/>
        </w:rPr>
        <w:t>whānau</w:t>
      </w:r>
      <w:proofErr w:type="spellEnd"/>
      <w:r w:rsidRPr="00DC3965">
        <w:rPr>
          <w:rFonts w:ascii="Arial" w:hAnsi="Arial" w:cs="Arial"/>
          <w:sz w:val="24"/>
          <w:szCs w:val="24"/>
        </w:rPr>
        <w:t xml:space="preserve">. </w:t>
      </w:r>
      <w:r>
        <w:rPr>
          <w:rFonts w:ascii="Arial" w:hAnsi="Arial" w:cs="Arial"/>
          <w:sz w:val="24"/>
          <w:szCs w:val="24"/>
        </w:rPr>
        <w:t xml:space="preserve">Questions also covered legal gender recognition, experiences at school and work, and experiences of violence. Another independent research project producing a crucial data set is </w:t>
      </w:r>
      <w:r w:rsidRPr="00526251">
        <w:rPr>
          <w:rFonts w:ascii="Arial" w:hAnsi="Arial" w:cs="Arial"/>
          <w:i/>
          <w:iCs/>
          <w:sz w:val="24"/>
          <w:szCs w:val="24"/>
        </w:rPr>
        <w:t>Honour Project Aotearoa</w:t>
      </w:r>
      <w:r>
        <w:rPr>
          <w:rFonts w:ascii="Arial" w:hAnsi="Arial" w:cs="Arial"/>
          <w:sz w:val="24"/>
          <w:szCs w:val="24"/>
        </w:rPr>
        <w:t>.</w:t>
      </w:r>
      <w:r>
        <w:rPr>
          <w:rStyle w:val="FootnoteReference"/>
          <w:rFonts w:ascii="Arial" w:hAnsi="Arial" w:cs="Arial"/>
          <w:sz w:val="24"/>
          <w:szCs w:val="24"/>
        </w:rPr>
        <w:footnoteReference w:id="137"/>
      </w:r>
      <w:r>
        <w:rPr>
          <w:rFonts w:ascii="Arial" w:hAnsi="Arial" w:cs="Arial"/>
          <w:sz w:val="24"/>
          <w:szCs w:val="24"/>
        </w:rPr>
        <w:t xml:space="preserve"> </w:t>
      </w:r>
      <w:r w:rsidR="002B7B8C">
        <w:rPr>
          <w:rFonts w:ascii="Arial" w:hAnsi="Arial" w:cs="Arial"/>
          <w:sz w:val="24"/>
          <w:szCs w:val="24"/>
        </w:rPr>
        <w:t xml:space="preserve">This survey on the health and wellbeing of </w:t>
      </w:r>
      <w:proofErr w:type="spellStart"/>
      <w:r w:rsidR="002B7B8C">
        <w:rPr>
          <w:rFonts w:ascii="Arial" w:hAnsi="Arial" w:cs="Arial"/>
          <w:sz w:val="24"/>
          <w:szCs w:val="24"/>
        </w:rPr>
        <w:t>takatāpui</w:t>
      </w:r>
      <w:proofErr w:type="spellEnd"/>
      <w:r w:rsidR="002B7B8C">
        <w:rPr>
          <w:rFonts w:ascii="Arial" w:hAnsi="Arial" w:cs="Arial"/>
          <w:sz w:val="24"/>
          <w:szCs w:val="24"/>
        </w:rPr>
        <w:t xml:space="preserve"> people will assist in filling knowledge gaps about this population. </w:t>
      </w:r>
      <w:r w:rsidR="002F0D8D">
        <w:rPr>
          <w:rFonts w:ascii="Arial" w:hAnsi="Arial" w:cs="Arial"/>
          <w:sz w:val="24"/>
          <w:szCs w:val="24"/>
        </w:rPr>
        <w:t xml:space="preserve">At the time of writing, the survey results were being analysed </w:t>
      </w:r>
      <w:r w:rsidR="002B7B8C">
        <w:rPr>
          <w:rFonts w:ascii="Arial" w:hAnsi="Arial" w:cs="Arial"/>
          <w:sz w:val="24"/>
          <w:szCs w:val="24"/>
        </w:rPr>
        <w:t>and due to be published in a forthcoming report.</w:t>
      </w:r>
    </w:p>
    <w:p w14:paraId="3AB46E8F" w14:textId="77777777" w:rsidR="00B55CD8" w:rsidRPr="002C4B20" w:rsidRDefault="00B55CD8" w:rsidP="00B55CD8">
      <w:pPr>
        <w:pStyle w:val="Heading1"/>
        <w:spacing w:line="276" w:lineRule="auto"/>
        <w:rPr>
          <w:rFonts w:ascii="Arial" w:hAnsi="Arial" w:cs="Arial"/>
          <w:b/>
          <w:color w:val="2CAFA4"/>
          <w:sz w:val="24"/>
          <w:szCs w:val="24"/>
        </w:rPr>
      </w:pPr>
      <w:bookmarkStart w:id="35" w:name="_Toc43470845"/>
      <w:r>
        <w:rPr>
          <w:rFonts w:ascii="Arial" w:hAnsi="Arial" w:cs="Arial"/>
          <w:b/>
          <w:color w:val="2CAFA4"/>
          <w:sz w:val="24"/>
          <w:szCs w:val="24"/>
        </w:rPr>
        <w:t>Sex characteristics measurement efforts</w:t>
      </w:r>
      <w:bookmarkEnd w:id="35"/>
    </w:p>
    <w:p w14:paraId="370229C9" w14:textId="77777777" w:rsidR="00B55CD8" w:rsidRPr="00373983" w:rsidRDefault="00B55CD8" w:rsidP="00B55CD8">
      <w:pPr>
        <w:spacing w:before="240" w:after="240" w:line="276" w:lineRule="auto"/>
        <w:jc w:val="both"/>
        <w:rPr>
          <w:rFonts w:ascii="Arial" w:hAnsi="Arial" w:cs="Arial"/>
          <w:sz w:val="24"/>
          <w:szCs w:val="24"/>
        </w:rPr>
      </w:pPr>
      <w:r>
        <w:rPr>
          <w:rFonts w:ascii="Arial" w:eastAsia="Calibri" w:hAnsi="Arial" w:cs="Arial"/>
          <w:sz w:val="24"/>
          <w:szCs w:val="24"/>
        </w:rPr>
        <w:t xml:space="preserve">Diversity in sex characteristics has never been measured in New Zealand. </w:t>
      </w:r>
      <w:r w:rsidRPr="00611A6F">
        <w:rPr>
          <w:rFonts w:ascii="Arial" w:eastAsia="Calibri" w:hAnsi="Arial" w:cs="Arial"/>
          <w:sz w:val="24"/>
          <w:szCs w:val="24"/>
        </w:rPr>
        <w:t xml:space="preserve">During the </w:t>
      </w:r>
      <w:r w:rsidRPr="00611A6F">
        <w:rPr>
          <w:rFonts w:ascii="Arial" w:hAnsi="Arial" w:cs="Arial"/>
          <w:color w:val="000000"/>
          <w:sz w:val="24"/>
          <w:szCs w:val="24"/>
        </w:rPr>
        <w:t xml:space="preserve">most recent national Census in March 2018, </w:t>
      </w:r>
      <w:r>
        <w:rPr>
          <w:rFonts w:ascii="Arial" w:hAnsi="Arial" w:cs="Arial"/>
          <w:color w:val="000000"/>
          <w:sz w:val="24"/>
          <w:szCs w:val="24"/>
        </w:rPr>
        <w:t>i</w:t>
      </w:r>
      <w:r>
        <w:rPr>
          <w:rFonts w:ascii="Arial" w:eastAsia="Calibri" w:hAnsi="Arial" w:cs="Arial"/>
          <w:sz w:val="24"/>
          <w:szCs w:val="24"/>
        </w:rPr>
        <w:t xml:space="preserve">ntersex people were suggested to request a paper survey form and mark both male and female when responding to the </w:t>
      </w:r>
      <w:r>
        <w:rPr>
          <w:rFonts w:ascii="Arial" w:eastAsia="Calibri" w:hAnsi="Arial" w:cs="Arial"/>
          <w:sz w:val="24"/>
          <w:szCs w:val="24"/>
        </w:rPr>
        <w:lastRenderedPageBreak/>
        <w:t>binary sex question.</w:t>
      </w:r>
      <w:r>
        <w:rPr>
          <w:rStyle w:val="FootnoteReference"/>
          <w:rFonts w:ascii="Arial" w:eastAsia="Calibri" w:hAnsi="Arial" w:cs="Arial"/>
          <w:sz w:val="24"/>
          <w:szCs w:val="24"/>
        </w:rPr>
        <w:footnoteReference w:id="138"/>
      </w:r>
      <w:r>
        <w:rPr>
          <w:rFonts w:ascii="Arial" w:eastAsia="Calibri" w:hAnsi="Arial" w:cs="Arial"/>
          <w:sz w:val="24"/>
          <w:szCs w:val="24"/>
        </w:rPr>
        <w:t xml:space="preserve"> </w:t>
      </w:r>
      <w:r>
        <w:rPr>
          <w:rFonts w:ascii="Arial" w:hAnsi="Arial" w:cs="Arial"/>
          <w:sz w:val="24"/>
          <w:szCs w:val="24"/>
        </w:rPr>
        <w:t>An international estimate of</w:t>
      </w:r>
      <w:r w:rsidRPr="00373983">
        <w:rPr>
          <w:rFonts w:ascii="Arial" w:hAnsi="Arial" w:cs="Arial"/>
          <w:sz w:val="24"/>
          <w:szCs w:val="24"/>
        </w:rPr>
        <w:t xml:space="preserve"> 1.7% of live births </w:t>
      </w:r>
      <w:r>
        <w:rPr>
          <w:rFonts w:ascii="Arial" w:hAnsi="Arial" w:cs="Arial"/>
          <w:sz w:val="24"/>
          <w:szCs w:val="24"/>
        </w:rPr>
        <w:t>is frequently cited,</w:t>
      </w:r>
      <w:r w:rsidRPr="00373983">
        <w:rPr>
          <w:rStyle w:val="FootnoteReference"/>
          <w:rFonts w:ascii="Arial" w:hAnsi="Arial" w:cs="Arial"/>
          <w:sz w:val="24"/>
          <w:szCs w:val="24"/>
        </w:rPr>
        <w:footnoteReference w:id="139"/>
      </w:r>
      <w:r>
        <w:rPr>
          <w:rFonts w:ascii="Arial" w:hAnsi="Arial" w:cs="Arial"/>
          <w:sz w:val="24"/>
          <w:szCs w:val="24"/>
        </w:rPr>
        <w:t xml:space="preserve"> corresponding to more than 900 babies born in New Zealand</w:t>
      </w:r>
      <w:r w:rsidRPr="00373983">
        <w:rPr>
          <w:rFonts w:ascii="Arial" w:hAnsi="Arial" w:cs="Arial"/>
          <w:sz w:val="24"/>
          <w:szCs w:val="24"/>
        </w:rPr>
        <w:t xml:space="preserve"> each year.</w:t>
      </w:r>
      <w:r w:rsidRPr="00373983">
        <w:rPr>
          <w:rStyle w:val="FootnoteReference"/>
          <w:rFonts w:ascii="Arial" w:hAnsi="Arial" w:cs="Arial"/>
          <w:sz w:val="24"/>
          <w:szCs w:val="24"/>
        </w:rPr>
        <w:footnoteReference w:id="140"/>
      </w:r>
    </w:p>
    <w:p w14:paraId="6909C295" w14:textId="77777777" w:rsidR="00B55CD8"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t>Stats NZ's</w:t>
      </w:r>
      <w:r w:rsidRPr="00DC3965">
        <w:rPr>
          <w:rFonts w:ascii="Arial" w:eastAsia="Calibri" w:hAnsi="Arial" w:cs="Arial"/>
          <w:sz w:val="24"/>
          <w:szCs w:val="24"/>
        </w:rPr>
        <w:t xml:space="preserve"> statistical standard for sex was introduced in 1995 and ha</w:t>
      </w:r>
      <w:r>
        <w:rPr>
          <w:rFonts w:ascii="Arial" w:eastAsia="Calibri" w:hAnsi="Arial" w:cs="Arial"/>
          <w:sz w:val="24"/>
          <w:szCs w:val="24"/>
        </w:rPr>
        <w:t>s</w:t>
      </w:r>
      <w:r w:rsidRPr="00DC3965">
        <w:rPr>
          <w:rFonts w:ascii="Arial" w:eastAsia="Calibri" w:hAnsi="Arial" w:cs="Arial"/>
          <w:sz w:val="24"/>
          <w:szCs w:val="24"/>
        </w:rPr>
        <w:t xml:space="preserve"> two classifications: male and female.</w:t>
      </w:r>
      <w:r w:rsidRPr="00DC3965">
        <w:rPr>
          <w:rStyle w:val="FootnoteReference"/>
          <w:rFonts w:ascii="Arial" w:eastAsia="Calibri" w:hAnsi="Arial" w:cs="Arial"/>
          <w:sz w:val="24"/>
          <w:szCs w:val="24"/>
        </w:rPr>
        <w:footnoteReference w:id="141"/>
      </w:r>
      <w:r w:rsidRPr="00DC3965">
        <w:rPr>
          <w:rFonts w:ascii="Arial" w:eastAsia="Calibri" w:hAnsi="Arial" w:cs="Arial"/>
          <w:sz w:val="24"/>
          <w:szCs w:val="24"/>
        </w:rPr>
        <w:t xml:space="preserve"> In </w:t>
      </w:r>
      <w:r>
        <w:rPr>
          <w:rFonts w:ascii="Arial" w:eastAsia="Calibri" w:hAnsi="Arial" w:cs="Arial"/>
          <w:sz w:val="24"/>
          <w:szCs w:val="24"/>
        </w:rPr>
        <w:t>limited</w:t>
      </w:r>
      <w:r w:rsidRPr="00DC3965">
        <w:rPr>
          <w:rFonts w:ascii="Arial" w:eastAsia="Calibri" w:hAnsi="Arial" w:cs="Arial"/>
          <w:sz w:val="24"/>
          <w:szCs w:val="24"/>
        </w:rPr>
        <w:t xml:space="preserve"> circumstances, a third </w:t>
      </w:r>
      <w:r>
        <w:rPr>
          <w:rFonts w:ascii="Arial" w:eastAsia="Calibri" w:hAnsi="Arial" w:cs="Arial"/>
          <w:sz w:val="24"/>
          <w:szCs w:val="24"/>
        </w:rPr>
        <w:t xml:space="preserve">sex </w:t>
      </w:r>
      <w:r w:rsidRPr="00DC3965">
        <w:rPr>
          <w:rFonts w:ascii="Arial" w:eastAsia="Calibri" w:hAnsi="Arial" w:cs="Arial"/>
          <w:sz w:val="24"/>
          <w:szCs w:val="24"/>
        </w:rPr>
        <w:t>classification of ‘indeterminate’ may be required for individuals whose sex cannot be determined as male or female.</w:t>
      </w:r>
    </w:p>
    <w:p w14:paraId="367AC1AB" w14:textId="28BB6F76" w:rsidR="00B55CD8" w:rsidRPr="00DC3965"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t>The introduction of</w:t>
      </w:r>
      <w:r w:rsidRPr="00DC3965">
        <w:rPr>
          <w:rFonts w:ascii="Arial" w:eastAsia="Calibri" w:hAnsi="Arial" w:cs="Arial"/>
          <w:sz w:val="24"/>
          <w:szCs w:val="24"/>
        </w:rPr>
        <w:t xml:space="preserve"> a third ‘sex’ </w:t>
      </w:r>
      <w:r>
        <w:rPr>
          <w:rFonts w:ascii="Arial" w:eastAsia="Calibri" w:hAnsi="Arial" w:cs="Arial"/>
          <w:sz w:val="24"/>
          <w:szCs w:val="24"/>
        </w:rPr>
        <w:t>option</w:t>
      </w:r>
      <w:r w:rsidRPr="00DC3965">
        <w:rPr>
          <w:rFonts w:ascii="Arial" w:eastAsia="Calibri" w:hAnsi="Arial" w:cs="Arial"/>
          <w:sz w:val="24"/>
          <w:szCs w:val="24"/>
        </w:rPr>
        <w:t xml:space="preserve"> for people </w:t>
      </w:r>
      <w:r w:rsidR="006F7083">
        <w:rPr>
          <w:rFonts w:ascii="Arial" w:eastAsia="Calibri" w:hAnsi="Arial" w:cs="Arial"/>
          <w:sz w:val="24"/>
          <w:szCs w:val="24"/>
        </w:rPr>
        <w:t xml:space="preserve">with variations of </w:t>
      </w:r>
      <w:r w:rsidR="00404D16">
        <w:rPr>
          <w:rFonts w:ascii="Arial" w:eastAsia="Calibri" w:hAnsi="Arial" w:cs="Arial"/>
          <w:sz w:val="24"/>
          <w:szCs w:val="24"/>
        </w:rPr>
        <w:t xml:space="preserve">sex characteristics </w:t>
      </w:r>
      <w:r>
        <w:rPr>
          <w:rFonts w:ascii="Arial" w:eastAsia="Calibri" w:hAnsi="Arial" w:cs="Arial"/>
          <w:sz w:val="24"/>
          <w:szCs w:val="24"/>
        </w:rPr>
        <w:t>is</w:t>
      </w:r>
      <w:r w:rsidRPr="00DC3965">
        <w:rPr>
          <w:rFonts w:ascii="Arial" w:eastAsia="Calibri" w:hAnsi="Arial" w:cs="Arial"/>
          <w:sz w:val="24"/>
          <w:szCs w:val="24"/>
        </w:rPr>
        <w:t xml:space="preserve"> against good practice internationally and regionally</w:t>
      </w:r>
      <w:r w:rsidR="00404D16" w:rsidRPr="00404D16">
        <w:rPr>
          <w:rFonts w:ascii="Arial" w:eastAsia="Calibri" w:hAnsi="Arial" w:cs="Arial"/>
          <w:sz w:val="24"/>
          <w:szCs w:val="24"/>
        </w:rPr>
        <w:t xml:space="preserve"> </w:t>
      </w:r>
      <w:r w:rsidR="00404D16">
        <w:rPr>
          <w:rFonts w:ascii="Arial" w:eastAsia="Calibri" w:hAnsi="Arial" w:cs="Arial"/>
          <w:sz w:val="24"/>
          <w:szCs w:val="24"/>
        </w:rPr>
        <w:t>when collecting sex data</w:t>
      </w:r>
      <w:r w:rsidRPr="00DC3965">
        <w:rPr>
          <w:rFonts w:ascii="Arial" w:eastAsia="Calibri" w:hAnsi="Arial" w:cs="Arial"/>
          <w:sz w:val="24"/>
          <w:szCs w:val="24"/>
        </w:rPr>
        <w:t>.</w:t>
      </w:r>
      <w:r w:rsidRPr="00DC3965">
        <w:rPr>
          <w:rStyle w:val="FootnoteReference"/>
          <w:rFonts w:ascii="Arial" w:eastAsia="Calibri" w:hAnsi="Arial" w:cs="Arial"/>
          <w:sz w:val="24"/>
          <w:szCs w:val="24"/>
        </w:rPr>
        <w:footnoteReference w:id="142"/>
      </w:r>
      <w:r w:rsidRPr="00DC3965">
        <w:rPr>
          <w:rFonts w:ascii="Arial" w:eastAsia="Calibri" w:hAnsi="Arial" w:cs="Arial"/>
          <w:sz w:val="24"/>
          <w:szCs w:val="24"/>
        </w:rPr>
        <w:t xml:space="preserve"> There is no one intersex</w:t>
      </w:r>
      <w:r w:rsidR="00404D16">
        <w:rPr>
          <w:rFonts w:ascii="Arial" w:eastAsia="Calibri" w:hAnsi="Arial" w:cs="Arial"/>
          <w:sz w:val="24"/>
          <w:szCs w:val="24"/>
        </w:rPr>
        <w:t xml:space="preserve"> </w:t>
      </w:r>
      <w:r w:rsidRPr="00DC3965">
        <w:rPr>
          <w:rFonts w:ascii="Arial" w:eastAsia="Calibri" w:hAnsi="Arial" w:cs="Arial"/>
          <w:sz w:val="24"/>
          <w:szCs w:val="24"/>
        </w:rPr>
        <w:t>sex; it is an umbrella term to describe over 4</w:t>
      </w:r>
      <w:r>
        <w:rPr>
          <w:rFonts w:ascii="Arial" w:eastAsia="Calibri" w:hAnsi="Arial" w:cs="Arial"/>
          <w:sz w:val="24"/>
          <w:szCs w:val="24"/>
        </w:rPr>
        <w:t>0</w:t>
      </w:r>
      <w:r w:rsidRPr="00DC3965">
        <w:rPr>
          <w:rFonts w:ascii="Arial" w:eastAsia="Calibri" w:hAnsi="Arial" w:cs="Arial"/>
          <w:sz w:val="24"/>
          <w:szCs w:val="24"/>
        </w:rPr>
        <w:t xml:space="preserve"> distinct </w:t>
      </w:r>
      <w:r w:rsidR="0086029D">
        <w:rPr>
          <w:rFonts w:ascii="Arial" w:eastAsia="Calibri" w:hAnsi="Arial" w:cs="Arial"/>
          <w:sz w:val="24"/>
          <w:szCs w:val="24"/>
        </w:rPr>
        <w:t xml:space="preserve">sex characteristics </w:t>
      </w:r>
      <w:r w:rsidRPr="00DC3965">
        <w:rPr>
          <w:rFonts w:ascii="Arial" w:eastAsia="Calibri" w:hAnsi="Arial" w:cs="Arial"/>
          <w:sz w:val="24"/>
          <w:szCs w:val="24"/>
        </w:rPr>
        <w:t>variations.</w:t>
      </w:r>
      <w:r w:rsidRPr="00DC3965">
        <w:rPr>
          <w:rStyle w:val="FootnoteReference"/>
          <w:rFonts w:ascii="Arial" w:eastAsia="Calibri" w:hAnsi="Arial" w:cs="Arial"/>
          <w:sz w:val="24"/>
          <w:szCs w:val="24"/>
        </w:rPr>
        <w:footnoteReference w:id="143"/>
      </w:r>
      <w:r w:rsidRPr="00DC3965">
        <w:rPr>
          <w:rFonts w:ascii="Arial" w:eastAsia="Calibri" w:hAnsi="Arial" w:cs="Arial"/>
          <w:sz w:val="24"/>
          <w:szCs w:val="24"/>
        </w:rPr>
        <w:t xml:space="preserve"> Having a third classification for people with variations of sex characteristics can create an assumption that all intersex people belong in that category and not male or female</w:t>
      </w:r>
      <w:r>
        <w:rPr>
          <w:rFonts w:ascii="Arial" w:eastAsia="Calibri" w:hAnsi="Arial" w:cs="Arial"/>
          <w:sz w:val="24"/>
          <w:szCs w:val="24"/>
        </w:rPr>
        <w:t>, when most intersex people identify as male or female;</w:t>
      </w:r>
      <w:r>
        <w:rPr>
          <w:rStyle w:val="FootnoteReference"/>
          <w:rFonts w:ascii="Arial" w:eastAsia="Calibri" w:hAnsi="Arial" w:cs="Arial"/>
          <w:sz w:val="24"/>
          <w:szCs w:val="24"/>
        </w:rPr>
        <w:footnoteReference w:id="144"/>
      </w:r>
      <w:r w:rsidRPr="00DC3965">
        <w:rPr>
          <w:rFonts w:ascii="Arial" w:eastAsia="Calibri" w:hAnsi="Arial" w:cs="Arial"/>
          <w:sz w:val="24"/>
          <w:szCs w:val="24"/>
        </w:rPr>
        <w:t xml:space="preserve"> </w:t>
      </w:r>
      <w:r>
        <w:rPr>
          <w:rFonts w:ascii="Arial" w:eastAsia="Calibri" w:hAnsi="Arial" w:cs="Arial"/>
          <w:sz w:val="24"/>
          <w:szCs w:val="24"/>
        </w:rPr>
        <w:t>and removes their ability to identify their own gender, which may be female, male, or a non-binary gender</w:t>
      </w:r>
      <w:r w:rsidRPr="00DC3965">
        <w:rPr>
          <w:rFonts w:ascii="Arial" w:eastAsia="Calibri" w:hAnsi="Arial" w:cs="Arial"/>
          <w:sz w:val="24"/>
          <w:szCs w:val="24"/>
        </w:rPr>
        <w:t xml:space="preserve">. </w:t>
      </w:r>
      <w:r>
        <w:rPr>
          <w:rFonts w:ascii="Arial" w:eastAsia="Calibri" w:hAnsi="Arial" w:cs="Arial"/>
          <w:sz w:val="24"/>
          <w:szCs w:val="24"/>
        </w:rPr>
        <w:t>Such a</w:t>
      </w:r>
      <w:r w:rsidRPr="00DC3965">
        <w:rPr>
          <w:rFonts w:ascii="Arial" w:eastAsia="Calibri" w:hAnsi="Arial" w:cs="Arial"/>
          <w:sz w:val="24"/>
          <w:szCs w:val="24"/>
        </w:rPr>
        <w:t xml:space="preserve"> category forcibly outs intersex people and infants, if it is an option that infants can be assigned to.</w:t>
      </w:r>
      <w:r w:rsidR="00BC0BBE">
        <w:rPr>
          <w:rStyle w:val="FootnoteReference"/>
          <w:rFonts w:ascii="Arial" w:eastAsia="Calibri" w:hAnsi="Arial" w:cs="Arial"/>
          <w:sz w:val="24"/>
          <w:szCs w:val="24"/>
        </w:rPr>
        <w:footnoteReference w:id="145"/>
      </w:r>
      <w:r w:rsidRPr="00DC3965">
        <w:rPr>
          <w:rFonts w:ascii="Arial" w:eastAsia="Calibri" w:hAnsi="Arial" w:cs="Arial"/>
          <w:sz w:val="24"/>
          <w:szCs w:val="24"/>
        </w:rPr>
        <w:t xml:space="preserve"> </w:t>
      </w:r>
      <w:r>
        <w:rPr>
          <w:rFonts w:ascii="Arial" w:eastAsia="Calibri" w:hAnsi="Arial" w:cs="Arial"/>
          <w:sz w:val="24"/>
          <w:szCs w:val="24"/>
        </w:rPr>
        <w:t>S</w:t>
      </w:r>
      <w:r w:rsidRPr="00DC3965">
        <w:rPr>
          <w:rFonts w:ascii="Arial" w:eastAsia="Calibri" w:hAnsi="Arial" w:cs="Arial"/>
          <w:sz w:val="24"/>
          <w:szCs w:val="24"/>
        </w:rPr>
        <w:t>ocial and legal support for people not legally recognised as male or female</w:t>
      </w:r>
      <w:r>
        <w:rPr>
          <w:rFonts w:ascii="Arial" w:eastAsia="Calibri" w:hAnsi="Arial" w:cs="Arial"/>
          <w:sz w:val="24"/>
          <w:szCs w:val="24"/>
        </w:rPr>
        <w:t xml:space="preserve"> is lacking</w:t>
      </w:r>
      <w:r w:rsidRPr="00DC3965">
        <w:rPr>
          <w:rFonts w:ascii="Arial" w:eastAsia="Calibri" w:hAnsi="Arial" w:cs="Arial"/>
          <w:sz w:val="24"/>
          <w:szCs w:val="24"/>
        </w:rPr>
        <w:t xml:space="preserve">, </w:t>
      </w:r>
      <w:r>
        <w:rPr>
          <w:rFonts w:ascii="Arial" w:eastAsia="Calibri" w:hAnsi="Arial" w:cs="Arial"/>
          <w:sz w:val="24"/>
          <w:szCs w:val="24"/>
        </w:rPr>
        <w:t xml:space="preserve">thus </w:t>
      </w:r>
      <w:r w:rsidRPr="00DC3965">
        <w:rPr>
          <w:rFonts w:ascii="Arial" w:eastAsia="Calibri" w:hAnsi="Arial" w:cs="Arial"/>
          <w:sz w:val="24"/>
          <w:szCs w:val="24"/>
        </w:rPr>
        <w:t>a third sex option for people</w:t>
      </w:r>
      <w:r w:rsidR="00BD6ECE">
        <w:rPr>
          <w:rFonts w:ascii="Arial" w:eastAsia="Calibri" w:hAnsi="Arial" w:cs="Arial"/>
          <w:sz w:val="24"/>
          <w:szCs w:val="24"/>
        </w:rPr>
        <w:t xml:space="preserve"> with variations of sex characteristics</w:t>
      </w:r>
      <w:r w:rsidRPr="00DC3965">
        <w:rPr>
          <w:rFonts w:ascii="Arial" w:eastAsia="Calibri" w:hAnsi="Arial" w:cs="Arial"/>
          <w:sz w:val="24"/>
          <w:szCs w:val="24"/>
        </w:rPr>
        <w:t xml:space="preserve"> has the potential to </w:t>
      </w:r>
      <w:r>
        <w:rPr>
          <w:rFonts w:ascii="Arial" w:eastAsia="Calibri" w:hAnsi="Arial" w:cs="Arial"/>
          <w:sz w:val="24"/>
          <w:szCs w:val="24"/>
        </w:rPr>
        <w:t>cause them harm</w:t>
      </w:r>
      <w:r w:rsidRPr="00DC3965">
        <w:rPr>
          <w:rFonts w:ascii="Arial" w:eastAsia="Calibri" w:hAnsi="Arial" w:cs="Arial"/>
          <w:sz w:val="24"/>
          <w:szCs w:val="24"/>
        </w:rPr>
        <w:t>.</w:t>
      </w:r>
      <w:r w:rsidRPr="00DC3965">
        <w:rPr>
          <w:rStyle w:val="FootnoteReference"/>
          <w:rFonts w:ascii="Arial" w:eastAsia="Calibri" w:hAnsi="Arial" w:cs="Arial"/>
          <w:sz w:val="24"/>
          <w:szCs w:val="24"/>
        </w:rPr>
        <w:footnoteReference w:id="146"/>
      </w:r>
      <w:r w:rsidRPr="00DC3965">
        <w:rPr>
          <w:rFonts w:ascii="Arial" w:eastAsia="Calibri" w:hAnsi="Arial" w:cs="Arial"/>
          <w:sz w:val="24"/>
          <w:szCs w:val="24"/>
        </w:rPr>
        <w:t xml:space="preserve"> It also assumes that a diagnosis </w:t>
      </w:r>
      <w:r w:rsidR="00C542F4">
        <w:rPr>
          <w:rFonts w:ascii="Arial" w:eastAsia="Calibri" w:hAnsi="Arial" w:cs="Arial"/>
          <w:sz w:val="24"/>
          <w:szCs w:val="24"/>
        </w:rPr>
        <w:t xml:space="preserve">is given </w:t>
      </w:r>
      <w:r w:rsidRPr="00DC3965">
        <w:rPr>
          <w:rFonts w:ascii="Arial" w:eastAsia="Calibri" w:hAnsi="Arial" w:cs="Arial"/>
          <w:sz w:val="24"/>
          <w:szCs w:val="24"/>
        </w:rPr>
        <w:t xml:space="preserve">at birth based </w:t>
      </w:r>
      <w:r w:rsidR="00C542F4">
        <w:rPr>
          <w:rFonts w:ascii="Arial" w:eastAsia="Calibri" w:hAnsi="Arial" w:cs="Arial"/>
          <w:sz w:val="24"/>
          <w:szCs w:val="24"/>
        </w:rPr>
        <w:t>on</w:t>
      </w:r>
      <w:r w:rsidRPr="00DC3965">
        <w:rPr>
          <w:rFonts w:ascii="Arial" w:eastAsia="Calibri" w:hAnsi="Arial" w:cs="Arial"/>
          <w:sz w:val="24"/>
          <w:szCs w:val="24"/>
        </w:rPr>
        <w:t xml:space="preserve"> external anatomy. </w:t>
      </w:r>
      <w:proofErr w:type="gramStart"/>
      <w:r w:rsidRPr="00DC3965">
        <w:rPr>
          <w:rFonts w:ascii="Arial" w:eastAsia="Calibri" w:hAnsi="Arial" w:cs="Arial"/>
          <w:sz w:val="24"/>
          <w:szCs w:val="24"/>
        </w:rPr>
        <w:t>In reality, an</w:t>
      </w:r>
      <w:proofErr w:type="gramEnd"/>
      <w:r w:rsidRPr="00DC3965">
        <w:rPr>
          <w:rFonts w:ascii="Arial" w:eastAsia="Calibri" w:hAnsi="Arial" w:cs="Arial"/>
          <w:sz w:val="24"/>
          <w:szCs w:val="24"/>
        </w:rPr>
        <w:t xml:space="preserve"> individual with an intersex variation can receive a diagnosis at a range of times in their life, including before birth (pre-</w:t>
      </w:r>
      <w:r w:rsidR="00631C2D" w:rsidRPr="00DC3965">
        <w:rPr>
          <w:rFonts w:ascii="Arial" w:eastAsia="Calibri" w:hAnsi="Arial" w:cs="Arial"/>
          <w:sz w:val="24"/>
          <w:szCs w:val="24"/>
        </w:rPr>
        <w:t>natal</w:t>
      </w:r>
      <w:r w:rsidRPr="00DC3965">
        <w:rPr>
          <w:rFonts w:ascii="Arial" w:eastAsia="Calibri" w:hAnsi="Arial" w:cs="Arial"/>
          <w:sz w:val="24"/>
          <w:szCs w:val="24"/>
        </w:rPr>
        <w:t>), at birth, at puberty, when trying to conceive, post-mortem, or by chance.</w:t>
      </w:r>
      <w:r w:rsidRPr="00DC3965">
        <w:rPr>
          <w:rStyle w:val="FootnoteReference"/>
          <w:rFonts w:ascii="Arial" w:eastAsia="Calibri" w:hAnsi="Arial" w:cs="Arial"/>
          <w:sz w:val="24"/>
          <w:szCs w:val="24"/>
        </w:rPr>
        <w:footnoteReference w:id="147"/>
      </w:r>
    </w:p>
    <w:p w14:paraId="1E649A69" w14:textId="77777777" w:rsidR="00B55CD8"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t>Some work is underway in the medical field to establish a registry of intersex people in Aotearoa.</w:t>
      </w:r>
      <w:r>
        <w:rPr>
          <w:rStyle w:val="FootnoteReference"/>
          <w:rFonts w:ascii="Arial" w:eastAsia="Calibri" w:hAnsi="Arial" w:cs="Arial"/>
          <w:sz w:val="24"/>
          <w:szCs w:val="24"/>
        </w:rPr>
        <w:footnoteReference w:id="148"/>
      </w:r>
      <w:r>
        <w:rPr>
          <w:rFonts w:ascii="Arial" w:eastAsia="Calibri" w:hAnsi="Arial" w:cs="Arial"/>
          <w:sz w:val="24"/>
          <w:szCs w:val="24"/>
        </w:rPr>
        <w:t xml:space="preserve"> Medical information collected from consenting participants will help to </w:t>
      </w:r>
      <w:r>
        <w:rPr>
          <w:rFonts w:ascii="Arial" w:eastAsia="Calibri" w:hAnsi="Arial" w:cs="Arial"/>
          <w:sz w:val="24"/>
          <w:szCs w:val="24"/>
        </w:rPr>
        <w:lastRenderedPageBreak/>
        <w:t xml:space="preserve">ascertain the number and types of intersex variations in New Zealand. Based on the </w:t>
      </w:r>
      <w:proofErr w:type="spellStart"/>
      <w:r>
        <w:rPr>
          <w:rFonts w:ascii="Arial" w:eastAsia="Calibri" w:hAnsi="Arial" w:cs="Arial"/>
          <w:sz w:val="24"/>
          <w:szCs w:val="24"/>
        </w:rPr>
        <w:t>i</w:t>
      </w:r>
      <w:proofErr w:type="spellEnd"/>
      <w:r>
        <w:rPr>
          <w:rFonts w:ascii="Arial" w:eastAsia="Calibri" w:hAnsi="Arial" w:cs="Arial"/>
          <w:sz w:val="24"/>
          <w:szCs w:val="24"/>
        </w:rPr>
        <w:t>-DSD registry in the United Kingdom,</w:t>
      </w:r>
      <w:r>
        <w:rPr>
          <w:rStyle w:val="FootnoteReference"/>
          <w:rFonts w:ascii="Arial" w:eastAsia="Calibri" w:hAnsi="Arial" w:cs="Arial"/>
          <w:sz w:val="24"/>
          <w:szCs w:val="24"/>
        </w:rPr>
        <w:footnoteReference w:id="149"/>
      </w:r>
      <w:r>
        <w:rPr>
          <w:rFonts w:ascii="Arial" w:eastAsia="Calibri" w:hAnsi="Arial" w:cs="Arial"/>
          <w:sz w:val="24"/>
          <w:szCs w:val="24"/>
        </w:rPr>
        <w:t xml:space="preserve"> this information would be held in a single repository, and aid in providing a more complete picture of intersex people in Aotearoa. It is hoped that this will</w:t>
      </w:r>
      <w:r w:rsidRPr="001C7A21">
        <w:rPr>
          <w:rFonts w:ascii="Arial" w:eastAsia="Calibri" w:hAnsi="Arial" w:cs="Arial"/>
          <w:sz w:val="24"/>
          <w:szCs w:val="24"/>
        </w:rPr>
        <w:t xml:space="preserve"> </w:t>
      </w:r>
      <w:r>
        <w:rPr>
          <w:rFonts w:ascii="Arial" w:eastAsia="Calibri" w:hAnsi="Arial" w:cs="Arial"/>
          <w:sz w:val="24"/>
          <w:szCs w:val="24"/>
        </w:rPr>
        <w:t>improve long-term follow-up and care outcomes for those with diverse sex characteristics.</w:t>
      </w:r>
    </w:p>
    <w:p w14:paraId="14846718" w14:textId="77777777" w:rsidR="00B55CD8" w:rsidRPr="00F4767D" w:rsidRDefault="00B55CD8" w:rsidP="00B55CD8">
      <w:pPr>
        <w:pStyle w:val="Heading1"/>
        <w:spacing w:line="276" w:lineRule="auto"/>
        <w:rPr>
          <w:rFonts w:ascii="Arial" w:hAnsi="Arial" w:cs="Arial"/>
          <w:b/>
          <w:color w:val="2CAFA4"/>
          <w:sz w:val="24"/>
          <w:szCs w:val="24"/>
        </w:rPr>
      </w:pPr>
      <w:bookmarkStart w:id="36" w:name="_Toc43470846"/>
      <w:r>
        <w:rPr>
          <w:rFonts w:ascii="Arial" w:hAnsi="Arial" w:cs="Arial"/>
          <w:b/>
          <w:color w:val="2CAFA4"/>
          <w:sz w:val="24"/>
          <w:szCs w:val="24"/>
        </w:rPr>
        <w:t>Data reflective of society</w:t>
      </w:r>
      <w:bookmarkEnd w:id="36"/>
    </w:p>
    <w:p w14:paraId="3673B8FE" w14:textId="6BCE7F4A" w:rsidR="00B55CD8" w:rsidRDefault="00B55CD8" w:rsidP="00B55CD8">
      <w:pPr>
        <w:spacing w:before="240" w:after="240" w:line="276" w:lineRule="auto"/>
        <w:jc w:val="both"/>
        <w:rPr>
          <w:rFonts w:ascii="Arial" w:eastAsia="Calibri" w:hAnsi="Arial" w:cs="Arial"/>
          <w:sz w:val="24"/>
          <w:szCs w:val="24"/>
        </w:rPr>
      </w:pPr>
      <w:r>
        <w:rPr>
          <w:rFonts w:ascii="Arial" w:eastAsia="Calibri" w:hAnsi="Arial" w:cs="Arial"/>
          <w:sz w:val="24"/>
          <w:szCs w:val="24"/>
        </w:rPr>
        <w:t>SOGIESC-diverse people</w:t>
      </w:r>
      <w:r w:rsidRPr="00DC3965">
        <w:rPr>
          <w:rFonts w:ascii="Arial" w:eastAsia="Calibri" w:hAnsi="Arial" w:cs="Arial"/>
          <w:sz w:val="24"/>
          <w:szCs w:val="24"/>
        </w:rPr>
        <w:t xml:space="preserve"> are particularly vulnerable to human rights breaches through being chronically under</w:t>
      </w:r>
      <w:r w:rsidR="002071C2">
        <w:rPr>
          <w:rFonts w:ascii="Arial" w:eastAsia="Calibri" w:hAnsi="Arial" w:cs="Arial"/>
          <w:sz w:val="24"/>
          <w:szCs w:val="24"/>
        </w:rPr>
        <w:t>-</w:t>
      </w:r>
      <w:r w:rsidRPr="00DC3965">
        <w:rPr>
          <w:rFonts w:ascii="Arial" w:eastAsia="Calibri" w:hAnsi="Arial" w:cs="Arial"/>
          <w:sz w:val="24"/>
          <w:szCs w:val="24"/>
        </w:rPr>
        <w:t>served and under</w:t>
      </w:r>
      <w:r w:rsidR="002071C2">
        <w:rPr>
          <w:rFonts w:ascii="Arial" w:eastAsia="Calibri" w:hAnsi="Arial" w:cs="Arial"/>
          <w:sz w:val="24"/>
          <w:szCs w:val="24"/>
        </w:rPr>
        <w:t>-</w:t>
      </w:r>
      <w:r w:rsidRPr="00DC3965">
        <w:rPr>
          <w:rFonts w:ascii="Arial" w:eastAsia="Calibri" w:hAnsi="Arial" w:cs="Arial"/>
          <w:sz w:val="24"/>
          <w:szCs w:val="24"/>
        </w:rPr>
        <w:t>resourced, on top of the heightened stigma and discrimination they experience.</w:t>
      </w:r>
      <w:r>
        <w:rPr>
          <w:rStyle w:val="FootnoteReference"/>
          <w:rFonts w:ascii="Arial" w:eastAsia="Calibri" w:hAnsi="Arial" w:cs="Arial"/>
          <w:sz w:val="24"/>
          <w:szCs w:val="24"/>
        </w:rPr>
        <w:footnoteReference w:id="150"/>
      </w:r>
      <w:r w:rsidRPr="00DC3965">
        <w:rPr>
          <w:rFonts w:ascii="Arial" w:eastAsia="Calibri" w:hAnsi="Arial" w:cs="Arial"/>
          <w:sz w:val="24"/>
          <w:szCs w:val="24"/>
        </w:rPr>
        <w:t xml:space="preserve"> </w:t>
      </w:r>
      <w:r w:rsidR="007F2FD1" w:rsidRPr="001A0FF7">
        <w:rPr>
          <w:rFonts w:ascii="Arial" w:eastAsia="Calibri" w:hAnsi="Arial" w:cs="Arial"/>
          <w:sz w:val="24"/>
          <w:szCs w:val="24"/>
        </w:rPr>
        <w:t>The invisibility of certain populations</w:t>
      </w:r>
      <w:r w:rsidR="00341A63" w:rsidRPr="001A0FF7">
        <w:rPr>
          <w:rFonts w:ascii="Arial" w:eastAsia="Calibri" w:hAnsi="Arial" w:cs="Arial"/>
          <w:sz w:val="24"/>
          <w:szCs w:val="24"/>
        </w:rPr>
        <w:t xml:space="preserve">, such as </w:t>
      </w:r>
      <w:proofErr w:type="spellStart"/>
      <w:r w:rsidR="00631C2D" w:rsidRPr="001A0FF7">
        <w:rPr>
          <w:rFonts w:ascii="Arial" w:eastAsia="Calibri" w:hAnsi="Arial" w:cs="Arial"/>
          <w:sz w:val="24"/>
          <w:szCs w:val="24"/>
        </w:rPr>
        <w:t>takatāpui</w:t>
      </w:r>
      <w:proofErr w:type="spellEnd"/>
      <w:r w:rsidR="00631C2D" w:rsidRPr="001A0FF7">
        <w:rPr>
          <w:rFonts w:ascii="Arial" w:eastAsia="Calibri" w:hAnsi="Arial" w:cs="Arial"/>
          <w:sz w:val="24"/>
          <w:szCs w:val="24"/>
        </w:rPr>
        <w:t>, within</w:t>
      </w:r>
      <w:r w:rsidR="007F2FD1" w:rsidRPr="001A0FF7">
        <w:rPr>
          <w:rFonts w:ascii="Arial" w:eastAsia="Calibri" w:hAnsi="Arial" w:cs="Arial"/>
          <w:sz w:val="24"/>
          <w:szCs w:val="24"/>
        </w:rPr>
        <w:t xml:space="preserve"> SOGIESC diverse communities</w:t>
      </w:r>
      <w:r w:rsidR="00341A63" w:rsidRPr="001A0FF7">
        <w:rPr>
          <w:rFonts w:ascii="Arial" w:eastAsia="Calibri" w:hAnsi="Arial" w:cs="Arial"/>
          <w:sz w:val="24"/>
          <w:szCs w:val="24"/>
        </w:rPr>
        <w:t xml:space="preserve"> </w:t>
      </w:r>
      <w:r w:rsidR="007F2FD1" w:rsidRPr="001A0FF7">
        <w:rPr>
          <w:rFonts w:ascii="Arial" w:eastAsia="Calibri" w:hAnsi="Arial" w:cs="Arial"/>
          <w:sz w:val="24"/>
          <w:szCs w:val="24"/>
        </w:rPr>
        <w:t>requires consideration</w:t>
      </w:r>
      <w:r w:rsidR="00D55B79" w:rsidRPr="001A0FF7">
        <w:rPr>
          <w:rFonts w:ascii="Arial" w:eastAsia="Calibri" w:hAnsi="Arial" w:cs="Arial"/>
          <w:sz w:val="24"/>
          <w:szCs w:val="24"/>
        </w:rPr>
        <w:t xml:space="preserve"> </w:t>
      </w:r>
      <w:r w:rsidR="00FB57C8">
        <w:rPr>
          <w:rFonts w:ascii="Arial" w:eastAsia="Calibri" w:hAnsi="Arial" w:cs="Arial"/>
          <w:sz w:val="24"/>
          <w:szCs w:val="24"/>
        </w:rPr>
        <w:t>of</w:t>
      </w:r>
      <w:r w:rsidR="00161D53" w:rsidRPr="001A0FF7">
        <w:rPr>
          <w:rFonts w:ascii="Arial" w:eastAsia="Calibri" w:hAnsi="Arial" w:cs="Arial"/>
          <w:sz w:val="24"/>
          <w:szCs w:val="24"/>
        </w:rPr>
        <w:t xml:space="preserve"> the associated </w:t>
      </w:r>
      <w:r w:rsidR="00341A63" w:rsidRPr="001A0FF7">
        <w:rPr>
          <w:rFonts w:ascii="Arial" w:eastAsia="Calibri" w:hAnsi="Arial" w:cs="Arial"/>
          <w:sz w:val="24"/>
          <w:szCs w:val="24"/>
        </w:rPr>
        <w:t xml:space="preserve">human rights </w:t>
      </w:r>
      <w:r w:rsidR="00161D53" w:rsidRPr="001A0FF7">
        <w:rPr>
          <w:rFonts w:ascii="Arial" w:eastAsia="Calibri" w:hAnsi="Arial" w:cs="Arial"/>
          <w:sz w:val="24"/>
          <w:szCs w:val="24"/>
        </w:rPr>
        <w:t>implications</w:t>
      </w:r>
      <w:r w:rsidR="007F2FD1" w:rsidRPr="001A0FF7">
        <w:rPr>
          <w:rFonts w:ascii="Arial" w:eastAsia="Calibri" w:hAnsi="Arial" w:cs="Arial"/>
          <w:sz w:val="24"/>
          <w:szCs w:val="24"/>
        </w:rPr>
        <w:t xml:space="preserve">. </w:t>
      </w:r>
      <w:r w:rsidRPr="001A0FF7">
        <w:rPr>
          <w:rFonts w:ascii="Arial" w:eastAsia="Calibri" w:hAnsi="Arial" w:cs="Arial"/>
          <w:sz w:val="24"/>
          <w:szCs w:val="24"/>
        </w:rPr>
        <w:t>The</w:t>
      </w:r>
      <w:r w:rsidRPr="00DC3965">
        <w:rPr>
          <w:rFonts w:ascii="Arial" w:eastAsia="Calibri" w:hAnsi="Arial" w:cs="Arial"/>
          <w:sz w:val="24"/>
          <w:szCs w:val="24"/>
        </w:rPr>
        <w:t xml:space="preserve"> </w:t>
      </w:r>
      <w:r w:rsidR="00D44F4B">
        <w:rPr>
          <w:rFonts w:ascii="Arial" w:eastAsia="Calibri" w:hAnsi="Arial" w:cs="Arial"/>
          <w:sz w:val="24"/>
          <w:szCs w:val="24"/>
        </w:rPr>
        <w:t>unmet</w:t>
      </w:r>
      <w:r w:rsidRPr="00DC3965">
        <w:rPr>
          <w:rFonts w:ascii="Arial" w:eastAsia="Calibri" w:hAnsi="Arial" w:cs="Arial"/>
          <w:sz w:val="24"/>
          <w:szCs w:val="24"/>
        </w:rPr>
        <w:t xml:space="preserve"> information and data</w:t>
      </w:r>
      <w:r w:rsidR="00D21E4D">
        <w:rPr>
          <w:rFonts w:ascii="Arial" w:eastAsia="Calibri" w:hAnsi="Arial" w:cs="Arial"/>
          <w:sz w:val="24"/>
          <w:szCs w:val="24"/>
        </w:rPr>
        <w:t xml:space="preserve"> needs</w:t>
      </w:r>
      <w:r w:rsidRPr="00DC3965">
        <w:rPr>
          <w:rFonts w:ascii="Arial" w:eastAsia="Calibri" w:hAnsi="Arial" w:cs="Arial"/>
          <w:sz w:val="24"/>
          <w:szCs w:val="24"/>
        </w:rPr>
        <w:t xml:space="preserve"> </w:t>
      </w:r>
      <w:r w:rsidR="00D21E4D">
        <w:rPr>
          <w:rFonts w:ascii="Arial" w:eastAsia="Calibri" w:hAnsi="Arial" w:cs="Arial"/>
          <w:sz w:val="24"/>
          <w:szCs w:val="24"/>
        </w:rPr>
        <w:t>for</w:t>
      </w:r>
      <w:r w:rsidRPr="00DC3965">
        <w:rPr>
          <w:rFonts w:ascii="Arial" w:eastAsia="Calibri" w:hAnsi="Arial" w:cs="Arial"/>
          <w:sz w:val="24"/>
          <w:szCs w:val="24"/>
        </w:rPr>
        <w:t xml:space="preserve"> </w:t>
      </w:r>
      <w:r>
        <w:rPr>
          <w:rFonts w:ascii="Arial" w:eastAsia="Calibri" w:hAnsi="Arial" w:cs="Arial"/>
          <w:sz w:val="24"/>
          <w:szCs w:val="24"/>
        </w:rPr>
        <w:t>SOGIESC-</w:t>
      </w:r>
      <w:r w:rsidRPr="00DC3965">
        <w:rPr>
          <w:rFonts w:ascii="Arial" w:eastAsia="Calibri" w:hAnsi="Arial" w:cs="Arial"/>
          <w:sz w:val="24"/>
          <w:szCs w:val="24"/>
        </w:rPr>
        <w:t xml:space="preserve">diverse people will become clearer in the </w:t>
      </w:r>
      <w:r w:rsidR="00B97CD6">
        <w:rPr>
          <w:rFonts w:ascii="Arial" w:eastAsia="Calibri" w:hAnsi="Arial" w:cs="Arial"/>
          <w:sz w:val="24"/>
          <w:szCs w:val="24"/>
        </w:rPr>
        <w:t>chapters</w:t>
      </w:r>
      <w:r w:rsidRPr="00DC3965">
        <w:rPr>
          <w:rFonts w:ascii="Arial" w:eastAsia="Calibri" w:hAnsi="Arial" w:cs="Arial"/>
          <w:sz w:val="24"/>
          <w:szCs w:val="24"/>
        </w:rPr>
        <w:t xml:space="preserve"> that follow.</w:t>
      </w:r>
    </w:p>
    <w:p w14:paraId="108CC7BC" w14:textId="77777777" w:rsidR="00B55CD8" w:rsidRPr="00803546" w:rsidRDefault="00B55CD8" w:rsidP="00B55CD8">
      <w:pPr>
        <w:spacing w:before="240" w:after="240" w:line="276" w:lineRule="auto"/>
        <w:jc w:val="both"/>
        <w:rPr>
          <w:rFonts w:ascii="Arial" w:eastAsiaTheme="majorEastAsia" w:hAnsi="Arial" w:cs="Arial"/>
          <w:color w:val="2CAFA4"/>
          <w:sz w:val="32"/>
          <w:szCs w:val="32"/>
        </w:rPr>
      </w:pPr>
      <w:r w:rsidRPr="00803546">
        <w:rPr>
          <w:rFonts w:ascii="Arial" w:eastAsia="Times New Roman" w:hAnsi="Arial" w:cs="Arial"/>
          <w:noProof/>
          <w:sz w:val="22"/>
          <w:szCs w:val="22"/>
          <w:lang w:val="en-US"/>
        </w:rPr>
        <mc:AlternateContent>
          <mc:Choice Requires="wps">
            <w:drawing>
              <wp:anchor distT="0" distB="0" distL="114300" distR="114300" simplePos="0" relativeHeight="251655680" behindDoc="0" locked="0" layoutInCell="1" allowOverlap="1" wp14:anchorId="4C6BBAF0" wp14:editId="3D203D12">
                <wp:simplePos x="0" y="0"/>
                <wp:positionH relativeFrom="column">
                  <wp:posOffset>115409</wp:posOffset>
                </wp:positionH>
                <wp:positionV relativeFrom="paragraph">
                  <wp:posOffset>106680</wp:posOffset>
                </wp:positionV>
                <wp:extent cx="5721927" cy="1553249"/>
                <wp:effectExtent l="0" t="0" r="12700" b="27940"/>
                <wp:wrapNone/>
                <wp:docPr id="55" name="Text Box 55"/>
                <wp:cNvGraphicFramePr/>
                <a:graphic xmlns:a="http://schemas.openxmlformats.org/drawingml/2006/main">
                  <a:graphicData uri="http://schemas.microsoft.com/office/word/2010/wordprocessingShape">
                    <wps:wsp>
                      <wps:cNvSpPr txBox="1"/>
                      <wps:spPr>
                        <a:xfrm>
                          <a:off x="0" y="0"/>
                          <a:ext cx="5721927" cy="1553249"/>
                        </a:xfrm>
                        <a:prstGeom prst="rect">
                          <a:avLst/>
                        </a:prstGeom>
                        <a:solidFill>
                          <a:schemeClr val="lt1"/>
                        </a:solidFill>
                        <a:ln w="6350">
                          <a:solidFill>
                            <a:prstClr val="black"/>
                          </a:solidFill>
                        </a:ln>
                        <a:effectLst>
                          <a:softEdge rad="12700"/>
                        </a:effectLst>
                      </wps:spPr>
                      <wps:txbx>
                        <w:txbxContent>
                          <w:p w14:paraId="332AAE1B" w14:textId="77777777" w:rsidR="00575AA8" w:rsidRDefault="00575AA8" w:rsidP="00B55CD8">
                            <w:pPr>
                              <w:spacing w:before="120" w:line="276" w:lineRule="auto"/>
                              <w:rPr>
                                <w:rFonts w:ascii="Arial" w:hAnsi="Arial" w:cs="Arial"/>
                                <w:b/>
                                <w:sz w:val="24"/>
                                <w:szCs w:val="24"/>
                              </w:rPr>
                            </w:pPr>
                            <w:r>
                              <w:rPr>
                                <w:rFonts w:ascii="Arial" w:hAnsi="Arial" w:cs="Arial"/>
                                <w:b/>
                                <w:sz w:val="24"/>
                                <w:szCs w:val="24"/>
                              </w:rPr>
                              <w:t>Recommendations</w:t>
                            </w:r>
                            <w:r w:rsidRPr="00705474">
                              <w:rPr>
                                <w:rFonts w:ascii="Arial" w:hAnsi="Arial" w:cs="Arial"/>
                                <w:b/>
                                <w:sz w:val="24"/>
                                <w:szCs w:val="24"/>
                              </w:rPr>
                              <w:t>:</w:t>
                            </w:r>
                          </w:p>
                          <w:p w14:paraId="30FF3238" w14:textId="3AD13A2B" w:rsidR="00575AA8" w:rsidRDefault="00575AA8" w:rsidP="004725F2">
                            <w:pPr>
                              <w:spacing w:line="276" w:lineRule="auto"/>
                              <w:rPr>
                                <w:rFonts w:ascii="Arial" w:eastAsia="Times New Roman" w:hAnsi="Arial" w:cs="Arial"/>
                                <w:sz w:val="24"/>
                                <w:szCs w:val="24"/>
                              </w:rPr>
                            </w:pPr>
                            <w:r w:rsidRPr="007A3F52">
                              <w:rPr>
                                <w:rFonts w:ascii="Arial" w:eastAsia="Times New Roman" w:hAnsi="Arial" w:cs="Arial"/>
                                <w:sz w:val="24"/>
                                <w:szCs w:val="24"/>
                              </w:rPr>
                              <w:t>Develop and implement, in consultation with SOGI</w:t>
                            </w:r>
                            <w:r>
                              <w:rPr>
                                <w:rFonts w:ascii="Arial" w:eastAsia="Times New Roman" w:hAnsi="Arial" w:cs="Arial"/>
                                <w:sz w:val="24"/>
                                <w:szCs w:val="24"/>
                              </w:rPr>
                              <w:t>E</w:t>
                            </w:r>
                            <w:r w:rsidRPr="007A3F52">
                              <w:rPr>
                                <w:rFonts w:ascii="Arial" w:eastAsia="Times New Roman" w:hAnsi="Arial" w:cs="Arial"/>
                                <w:sz w:val="24"/>
                                <w:szCs w:val="24"/>
                              </w:rPr>
                              <w:t>SC</w:t>
                            </w:r>
                            <w:r>
                              <w:rPr>
                                <w:rFonts w:ascii="Arial" w:eastAsia="Times New Roman" w:hAnsi="Arial" w:cs="Arial"/>
                                <w:sz w:val="24"/>
                                <w:szCs w:val="24"/>
                              </w:rPr>
                              <w:t>-diverse people</w:t>
                            </w:r>
                            <w:r w:rsidRPr="007A3F52">
                              <w:rPr>
                                <w:rFonts w:ascii="Arial" w:eastAsia="Times New Roman" w:hAnsi="Arial" w:cs="Arial"/>
                                <w:sz w:val="24"/>
                                <w:szCs w:val="24"/>
                              </w:rPr>
                              <w:t xml:space="preserve">, a comprehensive plan to collect sexual orientation, </w:t>
                            </w:r>
                            <w:r>
                              <w:rPr>
                                <w:rFonts w:ascii="Arial" w:eastAsia="Times New Roman" w:hAnsi="Arial" w:cs="Arial"/>
                                <w:sz w:val="24"/>
                                <w:szCs w:val="24"/>
                              </w:rPr>
                              <w:t xml:space="preserve">gender identity, </w:t>
                            </w:r>
                            <w:r w:rsidRPr="007A3F52">
                              <w:rPr>
                                <w:rFonts w:ascii="Arial" w:eastAsia="Times New Roman" w:hAnsi="Arial" w:cs="Arial"/>
                                <w:sz w:val="24"/>
                                <w:szCs w:val="24"/>
                              </w:rPr>
                              <w:t xml:space="preserve">and sex characteristics data </w:t>
                            </w:r>
                            <w:r>
                              <w:rPr>
                                <w:rFonts w:ascii="Arial" w:eastAsia="Times New Roman" w:hAnsi="Arial" w:cs="Arial"/>
                                <w:sz w:val="24"/>
                                <w:szCs w:val="24"/>
                              </w:rPr>
                              <w:t>in population and household surveys;</w:t>
                            </w:r>
                          </w:p>
                          <w:p w14:paraId="713A1841" w14:textId="4174782A" w:rsidR="00575AA8" w:rsidRPr="007A3F52" w:rsidRDefault="00575AA8" w:rsidP="004725F2">
                            <w:pPr>
                              <w:spacing w:after="0" w:line="276" w:lineRule="auto"/>
                              <w:rPr>
                                <w:rFonts w:ascii="Arial" w:eastAsia="Times New Roman" w:hAnsi="Arial" w:cs="Arial"/>
                                <w:sz w:val="24"/>
                                <w:szCs w:val="24"/>
                              </w:rPr>
                            </w:pPr>
                            <w:r>
                              <w:rPr>
                                <w:rFonts w:ascii="Arial" w:eastAsia="Times New Roman" w:hAnsi="Arial" w:cs="Arial"/>
                                <w:sz w:val="24"/>
                                <w:szCs w:val="24"/>
                              </w:rPr>
                              <w:t>D</w:t>
                            </w:r>
                            <w:r w:rsidRPr="007A3F52">
                              <w:rPr>
                                <w:rFonts w:ascii="Arial" w:eastAsia="Times New Roman" w:hAnsi="Arial" w:cs="Arial"/>
                                <w:sz w:val="24"/>
                                <w:szCs w:val="24"/>
                              </w:rPr>
                              <w:t>evelop definitions, classifications, data standards</w:t>
                            </w:r>
                            <w:r>
                              <w:rPr>
                                <w:rFonts w:ascii="Arial" w:eastAsia="Times New Roman" w:hAnsi="Arial" w:cs="Arial"/>
                                <w:sz w:val="24"/>
                                <w:szCs w:val="24"/>
                              </w:rPr>
                              <w:t>,</w:t>
                            </w:r>
                            <w:r w:rsidRPr="007A3F52">
                              <w:rPr>
                                <w:rFonts w:ascii="Arial" w:eastAsia="Times New Roman" w:hAnsi="Arial" w:cs="Arial"/>
                                <w:sz w:val="24"/>
                                <w:szCs w:val="24"/>
                              </w:rPr>
                              <w:t xml:space="preserve"> and data collection guidelines</w:t>
                            </w:r>
                            <w:r>
                              <w:rPr>
                                <w:rFonts w:ascii="Arial" w:eastAsia="Times New Roman" w:hAnsi="Arial" w:cs="Arial"/>
                                <w:sz w:val="24"/>
                                <w:szCs w:val="24"/>
                              </w:rPr>
                              <w:t xml:space="preserve"> reflective of SOGIESC-diverse groups in accordance with this plan</w:t>
                            </w:r>
                            <w:r w:rsidRPr="007A3F52">
                              <w:rPr>
                                <w:rFonts w:ascii="Arial" w:eastAsia="Times New Roman"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BAF0" id="Text Box 55" o:spid="_x0000_s1031" type="#_x0000_t202" style="position:absolute;left:0;text-align:left;margin-left:9.1pt;margin-top:8.4pt;width:450.55pt;height:12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" fillcolor="white [3201]" strokeweight=".5pt">
                <v:textbox>
                  <w:txbxContent>
                    <w:p w14:paraId="332AAE1B" w14:textId="77777777" w:rsidR="00575AA8" w:rsidRDefault="00575AA8" w:rsidP="00B55CD8">
                      <w:pPr>
                        <w:spacing w:before="120" w:line="276" w:lineRule="auto"/>
                        <w:rPr>
                          <w:rFonts w:ascii="Arial" w:hAnsi="Arial" w:cs="Arial"/>
                          <w:b/>
                          <w:sz w:val="24"/>
                          <w:szCs w:val="24"/>
                        </w:rPr>
                      </w:pPr>
                      <w:r>
                        <w:rPr>
                          <w:rFonts w:ascii="Arial" w:hAnsi="Arial" w:cs="Arial"/>
                          <w:b/>
                          <w:sz w:val="24"/>
                          <w:szCs w:val="24"/>
                        </w:rPr>
                        <w:t>Recommendations</w:t>
                      </w:r>
                      <w:r w:rsidRPr="00705474">
                        <w:rPr>
                          <w:rFonts w:ascii="Arial" w:hAnsi="Arial" w:cs="Arial"/>
                          <w:b/>
                          <w:sz w:val="24"/>
                          <w:szCs w:val="24"/>
                        </w:rPr>
                        <w:t>:</w:t>
                      </w:r>
                    </w:p>
                    <w:p w14:paraId="30FF3238" w14:textId="3AD13A2B" w:rsidR="00575AA8" w:rsidRDefault="00575AA8" w:rsidP="004725F2">
                      <w:pPr>
                        <w:spacing w:line="276" w:lineRule="auto"/>
                        <w:rPr>
                          <w:rFonts w:ascii="Arial" w:eastAsia="Times New Roman" w:hAnsi="Arial" w:cs="Arial"/>
                          <w:sz w:val="24"/>
                          <w:szCs w:val="24"/>
                        </w:rPr>
                      </w:pPr>
                      <w:r w:rsidRPr="007A3F52">
                        <w:rPr>
                          <w:rFonts w:ascii="Arial" w:eastAsia="Times New Roman" w:hAnsi="Arial" w:cs="Arial"/>
                          <w:sz w:val="24"/>
                          <w:szCs w:val="24"/>
                        </w:rPr>
                        <w:t>Develop and implement, in consultation with SOGI</w:t>
                      </w:r>
                      <w:r>
                        <w:rPr>
                          <w:rFonts w:ascii="Arial" w:eastAsia="Times New Roman" w:hAnsi="Arial" w:cs="Arial"/>
                          <w:sz w:val="24"/>
                          <w:szCs w:val="24"/>
                        </w:rPr>
                        <w:t>E</w:t>
                      </w:r>
                      <w:r w:rsidRPr="007A3F52">
                        <w:rPr>
                          <w:rFonts w:ascii="Arial" w:eastAsia="Times New Roman" w:hAnsi="Arial" w:cs="Arial"/>
                          <w:sz w:val="24"/>
                          <w:szCs w:val="24"/>
                        </w:rPr>
                        <w:t>SC</w:t>
                      </w:r>
                      <w:r>
                        <w:rPr>
                          <w:rFonts w:ascii="Arial" w:eastAsia="Times New Roman" w:hAnsi="Arial" w:cs="Arial"/>
                          <w:sz w:val="24"/>
                          <w:szCs w:val="24"/>
                        </w:rPr>
                        <w:t>-diverse people</w:t>
                      </w:r>
                      <w:r w:rsidRPr="007A3F52">
                        <w:rPr>
                          <w:rFonts w:ascii="Arial" w:eastAsia="Times New Roman" w:hAnsi="Arial" w:cs="Arial"/>
                          <w:sz w:val="24"/>
                          <w:szCs w:val="24"/>
                        </w:rPr>
                        <w:t xml:space="preserve">, a comprehensive plan to collect sexual orientation, </w:t>
                      </w:r>
                      <w:r>
                        <w:rPr>
                          <w:rFonts w:ascii="Arial" w:eastAsia="Times New Roman" w:hAnsi="Arial" w:cs="Arial"/>
                          <w:sz w:val="24"/>
                          <w:szCs w:val="24"/>
                        </w:rPr>
                        <w:t xml:space="preserve">gender identity, </w:t>
                      </w:r>
                      <w:r w:rsidRPr="007A3F52">
                        <w:rPr>
                          <w:rFonts w:ascii="Arial" w:eastAsia="Times New Roman" w:hAnsi="Arial" w:cs="Arial"/>
                          <w:sz w:val="24"/>
                          <w:szCs w:val="24"/>
                        </w:rPr>
                        <w:t xml:space="preserve">and sex characteristics data </w:t>
                      </w:r>
                      <w:r>
                        <w:rPr>
                          <w:rFonts w:ascii="Arial" w:eastAsia="Times New Roman" w:hAnsi="Arial" w:cs="Arial"/>
                          <w:sz w:val="24"/>
                          <w:szCs w:val="24"/>
                        </w:rPr>
                        <w:t>in population and household surveys;</w:t>
                      </w:r>
                    </w:p>
                    <w:p w14:paraId="713A1841" w14:textId="4174782A" w:rsidR="00575AA8" w:rsidRPr="007A3F52" w:rsidRDefault="00575AA8" w:rsidP="004725F2">
                      <w:pPr>
                        <w:spacing w:after="0" w:line="276" w:lineRule="auto"/>
                        <w:rPr>
                          <w:rFonts w:ascii="Arial" w:eastAsia="Times New Roman" w:hAnsi="Arial" w:cs="Arial"/>
                          <w:sz w:val="24"/>
                          <w:szCs w:val="24"/>
                        </w:rPr>
                      </w:pPr>
                      <w:r>
                        <w:rPr>
                          <w:rFonts w:ascii="Arial" w:eastAsia="Times New Roman" w:hAnsi="Arial" w:cs="Arial"/>
                          <w:sz w:val="24"/>
                          <w:szCs w:val="24"/>
                        </w:rPr>
                        <w:t>D</w:t>
                      </w:r>
                      <w:r w:rsidRPr="007A3F52">
                        <w:rPr>
                          <w:rFonts w:ascii="Arial" w:eastAsia="Times New Roman" w:hAnsi="Arial" w:cs="Arial"/>
                          <w:sz w:val="24"/>
                          <w:szCs w:val="24"/>
                        </w:rPr>
                        <w:t>evelop definitions, classifications, data standards</w:t>
                      </w:r>
                      <w:r>
                        <w:rPr>
                          <w:rFonts w:ascii="Arial" w:eastAsia="Times New Roman" w:hAnsi="Arial" w:cs="Arial"/>
                          <w:sz w:val="24"/>
                          <w:szCs w:val="24"/>
                        </w:rPr>
                        <w:t>,</w:t>
                      </w:r>
                      <w:r w:rsidRPr="007A3F52">
                        <w:rPr>
                          <w:rFonts w:ascii="Arial" w:eastAsia="Times New Roman" w:hAnsi="Arial" w:cs="Arial"/>
                          <w:sz w:val="24"/>
                          <w:szCs w:val="24"/>
                        </w:rPr>
                        <w:t xml:space="preserve"> and data collection guidelines</w:t>
                      </w:r>
                      <w:r>
                        <w:rPr>
                          <w:rFonts w:ascii="Arial" w:eastAsia="Times New Roman" w:hAnsi="Arial" w:cs="Arial"/>
                          <w:sz w:val="24"/>
                          <w:szCs w:val="24"/>
                        </w:rPr>
                        <w:t xml:space="preserve"> reflective of SOGIESC-diverse groups in accordance with this plan</w:t>
                      </w:r>
                      <w:r w:rsidRPr="007A3F52">
                        <w:rPr>
                          <w:rFonts w:ascii="Arial" w:eastAsia="Times New Roman" w:hAnsi="Arial" w:cs="Arial"/>
                          <w:sz w:val="24"/>
                          <w:szCs w:val="24"/>
                        </w:rPr>
                        <w:t>.</w:t>
                      </w:r>
                    </w:p>
                  </w:txbxContent>
                </v:textbox>
              </v:shape>
            </w:pict>
          </mc:Fallback>
        </mc:AlternateContent>
      </w:r>
      <w:r w:rsidRPr="00803546">
        <w:rPr>
          <w:rFonts w:ascii="Arial" w:eastAsia="Times New Roman" w:hAnsi="Arial" w:cs="Arial"/>
          <w:noProof/>
          <w:sz w:val="22"/>
          <w:szCs w:val="22"/>
          <w:lang w:val="en-US"/>
        </w:rPr>
        <mc:AlternateContent>
          <mc:Choice Requires="wps">
            <w:drawing>
              <wp:inline distT="0" distB="0" distL="0" distR="0" wp14:anchorId="07ABACC2" wp14:editId="7A5FD0F6">
                <wp:extent cx="5950226" cy="1774209"/>
                <wp:effectExtent l="0" t="0" r="0" b="0"/>
                <wp:docPr id="56" name="Text Box 56" descr="Recommendations"/>
                <wp:cNvGraphicFramePr/>
                <a:graphic xmlns:a="http://schemas.openxmlformats.org/drawingml/2006/main">
                  <a:graphicData uri="http://schemas.microsoft.com/office/word/2010/wordprocessingShape">
                    <wps:wsp>
                      <wps:cNvSpPr txBox="1"/>
                      <wps:spPr>
                        <a:xfrm rot="10800000" flipV="1">
                          <a:off x="0" y="0"/>
                          <a:ext cx="5950226" cy="1774209"/>
                        </a:xfrm>
                        <a:prstGeom prst="rect">
                          <a:avLst/>
                        </a:prstGeom>
                        <a:blipFill dpi="0" rotWithShape="1">
                          <a:blip r:embed="rId18">
                            <a:extLst>
                              <a:ext uri="{28A0092B-C50C-407E-A947-70E740481C1C}">
                                <a14:useLocalDpi xmlns:a14="http://schemas.microsoft.com/office/drawing/2010/main"/>
                              </a:ext>
                            </a:extLst>
                          </a:blip>
                          <a:srcRect/>
                          <a:stretch>
                            <a:fillRect/>
                          </a:stretch>
                        </a:blipFill>
                        <a:ln w="6350">
                          <a:noFill/>
                        </a:ln>
                      </wps:spPr>
                      <wps:txbx>
                        <w:txbxContent>
                          <w:p w14:paraId="5CC15BE4" w14:textId="77777777" w:rsidR="00575AA8" w:rsidRPr="00036CD8" w:rsidRDefault="00575AA8" w:rsidP="00B55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ABACC2" id="Text Box 56" o:spid="_x0000_s1032" type="#_x0000_t202" alt="Recommendations" style="width:468.5pt;height:139.7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" stroked="f" strokeweight=".5pt">
                <v:fill r:id="rId19" o:title="Recommendations" recolor="t" rotate="t" type="frame"/>
                <v:textbox>
                  <w:txbxContent>
                    <w:p w14:paraId="5CC15BE4" w14:textId="77777777" w:rsidR="00575AA8" w:rsidRPr="00036CD8" w:rsidRDefault="00575AA8" w:rsidP="00B55CD8"/>
                  </w:txbxContent>
                </v:textbox>
                <w10:anchorlock/>
              </v:shape>
            </w:pict>
          </mc:Fallback>
        </mc:AlternateContent>
      </w:r>
      <w:r w:rsidRPr="00803546">
        <w:rPr>
          <w:rFonts w:ascii="Arial" w:eastAsiaTheme="majorEastAsia" w:hAnsi="Arial" w:cs="Arial"/>
          <w:color w:val="2CAFA4"/>
          <w:sz w:val="32"/>
          <w:szCs w:val="32"/>
        </w:rPr>
        <w:br w:type="page"/>
      </w:r>
    </w:p>
    <w:p w14:paraId="12AE31C5" w14:textId="16F73D13" w:rsidR="00FF45AD" w:rsidRDefault="00FF45AD" w:rsidP="00B55CD8">
      <w:pPr>
        <w:pStyle w:val="Heading1"/>
        <w:spacing w:line="276" w:lineRule="auto"/>
        <w:jc w:val="both"/>
        <w:rPr>
          <w:rFonts w:ascii="Arial" w:hAnsi="Arial" w:cs="Arial"/>
          <w:b/>
          <w:color w:val="2CAFA4"/>
          <w:sz w:val="24"/>
          <w:szCs w:val="24"/>
        </w:rPr>
      </w:pPr>
      <w:bookmarkStart w:id="37" w:name="_Toc43470847"/>
      <w:r>
        <w:rPr>
          <w:noProof/>
          <w:lang w:val="en-US"/>
        </w:rPr>
        <w:lastRenderedPageBreak/>
        <w:drawing>
          <wp:anchor distT="0" distB="0" distL="114300" distR="114300" simplePos="0" relativeHeight="251670016" behindDoc="1" locked="0" layoutInCell="1" allowOverlap="1" wp14:anchorId="745F1D7A" wp14:editId="389C1EFE">
            <wp:simplePos x="0" y="0"/>
            <wp:positionH relativeFrom="column">
              <wp:posOffset>-902335</wp:posOffset>
            </wp:positionH>
            <wp:positionV relativeFrom="paragraph">
              <wp:posOffset>-618490</wp:posOffset>
            </wp:positionV>
            <wp:extent cx="7533212" cy="10655300"/>
            <wp:effectExtent l="0" t="0" r="10795" b="0"/>
            <wp:wrapNone/>
            <wp:docPr id="34" name="Picture 34" descr="Chapter title The Right to Recognition before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 the Law.jpg"/>
                    <pic:cNvPicPr/>
                  </pic:nvPicPr>
                  <pic:blipFill>
                    <a:blip r:embed="rId21">
                      <a:extLst>
                        <a:ext uri="{28A0092B-C50C-407E-A947-70E740481C1C}">
                          <a14:useLocalDpi xmlns:a14="http://schemas.microsoft.com/office/drawing/2010/main" val="0"/>
                        </a:ext>
                      </a:extLst>
                    </a:blip>
                    <a:stretch>
                      <a:fillRect/>
                    </a:stretch>
                  </pic:blipFill>
                  <pic:spPr>
                    <a:xfrm>
                      <a:off x="0" y="0"/>
                      <a:ext cx="7533212" cy="10655300"/>
                    </a:xfrm>
                    <a:prstGeom prst="rect">
                      <a:avLst/>
                    </a:prstGeom>
                  </pic:spPr>
                </pic:pic>
              </a:graphicData>
            </a:graphic>
            <wp14:sizeRelH relativeFrom="page">
              <wp14:pctWidth>0</wp14:pctWidth>
            </wp14:sizeRelH>
            <wp14:sizeRelV relativeFrom="page">
              <wp14:pctHeight>0</wp14:pctHeight>
            </wp14:sizeRelV>
          </wp:anchor>
        </w:drawing>
      </w:r>
      <w:bookmarkEnd w:id="37"/>
    </w:p>
    <w:p w14:paraId="7BEE0FE2" w14:textId="77777777" w:rsidR="00FF45AD" w:rsidRDefault="00FF45AD" w:rsidP="00FF45AD"/>
    <w:p w14:paraId="76E44743" w14:textId="020473B8" w:rsidR="00FF45AD" w:rsidRDefault="00FF45AD" w:rsidP="00FF45AD"/>
    <w:p w14:paraId="2E8EC06A" w14:textId="77777777" w:rsidR="00FF45AD" w:rsidRDefault="00FF45AD" w:rsidP="00FF45AD"/>
    <w:p w14:paraId="35786BB7" w14:textId="77777777" w:rsidR="00FF45AD" w:rsidRDefault="00FF45AD" w:rsidP="00FF45AD"/>
    <w:p w14:paraId="67C910B6" w14:textId="77777777" w:rsidR="00FF45AD" w:rsidRDefault="00FF45AD" w:rsidP="00FF45AD"/>
    <w:p w14:paraId="27931007" w14:textId="07F231DE" w:rsidR="00FF45AD" w:rsidRDefault="00FF45AD" w:rsidP="00FF45AD"/>
    <w:p w14:paraId="4FDAA453" w14:textId="77777777" w:rsidR="00FF45AD" w:rsidRDefault="00FF45AD" w:rsidP="00FF45AD"/>
    <w:p w14:paraId="11DEDE72" w14:textId="77777777" w:rsidR="00FF45AD" w:rsidRDefault="00FF45AD" w:rsidP="00FF45AD"/>
    <w:p w14:paraId="2E086A2C" w14:textId="77777777" w:rsidR="00FF45AD" w:rsidRDefault="00FF45AD" w:rsidP="00FF45AD"/>
    <w:p w14:paraId="13DDDAA7" w14:textId="77777777" w:rsidR="00FF45AD" w:rsidRDefault="00FF45AD" w:rsidP="00FF45AD"/>
    <w:p w14:paraId="4119E2C7" w14:textId="77777777" w:rsidR="00FF45AD" w:rsidRDefault="00FF45AD" w:rsidP="00FF45AD"/>
    <w:p w14:paraId="191DC948" w14:textId="77777777" w:rsidR="00FF45AD" w:rsidRDefault="00FF45AD" w:rsidP="00FF45AD"/>
    <w:p w14:paraId="26BF9298" w14:textId="77777777" w:rsidR="00FF45AD" w:rsidRDefault="00FF45AD" w:rsidP="00FF45AD"/>
    <w:p w14:paraId="1E6796FB" w14:textId="77777777" w:rsidR="00FF45AD" w:rsidRDefault="00FF45AD" w:rsidP="00FF45AD"/>
    <w:p w14:paraId="0717D2C9" w14:textId="77777777" w:rsidR="00FF45AD" w:rsidRDefault="00FF45AD" w:rsidP="00FF45AD"/>
    <w:p w14:paraId="37FE13F4" w14:textId="49613250" w:rsidR="00FF45AD" w:rsidRPr="00FF45AD" w:rsidRDefault="00FF45AD" w:rsidP="00FF45AD"/>
    <w:p w14:paraId="3FB7FEC6" w14:textId="2A4E4B1E" w:rsidR="00FF45AD" w:rsidRDefault="00FF45AD" w:rsidP="00B55CD8">
      <w:pPr>
        <w:pStyle w:val="Heading1"/>
        <w:spacing w:line="276" w:lineRule="auto"/>
        <w:jc w:val="both"/>
        <w:rPr>
          <w:rFonts w:ascii="Arial" w:hAnsi="Arial" w:cs="Arial"/>
          <w:b/>
          <w:color w:val="2CAFA4"/>
          <w:sz w:val="24"/>
          <w:szCs w:val="24"/>
        </w:rPr>
      </w:pPr>
      <w:r>
        <w:rPr>
          <w:rFonts w:ascii="Arial" w:hAnsi="Arial" w:cs="Arial"/>
          <w:b/>
          <w:color w:val="2CAFA4"/>
          <w:sz w:val="24"/>
          <w:szCs w:val="24"/>
        </w:rPr>
        <w:br w:type="page"/>
      </w:r>
    </w:p>
    <w:p w14:paraId="03D73A83" w14:textId="77777777" w:rsidR="00B55CD8" w:rsidRPr="00FF45AD" w:rsidRDefault="00B55CD8" w:rsidP="00B55CD8">
      <w:pPr>
        <w:pStyle w:val="Heading1"/>
        <w:spacing w:line="276" w:lineRule="auto"/>
        <w:jc w:val="both"/>
        <w:rPr>
          <w:rFonts w:ascii="Arial" w:hAnsi="Arial" w:cs="Arial"/>
          <w:b/>
          <w:color w:val="2CAFA4"/>
          <w:sz w:val="24"/>
          <w:szCs w:val="24"/>
        </w:rPr>
      </w:pPr>
      <w:bookmarkStart w:id="38" w:name="_Toc43470848"/>
      <w:r w:rsidRPr="00FF45AD">
        <w:rPr>
          <w:rFonts w:ascii="Arial" w:hAnsi="Arial" w:cs="Arial"/>
          <w:b/>
          <w:noProof/>
          <w:color w:val="2CAFA4"/>
          <w:sz w:val="24"/>
          <w:szCs w:val="24"/>
          <w:lang w:val="en-US"/>
        </w:rPr>
        <w:lastRenderedPageBreak/>
        <mc:AlternateContent>
          <mc:Choice Requires="wps">
            <w:drawing>
              <wp:anchor distT="0" distB="0" distL="228600" distR="228600" simplePos="0" relativeHeight="251661824" behindDoc="0" locked="0" layoutInCell="1" allowOverlap="1" wp14:anchorId="41BB9DD5" wp14:editId="79B22900">
                <wp:simplePos x="0" y="0"/>
                <wp:positionH relativeFrom="margin">
                  <wp:posOffset>3892550</wp:posOffset>
                </wp:positionH>
                <wp:positionV relativeFrom="margin">
                  <wp:posOffset>0</wp:posOffset>
                </wp:positionV>
                <wp:extent cx="1995805" cy="2353310"/>
                <wp:effectExtent l="25400" t="0" r="2540" b="8890"/>
                <wp:wrapSquare wrapText="bothSides"/>
                <wp:docPr id="5" name="Text Box 5" descr="ARTICLE 16&#10;INTERNATIONAL COVENANT ON CIVIL AND POLITICAL RIGHTS&#10;Everyone shall have the right to recognition everywhere as a person before the law.&#10;"/>
                <wp:cNvGraphicFramePr/>
                <a:graphic xmlns:a="http://schemas.openxmlformats.org/drawingml/2006/main">
                  <a:graphicData uri="http://schemas.microsoft.com/office/word/2010/wordprocessingShape">
                    <wps:wsp>
                      <wps:cNvSpPr txBox="1"/>
                      <wps:spPr>
                        <a:xfrm>
                          <a:off x="0" y="0"/>
                          <a:ext cx="1995805" cy="235331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00EF116C" w14:textId="77777777" w:rsidR="00575AA8" w:rsidRPr="00760753" w:rsidRDefault="00575AA8" w:rsidP="00B55CD8">
                            <w:pPr>
                              <w:spacing w:after="240" w:line="240" w:lineRule="auto"/>
                              <w:rPr>
                                <w:rFonts w:ascii="Arial" w:eastAsiaTheme="majorEastAsia" w:hAnsi="Arial" w:cs="Arial"/>
                                <w:caps/>
                                <w:color w:val="191919" w:themeColor="text1" w:themeTint="E6"/>
                                <w:sz w:val="36"/>
                                <w:szCs w:val="36"/>
                              </w:rPr>
                            </w:pPr>
                            <w:r w:rsidRPr="00760753">
                              <w:rPr>
                                <w:rFonts w:ascii="Arial" w:eastAsiaTheme="majorEastAsia" w:hAnsi="Arial" w:cs="Arial"/>
                                <w:caps/>
                                <w:color w:val="191919" w:themeColor="text1" w:themeTint="E6"/>
                                <w:sz w:val="36"/>
                                <w:szCs w:val="36"/>
                              </w:rPr>
                              <w:t>Article 16</w:t>
                            </w:r>
                          </w:p>
                          <w:p w14:paraId="6E7C1CAC" w14:textId="77777777" w:rsidR="00575AA8" w:rsidRPr="00760753" w:rsidRDefault="00575AA8" w:rsidP="00B55CD8">
                            <w:pPr>
                              <w:spacing w:after="240" w:line="240" w:lineRule="auto"/>
                              <w:rPr>
                                <w:rFonts w:ascii="Arial" w:eastAsiaTheme="majorEastAsia" w:hAnsi="Arial" w:cs="Arial"/>
                                <w:caps/>
                                <w:color w:val="191919" w:themeColor="text1" w:themeTint="E6"/>
                                <w:sz w:val="24"/>
                                <w:szCs w:val="24"/>
                              </w:rPr>
                            </w:pPr>
                            <w:r w:rsidRPr="00760753">
                              <w:rPr>
                                <w:rFonts w:ascii="Arial" w:eastAsiaTheme="majorEastAsia" w:hAnsi="Arial" w:cs="Arial"/>
                                <w:caps/>
                                <w:color w:val="191919" w:themeColor="text1" w:themeTint="E6"/>
                                <w:sz w:val="24"/>
                                <w:szCs w:val="24"/>
                              </w:rPr>
                              <w:t>International Covenant on Civil and Political Rights</w:t>
                            </w:r>
                          </w:p>
                          <w:p w14:paraId="2A64D46B" w14:textId="77777777" w:rsidR="00575AA8" w:rsidRPr="00422A04" w:rsidRDefault="00575AA8" w:rsidP="00B55CD8">
                            <w:pPr>
                              <w:rPr>
                                <w:rFonts w:ascii="Arial" w:hAnsi="Arial" w:cs="Arial"/>
                                <w:color w:val="808080" w:themeColor="background1" w:themeShade="80"/>
                                <w:sz w:val="22"/>
                                <w:szCs w:val="22"/>
                              </w:rPr>
                            </w:pPr>
                            <w:r w:rsidRPr="00422A04">
                              <w:rPr>
                                <w:rFonts w:ascii="Arial" w:hAnsi="Arial" w:cs="Arial"/>
                                <w:color w:val="808080" w:themeColor="background1" w:themeShade="80"/>
                                <w:sz w:val="22"/>
                                <w:szCs w:val="22"/>
                              </w:rPr>
                              <w:t>Everyone shall have the right to recognition everywhere as a person before the law.</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41BB9DD5" id="Text Box 5" o:spid="_x0000_s1033" type="#_x0000_t202" alt="ARTICLE 16&#10;INTERNATIONAL COVENANT ON CIVIL AND POLITICAL RIGHTS&#10;Everyone shall have the right to recognition everywhere as a person before the law.&#10;" style="position:absolute;left:0;text-align:left;margin-left:306.5pt;margin-top:0;width:157.15pt;height:185.3pt;z-index:251661824;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" fillcolor="white [3212]" stroked="f" strokeweight=".5pt">
                <v:shadow on="t" color="#ed7d31 [3205]" origin=".5" offset="-1.5pt,0"/>
                <v:textbox inset="18pt,10.8pt,0,10.8pt">
                  <w:txbxContent>
                    <w:p w14:paraId="00EF116C" w14:textId="77777777" w:rsidR="00575AA8" w:rsidRPr="00760753" w:rsidRDefault="00575AA8" w:rsidP="00B55CD8">
                      <w:pPr>
                        <w:spacing w:after="240" w:line="240" w:lineRule="auto"/>
                        <w:rPr>
                          <w:rFonts w:ascii="Arial" w:eastAsiaTheme="majorEastAsia" w:hAnsi="Arial" w:cs="Arial"/>
                          <w:caps/>
                          <w:color w:val="191919" w:themeColor="text1" w:themeTint="E6"/>
                          <w:sz w:val="36"/>
                          <w:szCs w:val="36"/>
                        </w:rPr>
                      </w:pPr>
                      <w:r w:rsidRPr="00760753">
                        <w:rPr>
                          <w:rFonts w:ascii="Arial" w:eastAsiaTheme="majorEastAsia" w:hAnsi="Arial" w:cs="Arial"/>
                          <w:caps/>
                          <w:color w:val="191919" w:themeColor="text1" w:themeTint="E6"/>
                          <w:sz w:val="36"/>
                          <w:szCs w:val="36"/>
                        </w:rPr>
                        <w:t>Article 16</w:t>
                      </w:r>
                    </w:p>
                    <w:p w14:paraId="6E7C1CAC" w14:textId="77777777" w:rsidR="00575AA8" w:rsidRPr="00760753" w:rsidRDefault="00575AA8" w:rsidP="00B55CD8">
                      <w:pPr>
                        <w:spacing w:after="240" w:line="240" w:lineRule="auto"/>
                        <w:rPr>
                          <w:rFonts w:ascii="Arial" w:eastAsiaTheme="majorEastAsia" w:hAnsi="Arial" w:cs="Arial"/>
                          <w:caps/>
                          <w:color w:val="191919" w:themeColor="text1" w:themeTint="E6"/>
                          <w:sz w:val="24"/>
                          <w:szCs w:val="24"/>
                        </w:rPr>
                      </w:pPr>
                      <w:r w:rsidRPr="00760753">
                        <w:rPr>
                          <w:rFonts w:ascii="Arial" w:eastAsiaTheme="majorEastAsia" w:hAnsi="Arial" w:cs="Arial"/>
                          <w:caps/>
                          <w:color w:val="191919" w:themeColor="text1" w:themeTint="E6"/>
                          <w:sz w:val="24"/>
                          <w:szCs w:val="24"/>
                        </w:rPr>
                        <w:t>International Covenant on Civil and Political Rights</w:t>
                      </w:r>
                    </w:p>
                    <w:p w14:paraId="2A64D46B" w14:textId="77777777" w:rsidR="00575AA8" w:rsidRPr="00422A04" w:rsidRDefault="00575AA8" w:rsidP="00B55CD8">
                      <w:pPr>
                        <w:rPr>
                          <w:rFonts w:ascii="Arial" w:hAnsi="Arial" w:cs="Arial"/>
                          <w:color w:val="808080" w:themeColor="background1" w:themeShade="80"/>
                          <w:sz w:val="22"/>
                          <w:szCs w:val="22"/>
                        </w:rPr>
                      </w:pPr>
                      <w:r w:rsidRPr="00422A04">
                        <w:rPr>
                          <w:rFonts w:ascii="Arial" w:hAnsi="Arial" w:cs="Arial"/>
                          <w:color w:val="808080" w:themeColor="background1" w:themeShade="80"/>
                          <w:sz w:val="22"/>
                          <w:szCs w:val="22"/>
                        </w:rPr>
                        <w:t>Everyone shall have the right to recognition everywhere as a person before the law.</w:t>
                      </w:r>
                    </w:p>
                  </w:txbxContent>
                </v:textbox>
                <w10:wrap type="square" anchorx="margin" anchory="margin"/>
              </v:shape>
            </w:pict>
          </mc:Fallback>
        </mc:AlternateContent>
      </w:r>
      <w:r w:rsidRPr="00FF45AD">
        <w:rPr>
          <w:rFonts w:ascii="Arial" w:hAnsi="Arial" w:cs="Arial"/>
          <w:b/>
          <w:color w:val="2CAFA4"/>
          <w:sz w:val="24"/>
          <w:szCs w:val="24"/>
        </w:rPr>
        <w:t>The Right to Recognition Before the Law</w:t>
      </w:r>
      <w:bookmarkEnd w:id="38"/>
    </w:p>
    <w:p w14:paraId="72EC6471" w14:textId="1C11CDCE" w:rsidR="00B55CD8" w:rsidRDefault="00B55CD8" w:rsidP="00B55CD8">
      <w:pPr>
        <w:spacing w:before="240" w:after="240" w:line="276" w:lineRule="auto"/>
        <w:jc w:val="both"/>
        <w:rPr>
          <w:rFonts w:ascii="Arial" w:hAnsi="Arial" w:cs="Arial"/>
          <w:sz w:val="24"/>
          <w:szCs w:val="24"/>
        </w:rPr>
      </w:pPr>
      <w:r w:rsidRPr="00611A6F">
        <w:rPr>
          <w:rFonts w:ascii="Arial" w:hAnsi="Arial" w:cs="Arial"/>
          <w:sz w:val="24"/>
          <w:szCs w:val="24"/>
        </w:rPr>
        <w:t>The right to recognition</w:t>
      </w:r>
      <w:r>
        <w:rPr>
          <w:rFonts w:ascii="Arial" w:hAnsi="Arial" w:cs="Arial"/>
          <w:sz w:val="24"/>
          <w:szCs w:val="24"/>
        </w:rPr>
        <w:t xml:space="preserve"> before the law</w:t>
      </w:r>
      <w:r w:rsidRPr="00611A6F">
        <w:rPr>
          <w:rFonts w:ascii="Arial" w:hAnsi="Arial" w:cs="Arial"/>
          <w:sz w:val="24"/>
          <w:szCs w:val="24"/>
        </w:rPr>
        <w:t xml:space="preserve"> is enshrined in Article 16 of the International Coven</w:t>
      </w:r>
      <w:r w:rsidR="003B00D3">
        <w:rPr>
          <w:rFonts w:ascii="Arial" w:hAnsi="Arial" w:cs="Arial"/>
          <w:sz w:val="24"/>
          <w:szCs w:val="24"/>
        </w:rPr>
        <w:t>ant</w:t>
      </w:r>
      <w:r w:rsidRPr="00611A6F">
        <w:rPr>
          <w:rFonts w:ascii="Arial" w:hAnsi="Arial" w:cs="Arial"/>
          <w:sz w:val="24"/>
          <w:szCs w:val="24"/>
        </w:rPr>
        <w:t xml:space="preserve"> on Civil and Political Rights. </w:t>
      </w:r>
      <w:r>
        <w:rPr>
          <w:rFonts w:ascii="Arial" w:hAnsi="Arial" w:cs="Arial"/>
          <w:sz w:val="24"/>
          <w:szCs w:val="24"/>
        </w:rPr>
        <w:t>The right to be recognised as unique and distinguishable from others has been described as the very basis of individual rights.</w:t>
      </w:r>
      <w:r>
        <w:rPr>
          <w:rStyle w:val="FootnoteReference"/>
          <w:rFonts w:ascii="Arial" w:hAnsi="Arial" w:cs="Arial"/>
          <w:sz w:val="24"/>
          <w:szCs w:val="24"/>
        </w:rPr>
        <w:footnoteReference w:id="151"/>
      </w:r>
      <w:r>
        <w:rPr>
          <w:rFonts w:ascii="Arial" w:hAnsi="Arial" w:cs="Arial"/>
          <w:sz w:val="24"/>
          <w:szCs w:val="24"/>
        </w:rPr>
        <w:t xml:space="preserve"> </w:t>
      </w:r>
      <w:r w:rsidRPr="0059584C">
        <w:rPr>
          <w:rFonts w:ascii="Arial" w:hAnsi="Arial" w:cs="Arial"/>
          <w:sz w:val="24"/>
          <w:szCs w:val="24"/>
        </w:rPr>
        <w:t>This means that all individuals are entitled to legal recognition regardless of their legal or transitional status</w:t>
      </w:r>
      <w:r w:rsidRPr="00611A6F">
        <w:rPr>
          <w:rFonts w:ascii="Arial" w:hAnsi="Arial" w:cs="Arial"/>
          <w:sz w:val="24"/>
          <w:szCs w:val="24"/>
        </w:rPr>
        <w:t xml:space="preserve"> or the terms they use to describe themselves.</w:t>
      </w:r>
      <w:r w:rsidRPr="00611A6F">
        <w:rPr>
          <w:rStyle w:val="FootnoteReference"/>
          <w:rFonts w:ascii="Arial" w:hAnsi="Arial" w:cs="Arial"/>
          <w:sz w:val="24"/>
          <w:szCs w:val="24"/>
        </w:rPr>
        <w:footnoteReference w:id="152"/>
      </w:r>
      <w:r w:rsidRPr="00611A6F">
        <w:rPr>
          <w:rFonts w:ascii="Arial" w:hAnsi="Arial" w:cs="Arial"/>
          <w:sz w:val="24"/>
          <w:szCs w:val="24"/>
        </w:rPr>
        <w:t xml:space="preserve"> </w:t>
      </w:r>
      <w:r>
        <w:rPr>
          <w:rFonts w:ascii="Arial" w:hAnsi="Arial" w:cs="Arial"/>
          <w:sz w:val="24"/>
          <w:szCs w:val="24"/>
        </w:rPr>
        <w:t>Recognition of an individual’s affirmed gender allows access</w:t>
      </w:r>
      <w:r w:rsidRPr="00611A6F">
        <w:rPr>
          <w:rFonts w:ascii="Arial" w:hAnsi="Arial" w:cs="Arial"/>
          <w:sz w:val="24"/>
          <w:szCs w:val="24"/>
        </w:rPr>
        <w:t xml:space="preserve"> to </w:t>
      </w:r>
      <w:r>
        <w:rPr>
          <w:rFonts w:ascii="Arial" w:hAnsi="Arial" w:cs="Arial"/>
          <w:sz w:val="24"/>
          <w:szCs w:val="24"/>
        </w:rPr>
        <w:t>rights and freedoms, including entitlements related to health, education, housing, access to social security, and employment</w:t>
      </w:r>
      <w:r w:rsidRPr="00611A6F">
        <w:rPr>
          <w:rFonts w:ascii="Arial" w:hAnsi="Arial" w:cs="Arial"/>
          <w:sz w:val="24"/>
          <w:szCs w:val="24"/>
        </w:rPr>
        <w:t>.</w:t>
      </w:r>
      <w:r>
        <w:rPr>
          <w:rStyle w:val="FootnoteReference"/>
          <w:rFonts w:ascii="Arial" w:hAnsi="Arial" w:cs="Arial"/>
          <w:sz w:val="24"/>
          <w:szCs w:val="24"/>
        </w:rPr>
        <w:footnoteReference w:id="153"/>
      </w:r>
      <w:r w:rsidRPr="00611A6F">
        <w:rPr>
          <w:rFonts w:ascii="Arial" w:hAnsi="Arial" w:cs="Arial"/>
          <w:sz w:val="24"/>
          <w:szCs w:val="24"/>
        </w:rPr>
        <w:t xml:space="preserve"> For people</w:t>
      </w:r>
      <w:r>
        <w:rPr>
          <w:rFonts w:ascii="Arial" w:hAnsi="Arial" w:cs="Arial"/>
          <w:sz w:val="24"/>
          <w:szCs w:val="24"/>
        </w:rPr>
        <w:t xml:space="preserve"> with a diverse gender identity, gender expression, or sex characteristics</w:t>
      </w:r>
      <w:r w:rsidRPr="00611A6F">
        <w:rPr>
          <w:rFonts w:ascii="Arial" w:hAnsi="Arial" w:cs="Arial"/>
          <w:sz w:val="24"/>
          <w:szCs w:val="24"/>
        </w:rPr>
        <w:t xml:space="preserve">, legal recognition of their identity is crucial in order to uphold human dignity and </w:t>
      </w:r>
      <w:r>
        <w:rPr>
          <w:rFonts w:ascii="Arial" w:hAnsi="Arial" w:cs="Arial"/>
          <w:sz w:val="24"/>
          <w:szCs w:val="24"/>
        </w:rPr>
        <w:t>equal protection before the law</w:t>
      </w:r>
      <w:r w:rsidRPr="00611A6F">
        <w:rPr>
          <w:rFonts w:ascii="Arial" w:hAnsi="Arial" w:cs="Arial"/>
          <w:sz w:val="24"/>
          <w:szCs w:val="24"/>
        </w:rPr>
        <w:t>.</w:t>
      </w:r>
      <w:r>
        <w:rPr>
          <w:rFonts w:ascii="Arial" w:hAnsi="Arial" w:cs="Arial"/>
          <w:sz w:val="24"/>
          <w:szCs w:val="24"/>
        </w:rPr>
        <w:t xml:space="preserve"> </w:t>
      </w:r>
      <w:r w:rsidRPr="00EF4CC0">
        <w:rPr>
          <w:rFonts w:ascii="Arial" w:hAnsi="Arial" w:cs="Arial"/>
          <w:sz w:val="24"/>
          <w:szCs w:val="24"/>
        </w:rPr>
        <w:t xml:space="preserve">The </w:t>
      </w:r>
      <w:r w:rsidR="00E32C60">
        <w:rPr>
          <w:rFonts w:ascii="Arial" w:hAnsi="Arial" w:cs="Arial"/>
          <w:sz w:val="24"/>
          <w:szCs w:val="24"/>
        </w:rPr>
        <w:t>OHCHR</w:t>
      </w:r>
      <w:r w:rsidRPr="00EF4CC0">
        <w:rPr>
          <w:rFonts w:ascii="Arial" w:hAnsi="Arial" w:cs="Arial"/>
          <w:sz w:val="24"/>
          <w:szCs w:val="24"/>
        </w:rPr>
        <w:t xml:space="preserve"> has recommended States issue identity documents based on the self-determined gender of the person concerned.</w:t>
      </w:r>
      <w:r>
        <w:rPr>
          <w:rStyle w:val="FootnoteReference"/>
          <w:rFonts w:ascii="Arial" w:hAnsi="Arial" w:cs="Arial"/>
          <w:sz w:val="24"/>
          <w:szCs w:val="24"/>
        </w:rPr>
        <w:footnoteReference w:id="154"/>
      </w:r>
    </w:p>
    <w:p w14:paraId="71D62D5F" w14:textId="2E91BE35" w:rsidR="00B55CD8" w:rsidRDefault="00B55CD8" w:rsidP="00B55CD8">
      <w:pPr>
        <w:spacing w:before="240" w:after="240" w:line="276" w:lineRule="auto"/>
        <w:jc w:val="both"/>
        <w:rPr>
          <w:rFonts w:ascii="Arial" w:hAnsi="Arial" w:cs="Arial"/>
          <w:sz w:val="24"/>
          <w:szCs w:val="24"/>
        </w:rPr>
      </w:pPr>
      <w:r>
        <w:rPr>
          <w:rFonts w:ascii="Arial" w:hAnsi="Arial" w:cs="Arial"/>
          <w:sz w:val="24"/>
          <w:szCs w:val="24"/>
        </w:rPr>
        <w:t>P</w:t>
      </w:r>
      <w:r w:rsidRPr="00611A6F">
        <w:rPr>
          <w:rFonts w:ascii="Arial" w:hAnsi="Arial" w:cs="Arial"/>
          <w:sz w:val="24"/>
          <w:szCs w:val="24"/>
        </w:rPr>
        <w:t xml:space="preserve">eople who attended the Commission’s hui stated that </w:t>
      </w:r>
      <w:r>
        <w:rPr>
          <w:rFonts w:ascii="Arial" w:hAnsi="Arial" w:cs="Arial"/>
          <w:sz w:val="24"/>
          <w:szCs w:val="24"/>
        </w:rPr>
        <w:t>d</w:t>
      </w:r>
      <w:r w:rsidRPr="00611A6F">
        <w:rPr>
          <w:rFonts w:ascii="Arial" w:hAnsi="Arial" w:cs="Arial"/>
          <w:sz w:val="24"/>
          <w:szCs w:val="24"/>
        </w:rPr>
        <w:t xml:space="preserve">espite forward momentum, New Zealand has a long way to go to realise the rights of all </w:t>
      </w:r>
      <w:r>
        <w:rPr>
          <w:rFonts w:ascii="Arial" w:hAnsi="Arial" w:cs="Arial"/>
          <w:sz w:val="24"/>
          <w:szCs w:val="24"/>
        </w:rPr>
        <w:t xml:space="preserve">people with a diverse sexual orientation, gender identity and expression, </w:t>
      </w:r>
      <w:r w:rsidR="00142B45">
        <w:rPr>
          <w:rFonts w:ascii="Arial" w:hAnsi="Arial" w:cs="Arial"/>
          <w:sz w:val="24"/>
          <w:szCs w:val="24"/>
        </w:rPr>
        <w:t>and</w:t>
      </w:r>
      <w:r>
        <w:rPr>
          <w:rFonts w:ascii="Arial" w:hAnsi="Arial" w:cs="Arial"/>
          <w:sz w:val="24"/>
          <w:szCs w:val="24"/>
        </w:rPr>
        <w:t xml:space="preserve"> sex characteristics</w:t>
      </w:r>
      <w:r w:rsidRPr="00611A6F">
        <w:rPr>
          <w:rFonts w:ascii="Arial" w:hAnsi="Arial" w:cs="Arial"/>
          <w:sz w:val="24"/>
          <w:szCs w:val="24"/>
        </w:rPr>
        <w:t>.</w:t>
      </w:r>
      <w:r w:rsidR="007C776D">
        <w:rPr>
          <w:rStyle w:val="FootnoteReference"/>
          <w:rFonts w:ascii="Arial" w:hAnsi="Arial" w:cs="Arial"/>
          <w:sz w:val="24"/>
          <w:szCs w:val="24"/>
        </w:rPr>
        <w:footnoteReference w:id="155"/>
      </w:r>
      <w:r w:rsidRPr="00611A6F">
        <w:rPr>
          <w:rFonts w:ascii="Arial" w:hAnsi="Arial" w:cs="Arial"/>
          <w:sz w:val="24"/>
          <w:szCs w:val="24"/>
        </w:rPr>
        <w:t xml:space="preserve"> This is particularly evident in the shortcomings regarding the </w:t>
      </w:r>
      <w:r w:rsidRPr="00611A6F">
        <w:rPr>
          <w:rStyle w:val="normaltextrun"/>
          <w:rFonts w:ascii="Arial" w:hAnsi="Arial" w:cs="Arial"/>
          <w:sz w:val="24"/>
          <w:szCs w:val="24"/>
        </w:rPr>
        <w:t>right to recognition before the law. Many people with gender</w:t>
      </w:r>
      <w:r>
        <w:rPr>
          <w:rStyle w:val="normaltextrun"/>
          <w:rFonts w:ascii="Arial" w:hAnsi="Arial" w:cs="Arial"/>
          <w:sz w:val="24"/>
          <w:szCs w:val="24"/>
        </w:rPr>
        <w:t xml:space="preserve"> identities</w:t>
      </w:r>
      <w:r w:rsidRPr="00611A6F">
        <w:rPr>
          <w:rStyle w:val="normaltextrun"/>
          <w:rFonts w:ascii="Arial" w:hAnsi="Arial" w:cs="Arial"/>
          <w:sz w:val="24"/>
          <w:szCs w:val="24"/>
        </w:rPr>
        <w:t xml:space="preserve"> </w:t>
      </w:r>
      <w:r>
        <w:rPr>
          <w:rStyle w:val="normaltextrun"/>
          <w:rFonts w:ascii="Arial" w:hAnsi="Arial" w:cs="Arial"/>
          <w:sz w:val="24"/>
          <w:szCs w:val="24"/>
        </w:rPr>
        <w:t xml:space="preserve">different to their sex assigned at birth </w:t>
      </w:r>
      <w:r w:rsidRPr="00611A6F">
        <w:rPr>
          <w:rStyle w:val="normaltextrun"/>
          <w:rFonts w:ascii="Arial" w:hAnsi="Arial" w:cs="Arial"/>
          <w:sz w:val="24"/>
          <w:szCs w:val="24"/>
        </w:rPr>
        <w:t xml:space="preserve">struggle to be </w:t>
      </w:r>
      <w:r w:rsidRPr="00611A6F">
        <w:rPr>
          <w:rStyle w:val="spellingerror"/>
          <w:rFonts w:ascii="Arial" w:hAnsi="Arial" w:cs="Arial"/>
          <w:sz w:val="24"/>
          <w:szCs w:val="24"/>
        </w:rPr>
        <w:t>recognised</w:t>
      </w:r>
      <w:r w:rsidRPr="00611A6F">
        <w:rPr>
          <w:rStyle w:val="normaltextrun"/>
          <w:rFonts w:ascii="Arial" w:hAnsi="Arial" w:cs="Arial"/>
          <w:sz w:val="24"/>
          <w:szCs w:val="24"/>
        </w:rPr>
        <w:t xml:space="preserve"> on their official identity documents.</w:t>
      </w:r>
      <w:r w:rsidRPr="00611A6F">
        <w:rPr>
          <w:rFonts w:ascii="Arial" w:hAnsi="Arial" w:cs="Arial"/>
          <w:sz w:val="24"/>
          <w:szCs w:val="24"/>
        </w:rPr>
        <w:t xml:space="preserve"> The absence of </w:t>
      </w:r>
      <w:r>
        <w:rPr>
          <w:rFonts w:ascii="Arial" w:hAnsi="Arial" w:cs="Arial"/>
          <w:sz w:val="24"/>
          <w:szCs w:val="24"/>
        </w:rPr>
        <w:t xml:space="preserve">full </w:t>
      </w:r>
      <w:r w:rsidRPr="00611A6F">
        <w:rPr>
          <w:rFonts w:ascii="Arial" w:hAnsi="Arial" w:cs="Arial"/>
          <w:sz w:val="24"/>
          <w:szCs w:val="24"/>
        </w:rPr>
        <w:t>legal gender recognition bars</w:t>
      </w:r>
      <w:r w:rsidRPr="00611A6F">
        <w:rPr>
          <w:rFonts w:ascii="Arial" w:eastAsia="Arial" w:hAnsi="Arial" w:cs="Arial"/>
          <w:sz w:val="24"/>
          <w:szCs w:val="24"/>
        </w:rPr>
        <w:t xml:space="preserve"> people from meaningful and full participation in society, education, employment, and </w:t>
      </w:r>
      <w:r w:rsidRPr="00611A6F">
        <w:rPr>
          <w:rFonts w:ascii="Arial" w:hAnsi="Arial" w:cs="Arial"/>
          <w:sz w:val="24"/>
          <w:szCs w:val="24"/>
        </w:rPr>
        <w:t>social security</w:t>
      </w:r>
      <w:r w:rsidRPr="00611A6F">
        <w:rPr>
          <w:rStyle w:val="normaltextrun"/>
          <w:rFonts w:ascii="Arial" w:hAnsi="Arial" w:cs="Arial"/>
          <w:color w:val="000000"/>
          <w:sz w:val="24"/>
          <w:szCs w:val="24"/>
          <w:shd w:val="clear" w:color="auto" w:fill="FFFFFF"/>
        </w:rPr>
        <w:t>.</w:t>
      </w:r>
      <w:r w:rsidRPr="00611A6F">
        <w:rPr>
          <w:rStyle w:val="normaltextrun"/>
          <w:rFonts w:ascii="Arial" w:eastAsia="Times New Roman" w:hAnsi="Arial" w:cs="Arial"/>
          <w:sz w:val="24"/>
          <w:szCs w:val="24"/>
        </w:rPr>
        <w:t xml:space="preserve"> </w:t>
      </w:r>
      <w:r w:rsidRPr="00611A6F">
        <w:rPr>
          <w:rFonts w:ascii="Arial" w:hAnsi="Arial" w:cs="Arial"/>
          <w:sz w:val="24"/>
          <w:szCs w:val="24"/>
        </w:rPr>
        <w:t xml:space="preserve">When name and </w:t>
      </w:r>
      <w:r>
        <w:rPr>
          <w:rFonts w:ascii="Arial" w:hAnsi="Arial" w:cs="Arial"/>
          <w:sz w:val="24"/>
          <w:szCs w:val="24"/>
        </w:rPr>
        <w:t>gender/</w:t>
      </w:r>
      <w:r w:rsidRPr="00611A6F">
        <w:rPr>
          <w:rFonts w:ascii="Arial" w:hAnsi="Arial" w:cs="Arial"/>
          <w:sz w:val="24"/>
          <w:szCs w:val="24"/>
        </w:rPr>
        <w:t xml:space="preserve">sex details on official documents do not match gender identity or expression, the holder of the document is </w:t>
      </w:r>
      <w:r>
        <w:rPr>
          <w:rFonts w:ascii="Arial" w:hAnsi="Arial" w:cs="Arial"/>
          <w:sz w:val="24"/>
          <w:szCs w:val="24"/>
        </w:rPr>
        <w:t xml:space="preserve">more likely to be </w:t>
      </w:r>
      <w:r w:rsidRPr="00611A6F">
        <w:rPr>
          <w:rFonts w:ascii="Arial" w:hAnsi="Arial" w:cs="Arial"/>
          <w:sz w:val="24"/>
          <w:szCs w:val="24"/>
        </w:rPr>
        <w:t>subjected to discrimination, humiliation, and undignified experiences.</w:t>
      </w:r>
      <w:r w:rsidRPr="00611A6F">
        <w:rPr>
          <w:rStyle w:val="FootnoteReference"/>
          <w:rFonts w:ascii="Arial" w:hAnsi="Arial" w:cs="Arial"/>
          <w:sz w:val="24"/>
          <w:szCs w:val="24"/>
        </w:rPr>
        <w:footnoteReference w:id="156"/>
      </w:r>
      <w:r>
        <w:rPr>
          <w:rFonts w:ascii="Arial" w:hAnsi="Arial" w:cs="Arial"/>
          <w:sz w:val="24"/>
          <w:szCs w:val="24"/>
        </w:rPr>
        <w:t xml:space="preserve"> </w:t>
      </w:r>
    </w:p>
    <w:p w14:paraId="4692CB12" w14:textId="79B2132F" w:rsidR="00B55CD8" w:rsidRPr="004E57EE" w:rsidRDefault="00B55CD8" w:rsidP="00B55CD8">
      <w:pPr>
        <w:spacing w:before="240" w:after="240" w:line="276" w:lineRule="auto"/>
        <w:jc w:val="both"/>
        <w:rPr>
          <w:rFonts w:ascii="Arial" w:eastAsia="Times New Roman" w:hAnsi="Arial" w:cs="Arial"/>
          <w:sz w:val="24"/>
          <w:szCs w:val="24"/>
          <w:lang w:eastAsia="en-NZ"/>
        </w:rPr>
      </w:pPr>
      <w:r w:rsidDel="00EA5399">
        <w:rPr>
          <w:rFonts w:ascii="Arial" w:eastAsia="Times New Roman" w:hAnsi="Arial" w:cs="Arial"/>
          <w:sz w:val="24"/>
          <w:szCs w:val="24"/>
          <w:lang w:eastAsia="en-NZ"/>
        </w:rPr>
        <w:lastRenderedPageBreak/>
        <w:t xml:space="preserve">Data from </w:t>
      </w:r>
      <w:r w:rsidRPr="00FD7DBE" w:rsidDel="00EA5399">
        <w:rPr>
          <w:rFonts w:ascii="Arial" w:eastAsia="Times New Roman" w:hAnsi="Arial" w:cs="Arial"/>
          <w:i/>
          <w:iCs/>
          <w:sz w:val="24"/>
          <w:szCs w:val="24"/>
          <w:lang w:eastAsia="en-NZ"/>
        </w:rPr>
        <w:t xml:space="preserve">Counting </w:t>
      </w:r>
      <w:proofErr w:type="gramStart"/>
      <w:r w:rsidRPr="00FD7DBE" w:rsidDel="00EA5399">
        <w:rPr>
          <w:rFonts w:ascii="Arial" w:eastAsia="Times New Roman" w:hAnsi="Arial" w:cs="Arial"/>
          <w:i/>
          <w:iCs/>
          <w:sz w:val="24"/>
          <w:szCs w:val="24"/>
          <w:lang w:eastAsia="en-NZ"/>
        </w:rPr>
        <w:t>Ourselves</w:t>
      </w:r>
      <w:proofErr w:type="gramEnd"/>
      <w:r w:rsidDel="00EA5399">
        <w:rPr>
          <w:rFonts w:ascii="Arial" w:eastAsia="Times New Roman" w:hAnsi="Arial" w:cs="Arial"/>
          <w:sz w:val="24"/>
          <w:szCs w:val="24"/>
          <w:lang w:eastAsia="en-NZ"/>
        </w:rPr>
        <w:t xml:space="preserve"> showed that only 50% of trans and non-binary participants had the correct name on all identity documents.</w:t>
      </w:r>
      <w:r w:rsidR="001C704D">
        <w:rPr>
          <w:rStyle w:val="FootnoteReference"/>
          <w:rFonts w:ascii="Arial" w:eastAsia="Times New Roman" w:hAnsi="Arial" w:cs="Arial"/>
          <w:sz w:val="24"/>
          <w:szCs w:val="24"/>
          <w:lang w:eastAsia="en-NZ"/>
        </w:rPr>
        <w:footnoteReference w:id="157"/>
      </w:r>
      <w:r w:rsidDel="00EA5399">
        <w:rPr>
          <w:rFonts w:ascii="Arial" w:eastAsia="Times New Roman" w:hAnsi="Arial" w:cs="Arial"/>
          <w:sz w:val="24"/>
          <w:szCs w:val="24"/>
          <w:lang w:eastAsia="en-NZ"/>
        </w:rPr>
        <w:t xml:space="preserve"> 32% had the wrong name on all identity documents. When it came to gender markers, 83% had the wrong gender on their New Zealand birth certificate, 60% had the wrong gender on their New Zealand passport, and 55% had the wrong gender on their driver</w:t>
      </w:r>
      <w:r>
        <w:rPr>
          <w:rFonts w:ascii="Arial" w:eastAsia="Times New Roman" w:hAnsi="Arial" w:cs="Arial"/>
          <w:sz w:val="24"/>
          <w:szCs w:val="24"/>
          <w:lang w:eastAsia="en-NZ"/>
        </w:rPr>
        <w:t>’s</w:t>
      </w:r>
      <w:r w:rsidDel="00EA5399">
        <w:rPr>
          <w:rFonts w:ascii="Arial" w:eastAsia="Times New Roman" w:hAnsi="Arial" w:cs="Arial"/>
          <w:sz w:val="24"/>
          <w:szCs w:val="24"/>
          <w:lang w:eastAsia="en-NZ"/>
        </w:rPr>
        <w:t xml:space="preserve"> licence</w:t>
      </w:r>
      <w:r>
        <w:rPr>
          <w:rFonts w:ascii="Arial" w:eastAsia="Times New Roman" w:hAnsi="Arial" w:cs="Arial"/>
          <w:sz w:val="24"/>
          <w:szCs w:val="24"/>
          <w:lang w:eastAsia="en-NZ"/>
        </w:rPr>
        <w:t xml:space="preserve"> (Figure 5)</w:t>
      </w:r>
      <w:r w:rsidDel="00EA5399">
        <w:rPr>
          <w:rFonts w:ascii="Arial" w:eastAsia="Times New Roman" w:hAnsi="Arial" w:cs="Arial"/>
          <w:sz w:val="24"/>
          <w:szCs w:val="24"/>
          <w:lang w:eastAsia="en-NZ"/>
        </w:rPr>
        <w:t>. The report stated consequences of this included being denied benefits (18%), verbally harassed (17%), asked to leave (10%), and assaulted or attacked (2%). Reasons given for why documents had</w:t>
      </w:r>
      <w:r w:rsidR="005135C7">
        <w:rPr>
          <w:rFonts w:ascii="Arial" w:eastAsia="Times New Roman" w:hAnsi="Arial" w:cs="Arial"/>
          <w:sz w:val="24"/>
          <w:szCs w:val="24"/>
          <w:lang w:eastAsia="en-NZ"/>
        </w:rPr>
        <w:t xml:space="preserve"> </w:t>
      </w:r>
      <w:r w:rsidDel="00EA5399">
        <w:rPr>
          <w:rFonts w:ascii="Arial" w:eastAsia="Times New Roman" w:hAnsi="Arial" w:cs="Arial"/>
          <w:sz w:val="24"/>
          <w:szCs w:val="24"/>
          <w:lang w:eastAsia="en-NZ"/>
        </w:rPr>
        <w:t>n</w:t>
      </w:r>
      <w:r w:rsidR="005135C7">
        <w:rPr>
          <w:rFonts w:ascii="Arial" w:eastAsia="Times New Roman" w:hAnsi="Arial" w:cs="Arial"/>
          <w:sz w:val="24"/>
          <w:szCs w:val="24"/>
          <w:lang w:eastAsia="en-NZ"/>
        </w:rPr>
        <w:t>o</w:t>
      </w:r>
      <w:r w:rsidDel="00EA5399">
        <w:rPr>
          <w:rFonts w:ascii="Arial" w:eastAsia="Times New Roman" w:hAnsi="Arial" w:cs="Arial"/>
          <w:sz w:val="24"/>
          <w:szCs w:val="24"/>
          <w:lang w:eastAsia="en-NZ"/>
        </w:rPr>
        <w:t>t been updated included the correct gender option was not provided (38%), cost (31%), fear of discrimination (25%), and not knowing how to change documents (23%).</w:t>
      </w:r>
    </w:p>
    <w:p w14:paraId="088556C5" w14:textId="2DC1A5EF" w:rsidR="00B55CD8" w:rsidRDefault="004E57EE" w:rsidP="00B55CD8">
      <w:pPr>
        <w:spacing w:before="240" w:after="240" w:line="276" w:lineRule="auto"/>
        <w:jc w:val="both"/>
        <w:rPr>
          <w:rFonts w:ascii="Arial" w:hAnsi="Arial" w:cs="Arial"/>
          <w:sz w:val="24"/>
          <w:szCs w:val="24"/>
        </w:rPr>
      </w:pPr>
      <w:r>
        <w:rPr>
          <w:rFonts w:ascii="Arial" w:hAnsi="Arial" w:cs="Arial"/>
          <w:noProof/>
          <w:sz w:val="24"/>
          <w:szCs w:val="24"/>
          <w:lang w:val="en-US"/>
        </w:rPr>
        <w:drawing>
          <wp:inline distT="0" distB="0" distL="0" distR="0" wp14:anchorId="790789FA" wp14:editId="5B23B8F8">
            <wp:extent cx="5943600" cy="2988945"/>
            <wp:effectExtent l="0" t="0" r="0" b="8255"/>
            <wp:docPr id="7" name="Picture 7" descr="Bar chart percentage of respondents with an incorrect gender marker on identify documents source Counting Our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5.jpg"/>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2988945"/>
                    </a:xfrm>
                    <a:prstGeom prst="rect">
                      <a:avLst/>
                    </a:prstGeom>
                  </pic:spPr>
                </pic:pic>
              </a:graphicData>
            </a:graphic>
          </wp:inline>
        </w:drawing>
      </w:r>
    </w:p>
    <w:p w14:paraId="7E5E8640" w14:textId="1F30E9AE" w:rsidR="00B55CD8" w:rsidRDefault="00B55CD8" w:rsidP="00B55CD8">
      <w:pPr>
        <w:spacing w:before="240" w:after="240" w:line="276" w:lineRule="auto"/>
        <w:jc w:val="both"/>
        <w:rPr>
          <w:rFonts w:ascii="Arial" w:hAnsi="Arial" w:cs="Arial"/>
          <w:sz w:val="24"/>
          <w:szCs w:val="24"/>
        </w:rPr>
      </w:pPr>
    </w:p>
    <w:p w14:paraId="0B51386B" w14:textId="77777777" w:rsidR="00B55CD8" w:rsidRDefault="00B55CD8" w:rsidP="00B55CD8">
      <w:pPr>
        <w:spacing w:before="240" w:after="240" w:line="276" w:lineRule="auto"/>
        <w:jc w:val="both"/>
        <w:rPr>
          <w:rFonts w:ascii="Arial" w:hAnsi="Arial" w:cs="Arial"/>
          <w:sz w:val="24"/>
          <w:szCs w:val="24"/>
        </w:rPr>
      </w:pPr>
    </w:p>
    <w:p w14:paraId="45EE1B64" w14:textId="7790852B" w:rsidR="00B55CD8" w:rsidRPr="00611A6F" w:rsidRDefault="00B55CD8" w:rsidP="00B55CD8">
      <w:pPr>
        <w:spacing w:before="240" w:after="240" w:line="276" w:lineRule="auto"/>
        <w:jc w:val="both"/>
        <w:rPr>
          <w:rFonts w:ascii="Arial" w:hAnsi="Arial" w:cs="Arial"/>
          <w:sz w:val="24"/>
          <w:szCs w:val="24"/>
        </w:rPr>
      </w:pPr>
      <w:r w:rsidRPr="00611A6F">
        <w:rPr>
          <w:rFonts w:ascii="Arial" w:hAnsi="Arial" w:cs="Arial"/>
          <w:sz w:val="24"/>
          <w:szCs w:val="24"/>
        </w:rPr>
        <w:t xml:space="preserve">Yogyakarta Principle 31 states that </w:t>
      </w:r>
      <w:r w:rsidRPr="7C95B3D8">
        <w:rPr>
          <w:rFonts w:ascii="Arial" w:hAnsi="Arial" w:cs="Arial"/>
          <w:b/>
          <w:bCs/>
          <w:color w:val="7030A0"/>
          <w:sz w:val="24"/>
          <w:szCs w:val="24"/>
        </w:rPr>
        <w:t>“Everyone has the right to legal recognition without reference to, or requiring assignment or disclosure of, sex, gender, sexual orientation, gender identity, gender expression or sex</w:t>
      </w:r>
      <w:r w:rsidRPr="7C95B3D8">
        <w:rPr>
          <w:rFonts w:ascii="Arial" w:hAnsi="Arial" w:cs="Arial"/>
          <w:b/>
          <w:bCs/>
          <w:color w:val="7030A0"/>
          <w:sz w:val="24"/>
          <w:szCs w:val="24"/>
          <w:shd w:val="clear" w:color="auto" w:fill="FFFFFF"/>
        </w:rPr>
        <w:t xml:space="preserve"> </w:t>
      </w:r>
      <w:r w:rsidRPr="7C95B3D8">
        <w:rPr>
          <w:rFonts w:ascii="Arial" w:hAnsi="Arial" w:cs="Arial"/>
          <w:b/>
          <w:bCs/>
          <w:color w:val="7030A0"/>
          <w:sz w:val="24"/>
          <w:szCs w:val="24"/>
        </w:rPr>
        <w:t>characteristics.”</w:t>
      </w:r>
      <w:r>
        <w:rPr>
          <w:rStyle w:val="FootnoteReference"/>
          <w:rFonts w:ascii="Arial" w:hAnsi="Arial" w:cs="Arial"/>
          <w:sz w:val="24"/>
          <w:szCs w:val="24"/>
        </w:rPr>
        <w:footnoteReference w:id="158"/>
      </w:r>
      <w:r w:rsidRPr="00611A6F">
        <w:rPr>
          <w:rFonts w:ascii="Arial" w:hAnsi="Arial" w:cs="Arial"/>
          <w:sz w:val="24"/>
          <w:szCs w:val="24"/>
        </w:rPr>
        <w:t xml:space="preserve"> This includes that everyone has the right to obtain identity documents. </w:t>
      </w:r>
      <w:r>
        <w:rPr>
          <w:rFonts w:ascii="Arial" w:eastAsia="Times New Roman" w:hAnsi="Arial" w:cs="Arial"/>
          <w:sz w:val="24"/>
          <w:szCs w:val="24"/>
          <w:lang w:eastAsia="en-NZ"/>
        </w:rPr>
        <w:t>Such</w:t>
      </w:r>
      <w:r w:rsidRPr="008E7D40">
        <w:rPr>
          <w:rFonts w:ascii="Arial" w:eastAsia="Times New Roman" w:hAnsi="Arial" w:cs="Arial"/>
          <w:sz w:val="24"/>
          <w:szCs w:val="24"/>
          <w:lang w:eastAsia="en-NZ"/>
        </w:rPr>
        <w:t xml:space="preserve"> documents should only include information which is relevant, </w:t>
      </w:r>
      <w:r w:rsidRPr="008E7D40">
        <w:rPr>
          <w:rFonts w:ascii="Arial" w:eastAsia="Times New Roman" w:hAnsi="Arial" w:cs="Arial"/>
          <w:sz w:val="24"/>
          <w:szCs w:val="24"/>
          <w:lang w:eastAsia="en-NZ"/>
        </w:rPr>
        <w:lastRenderedPageBreak/>
        <w:t>reasonable, and necessary for a legitimate purpose</w:t>
      </w:r>
      <w:r>
        <w:rPr>
          <w:rFonts w:ascii="Arial" w:eastAsia="Times New Roman" w:hAnsi="Arial" w:cs="Arial"/>
          <w:sz w:val="24"/>
          <w:szCs w:val="24"/>
          <w:lang w:eastAsia="en-NZ"/>
        </w:rPr>
        <w:t xml:space="preserve">; without such a purpose, States </w:t>
      </w:r>
      <w:r w:rsidR="008820FB">
        <w:rPr>
          <w:rFonts w:ascii="Arial" w:eastAsia="Times New Roman" w:hAnsi="Arial" w:cs="Arial"/>
          <w:sz w:val="24"/>
          <w:szCs w:val="24"/>
          <w:lang w:eastAsia="en-NZ"/>
        </w:rPr>
        <w:t>should</w:t>
      </w:r>
      <w:r>
        <w:rPr>
          <w:rFonts w:ascii="Arial" w:eastAsia="Times New Roman" w:hAnsi="Arial" w:cs="Arial"/>
          <w:sz w:val="24"/>
          <w:szCs w:val="24"/>
          <w:lang w:eastAsia="en-NZ"/>
        </w:rPr>
        <w:t xml:space="preserve"> refrain from collecting information on this issue. T</w:t>
      </w:r>
      <w:r w:rsidRPr="00544015">
        <w:rPr>
          <w:rFonts w:ascii="Arial" w:eastAsia="Times New Roman" w:hAnsi="Arial" w:cs="Arial"/>
          <w:sz w:val="24"/>
          <w:szCs w:val="24"/>
          <w:lang w:eastAsia="en-NZ"/>
        </w:rPr>
        <w:t xml:space="preserve">he United Nations </w:t>
      </w:r>
      <w:r w:rsidRPr="00781FA8">
        <w:rPr>
          <w:rFonts w:ascii="Arial" w:hAnsi="Arial" w:cs="Arial"/>
          <w:sz w:val="24"/>
          <w:szCs w:val="24"/>
        </w:rPr>
        <w:t xml:space="preserve">Independent Expert on protection against violence and discrimination based on sexual orientation and gender identity </w:t>
      </w:r>
      <w:r w:rsidRPr="00544015">
        <w:rPr>
          <w:rFonts w:ascii="Arial" w:eastAsia="Times New Roman" w:hAnsi="Arial" w:cs="Arial"/>
          <w:sz w:val="24"/>
          <w:szCs w:val="24"/>
          <w:lang w:eastAsia="en-NZ"/>
        </w:rPr>
        <w:t>has expressed “significant doubts as to the real need for the pervasive exhibition of gender markers in official and non-official documentation</w:t>
      </w:r>
      <w:r>
        <w:rPr>
          <w:rFonts w:ascii="Arial" w:eastAsia="Times New Roman" w:hAnsi="Arial" w:cs="Arial"/>
          <w:sz w:val="24"/>
          <w:szCs w:val="24"/>
          <w:lang w:eastAsia="en-NZ"/>
        </w:rPr>
        <w:t>;” indicating that e</w:t>
      </w:r>
      <w:r w:rsidRPr="00544015">
        <w:rPr>
          <w:rFonts w:ascii="Arial" w:eastAsia="Times New Roman" w:hAnsi="Arial" w:cs="Arial"/>
          <w:sz w:val="24"/>
          <w:szCs w:val="24"/>
          <w:lang w:eastAsia="en-NZ"/>
        </w:rPr>
        <w:t>nding the registration of sex and gender in identity documents, as is already the case with ethnicity and religion, solves the problem of needing to amend them</w:t>
      </w:r>
      <w:r>
        <w:rPr>
          <w:rFonts w:ascii="Arial" w:eastAsia="Times New Roman" w:hAnsi="Arial" w:cs="Arial"/>
          <w:sz w:val="24"/>
          <w:szCs w:val="24"/>
          <w:lang w:eastAsia="en-NZ"/>
        </w:rPr>
        <w:t>.</w:t>
      </w:r>
      <w:r w:rsidRPr="00544015">
        <w:rPr>
          <w:rStyle w:val="FootnoteReference"/>
          <w:rFonts w:ascii="Arial" w:eastAsia="Times New Roman" w:hAnsi="Arial" w:cs="Arial"/>
          <w:sz w:val="24"/>
          <w:szCs w:val="24"/>
          <w:lang w:eastAsia="en-NZ"/>
        </w:rPr>
        <w:footnoteReference w:id="159"/>
      </w:r>
      <w:r w:rsidRPr="00A010C3">
        <w:rPr>
          <w:rFonts w:ascii="Arial" w:eastAsia="Times New Roman" w:hAnsi="Arial" w:cs="Arial"/>
          <w:sz w:val="24"/>
          <w:szCs w:val="24"/>
          <w:lang w:eastAsia="en-NZ"/>
        </w:rPr>
        <w:t xml:space="preserve"> </w:t>
      </w:r>
      <w:r>
        <w:rPr>
          <w:rFonts w:ascii="Arial" w:eastAsia="Times New Roman" w:hAnsi="Arial" w:cs="Arial"/>
          <w:sz w:val="24"/>
          <w:szCs w:val="24"/>
          <w:lang w:eastAsia="en-NZ"/>
        </w:rPr>
        <w:t>W</w:t>
      </w:r>
      <w:r w:rsidRPr="0096025F">
        <w:rPr>
          <w:rFonts w:ascii="Arial" w:eastAsia="Times New Roman" w:hAnsi="Arial" w:cs="Arial"/>
          <w:sz w:val="24"/>
          <w:szCs w:val="24"/>
          <w:lang w:eastAsia="en-NZ"/>
        </w:rPr>
        <w:t>hile gendered information is still collected</w:t>
      </w:r>
      <w:r>
        <w:rPr>
          <w:rFonts w:ascii="Arial" w:eastAsia="Times New Roman" w:hAnsi="Arial" w:cs="Arial"/>
          <w:sz w:val="24"/>
          <w:szCs w:val="24"/>
          <w:lang w:eastAsia="en-NZ"/>
        </w:rPr>
        <w:t>,</w:t>
      </w:r>
      <w:r w:rsidRPr="0096025F">
        <w:rPr>
          <w:rFonts w:ascii="Arial" w:eastAsia="Times New Roman" w:hAnsi="Arial" w:cs="Arial"/>
          <w:sz w:val="24"/>
          <w:szCs w:val="24"/>
          <w:lang w:eastAsia="en-NZ"/>
        </w:rPr>
        <w:t xml:space="preserve"> </w:t>
      </w:r>
      <w:r>
        <w:rPr>
          <w:rFonts w:ascii="Arial" w:eastAsia="Times New Roman" w:hAnsi="Arial" w:cs="Arial"/>
          <w:sz w:val="24"/>
          <w:szCs w:val="24"/>
          <w:lang w:eastAsia="en-NZ"/>
        </w:rPr>
        <w:t>a</w:t>
      </w:r>
      <w:r w:rsidRPr="0096025F">
        <w:rPr>
          <w:rFonts w:ascii="Arial" w:eastAsia="Times New Roman" w:hAnsi="Arial" w:cs="Arial"/>
          <w:sz w:val="24"/>
          <w:szCs w:val="24"/>
          <w:lang w:eastAsia="en-NZ"/>
        </w:rPr>
        <w:t xml:space="preserve">ll people have the right to change </w:t>
      </w:r>
      <w:r>
        <w:rPr>
          <w:rFonts w:ascii="Arial" w:eastAsia="Times New Roman" w:hAnsi="Arial" w:cs="Arial"/>
          <w:sz w:val="24"/>
          <w:szCs w:val="24"/>
          <w:lang w:eastAsia="en-NZ"/>
        </w:rPr>
        <w:t xml:space="preserve">that </w:t>
      </w:r>
      <w:r w:rsidRPr="0096025F">
        <w:rPr>
          <w:rFonts w:ascii="Arial" w:eastAsia="Times New Roman" w:hAnsi="Arial" w:cs="Arial"/>
          <w:sz w:val="24"/>
          <w:szCs w:val="24"/>
          <w:lang w:eastAsia="en-NZ"/>
        </w:rPr>
        <w:t xml:space="preserve">information in identity documents. </w:t>
      </w:r>
      <w:r>
        <w:rPr>
          <w:rFonts w:ascii="Arial" w:hAnsi="Arial" w:cs="Arial"/>
          <w:sz w:val="24"/>
          <w:szCs w:val="24"/>
        </w:rPr>
        <w:t>T</w:t>
      </w:r>
      <w:r w:rsidRPr="00611A6F">
        <w:rPr>
          <w:rFonts w:ascii="Arial" w:hAnsi="Arial" w:cs="Arial"/>
          <w:sz w:val="24"/>
          <w:szCs w:val="24"/>
        </w:rPr>
        <w:t xml:space="preserve">his </w:t>
      </w:r>
      <w:r>
        <w:rPr>
          <w:rFonts w:ascii="Arial" w:hAnsi="Arial" w:cs="Arial"/>
          <w:sz w:val="24"/>
          <w:szCs w:val="24"/>
        </w:rPr>
        <w:t>process</w:t>
      </w:r>
      <w:r w:rsidRPr="00611A6F">
        <w:rPr>
          <w:rFonts w:ascii="Arial" w:hAnsi="Arial" w:cs="Arial"/>
          <w:sz w:val="24"/>
          <w:szCs w:val="24"/>
        </w:rPr>
        <w:t xml:space="preserve"> should </w:t>
      </w:r>
      <w:r>
        <w:rPr>
          <w:rFonts w:ascii="Arial" w:hAnsi="Arial" w:cs="Arial"/>
          <w:sz w:val="24"/>
          <w:szCs w:val="24"/>
        </w:rPr>
        <w:t>be quick, accessible,</w:t>
      </w:r>
      <w:r w:rsidRPr="00611A6F">
        <w:rPr>
          <w:rFonts w:ascii="Arial" w:hAnsi="Arial" w:cs="Arial"/>
          <w:sz w:val="24"/>
          <w:szCs w:val="24"/>
        </w:rPr>
        <w:t xml:space="preserve"> </w:t>
      </w:r>
      <w:r>
        <w:rPr>
          <w:rFonts w:ascii="Arial" w:hAnsi="Arial" w:cs="Arial"/>
          <w:sz w:val="24"/>
          <w:szCs w:val="24"/>
        </w:rPr>
        <w:t>and</w:t>
      </w:r>
      <w:r w:rsidRPr="00611A6F">
        <w:rPr>
          <w:rFonts w:ascii="Arial" w:hAnsi="Arial" w:cs="Arial"/>
          <w:sz w:val="24"/>
          <w:szCs w:val="24"/>
        </w:rPr>
        <w:t xml:space="preserve"> transparent</w:t>
      </w:r>
      <w:r>
        <w:rPr>
          <w:rFonts w:ascii="Arial" w:hAnsi="Arial" w:cs="Arial"/>
          <w:sz w:val="24"/>
          <w:szCs w:val="24"/>
        </w:rPr>
        <w:t>, and</w:t>
      </w:r>
      <w:r w:rsidRPr="00611A6F">
        <w:rPr>
          <w:rFonts w:ascii="Arial" w:hAnsi="Arial" w:cs="Arial"/>
          <w:sz w:val="24"/>
          <w:szCs w:val="24"/>
        </w:rPr>
        <w:t xml:space="preserve"> reflect a person’s self-determined gender identity and gender expression.</w:t>
      </w:r>
      <w:r>
        <w:rPr>
          <w:rStyle w:val="FootnoteReference"/>
          <w:rFonts w:ascii="Arial" w:hAnsi="Arial" w:cs="Arial"/>
          <w:sz w:val="24"/>
          <w:szCs w:val="24"/>
        </w:rPr>
        <w:footnoteReference w:id="160"/>
      </w:r>
    </w:p>
    <w:p w14:paraId="5A9D9FD9" w14:textId="77777777" w:rsidR="00B55CD8" w:rsidRPr="00AA7B25" w:rsidRDefault="00B55CD8" w:rsidP="00B55CD8">
      <w:pPr>
        <w:pStyle w:val="Heading1"/>
        <w:spacing w:line="276" w:lineRule="auto"/>
        <w:rPr>
          <w:rFonts w:ascii="Arial" w:hAnsi="Arial" w:cs="Arial"/>
          <w:b/>
          <w:color w:val="2CAFA4"/>
          <w:sz w:val="24"/>
          <w:szCs w:val="24"/>
        </w:rPr>
      </w:pPr>
      <w:bookmarkStart w:id="41" w:name="_Toc43470849"/>
      <w:r>
        <w:rPr>
          <w:rFonts w:ascii="Arial" w:hAnsi="Arial" w:cs="Arial"/>
          <w:b/>
          <w:color w:val="2CAFA4"/>
          <w:sz w:val="24"/>
          <w:szCs w:val="24"/>
        </w:rPr>
        <w:t>Passports and driver licences</w:t>
      </w:r>
      <w:bookmarkEnd w:id="41"/>
    </w:p>
    <w:p w14:paraId="6C0A1D79" w14:textId="5BCF6166" w:rsidR="00B55CD8" w:rsidRPr="00611A6F" w:rsidRDefault="00B55CD8" w:rsidP="00B55CD8">
      <w:pPr>
        <w:spacing w:before="240" w:after="240" w:line="276" w:lineRule="auto"/>
        <w:jc w:val="both"/>
        <w:rPr>
          <w:rFonts w:ascii="Arial" w:eastAsia="Times New Roman" w:hAnsi="Arial" w:cs="Arial"/>
          <w:sz w:val="24"/>
          <w:szCs w:val="24"/>
          <w:lang w:eastAsia="en-NZ"/>
        </w:rPr>
      </w:pPr>
      <w:r w:rsidRPr="00611A6F">
        <w:rPr>
          <w:rFonts w:ascii="Arial" w:hAnsi="Arial" w:cs="Arial"/>
          <w:sz w:val="24"/>
          <w:szCs w:val="24"/>
        </w:rPr>
        <w:t xml:space="preserve">The Commission’s </w:t>
      </w:r>
      <w:r w:rsidRPr="00825897">
        <w:rPr>
          <w:rFonts w:ascii="Arial" w:hAnsi="Arial" w:cs="Arial"/>
          <w:i/>
          <w:iCs/>
          <w:sz w:val="24"/>
          <w:szCs w:val="24"/>
        </w:rPr>
        <w:t>Transgender Inquiry</w:t>
      </w:r>
      <w:r w:rsidRPr="00611A6F">
        <w:rPr>
          <w:rFonts w:ascii="Arial" w:hAnsi="Arial" w:cs="Arial"/>
          <w:sz w:val="24"/>
          <w:szCs w:val="24"/>
        </w:rPr>
        <w:t xml:space="preserve"> in 2006 and </w:t>
      </w:r>
      <w:r w:rsidRPr="00611A6F">
        <w:rPr>
          <w:rFonts w:ascii="Arial" w:eastAsia="Arial" w:hAnsi="Arial" w:cs="Arial"/>
          <w:sz w:val="24"/>
          <w:szCs w:val="24"/>
        </w:rPr>
        <w:t>2007 recognised the need for trans</w:t>
      </w:r>
      <w:r>
        <w:rPr>
          <w:rFonts w:ascii="Arial" w:eastAsia="Arial" w:hAnsi="Arial" w:cs="Arial"/>
          <w:sz w:val="24"/>
          <w:szCs w:val="24"/>
        </w:rPr>
        <w:t>gender</w:t>
      </w:r>
      <w:r w:rsidRPr="00611A6F">
        <w:rPr>
          <w:rFonts w:ascii="Arial" w:eastAsia="Arial" w:hAnsi="Arial" w:cs="Arial"/>
          <w:sz w:val="24"/>
          <w:szCs w:val="24"/>
        </w:rPr>
        <w:t xml:space="preserve"> people to have congruent official identification documents.</w:t>
      </w:r>
      <w:r w:rsidRPr="00611A6F">
        <w:rPr>
          <w:rStyle w:val="FootnoteReference"/>
          <w:rFonts w:ascii="Arial" w:eastAsia="Arial" w:hAnsi="Arial" w:cs="Arial"/>
          <w:sz w:val="24"/>
          <w:szCs w:val="24"/>
        </w:rPr>
        <w:footnoteReference w:id="161"/>
      </w:r>
      <w:r w:rsidRPr="00611A6F">
        <w:rPr>
          <w:rFonts w:ascii="Arial" w:eastAsia="Arial" w:hAnsi="Arial" w:cs="Arial"/>
          <w:sz w:val="24"/>
          <w:szCs w:val="24"/>
        </w:rPr>
        <w:t xml:space="preserve"> </w:t>
      </w:r>
      <w:r w:rsidRPr="00611A6F">
        <w:rPr>
          <w:rStyle w:val="normaltextrun"/>
          <w:rFonts w:ascii="Arial" w:hAnsi="Arial" w:cs="Arial"/>
          <w:color w:val="000000"/>
          <w:sz w:val="24"/>
          <w:szCs w:val="24"/>
          <w:shd w:val="clear" w:color="auto" w:fill="FFFFFF"/>
        </w:rPr>
        <w:t xml:space="preserve">The report of the </w:t>
      </w:r>
      <w:r w:rsidR="00B97CD6">
        <w:rPr>
          <w:rStyle w:val="normaltextrun"/>
          <w:rFonts w:ascii="Arial" w:hAnsi="Arial" w:cs="Arial"/>
          <w:color w:val="000000"/>
          <w:sz w:val="24"/>
          <w:szCs w:val="24"/>
          <w:shd w:val="clear" w:color="auto" w:fill="FFFFFF"/>
        </w:rPr>
        <w:t>I</w:t>
      </w:r>
      <w:r w:rsidRPr="00611A6F">
        <w:rPr>
          <w:rStyle w:val="normaltextrun"/>
          <w:rFonts w:ascii="Arial" w:hAnsi="Arial" w:cs="Arial"/>
          <w:color w:val="000000"/>
          <w:sz w:val="24"/>
          <w:szCs w:val="24"/>
          <w:shd w:val="clear" w:color="auto" w:fill="FFFFFF"/>
        </w:rPr>
        <w:t xml:space="preserve">nquiry stated that “documents that accord with a trans person’s gender identity affirm their dignity and secure participation as equal citizens.” As a result, the Inquiry recommended </w:t>
      </w:r>
      <w:r w:rsidRPr="00611A6F">
        <w:rPr>
          <w:rFonts w:ascii="Arial" w:eastAsia="Times New Roman" w:hAnsi="Arial" w:cs="Arial"/>
          <w:sz w:val="24"/>
          <w:szCs w:val="24"/>
          <w:lang w:eastAsia="en-NZ"/>
        </w:rPr>
        <w:t>improving consistency in the policies of government agencies with respect to amending sex details on official documents such as passports, driver licen</w:t>
      </w:r>
      <w:r w:rsidR="002C0280">
        <w:rPr>
          <w:rFonts w:ascii="Arial" w:eastAsia="Times New Roman" w:hAnsi="Arial" w:cs="Arial"/>
          <w:sz w:val="24"/>
          <w:szCs w:val="24"/>
          <w:lang w:eastAsia="en-NZ"/>
        </w:rPr>
        <w:t>c</w:t>
      </w:r>
      <w:r w:rsidRPr="00611A6F">
        <w:rPr>
          <w:rFonts w:ascii="Arial" w:eastAsia="Times New Roman" w:hAnsi="Arial" w:cs="Arial"/>
          <w:sz w:val="24"/>
          <w:szCs w:val="24"/>
          <w:lang w:eastAsia="en-NZ"/>
        </w:rPr>
        <w:t>es, and birth certificates.</w:t>
      </w:r>
      <w:r>
        <w:rPr>
          <w:rFonts w:ascii="Arial" w:eastAsia="Times New Roman" w:hAnsi="Arial" w:cs="Arial"/>
          <w:sz w:val="24"/>
          <w:szCs w:val="24"/>
          <w:lang w:eastAsia="en-NZ"/>
        </w:rPr>
        <w:t xml:space="preserve"> </w:t>
      </w:r>
      <w:r w:rsidRPr="007D2CD0">
        <w:rPr>
          <w:rFonts w:ascii="Arial" w:eastAsia="Times New Roman" w:hAnsi="Arial" w:cs="Arial"/>
          <w:sz w:val="24"/>
          <w:szCs w:val="24"/>
          <w:lang w:eastAsia="en-NZ"/>
        </w:rPr>
        <w:t>This recommendation was made at a time when amending sex markers on passports and driver’s licenses was much more difficult than it is now.</w:t>
      </w:r>
    </w:p>
    <w:p w14:paraId="5B199C66" w14:textId="1B280DE6" w:rsidR="00B55CD8" w:rsidRPr="00611A6F" w:rsidRDefault="00B55CD8" w:rsidP="00B55CD8">
      <w:pPr>
        <w:spacing w:before="240" w:after="240" w:line="276" w:lineRule="auto"/>
        <w:jc w:val="both"/>
        <w:rPr>
          <w:rFonts w:ascii="Arial" w:hAnsi="Arial" w:cs="Arial"/>
          <w:sz w:val="24"/>
          <w:szCs w:val="24"/>
        </w:rPr>
      </w:pPr>
      <w:r w:rsidRPr="00611A6F">
        <w:rPr>
          <w:rFonts w:ascii="Arial" w:hAnsi="Arial" w:cs="Arial"/>
          <w:sz w:val="24"/>
          <w:szCs w:val="24"/>
          <w:lang w:eastAsia="en-NZ"/>
        </w:rPr>
        <w:t xml:space="preserve">As a direct outcome of the Inquiry, </w:t>
      </w:r>
      <w:r>
        <w:rPr>
          <w:rFonts w:ascii="Arial" w:hAnsi="Arial" w:cs="Arial"/>
          <w:sz w:val="24"/>
          <w:szCs w:val="24"/>
          <w:lang w:eastAsia="en-NZ"/>
        </w:rPr>
        <w:t>i</w:t>
      </w:r>
      <w:r w:rsidRPr="00611A6F">
        <w:rPr>
          <w:rFonts w:ascii="Arial" w:hAnsi="Arial" w:cs="Arial"/>
          <w:sz w:val="24"/>
          <w:szCs w:val="24"/>
          <w:lang w:eastAsia="en-NZ"/>
        </w:rPr>
        <w:t>n 2012</w:t>
      </w:r>
      <w:r>
        <w:rPr>
          <w:rFonts w:ascii="Arial" w:hAnsi="Arial" w:cs="Arial"/>
          <w:sz w:val="24"/>
          <w:szCs w:val="24"/>
          <w:lang w:eastAsia="en-NZ"/>
        </w:rPr>
        <w:t xml:space="preserve"> </w:t>
      </w:r>
      <w:r w:rsidRPr="00611A6F">
        <w:rPr>
          <w:rFonts w:ascii="Arial" w:hAnsi="Arial" w:cs="Arial"/>
          <w:sz w:val="24"/>
          <w:szCs w:val="24"/>
          <w:lang w:eastAsia="en-NZ"/>
        </w:rPr>
        <w:t xml:space="preserve">the Department of Internal Affairs </w:t>
      </w:r>
      <w:r>
        <w:rPr>
          <w:rFonts w:ascii="Arial" w:hAnsi="Arial" w:cs="Arial"/>
          <w:sz w:val="24"/>
          <w:szCs w:val="24"/>
          <w:lang w:eastAsia="en-NZ"/>
        </w:rPr>
        <w:t>updated</w:t>
      </w:r>
      <w:r w:rsidRPr="00611A6F">
        <w:rPr>
          <w:rFonts w:ascii="Arial" w:hAnsi="Arial" w:cs="Arial"/>
          <w:sz w:val="24"/>
          <w:szCs w:val="24"/>
          <w:lang w:eastAsia="en-NZ"/>
        </w:rPr>
        <w:t xml:space="preserve"> its passport policy to allow a passport holder to choose a sex marker based on self-</w:t>
      </w:r>
      <w:r>
        <w:rPr>
          <w:rFonts w:ascii="Arial" w:hAnsi="Arial" w:cs="Arial"/>
          <w:sz w:val="24"/>
          <w:szCs w:val="24"/>
          <w:lang w:eastAsia="en-NZ"/>
        </w:rPr>
        <w:t>determination, regardless of the details on their birth certificate. T</w:t>
      </w:r>
      <w:r w:rsidRPr="00611A6F">
        <w:rPr>
          <w:rFonts w:ascii="Arial" w:hAnsi="Arial" w:cs="Arial"/>
          <w:sz w:val="24"/>
          <w:szCs w:val="24"/>
          <w:lang w:eastAsia="en-NZ"/>
        </w:rPr>
        <w:t xml:space="preserve">his policy provides an accessible way to secure an official piece of government identification </w:t>
      </w:r>
      <w:r>
        <w:rPr>
          <w:rFonts w:ascii="Arial" w:hAnsi="Arial" w:cs="Arial"/>
          <w:sz w:val="24"/>
          <w:szCs w:val="24"/>
          <w:lang w:eastAsia="en-NZ"/>
        </w:rPr>
        <w:t>by statutory declaration with no requirement for</w:t>
      </w:r>
      <w:r w:rsidRPr="00611A6F">
        <w:rPr>
          <w:rFonts w:ascii="Arial" w:hAnsi="Arial" w:cs="Arial"/>
          <w:sz w:val="24"/>
          <w:szCs w:val="24"/>
          <w:lang w:eastAsia="en-NZ"/>
        </w:rPr>
        <w:t xml:space="preserve"> medical evidence.</w:t>
      </w:r>
      <w:r w:rsidRPr="00611A6F">
        <w:rPr>
          <w:rStyle w:val="FootnoteReference"/>
          <w:rFonts w:ascii="Arial" w:hAnsi="Arial" w:cs="Arial"/>
          <w:sz w:val="24"/>
          <w:szCs w:val="24"/>
          <w:lang w:eastAsia="en-NZ"/>
        </w:rPr>
        <w:footnoteReference w:id="162"/>
      </w:r>
      <w:r w:rsidRPr="00611A6F">
        <w:rPr>
          <w:rFonts w:ascii="Arial" w:hAnsi="Arial" w:cs="Arial"/>
          <w:sz w:val="24"/>
          <w:szCs w:val="24"/>
          <w:lang w:eastAsia="en-NZ"/>
        </w:rPr>
        <w:t xml:space="preserve"> </w:t>
      </w:r>
      <w:r>
        <w:rPr>
          <w:rFonts w:ascii="Arial" w:hAnsi="Arial" w:cs="Arial"/>
          <w:sz w:val="24"/>
          <w:szCs w:val="24"/>
          <w:lang w:eastAsia="en-NZ"/>
        </w:rPr>
        <w:t>This is crucial for those who do not want to, or cannot safely, medically transition. I</w:t>
      </w:r>
      <w:r w:rsidRPr="00611A6F">
        <w:rPr>
          <w:rFonts w:ascii="Arial" w:hAnsi="Arial" w:cs="Arial"/>
          <w:sz w:val="24"/>
          <w:szCs w:val="24"/>
          <w:lang w:eastAsia="en-NZ"/>
        </w:rPr>
        <w:t>n addition to M and F</w:t>
      </w:r>
      <w:r>
        <w:rPr>
          <w:rFonts w:ascii="Arial" w:hAnsi="Arial" w:cs="Arial"/>
          <w:sz w:val="24"/>
          <w:szCs w:val="24"/>
          <w:lang w:eastAsia="en-NZ"/>
        </w:rPr>
        <w:t>, a third option of X is available</w:t>
      </w:r>
      <w:r w:rsidRPr="00611A6F">
        <w:rPr>
          <w:rFonts w:ascii="Arial" w:hAnsi="Arial" w:cs="Arial"/>
          <w:sz w:val="24"/>
          <w:szCs w:val="24"/>
          <w:lang w:eastAsia="en-NZ"/>
        </w:rPr>
        <w:t>.</w:t>
      </w:r>
      <w:r>
        <w:rPr>
          <w:rStyle w:val="FootnoteReference"/>
          <w:rFonts w:ascii="Arial" w:hAnsi="Arial" w:cs="Arial"/>
          <w:sz w:val="24"/>
          <w:szCs w:val="24"/>
          <w:lang w:eastAsia="en-NZ"/>
        </w:rPr>
        <w:footnoteReference w:id="163"/>
      </w:r>
      <w:r w:rsidRPr="00611A6F">
        <w:rPr>
          <w:rFonts w:ascii="Arial" w:hAnsi="Arial" w:cs="Arial"/>
          <w:sz w:val="24"/>
          <w:szCs w:val="24"/>
          <w:lang w:eastAsia="en-NZ"/>
        </w:rPr>
        <w:t xml:space="preserve"> However, passports are only granted to citizens, </w:t>
      </w:r>
      <w:r w:rsidRPr="00611A6F">
        <w:rPr>
          <w:rFonts w:ascii="Arial" w:hAnsi="Arial" w:cs="Arial"/>
          <w:sz w:val="24"/>
          <w:szCs w:val="24"/>
          <w:lang w:eastAsia="en-NZ"/>
        </w:rPr>
        <w:lastRenderedPageBreak/>
        <w:t xml:space="preserve">excluding </w:t>
      </w:r>
      <w:r w:rsidRPr="00611A6F">
        <w:rPr>
          <w:rFonts w:ascii="Arial" w:eastAsia="Arial" w:hAnsi="Arial" w:cs="Arial"/>
          <w:sz w:val="24"/>
          <w:szCs w:val="24"/>
        </w:rPr>
        <w:t>vulnerable</w:t>
      </w:r>
      <w:r w:rsidRPr="00611A6F">
        <w:rPr>
          <w:rFonts w:ascii="Arial" w:hAnsi="Arial" w:cs="Arial"/>
          <w:sz w:val="24"/>
          <w:szCs w:val="24"/>
          <w:lang w:eastAsia="en-NZ"/>
        </w:rPr>
        <w:t xml:space="preserve"> population groups such as refugees and asylum seekers</w:t>
      </w:r>
      <w:r>
        <w:rPr>
          <w:rFonts w:ascii="Arial" w:hAnsi="Arial" w:cs="Arial"/>
          <w:sz w:val="24"/>
          <w:szCs w:val="24"/>
          <w:lang w:eastAsia="en-NZ"/>
        </w:rPr>
        <w:t>.</w:t>
      </w:r>
      <w:r>
        <w:rPr>
          <w:rStyle w:val="FootnoteReference"/>
          <w:rFonts w:ascii="Arial" w:hAnsi="Arial" w:cs="Arial"/>
          <w:sz w:val="24"/>
          <w:szCs w:val="24"/>
          <w:lang w:eastAsia="en-NZ"/>
        </w:rPr>
        <w:footnoteReference w:id="164"/>
      </w:r>
      <w:r>
        <w:rPr>
          <w:rFonts w:ascii="Arial" w:hAnsi="Arial" w:cs="Arial"/>
          <w:sz w:val="24"/>
          <w:szCs w:val="24"/>
          <w:lang w:eastAsia="en-NZ"/>
        </w:rPr>
        <w:t xml:space="preserve"> Cost can present</w:t>
      </w:r>
      <w:r w:rsidRPr="00611A6F">
        <w:rPr>
          <w:rFonts w:ascii="Arial" w:hAnsi="Arial" w:cs="Arial"/>
          <w:sz w:val="24"/>
          <w:szCs w:val="24"/>
          <w:lang w:eastAsia="en-NZ"/>
        </w:rPr>
        <w:t xml:space="preserve"> </w:t>
      </w:r>
      <w:r>
        <w:rPr>
          <w:rFonts w:ascii="Arial" w:hAnsi="Arial" w:cs="Arial"/>
          <w:sz w:val="24"/>
          <w:szCs w:val="24"/>
          <w:lang w:eastAsia="en-NZ"/>
        </w:rPr>
        <w:t xml:space="preserve">an </w:t>
      </w:r>
      <w:r w:rsidRPr="00611A6F">
        <w:rPr>
          <w:rFonts w:ascii="Arial" w:hAnsi="Arial" w:cs="Arial"/>
          <w:sz w:val="24"/>
          <w:szCs w:val="24"/>
          <w:lang w:eastAsia="en-NZ"/>
        </w:rPr>
        <w:t>addition</w:t>
      </w:r>
      <w:r>
        <w:rPr>
          <w:rFonts w:ascii="Arial" w:hAnsi="Arial" w:cs="Arial"/>
          <w:sz w:val="24"/>
          <w:szCs w:val="24"/>
          <w:lang w:eastAsia="en-NZ"/>
        </w:rPr>
        <w:t>al barrier</w:t>
      </w:r>
      <w:r w:rsidRPr="00611A6F">
        <w:rPr>
          <w:rFonts w:ascii="Arial" w:hAnsi="Arial" w:cs="Arial"/>
          <w:sz w:val="24"/>
          <w:szCs w:val="24"/>
          <w:lang w:eastAsia="en-NZ"/>
        </w:rPr>
        <w:t xml:space="preserve"> to those who cannot afford the fee for a new passport. In 2013, a similar policy of self-declaration </w:t>
      </w:r>
      <w:r>
        <w:rPr>
          <w:rFonts w:ascii="Arial" w:hAnsi="Arial" w:cs="Arial"/>
          <w:sz w:val="24"/>
          <w:szCs w:val="24"/>
          <w:lang w:eastAsia="en-NZ"/>
        </w:rPr>
        <w:t xml:space="preserve">by statutory declaration </w:t>
      </w:r>
      <w:r w:rsidRPr="00611A6F">
        <w:rPr>
          <w:rFonts w:ascii="Arial" w:hAnsi="Arial" w:cs="Arial"/>
          <w:sz w:val="24"/>
          <w:szCs w:val="24"/>
          <w:lang w:eastAsia="en-NZ"/>
        </w:rPr>
        <w:t>was implemented for New Zealand drivers’ license</w:t>
      </w:r>
      <w:r>
        <w:rPr>
          <w:rFonts w:ascii="Arial" w:hAnsi="Arial" w:cs="Arial"/>
          <w:sz w:val="24"/>
          <w:szCs w:val="24"/>
          <w:lang w:eastAsia="en-NZ"/>
        </w:rPr>
        <w:t xml:space="preserve"> record</w:t>
      </w:r>
      <w:r w:rsidRPr="00611A6F">
        <w:rPr>
          <w:rFonts w:ascii="Arial" w:hAnsi="Arial" w:cs="Arial"/>
          <w:sz w:val="24"/>
          <w:szCs w:val="24"/>
          <w:lang w:eastAsia="en-NZ"/>
        </w:rPr>
        <w:t>s by the New Zealand Transport Association.</w:t>
      </w:r>
      <w:r w:rsidRPr="00611A6F">
        <w:rPr>
          <w:rStyle w:val="FootnoteReference"/>
          <w:rFonts w:ascii="Arial" w:hAnsi="Arial" w:cs="Arial"/>
          <w:sz w:val="24"/>
          <w:szCs w:val="24"/>
          <w:lang w:eastAsia="en-NZ"/>
        </w:rPr>
        <w:footnoteReference w:id="165"/>
      </w:r>
    </w:p>
    <w:p w14:paraId="0091CF33" w14:textId="77777777" w:rsidR="00B55CD8" w:rsidRPr="00AA7B25" w:rsidRDefault="00B55CD8" w:rsidP="00B55CD8">
      <w:pPr>
        <w:pStyle w:val="Heading1"/>
        <w:spacing w:line="276" w:lineRule="auto"/>
        <w:rPr>
          <w:rFonts w:ascii="Arial" w:hAnsi="Arial" w:cs="Arial"/>
          <w:b/>
          <w:color w:val="2CAFA4"/>
          <w:sz w:val="24"/>
          <w:szCs w:val="24"/>
        </w:rPr>
      </w:pPr>
      <w:bookmarkStart w:id="42" w:name="_Toc43470850"/>
      <w:r>
        <w:rPr>
          <w:rFonts w:ascii="Arial" w:hAnsi="Arial" w:cs="Arial"/>
          <w:b/>
          <w:color w:val="2CAFA4"/>
          <w:sz w:val="24"/>
          <w:szCs w:val="24"/>
        </w:rPr>
        <w:t>Birth certificates</w:t>
      </w:r>
      <w:bookmarkEnd w:id="42"/>
    </w:p>
    <w:p w14:paraId="74C67858" w14:textId="50DA8923" w:rsidR="00B55CD8" w:rsidRDefault="00B55CD8" w:rsidP="00B55CD8">
      <w:pPr>
        <w:spacing w:before="240" w:after="240" w:line="276" w:lineRule="auto"/>
        <w:jc w:val="both"/>
        <w:rPr>
          <w:rFonts w:ascii="Arial" w:eastAsia="Times New Roman" w:hAnsi="Arial" w:cs="Arial"/>
          <w:sz w:val="24"/>
          <w:szCs w:val="24"/>
          <w:lang w:eastAsia="en-NZ"/>
        </w:rPr>
      </w:pPr>
      <w:r w:rsidRPr="00611A6F">
        <w:rPr>
          <w:rFonts w:ascii="Arial" w:eastAsia="Times New Roman" w:hAnsi="Arial" w:cs="Arial"/>
          <w:sz w:val="24"/>
          <w:szCs w:val="24"/>
          <w:lang w:eastAsia="en-NZ"/>
        </w:rPr>
        <w:t xml:space="preserve">Applying a self-declaratory model to amending birth certificates is more complicated </w:t>
      </w:r>
      <w:r>
        <w:rPr>
          <w:rFonts w:ascii="Arial" w:eastAsia="Times New Roman" w:hAnsi="Arial" w:cs="Arial"/>
          <w:sz w:val="24"/>
          <w:szCs w:val="24"/>
          <w:lang w:eastAsia="en-NZ"/>
        </w:rPr>
        <w:t xml:space="preserve">than passports or drivers licence records </w:t>
      </w:r>
      <w:r w:rsidRPr="00611A6F">
        <w:rPr>
          <w:rFonts w:ascii="Arial" w:eastAsia="Times New Roman" w:hAnsi="Arial" w:cs="Arial"/>
          <w:sz w:val="24"/>
          <w:szCs w:val="24"/>
          <w:lang w:eastAsia="en-NZ"/>
        </w:rPr>
        <w:t xml:space="preserve">as it requires a change in the law. </w:t>
      </w:r>
      <w:r w:rsidRPr="00E67A91">
        <w:rPr>
          <w:rFonts w:ascii="Arial" w:eastAsia="Times New Roman" w:hAnsi="Arial" w:cs="Arial"/>
          <w:sz w:val="24"/>
          <w:szCs w:val="24"/>
          <w:lang w:eastAsia="en-NZ"/>
        </w:rPr>
        <w:t>The current process is therefore an outlier compared with policies for other official documents</w:t>
      </w:r>
      <w:r>
        <w:rPr>
          <w:rFonts w:ascii="Arial" w:eastAsia="Times New Roman" w:hAnsi="Arial" w:cs="Arial"/>
          <w:sz w:val="24"/>
          <w:szCs w:val="24"/>
          <w:lang w:eastAsia="en-NZ"/>
        </w:rPr>
        <w:t xml:space="preserve">. </w:t>
      </w:r>
      <w:r>
        <w:rPr>
          <w:rFonts w:ascii="Arial" w:eastAsia="Arial" w:hAnsi="Arial" w:cs="Arial"/>
          <w:sz w:val="24"/>
          <w:szCs w:val="24"/>
        </w:rPr>
        <w:t>It is</w:t>
      </w:r>
      <w:r w:rsidRPr="00611A6F">
        <w:rPr>
          <w:rFonts w:ascii="Arial" w:eastAsia="Arial" w:hAnsi="Arial" w:cs="Arial"/>
          <w:sz w:val="24"/>
          <w:szCs w:val="24"/>
        </w:rPr>
        <w:t xml:space="preserve"> possible for trans, non-binary, and intersex </w:t>
      </w:r>
      <w:r>
        <w:rPr>
          <w:rFonts w:ascii="Arial" w:eastAsia="Arial" w:hAnsi="Arial" w:cs="Arial"/>
          <w:sz w:val="24"/>
          <w:szCs w:val="24"/>
        </w:rPr>
        <w:t>New Zealanders</w:t>
      </w:r>
      <w:r w:rsidRPr="00611A6F">
        <w:rPr>
          <w:rFonts w:ascii="Arial" w:eastAsia="Arial" w:hAnsi="Arial" w:cs="Arial"/>
          <w:sz w:val="24"/>
          <w:szCs w:val="24"/>
        </w:rPr>
        <w:t xml:space="preserve"> to amend the sex marker on their birth certificate </w:t>
      </w:r>
      <w:r>
        <w:rPr>
          <w:rFonts w:ascii="Arial" w:eastAsia="Arial" w:hAnsi="Arial" w:cs="Arial"/>
          <w:sz w:val="24"/>
          <w:szCs w:val="24"/>
        </w:rPr>
        <w:t>to one of</w:t>
      </w:r>
      <w:r w:rsidRPr="00611A6F">
        <w:rPr>
          <w:rFonts w:ascii="Arial" w:eastAsia="Arial" w:hAnsi="Arial" w:cs="Arial"/>
          <w:sz w:val="24"/>
          <w:szCs w:val="24"/>
        </w:rPr>
        <w:t xml:space="preserve"> two binary options.</w:t>
      </w:r>
      <w:r w:rsidRPr="00611A6F">
        <w:rPr>
          <w:rStyle w:val="FootnoteReference"/>
          <w:rFonts w:ascii="Arial" w:eastAsia="Arial" w:hAnsi="Arial" w:cs="Arial"/>
          <w:sz w:val="24"/>
          <w:szCs w:val="24"/>
        </w:rPr>
        <w:footnoteReference w:id="166"/>
      </w:r>
      <w:r w:rsidRPr="00611A6F">
        <w:rPr>
          <w:rFonts w:ascii="Arial" w:eastAsia="Arial" w:hAnsi="Arial" w:cs="Arial"/>
          <w:sz w:val="24"/>
          <w:szCs w:val="24"/>
        </w:rPr>
        <w:t xml:space="preserve"> An application must be made to the Family Court</w:t>
      </w:r>
      <w:r>
        <w:rPr>
          <w:rFonts w:ascii="Arial" w:eastAsia="Arial" w:hAnsi="Arial" w:cs="Arial"/>
          <w:sz w:val="24"/>
          <w:szCs w:val="24"/>
        </w:rPr>
        <w:t>, alongside</w:t>
      </w:r>
      <w:r w:rsidRPr="00611A6F">
        <w:rPr>
          <w:rFonts w:ascii="Arial" w:eastAsia="Arial" w:hAnsi="Arial" w:cs="Arial"/>
          <w:sz w:val="24"/>
          <w:szCs w:val="24"/>
        </w:rPr>
        <w:t xml:space="preserve"> </w:t>
      </w:r>
      <w:r>
        <w:rPr>
          <w:rFonts w:ascii="Arial" w:eastAsia="Arial" w:hAnsi="Arial" w:cs="Arial"/>
          <w:sz w:val="24"/>
          <w:szCs w:val="24"/>
        </w:rPr>
        <w:t xml:space="preserve">presentation of expert </w:t>
      </w:r>
      <w:r w:rsidRPr="00611A6F">
        <w:rPr>
          <w:rStyle w:val="normaltextrun"/>
          <w:rFonts w:ascii="Arial" w:eastAsia="Arial" w:hAnsi="Arial" w:cs="Arial"/>
          <w:color w:val="000000"/>
          <w:sz w:val="24"/>
          <w:szCs w:val="24"/>
          <w:shd w:val="clear" w:color="auto" w:fill="FFFFFF"/>
        </w:rPr>
        <w:t xml:space="preserve">medical evidence of </w:t>
      </w:r>
      <w:r>
        <w:rPr>
          <w:rStyle w:val="normaltextrun"/>
          <w:rFonts w:ascii="Arial" w:eastAsia="Arial" w:hAnsi="Arial" w:cs="Arial"/>
          <w:color w:val="000000"/>
          <w:sz w:val="24"/>
          <w:szCs w:val="24"/>
          <w:shd w:val="clear" w:color="auto" w:fill="FFFFFF"/>
        </w:rPr>
        <w:t>medical treatment that enables “physical conformation” with an applicant’s gender identity</w:t>
      </w:r>
      <w:r w:rsidRPr="00611A6F">
        <w:rPr>
          <w:rStyle w:val="normaltextrun"/>
          <w:rFonts w:ascii="Arial" w:eastAsia="Arial" w:hAnsi="Arial" w:cs="Arial"/>
          <w:color w:val="000000"/>
          <w:sz w:val="24"/>
          <w:szCs w:val="24"/>
          <w:shd w:val="clear" w:color="auto" w:fill="FFFFFF"/>
        </w:rPr>
        <w:t>.</w:t>
      </w:r>
      <w:r w:rsidRPr="00611A6F">
        <w:rPr>
          <w:rStyle w:val="FootnoteReference"/>
          <w:rFonts w:ascii="Arial" w:hAnsi="Arial" w:cs="Arial"/>
          <w:sz w:val="24"/>
          <w:szCs w:val="24"/>
        </w:rPr>
        <w:footnoteReference w:id="167"/>
      </w:r>
      <w:r w:rsidRPr="00611A6F">
        <w:rPr>
          <w:rStyle w:val="normaltextrun"/>
          <w:rFonts w:ascii="Arial" w:hAnsi="Arial" w:cs="Arial"/>
          <w:color w:val="000000"/>
          <w:sz w:val="24"/>
          <w:szCs w:val="24"/>
          <w:shd w:val="clear" w:color="auto" w:fill="FFFFFF"/>
        </w:rPr>
        <w:t xml:space="preserve"> This process </w:t>
      </w:r>
      <w:r>
        <w:rPr>
          <w:rStyle w:val="normaltextrun"/>
          <w:rFonts w:ascii="Arial" w:hAnsi="Arial" w:cs="Arial"/>
          <w:color w:val="000000"/>
          <w:sz w:val="24"/>
          <w:szCs w:val="24"/>
          <w:shd w:val="clear" w:color="auto" w:fill="FFFFFF"/>
        </w:rPr>
        <w:t>presents</w:t>
      </w:r>
      <w:r w:rsidRPr="00611A6F">
        <w:rPr>
          <w:rStyle w:val="normaltextrun"/>
          <w:rFonts w:ascii="Arial" w:hAnsi="Arial" w:cs="Arial"/>
          <w:color w:val="000000"/>
          <w:sz w:val="24"/>
          <w:szCs w:val="24"/>
          <w:shd w:val="clear" w:color="auto" w:fill="FFFFFF"/>
        </w:rPr>
        <w:t xml:space="preserve"> an obstacle to the full enjoyment of the right to legal gender recognition </w:t>
      </w:r>
      <w:r>
        <w:rPr>
          <w:rStyle w:val="normaltextrun"/>
          <w:rFonts w:ascii="Arial" w:hAnsi="Arial" w:cs="Arial"/>
          <w:color w:val="000000"/>
          <w:sz w:val="24"/>
          <w:szCs w:val="24"/>
          <w:shd w:val="clear" w:color="auto" w:fill="FFFFFF"/>
        </w:rPr>
        <w:t>by</w:t>
      </w:r>
      <w:r w:rsidRPr="00611A6F">
        <w:rPr>
          <w:rStyle w:val="normaltextrun"/>
          <w:rFonts w:ascii="Arial" w:hAnsi="Arial" w:cs="Arial"/>
          <w:color w:val="000000"/>
          <w:sz w:val="24"/>
          <w:szCs w:val="24"/>
          <w:shd w:val="clear" w:color="auto" w:fill="FFFFFF"/>
        </w:rPr>
        <w:t xml:space="preserve"> restrict</w:t>
      </w:r>
      <w:r>
        <w:rPr>
          <w:rStyle w:val="normaltextrun"/>
          <w:rFonts w:ascii="Arial" w:hAnsi="Arial" w:cs="Arial"/>
          <w:color w:val="000000"/>
          <w:sz w:val="24"/>
          <w:szCs w:val="24"/>
          <w:shd w:val="clear" w:color="auto" w:fill="FFFFFF"/>
        </w:rPr>
        <w:t>ing</w:t>
      </w:r>
      <w:r w:rsidRPr="00611A6F">
        <w:rPr>
          <w:rStyle w:val="normaltextrun"/>
          <w:rFonts w:ascii="Arial" w:hAnsi="Arial" w:cs="Arial"/>
          <w:color w:val="000000"/>
          <w:sz w:val="24"/>
          <w:szCs w:val="24"/>
          <w:shd w:val="clear" w:color="auto" w:fill="FFFFFF"/>
        </w:rPr>
        <w:t xml:space="preserve"> access and privil</w:t>
      </w:r>
      <w:r>
        <w:rPr>
          <w:rStyle w:val="normaltextrun"/>
          <w:rFonts w:ascii="Arial" w:hAnsi="Arial" w:cs="Arial"/>
          <w:color w:val="000000"/>
          <w:sz w:val="24"/>
          <w:szCs w:val="24"/>
          <w:shd w:val="clear" w:color="auto" w:fill="FFFFFF"/>
        </w:rPr>
        <w:t>eging</w:t>
      </w:r>
      <w:r w:rsidRPr="00611A6F">
        <w:rPr>
          <w:rStyle w:val="normaltextrun"/>
          <w:rFonts w:ascii="Arial" w:hAnsi="Arial" w:cs="Arial"/>
          <w:color w:val="000000"/>
          <w:sz w:val="24"/>
          <w:szCs w:val="24"/>
          <w:shd w:val="clear" w:color="auto" w:fill="FFFFFF"/>
        </w:rPr>
        <w:t xml:space="preserve"> those who pursue a medical transition</w:t>
      </w:r>
      <w:r w:rsidRPr="00611A6F">
        <w:rPr>
          <w:rFonts w:ascii="Arial" w:eastAsia="Arial" w:hAnsi="Arial" w:cs="Arial"/>
          <w:sz w:val="24"/>
          <w:szCs w:val="24"/>
        </w:rPr>
        <w:t xml:space="preserve">. </w:t>
      </w:r>
      <w:r>
        <w:rPr>
          <w:rFonts w:ascii="Arial" w:eastAsia="Arial" w:hAnsi="Arial" w:cs="Arial"/>
          <w:sz w:val="24"/>
          <w:szCs w:val="24"/>
        </w:rPr>
        <w:t>Such a</w:t>
      </w:r>
      <w:r w:rsidRPr="00611A6F">
        <w:rPr>
          <w:rFonts w:ascii="Arial" w:eastAsia="Arial" w:hAnsi="Arial" w:cs="Arial"/>
          <w:sz w:val="24"/>
          <w:szCs w:val="24"/>
        </w:rPr>
        <w:t xml:space="preserve"> process is inconsistent with the </w:t>
      </w:r>
      <w:r w:rsidRPr="00611A6F">
        <w:rPr>
          <w:rFonts w:ascii="Arial" w:hAnsi="Arial" w:cs="Arial"/>
          <w:sz w:val="24"/>
          <w:szCs w:val="24"/>
        </w:rPr>
        <w:t xml:space="preserve">rights to bodily autonomy and integrity </w:t>
      </w:r>
      <w:r>
        <w:rPr>
          <w:rFonts w:ascii="Arial" w:hAnsi="Arial" w:cs="Arial"/>
          <w:sz w:val="24"/>
          <w:szCs w:val="24"/>
        </w:rPr>
        <w:t>due to the requirement of</w:t>
      </w:r>
      <w:r w:rsidRPr="00611A6F">
        <w:rPr>
          <w:rFonts w:ascii="Arial" w:hAnsi="Arial" w:cs="Arial"/>
          <w:sz w:val="24"/>
          <w:szCs w:val="24"/>
        </w:rPr>
        <w:t xml:space="preserve"> modif</w:t>
      </w:r>
      <w:r>
        <w:rPr>
          <w:rFonts w:ascii="Arial" w:hAnsi="Arial" w:cs="Arial"/>
          <w:sz w:val="24"/>
          <w:szCs w:val="24"/>
        </w:rPr>
        <w:t>ying</w:t>
      </w:r>
      <w:r w:rsidRPr="00611A6F">
        <w:rPr>
          <w:rFonts w:ascii="Arial" w:hAnsi="Arial" w:cs="Arial"/>
          <w:sz w:val="24"/>
          <w:szCs w:val="24"/>
        </w:rPr>
        <w:t xml:space="preserve"> one’s body in order to acquire a birth certificate </w:t>
      </w:r>
      <w:r w:rsidR="00F73D98">
        <w:rPr>
          <w:rFonts w:ascii="Arial" w:hAnsi="Arial" w:cs="Arial"/>
          <w:sz w:val="24"/>
          <w:szCs w:val="24"/>
        </w:rPr>
        <w:t>displaying</w:t>
      </w:r>
      <w:r w:rsidRPr="00611A6F">
        <w:rPr>
          <w:rFonts w:ascii="Arial" w:hAnsi="Arial" w:cs="Arial"/>
          <w:sz w:val="24"/>
          <w:szCs w:val="24"/>
        </w:rPr>
        <w:t xml:space="preserve"> the correct sex</w:t>
      </w:r>
      <w:r w:rsidRPr="00611A6F">
        <w:rPr>
          <w:rFonts w:ascii="Arial" w:eastAsia="Arial" w:hAnsi="Arial" w:cs="Arial"/>
          <w:sz w:val="24"/>
          <w:szCs w:val="24"/>
        </w:rPr>
        <w:t>.</w:t>
      </w:r>
      <w:r w:rsidRPr="00611A6F">
        <w:rPr>
          <w:rStyle w:val="FootnoteReference"/>
          <w:rFonts w:ascii="Arial" w:eastAsia="Arial" w:hAnsi="Arial" w:cs="Arial"/>
          <w:sz w:val="24"/>
          <w:szCs w:val="24"/>
        </w:rPr>
        <w:footnoteReference w:id="168"/>
      </w:r>
      <w:r w:rsidR="00530DA8">
        <w:rPr>
          <w:rFonts w:ascii="Arial" w:hAnsi="Arial" w:cs="Arial"/>
          <w:noProof/>
          <w:sz w:val="24"/>
          <w:szCs w:val="24"/>
        </w:rPr>
        <w:t xml:space="preserve"> </w:t>
      </w:r>
      <w:r w:rsidR="00DB4630">
        <w:rPr>
          <w:rFonts w:ascii="Arial" w:hAnsi="Arial" w:cs="Arial"/>
          <w:noProof/>
          <w:sz w:val="24"/>
          <w:szCs w:val="24"/>
        </w:rPr>
        <w:t>UN bodies have found that i</w:t>
      </w:r>
      <w:proofErr w:type="spellStart"/>
      <w:r>
        <w:rPr>
          <w:rFonts w:ascii="Arial" w:eastAsia="Arial" w:hAnsi="Arial" w:cs="Arial"/>
          <w:sz w:val="24"/>
          <w:szCs w:val="24"/>
        </w:rPr>
        <w:t>f</w:t>
      </w:r>
      <w:proofErr w:type="spellEnd"/>
      <w:r>
        <w:rPr>
          <w:rFonts w:ascii="Arial" w:eastAsia="Arial" w:hAnsi="Arial" w:cs="Arial"/>
          <w:sz w:val="24"/>
          <w:szCs w:val="24"/>
        </w:rPr>
        <w:t xml:space="preserve"> </w:t>
      </w:r>
      <w:r w:rsidR="532C2234">
        <w:rPr>
          <w:rFonts w:ascii="Arial" w:eastAsia="Arial" w:hAnsi="Arial" w:cs="Arial"/>
          <w:sz w:val="24"/>
          <w:szCs w:val="24"/>
        </w:rPr>
        <w:t xml:space="preserve">a person is </w:t>
      </w:r>
      <w:r>
        <w:rPr>
          <w:rFonts w:ascii="Arial" w:eastAsia="Arial" w:hAnsi="Arial" w:cs="Arial"/>
          <w:sz w:val="24"/>
          <w:szCs w:val="24"/>
        </w:rPr>
        <w:t xml:space="preserve">forced or coerced </w:t>
      </w:r>
      <w:r w:rsidR="00B55665">
        <w:rPr>
          <w:rFonts w:ascii="Arial" w:eastAsia="Arial" w:hAnsi="Arial" w:cs="Arial"/>
          <w:sz w:val="24"/>
          <w:szCs w:val="24"/>
        </w:rPr>
        <w:t xml:space="preserve">to undergo </w:t>
      </w:r>
      <w:r w:rsidR="00B55665">
        <w:rPr>
          <w:rFonts w:ascii="Arial" w:hAnsi="Arial" w:cs="Arial"/>
          <w:noProof/>
          <w:sz w:val="24"/>
          <w:szCs w:val="24"/>
        </w:rPr>
        <w:t xml:space="preserve">surgeries or hormone treatment </w:t>
      </w:r>
      <w:r w:rsidR="00E16A6E">
        <w:rPr>
          <w:rFonts w:ascii="Arial" w:eastAsia="Arial" w:hAnsi="Arial" w:cs="Arial"/>
          <w:sz w:val="24"/>
          <w:szCs w:val="24"/>
        </w:rPr>
        <w:t xml:space="preserve">in order </w:t>
      </w:r>
      <w:r>
        <w:rPr>
          <w:rFonts w:ascii="Arial" w:eastAsia="Arial" w:hAnsi="Arial" w:cs="Arial"/>
          <w:sz w:val="24"/>
          <w:szCs w:val="24"/>
        </w:rPr>
        <w:t xml:space="preserve">to obtain legal recognition, </w:t>
      </w:r>
      <w:r w:rsidR="6E41F425">
        <w:rPr>
          <w:rFonts w:ascii="Arial" w:hAnsi="Arial" w:cs="Arial"/>
          <w:noProof/>
          <w:sz w:val="24"/>
          <w:szCs w:val="24"/>
        </w:rPr>
        <w:t xml:space="preserve">this may </w:t>
      </w:r>
      <w:r w:rsidR="0093415F">
        <w:rPr>
          <w:rFonts w:ascii="Arial" w:hAnsi="Arial" w:cs="Arial"/>
          <w:noProof/>
          <w:sz w:val="24"/>
          <w:szCs w:val="24"/>
        </w:rPr>
        <w:t>amount to ill-treatment or torture</w:t>
      </w:r>
      <w:r>
        <w:rPr>
          <w:rFonts w:ascii="Arial" w:hAnsi="Arial" w:cs="Arial"/>
          <w:noProof/>
          <w:sz w:val="24"/>
          <w:szCs w:val="24"/>
        </w:rPr>
        <w:t>.</w:t>
      </w:r>
      <w:r>
        <w:rPr>
          <w:rStyle w:val="FootnoteReference"/>
          <w:rFonts w:ascii="Arial" w:hAnsi="Arial" w:cs="Arial"/>
          <w:noProof/>
          <w:sz w:val="24"/>
          <w:szCs w:val="24"/>
        </w:rPr>
        <w:footnoteReference w:id="169"/>
      </w:r>
      <w:r w:rsidR="008376BA">
        <w:rPr>
          <w:rFonts w:ascii="Arial" w:hAnsi="Arial" w:cs="Arial"/>
          <w:noProof/>
          <w:sz w:val="24"/>
          <w:szCs w:val="24"/>
        </w:rPr>
        <w:t xml:space="preserve"> </w:t>
      </w:r>
      <w:r w:rsidR="008376BA" w:rsidRPr="00F944C5">
        <w:rPr>
          <w:rFonts w:ascii="Arial" w:eastAsia="Times New Roman" w:hAnsi="Arial" w:cs="Arial"/>
          <w:sz w:val="24"/>
          <w:szCs w:val="24"/>
          <w:lang w:eastAsia="en-NZ"/>
        </w:rPr>
        <w:t xml:space="preserve">The United Nations High Commissioner for Human Rights </w:t>
      </w:r>
      <w:r w:rsidR="008376BA" w:rsidRPr="00F944C5">
        <w:rPr>
          <w:rFonts w:ascii="Arial" w:eastAsia="Times New Roman" w:hAnsi="Arial" w:cs="Arial"/>
          <w:sz w:val="24"/>
          <w:szCs w:val="24"/>
          <w:lang w:eastAsia="en-NZ"/>
        </w:rPr>
        <w:lastRenderedPageBreak/>
        <w:t>has noted that judicial procedures “may constitute a disproportionate and unnecessary intrusion into the exercise of individual rights, particularly where a judge is asked to determine the validity of a person’s gender identity, which is a deeply personal and intimate matter.”</w:t>
      </w:r>
      <w:r w:rsidR="00AF0B7F" w:rsidRPr="00F944C5">
        <w:rPr>
          <w:rStyle w:val="FootnoteReference"/>
          <w:rFonts w:ascii="Arial" w:eastAsia="Times New Roman" w:hAnsi="Arial" w:cs="Arial"/>
          <w:sz w:val="24"/>
          <w:szCs w:val="24"/>
          <w:lang w:eastAsia="en-NZ"/>
        </w:rPr>
        <w:footnoteReference w:id="170"/>
      </w:r>
    </w:p>
    <w:p w14:paraId="7D03B73C" w14:textId="3B7FECE5" w:rsidR="00B55CD8" w:rsidRDefault="00B55CD8" w:rsidP="00B55CD8">
      <w:pPr>
        <w:spacing w:before="240" w:after="240" w:line="276" w:lineRule="auto"/>
        <w:jc w:val="both"/>
        <w:rPr>
          <w:rFonts w:ascii="Arial" w:eastAsia="Times New Roman" w:hAnsi="Arial" w:cs="Arial"/>
          <w:sz w:val="24"/>
          <w:szCs w:val="24"/>
          <w:lang w:eastAsia="en-NZ"/>
        </w:rPr>
      </w:pPr>
      <w:r w:rsidRPr="00611A6F">
        <w:rPr>
          <w:rFonts w:ascii="Arial" w:eastAsia="Arial" w:hAnsi="Arial" w:cs="Arial"/>
          <w:sz w:val="24"/>
          <w:szCs w:val="24"/>
        </w:rPr>
        <w:t>The Births, Deaths, Marriages</w:t>
      </w:r>
      <w:r>
        <w:rPr>
          <w:rFonts w:ascii="Arial" w:eastAsia="Arial" w:hAnsi="Arial" w:cs="Arial"/>
          <w:sz w:val="24"/>
          <w:szCs w:val="24"/>
        </w:rPr>
        <w:t>,</w:t>
      </w:r>
      <w:r w:rsidRPr="00611A6F">
        <w:rPr>
          <w:rFonts w:ascii="Arial" w:eastAsia="Arial" w:hAnsi="Arial" w:cs="Arial"/>
          <w:sz w:val="24"/>
          <w:szCs w:val="24"/>
        </w:rPr>
        <w:t xml:space="preserve"> and Relationships Registration Bill </w:t>
      </w:r>
      <w:r>
        <w:rPr>
          <w:rFonts w:ascii="Arial" w:eastAsia="Arial" w:hAnsi="Arial" w:cs="Arial"/>
          <w:sz w:val="24"/>
          <w:szCs w:val="24"/>
        </w:rPr>
        <w:t>was introduced to</w:t>
      </w:r>
      <w:r w:rsidRPr="00611A6F">
        <w:rPr>
          <w:rFonts w:ascii="Arial" w:eastAsia="Times New Roman" w:hAnsi="Arial" w:cs="Arial"/>
          <w:sz w:val="24"/>
          <w:szCs w:val="24"/>
          <w:lang w:eastAsia="en-NZ"/>
        </w:rPr>
        <w:t xml:space="preserve"> Parliament</w:t>
      </w:r>
      <w:r>
        <w:rPr>
          <w:rFonts w:ascii="Arial" w:eastAsia="Times New Roman" w:hAnsi="Arial" w:cs="Arial"/>
          <w:sz w:val="24"/>
          <w:szCs w:val="24"/>
          <w:lang w:eastAsia="en-NZ"/>
        </w:rPr>
        <w:t xml:space="preserve"> in 2017</w:t>
      </w:r>
      <w:r w:rsidRPr="00611A6F">
        <w:rPr>
          <w:rFonts w:ascii="Arial" w:eastAsia="Times New Roman" w:hAnsi="Arial" w:cs="Arial"/>
          <w:sz w:val="24"/>
          <w:szCs w:val="24"/>
          <w:lang w:eastAsia="en-NZ"/>
        </w:rPr>
        <w:t xml:space="preserve">. Recommendations made by the Select Committee </w:t>
      </w:r>
      <w:r>
        <w:rPr>
          <w:rFonts w:ascii="Arial" w:eastAsia="Times New Roman" w:hAnsi="Arial" w:cs="Arial"/>
          <w:sz w:val="24"/>
          <w:szCs w:val="24"/>
          <w:lang w:eastAsia="en-NZ"/>
        </w:rPr>
        <w:t xml:space="preserve">in 2018 </w:t>
      </w:r>
      <w:r w:rsidRPr="00611A6F">
        <w:rPr>
          <w:rFonts w:ascii="Arial" w:eastAsia="Times New Roman" w:hAnsi="Arial" w:cs="Arial"/>
          <w:sz w:val="24"/>
          <w:szCs w:val="24"/>
          <w:lang w:eastAsia="en-NZ"/>
        </w:rPr>
        <w:t xml:space="preserve">proposed changes to </w:t>
      </w:r>
      <w:r>
        <w:rPr>
          <w:rFonts w:ascii="Arial" w:eastAsia="Times New Roman" w:hAnsi="Arial" w:cs="Arial"/>
          <w:sz w:val="24"/>
          <w:szCs w:val="24"/>
          <w:lang w:eastAsia="en-NZ"/>
        </w:rPr>
        <w:t xml:space="preserve">simplify </w:t>
      </w:r>
      <w:r w:rsidRPr="00611A6F">
        <w:rPr>
          <w:rFonts w:ascii="Arial" w:eastAsia="Times New Roman" w:hAnsi="Arial" w:cs="Arial"/>
          <w:sz w:val="24"/>
          <w:szCs w:val="24"/>
          <w:lang w:eastAsia="en-NZ"/>
        </w:rPr>
        <w:t>the process of amending sex on birth certificates</w:t>
      </w:r>
      <w:r>
        <w:rPr>
          <w:rFonts w:ascii="Arial" w:eastAsia="Times New Roman" w:hAnsi="Arial" w:cs="Arial"/>
          <w:sz w:val="24"/>
          <w:szCs w:val="24"/>
          <w:lang w:eastAsia="en-NZ"/>
        </w:rPr>
        <w:t>, bringing the process</w:t>
      </w:r>
      <w:r w:rsidRPr="00611A6F">
        <w:rPr>
          <w:rFonts w:ascii="Arial" w:eastAsia="Times New Roman" w:hAnsi="Arial" w:cs="Arial"/>
          <w:sz w:val="24"/>
          <w:szCs w:val="24"/>
          <w:lang w:eastAsia="en-NZ"/>
        </w:rPr>
        <w:t xml:space="preserve"> in line with existing domestic self-declaration processes.</w:t>
      </w:r>
      <w:r w:rsidRPr="00611A6F">
        <w:rPr>
          <w:rStyle w:val="FootnoteReference"/>
          <w:rFonts w:ascii="Arial" w:eastAsia="Times New Roman" w:hAnsi="Arial" w:cs="Arial"/>
          <w:sz w:val="24"/>
          <w:szCs w:val="24"/>
          <w:lang w:eastAsia="en-NZ"/>
        </w:rPr>
        <w:footnoteReference w:id="171"/>
      </w:r>
      <w:r w:rsidRPr="00611A6F">
        <w:rPr>
          <w:rFonts w:ascii="Arial" w:eastAsia="Times New Roman" w:hAnsi="Arial" w:cs="Arial"/>
          <w:sz w:val="24"/>
          <w:szCs w:val="24"/>
          <w:lang w:eastAsia="en-NZ"/>
        </w:rPr>
        <w:t xml:space="preserve"> The Bill </w:t>
      </w:r>
      <w:r>
        <w:rPr>
          <w:rFonts w:ascii="Arial" w:eastAsia="Times New Roman" w:hAnsi="Arial" w:cs="Arial"/>
          <w:sz w:val="24"/>
          <w:szCs w:val="24"/>
          <w:lang w:eastAsia="en-NZ"/>
        </w:rPr>
        <w:t xml:space="preserve">proposed </w:t>
      </w:r>
      <w:r w:rsidRPr="00611A6F">
        <w:rPr>
          <w:rFonts w:ascii="Arial" w:eastAsia="Times New Roman" w:hAnsi="Arial" w:cs="Arial"/>
          <w:sz w:val="24"/>
          <w:szCs w:val="24"/>
          <w:lang w:eastAsia="en-NZ"/>
        </w:rPr>
        <w:t>mov</w:t>
      </w:r>
      <w:r>
        <w:rPr>
          <w:rFonts w:ascii="Arial" w:eastAsia="Times New Roman" w:hAnsi="Arial" w:cs="Arial"/>
          <w:sz w:val="24"/>
          <w:szCs w:val="24"/>
          <w:lang w:eastAsia="en-NZ"/>
        </w:rPr>
        <w:t>ing</w:t>
      </w:r>
      <w:r w:rsidRPr="00611A6F">
        <w:rPr>
          <w:rFonts w:ascii="Arial" w:eastAsia="Times New Roman" w:hAnsi="Arial" w:cs="Arial"/>
          <w:sz w:val="24"/>
          <w:szCs w:val="24"/>
          <w:lang w:eastAsia="en-NZ"/>
        </w:rPr>
        <w:t xml:space="preserve"> beyond binary male and female options </w:t>
      </w:r>
      <w:r>
        <w:rPr>
          <w:rFonts w:ascii="Arial" w:eastAsia="Times New Roman" w:hAnsi="Arial" w:cs="Arial"/>
          <w:sz w:val="24"/>
          <w:szCs w:val="24"/>
          <w:lang w:eastAsia="en-NZ"/>
        </w:rPr>
        <w:t>for sex</w:t>
      </w:r>
      <w:r w:rsidR="00EA23F0">
        <w:rPr>
          <w:rFonts w:ascii="Arial" w:eastAsia="Times New Roman" w:hAnsi="Arial" w:cs="Arial"/>
          <w:sz w:val="24"/>
          <w:szCs w:val="24"/>
          <w:lang w:eastAsia="en-NZ"/>
        </w:rPr>
        <w:t>,</w:t>
      </w:r>
      <w:r>
        <w:rPr>
          <w:rFonts w:ascii="Arial" w:eastAsia="Times New Roman" w:hAnsi="Arial" w:cs="Arial"/>
          <w:sz w:val="24"/>
          <w:szCs w:val="24"/>
          <w:lang w:eastAsia="en-NZ"/>
        </w:rPr>
        <w:t xml:space="preserve"> </w:t>
      </w:r>
      <w:r w:rsidRPr="00611A6F">
        <w:rPr>
          <w:rFonts w:ascii="Arial" w:eastAsia="Times New Roman" w:hAnsi="Arial" w:cs="Arial"/>
          <w:sz w:val="24"/>
          <w:szCs w:val="24"/>
          <w:lang w:eastAsia="en-NZ"/>
        </w:rPr>
        <w:t>and</w:t>
      </w:r>
      <w:r>
        <w:rPr>
          <w:rFonts w:ascii="Arial" w:eastAsia="Times New Roman" w:hAnsi="Arial" w:cs="Arial"/>
          <w:sz w:val="24"/>
          <w:szCs w:val="24"/>
          <w:lang w:eastAsia="en-NZ"/>
        </w:rPr>
        <w:t xml:space="preserve"> remov</w:t>
      </w:r>
      <w:r w:rsidR="00E93EF4">
        <w:rPr>
          <w:rFonts w:ascii="Arial" w:eastAsia="Times New Roman" w:hAnsi="Arial" w:cs="Arial"/>
          <w:sz w:val="24"/>
          <w:szCs w:val="24"/>
          <w:lang w:eastAsia="en-NZ"/>
        </w:rPr>
        <w:t>ing</w:t>
      </w:r>
      <w:r w:rsidRPr="00611A6F">
        <w:rPr>
          <w:rFonts w:ascii="Arial" w:eastAsia="Times New Roman" w:hAnsi="Arial" w:cs="Arial"/>
          <w:sz w:val="24"/>
          <w:szCs w:val="24"/>
          <w:lang w:eastAsia="en-NZ"/>
        </w:rPr>
        <w:t xml:space="preserve"> require</w:t>
      </w:r>
      <w:r>
        <w:rPr>
          <w:rFonts w:ascii="Arial" w:eastAsia="Times New Roman" w:hAnsi="Arial" w:cs="Arial"/>
          <w:sz w:val="24"/>
          <w:szCs w:val="24"/>
          <w:lang w:eastAsia="en-NZ"/>
        </w:rPr>
        <w:t>ment</w:t>
      </w:r>
      <w:r w:rsidR="00E84518">
        <w:rPr>
          <w:rFonts w:ascii="Arial" w:eastAsia="Times New Roman" w:hAnsi="Arial" w:cs="Arial"/>
          <w:sz w:val="24"/>
          <w:szCs w:val="24"/>
          <w:lang w:eastAsia="en-NZ"/>
        </w:rPr>
        <w:t>s</w:t>
      </w:r>
      <w:r>
        <w:rPr>
          <w:rFonts w:ascii="Arial" w:eastAsia="Times New Roman" w:hAnsi="Arial" w:cs="Arial"/>
          <w:sz w:val="24"/>
          <w:szCs w:val="24"/>
          <w:lang w:eastAsia="en-NZ"/>
        </w:rPr>
        <w:t xml:space="preserve"> for</w:t>
      </w:r>
      <w:r w:rsidRPr="00611A6F">
        <w:rPr>
          <w:rFonts w:ascii="Arial" w:eastAsia="Times New Roman" w:hAnsi="Arial" w:cs="Arial"/>
          <w:sz w:val="24"/>
          <w:szCs w:val="24"/>
          <w:lang w:eastAsia="en-NZ"/>
        </w:rPr>
        <w:t xml:space="preserve"> </w:t>
      </w:r>
      <w:r>
        <w:rPr>
          <w:rFonts w:ascii="Arial" w:eastAsia="Times New Roman" w:hAnsi="Arial" w:cs="Arial"/>
          <w:sz w:val="24"/>
          <w:szCs w:val="24"/>
          <w:lang w:eastAsia="en-NZ"/>
        </w:rPr>
        <w:t xml:space="preserve">an applicant to provide </w:t>
      </w:r>
      <w:r w:rsidRPr="00611A6F">
        <w:rPr>
          <w:rFonts w:ascii="Arial" w:eastAsia="Times New Roman" w:hAnsi="Arial" w:cs="Arial"/>
          <w:sz w:val="24"/>
          <w:szCs w:val="24"/>
          <w:lang w:eastAsia="en-NZ"/>
        </w:rPr>
        <w:t>medical evidence</w:t>
      </w:r>
      <w:r w:rsidR="00D41116">
        <w:rPr>
          <w:rFonts w:ascii="Arial" w:eastAsia="Times New Roman" w:hAnsi="Arial" w:cs="Arial"/>
          <w:sz w:val="24"/>
          <w:szCs w:val="24"/>
          <w:lang w:eastAsia="en-NZ"/>
        </w:rPr>
        <w:t xml:space="preserve"> or take part in a Family Court process</w:t>
      </w:r>
      <w:r w:rsidRPr="00611A6F">
        <w:rPr>
          <w:rFonts w:ascii="Arial" w:eastAsia="Times New Roman" w:hAnsi="Arial" w:cs="Arial"/>
          <w:sz w:val="24"/>
          <w:szCs w:val="24"/>
          <w:lang w:eastAsia="en-NZ"/>
        </w:rPr>
        <w:t xml:space="preserve">. The Commission welcomed these </w:t>
      </w:r>
      <w:r w:rsidR="00B95332">
        <w:rPr>
          <w:rFonts w:ascii="Arial" w:eastAsia="Times New Roman" w:hAnsi="Arial" w:cs="Arial"/>
          <w:sz w:val="24"/>
          <w:szCs w:val="24"/>
          <w:lang w:eastAsia="en-NZ"/>
        </w:rPr>
        <w:t xml:space="preserve">proposed </w:t>
      </w:r>
      <w:r w:rsidRPr="00611A6F">
        <w:rPr>
          <w:rFonts w:ascii="Arial" w:eastAsia="Times New Roman" w:hAnsi="Arial" w:cs="Arial"/>
          <w:sz w:val="24"/>
          <w:szCs w:val="24"/>
          <w:lang w:eastAsia="en-NZ"/>
        </w:rPr>
        <w:t>changes as they provide</w:t>
      </w:r>
      <w:r>
        <w:rPr>
          <w:rFonts w:ascii="Arial" w:eastAsia="Times New Roman" w:hAnsi="Arial" w:cs="Arial"/>
          <w:sz w:val="24"/>
          <w:szCs w:val="24"/>
          <w:lang w:eastAsia="en-NZ"/>
        </w:rPr>
        <w:t>d</w:t>
      </w:r>
      <w:r w:rsidRPr="00611A6F">
        <w:rPr>
          <w:rFonts w:ascii="Arial" w:eastAsia="Times New Roman" w:hAnsi="Arial" w:cs="Arial"/>
          <w:sz w:val="24"/>
          <w:szCs w:val="24"/>
          <w:lang w:eastAsia="en-NZ"/>
        </w:rPr>
        <w:t xml:space="preserve"> a meaningful step towards a rights-based model of self-determination, bodily integrity, and non-discrimination for the communitie</w:t>
      </w:r>
      <w:r>
        <w:rPr>
          <w:rFonts w:ascii="Arial" w:eastAsia="Times New Roman" w:hAnsi="Arial" w:cs="Arial"/>
          <w:sz w:val="24"/>
          <w:szCs w:val="24"/>
          <w:lang w:eastAsia="en-NZ"/>
        </w:rPr>
        <w:t>s</w:t>
      </w:r>
      <w:r w:rsidRPr="00611A6F">
        <w:rPr>
          <w:rFonts w:ascii="Arial" w:eastAsia="Times New Roman" w:hAnsi="Arial" w:cs="Arial"/>
          <w:sz w:val="24"/>
          <w:szCs w:val="24"/>
          <w:lang w:eastAsia="en-NZ"/>
        </w:rPr>
        <w:t xml:space="preserve"> affect</w:t>
      </w:r>
      <w:r>
        <w:rPr>
          <w:rFonts w:ascii="Arial" w:eastAsia="Times New Roman" w:hAnsi="Arial" w:cs="Arial"/>
          <w:sz w:val="24"/>
          <w:szCs w:val="24"/>
          <w:lang w:eastAsia="en-NZ"/>
        </w:rPr>
        <w:t>ed</w:t>
      </w:r>
      <w:r w:rsidRPr="00611A6F">
        <w:rPr>
          <w:rFonts w:ascii="Arial" w:eastAsia="Times New Roman" w:hAnsi="Arial" w:cs="Arial"/>
          <w:sz w:val="24"/>
          <w:szCs w:val="24"/>
          <w:lang w:eastAsia="en-NZ"/>
        </w:rPr>
        <w:t>.</w:t>
      </w:r>
      <w:r w:rsidRPr="00611A6F">
        <w:rPr>
          <w:rStyle w:val="FootnoteReference"/>
          <w:rFonts w:ascii="Arial" w:eastAsia="Arial" w:hAnsi="Arial" w:cs="Arial"/>
          <w:sz w:val="24"/>
          <w:szCs w:val="24"/>
        </w:rPr>
        <w:footnoteReference w:id="172"/>
      </w:r>
      <w:r w:rsidRPr="00611A6F">
        <w:rPr>
          <w:rFonts w:ascii="Arial" w:eastAsia="Times New Roman" w:hAnsi="Arial" w:cs="Arial"/>
          <w:sz w:val="24"/>
          <w:szCs w:val="24"/>
          <w:lang w:eastAsia="en-NZ"/>
        </w:rPr>
        <w:t xml:space="preserve"> </w:t>
      </w:r>
      <w:r>
        <w:rPr>
          <w:rFonts w:ascii="Arial" w:eastAsia="Times New Roman" w:hAnsi="Arial" w:cs="Arial"/>
          <w:sz w:val="24"/>
          <w:szCs w:val="24"/>
          <w:lang w:eastAsia="en-NZ"/>
        </w:rPr>
        <w:t>I</w:t>
      </w:r>
      <w:r w:rsidRPr="00611A6F">
        <w:rPr>
          <w:rFonts w:ascii="Arial" w:eastAsia="Times New Roman" w:hAnsi="Arial" w:cs="Arial"/>
          <w:sz w:val="24"/>
          <w:szCs w:val="24"/>
          <w:lang w:eastAsia="en-NZ"/>
        </w:rPr>
        <w:t xml:space="preserve">n February 2019, the Minister </w:t>
      </w:r>
      <w:r>
        <w:rPr>
          <w:rFonts w:ascii="Arial" w:eastAsia="Times New Roman" w:hAnsi="Arial" w:cs="Arial"/>
          <w:sz w:val="24"/>
          <w:szCs w:val="24"/>
          <w:lang w:eastAsia="en-NZ"/>
        </w:rPr>
        <w:t>responsible for</w:t>
      </w:r>
      <w:r w:rsidRPr="00611A6F">
        <w:rPr>
          <w:rFonts w:ascii="Arial" w:eastAsia="Times New Roman" w:hAnsi="Arial" w:cs="Arial"/>
          <w:sz w:val="24"/>
          <w:szCs w:val="24"/>
          <w:lang w:eastAsia="en-NZ"/>
        </w:rPr>
        <w:t xml:space="preserve"> the Bill deferred further progress citing insufficient public consultation.</w:t>
      </w:r>
      <w:r w:rsidRPr="00611A6F">
        <w:rPr>
          <w:rStyle w:val="FootnoteReference"/>
          <w:rFonts w:ascii="Arial" w:eastAsia="Times New Roman" w:hAnsi="Arial" w:cs="Arial"/>
          <w:sz w:val="24"/>
          <w:szCs w:val="24"/>
          <w:lang w:eastAsia="en-NZ"/>
        </w:rPr>
        <w:footnoteReference w:id="173"/>
      </w:r>
      <w:r w:rsidRPr="00611A6F">
        <w:rPr>
          <w:rFonts w:ascii="Arial" w:eastAsia="Times New Roman" w:hAnsi="Arial" w:cs="Arial"/>
          <w:sz w:val="24"/>
          <w:szCs w:val="24"/>
          <w:lang w:eastAsia="en-NZ"/>
        </w:rPr>
        <w:t xml:space="preserve"> </w:t>
      </w:r>
      <w:r>
        <w:rPr>
          <w:rFonts w:ascii="Arial" w:eastAsia="Times New Roman" w:hAnsi="Arial" w:cs="Arial"/>
          <w:sz w:val="24"/>
          <w:szCs w:val="24"/>
          <w:lang w:eastAsia="en-NZ"/>
        </w:rPr>
        <w:t xml:space="preserve">A subsequent update from her </w:t>
      </w:r>
      <w:r w:rsidR="00B02568">
        <w:rPr>
          <w:rFonts w:ascii="Arial" w:eastAsia="Times New Roman" w:hAnsi="Arial" w:cs="Arial"/>
          <w:sz w:val="24"/>
          <w:szCs w:val="24"/>
          <w:lang w:eastAsia="en-NZ"/>
        </w:rPr>
        <w:t xml:space="preserve">office </w:t>
      </w:r>
      <w:r>
        <w:rPr>
          <w:rFonts w:ascii="Arial" w:eastAsia="Times New Roman" w:hAnsi="Arial" w:cs="Arial"/>
          <w:sz w:val="24"/>
          <w:szCs w:val="24"/>
          <w:lang w:eastAsia="en-NZ"/>
        </w:rPr>
        <w:t>noted that the Registrar General would waive the fees associated with making an application, in order to reduce financial barriers.</w:t>
      </w:r>
      <w:r>
        <w:rPr>
          <w:rStyle w:val="FootnoteReference"/>
          <w:rFonts w:ascii="Arial" w:eastAsia="Times New Roman" w:hAnsi="Arial" w:cs="Arial"/>
          <w:sz w:val="24"/>
          <w:szCs w:val="24"/>
          <w:lang w:eastAsia="en-NZ"/>
        </w:rPr>
        <w:footnoteReference w:id="174"/>
      </w:r>
      <w:r>
        <w:rPr>
          <w:rFonts w:ascii="Arial" w:eastAsia="Times New Roman" w:hAnsi="Arial" w:cs="Arial"/>
          <w:sz w:val="24"/>
          <w:szCs w:val="24"/>
          <w:lang w:eastAsia="en-NZ"/>
        </w:rPr>
        <w:t xml:space="preserve"> A </w:t>
      </w:r>
      <w:r w:rsidR="00BD12E4">
        <w:rPr>
          <w:rFonts w:ascii="Arial" w:eastAsia="Times New Roman" w:hAnsi="Arial" w:cs="Arial"/>
          <w:sz w:val="24"/>
          <w:szCs w:val="24"/>
          <w:lang w:eastAsia="en-NZ"/>
        </w:rPr>
        <w:t>w</w:t>
      </w:r>
      <w:r>
        <w:rPr>
          <w:rFonts w:ascii="Arial" w:eastAsia="Times New Roman" w:hAnsi="Arial" w:cs="Arial"/>
          <w:sz w:val="24"/>
          <w:szCs w:val="24"/>
          <w:lang w:eastAsia="en-NZ"/>
        </w:rPr>
        <w:t xml:space="preserve">orking </w:t>
      </w:r>
      <w:r w:rsidR="00BD12E4">
        <w:rPr>
          <w:rFonts w:ascii="Arial" w:eastAsia="Times New Roman" w:hAnsi="Arial" w:cs="Arial"/>
          <w:sz w:val="24"/>
          <w:szCs w:val="24"/>
          <w:lang w:eastAsia="en-NZ"/>
        </w:rPr>
        <w:t>g</w:t>
      </w:r>
      <w:r>
        <w:rPr>
          <w:rFonts w:ascii="Arial" w:eastAsia="Times New Roman" w:hAnsi="Arial" w:cs="Arial"/>
          <w:sz w:val="24"/>
          <w:szCs w:val="24"/>
          <w:lang w:eastAsia="en-NZ"/>
        </w:rPr>
        <w:t>roup of trans and intersex people, as well as medical and legal experts, was established for five months</w:t>
      </w:r>
      <w:r w:rsidRPr="00AA1C4C">
        <w:rPr>
          <w:rFonts w:ascii="Arial" w:eastAsia="Times New Roman" w:hAnsi="Arial" w:cs="Arial"/>
          <w:sz w:val="24"/>
          <w:szCs w:val="24"/>
          <w:lang w:eastAsia="en-NZ"/>
        </w:rPr>
        <w:t xml:space="preserve"> </w:t>
      </w:r>
      <w:r>
        <w:rPr>
          <w:rFonts w:ascii="Arial" w:eastAsia="Times New Roman" w:hAnsi="Arial" w:cs="Arial"/>
          <w:sz w:val="24"/>
          <w:szCs w:val="24"/>
          <w:lang w:eastAsia="en-NZ"/>
        </w:rPr>
        <w:t>to provide advice to the Minister on how to further reduce barriers to amending sex markers in the current process.</w:t>
      </w:r>
      <w:r>
        <w:rPr>
          <w:rStyle w:val="FootnoteReference"/>
          <w:rFonts w:ascii="Arial" w:eastAsia="Times New Roman" w:hAnsi="Arial" w:cs="Arial"/>
          <w:sz w:val="24"/>
          <w:szCs w:val="24"/>
          <w:lang w:eastAsia="en-NZ"/>
        </w:rPr>
        <w:footnoteReference w:id="175"/>
      </w:r>
      <w:r>
        <w:rPr>
          <w:rFonts w:ascii="Arial" w:eastAsia="Times New Roman" w:hAnsi="Arial" w:cs="Arial"/>
          <w:sz w:val="24"/>
          <w:szCs w:val="24"/>
          <w:lang w:eastAsia="en-NZ"/>
        </w:rPr>
        <w:t xml:space="preserve"> </w:t>
      </w:r>
      <w:r w:rsidRPr="00010AC5">
        <w:rPr>
          <w:rFonts w:ascii="Arial" w:eastAsia="Times New Roman" w:hAnsi="Arial" w:cs="Arial"/>
          <w:sz w:val="24"/>
          <w:szCs w:val="24"/>
          <w:lang w:eastAsia="en-NZ"/>
        </w:rPr>
        <w:t xml:space="preserve">Removing the current Family Court requirement to allow people to </w:t>
      </w:r>
      <w:r w:rsidR="00DE5FBA">
        <w:rPr>
          <w:rFonts w:ascii="Arial" w:eastAsia="Times New Roman" w:hAnsi="Arial" w:cs="Arial"/>
          <w:sz w:val="24"/>
          <w:szCs w:val="24"/>
          <w:lang w:eastAsia="en-NZ"/>
        </w:rPr>
        <w:t>amend</w:t>
      </w:r>
      <w:r w:rsidR="00DE5FBA" w:rsidRPr="00010AC5">
        <w:rPr>
          <w:rFonts w:ascii="Arial" w:eastAsia="Times New Roman" w:hAnsi="Arial" w:cs="Arial"/>
          <w:sz w:val="24"/>
          <w:szCs w:val="24"/>
          <w:lang w:eastAsia="en-NZ"/>
        </w:rPr>
        <w:t xml:space="preserve"> </w:t>
      </w:r>
      <w:r w:rsidRPr="00010AC5">
        <w:rPr>
          <w:rFonts w:ascii="Arial" w:eastAsia="Times New Roman" w:hAnsi="Arial" w:cs="Arial"/>
          <w:sz w:val="24"/>
          <w:szCs w:val="24"/>
          <w:lang w:eastAsia="en-NZ"/>
        </w:rPr>
        <w:t>the sex on their birth certificate through self-</w:t>
      </w:r>
      <w:r>
        <w:rPr>
          <w:rFonts w:ascii="Arial" w:eastAsia="Times New Roman" w:hAnsi="Arial" w:cs="Arial"/>
          <w:sz w:val="24"/>
          <w:szCs w:val="24"/>
          <w:lang w:eastAsia="en-NZ"/>
        </w:rPr>
        <w:t>determination would</w:t>
      </w:r>
      <w:r w:rsidRPr="00010AC5">
        <w:rPr>
          <w:rFonts w:ascii="Arial" w:eastAsia="Times New Roman" w:hAnsi="Arial" w:cs="Arial"/>
          <w:sz w:val="24"/>
          <w:szCs w:val="24"/>
          <w:lang w:eastAsia="en-NZ"/>
        </w:rPr>
        <w:t xml:space="preserve"> require a change in the law</w:t>
      </w:r>
      <w:r>
        <w:rPr>
          <w:rFonts w:ascii="Arial" w:eastAsia="Times New Roman" w:hAnsi="Arial" w:cs="Arial"/>
          <w:sz w:val="24"/>
          <w:szCs w:val="24"/>
          <w:lang w:eastAsia="en-NZ"/>
        </w:rPr>
        <w:t xml:space="preserve">, which </w:t>
      </w:r>
      <w:r w:rsidR="00DE5FBA">
        <w:rPr>
          <w:rFonts w:ascii="Arial" w:eastAsia="Times New Roman" w:hAnsi="Arial" w:cs="Arial"/>
          <w:sz w:val="24"/>
          <w:szCs w:val="24"/>
          <w:lang w:eastAsia="en-NZ"/>
        </w:rPr>
        <w:t xml:space="preserve">lay </w:t>
      </w:r>
      <w:r>
        <w:rPr>
          <w:rFonts w:ascii="Arial" w:eastAsia="Times New Roman" w:hAnsi="Arial" w:cs="Arial"/>
          <w:sz w:val="24"/>
          <w:szCs w:val="24"/>
          <w:lang w:eastAsia="en-NZ"/>
        </w:rPr>
        <w:t>outside the working group’s mandate</w:t>
      </w:r>
      <w:r w:rsidRPr="00010AC5">
        <w:rPr>
          <w:rFonts w:ascii="Arial" w:eastAsia="Times New Roman" w:hAnsi="Arial" w:cs="Arial"/>
          <w:sz w:val="24"/>
          <w:szCs w:val="24"/>
          <w:lang w:eastAsia="en-NZ"/>
        </w:rPr>
        <w:t>.</w:t>
      </w:r>
      <w:r>
        <w:rPr>
          <w:rFonts w:ascii="Arial" w:eastAsia="Times New Roman" w:hAnsi="Arial" w:cs="Arial"/>
          <w:sz w:val="24"/>
          <w:szCs w:val="24"/>
          <w:lang w:eastAsia="en-NZ"/>
        </w:rPr>
        <w:t xml:space="preserve"> The </w:t>
      </w:r>
      <w:r w:rsidR="00891183">
        <w:rPr>
          <w:rFonts w:ascii="Arial" w:eastAsia="Times New Roman" w:hAnsi="Arial" w:cs="Arial"/>
          <w:sz w:val="24"/>
          <w:szCs w:val="24"/>
          <w:lang w:eastAsia="en-NZ"/>
        </w:rPr>
        <w:t>w</w:t>
      </w:r>
      <w:r>
        <w:rPr>
          <w:rFonts w:ascii="Arial" w:eastAsia="Times New Roman" w:hAnsi="Arial" w:cs="Arial"/>
          <w:sz w:val="24"/>
          <w:szCs w:val="24"/>
          <w:lang w:eastAsia="en-NZ"/>
        </w:rPr>
        <w:t xml:space="preserve">orking </w:t>
      </w:r>
      <w:r w:rsidR="00891183">
        <w:rPr>
          <w:rFonts w:ascii="Arial" w:eastAsia="Times New Roman" w:hAnsi="Arial" w:cs="Arial"/>
          <w:sz w:val="24"/>
          <w:szCs w:val="24"/>
          <w:lang w:eastAsia="en-NZ"/>
        </w:rPr>
        <w:t>g</w:t>
      </w:r>
      <w:r>
        <w:rPr>
          <w:rFonts w:ascii="Arial" w:eastAsia="Times New Roman" w:hAnsi="Arial" w:cs="Arial"/>
          <w:sz w:val="24"/>
          <w:szCs w:val="24"/>
          <w:lang w:eastAsia="en-NZ"/>
        </w:rPr>
        <w:t>roup produc</w:t>
      </w:r>
      <w:r w:rsidR="005E27DD">
        <w:rPr>
          <w:rFonts w:ascii="Arial" w:eastAsia="Times New Roman" w:hAnsi="Arial" w:cs="Arial"/>
          <w:sz w:val="24"/>
          <w:szCs w:val="24"/>
          <w:lang w:eastAsia="en-NZ"/>
        </w:rPr>
        <w:t>e</w:t>
      </w:r>
      <w:r w:rsidR="00DE5FBA">
        <w:rPr>
          <w:rFonts w:ascii="Arial" w:eastAsia="Times New Roman" w:hAnsi="Arial" w:cs="Arial"/>
          <w:sz w:val="24"/>
          <w:szCs w:val="24"/>
          <w:lang w:eastAsia="en-NZ"/>
        </w:rPr>
        <w:t>d</w:t>
      </w:r>
      <w:r>
        <w:rPr>
          <w:rFonts w:ascii="Arial" w:eastAsia="Times New Roman" w:hAnsi="Arial" w:cs="Arial"/>
          <w:sz w:val="24"/>
          <w:szCs w:val="24"/>
          <w:lang w:eastAsia="en-NZ"/>
        </w:rPr>
        <w:t xml:space="preserve"> a </w:t>
      </w:r>
      <w:r w:rsidR="001F0822">
        <w:rPr>
          <w:rFonts w:ascii="Arial" w:eastAsia="Times New Roman" w:hAnsi="Arial" w:cs="Arial"/>
          <w:sz w:val="24"/>
          <w:szCs w:val="24"/>
          <w:lang w:eastAsia="en-NZ"/>
        </w:rPr>
        <w:t xml:space="preserve">final </w:t>
      </w:r>
      <w:r>
        <w:rPr>
          <w:rFonts w:ascii="Arial" w:eastAsia="Times New Roman" w:hAnsi="Arial" w:cs="Arial"/>
          <w:sz w:val="24"/>
          <w:szCs w:val="24"/>
          <w:lang w:eastAsia="en-NZ"/>
        </w:rPr>
        <w:t>report</w:t>
      </w:r>
      <w:r w:rsidR="001F0822">
        <w:rPr>
          <w:rFonts w:ascii="Arial" w:eastAsia="Times New Roman" w:hAnsi="Arial" w:cs="Arial"/>
          <w:sz w:val="24"/>
          <w:szCs w:val="24"/>
          <w:lang w:eastAsia="en-NZ"/>
        </w:rPr>
        <w:t xml:space="preserve"> on their findings</w:t>
      </w:r>
      <w:r>
        <w:rPr>
          <w:rFonts w:ascii="Arial" w:eastAsia="Times New Roman" w:hAnsi="Arial" w:cs="Arial"/>
          <w:sz w:val="24"/>
          <w:szCs w:val="24"/>
          <w:lang w:eastAsia="en-NZ"/>
        </w:rPr>
        <w:t xml:space="preserve"> to the Minister</w:t>
      </w:r>
      <w:r w:rsidRPr="00E452F8">
        <w:rPr>
          <w:rFonts w:ascii="Arial" w:eastAsia="Times New Roman" w:hAnsi="Arial" w:cs="Arial"/>
          <w:sz w:val="24"/>
          <w:szCs w:val="24"/>
          <w:lang w:eastAsia="en-NZ"/>
        </w:rPr>
        <w:t xml:space="preserve"> </w:t>
      </w:r>
      <w:r w:rsidR="006C277F">
        <w:rPr>
          <w:rFonts w:ascii="Arial" w:eastAsia="Times New Roman" w:hAnsi="Arial" w:cs="Arial"/>
          <w:sz w:val="24"/>
          <w:szCs w:val="24"/>
          <w:lang w:eastAsia="en-NZ"/>
        </w:rPr>
        <w:t xml:space="preserve">at the end of their </w:t>
      </w:r>
      <w:r w:rsidR="00037776">
        <w:rPr>
          <w:rFonts w:ascii="Arial" w:eastAsia="Times New Roman" w:hAnsi="Arial" w:cs="Arial"/>
          <w:sz w:val="24"/>
          <w:szCs w:val="24"/>
          <w:lang w:eastAsia="en-NZ"/>
        </w:rPr>
        <w:t>appointment</w:t>
      </w:r>
      <w:r>
        <w:rPr>
          <w:rFonts w:ascii="Arial" w:eastAsia="Times New Roman" w:hAnsi="Arial" w:cs="Arial"/>
          <w:sz w:val="24"/>
          <w:szCs w:val="24"/>
          <w:lang w:eastAsia="en-NZ"/>
        </w:rPr>
        <w:t>, but no</w:t>
      </w:r>
      <w:r w:rsidRPr="00611A6F">
        <w:rPr>
          <w:rFonts w:ascii="Arial" w:eastAsia="Times New Roman" w:hAnsi="Arial" w:cs="Arial"/>
          <w:sz w:val="24"/>
          <w:szCs w:val="24"/>
          <w:lang w:eastAsia="en-NZ"/>
        </w:rPr>
        <w:t xml:space="preserve"> timeframe</w:t>
      </w:r>
      <w:r>
        <w:rPr>
          <w:rFonts w:ascii="Arial" w:eastAsia="Times New Roman" w:hAnsi="Arial" w:cs="Arial"/>
          <w:sz w:val="24"/>
          <w:szCs w:val="24"/>
          <w:lang w:eastAsia="en-NZ"/>
        </w:rPr>
        <w:t>s</w:t>
      </w:r>
      <w:r w:rsidRPr="00611A6F">
        <w:rPr>
          <w:rFonts w:ascii="Arial" w:eastAsia="Times New Roman" w:hAnsi="Arial" w:cs="Arial"/>
          <w:sz w:val="24"/>
          <w:szCs w:val="24"/>
          <w:lang w:eastAsia="en-NZ"/>
        </w:rPr>
        <w:t xml:space="preserve"> </w:t>
      </w:r>
      <w:r>
        <w:rPr>
          <w:rFonts w:ascii="Arial" w:eastAsia="Times New Roman" w:hAnsi="Arial" w:cs="Arial"/>
          <w:sz w:val="24"/>
          <w:szCs w:val="24"/>
          <w:lang w:eastAsia="en-NZ"/>
        </w:rPr>
        <w:t>have been established</w:t>
      </w:r>
      <w:r w:rsidRPr="00611A6F">
        <w:rPr>
          <w:rFonts w:ascii="Arial" w:eastAsia="Times New Roman" w:hAnsi="Arial" w:cs="Arial"/>
          <w:sz w:val="24"/>
          <w:szCs w:val="24"/>
          <w:lang w:eastAsia="en-NZ"/>
        </w:rPr>
        <w:t xml:space="preserve"> for the resolution of the</w:t>
      </w:r>
      <w:r>
        <w:rPr>
          <w:rFonts w:ascii="Arial" w:eastAsia="Times New Roman" w:hAnsi="Arial" w:cs="Arial"/>
          <w:sz w:val="24"/>
          <w:szCs w:val="24"/>
          <w:lang w:eastAsia="en-NZ"/>
        </w:rPr>
        <w:t xml:space="preserve"> </w:t>
      </w:r>
      <w:r>
        <w:rPr>
          <w:rFonts w:ascii="Arial" w:eastAsia="Times New Roman" w:hAnsi="Arial" w:cs="Arial"/>
          <w:sz w:val="24"/>
          <w:szCs w:val="24"/>
          <w:lang w:eastAsia="en-NZ"/>
        </w:rPr>
        <w:lastRenderedPageBreak/>
        <w:t>broader</w:t>
      </w:r>
      <w:r w:rsidRPr="00611A6F">
        <w:rPr>
          <w:rFonts w:ascii="Arial" w:eastAsia="Times New Roman" w:hAnsi="Arial" w:cs="Arial"/>
          <w:sz w:val="24"/>
          <w:szCs w:val="24"/>
          <w:lang w:eastAsia="en-NZ"/>
        </w:rPr>
        <w:t xml:space="preserve"> issues</w:t>
      </w:r>
      <w:r>
        <w:rPr>
          <w:rFonts w:ascii="Arial" w:eastAsia="Times New Roman" w:hAnsi="Arial" w:cs="Arial"/>
          <w:sz w:val="24"/>
          <w:szCs w:val="24"/>
          <w:lang w:eastAsia="en-NZ"/>
        </w:rPr>
        <w:t xml:space="preserve"> identified by the Minister. </w:t>
      </w:r>
      <w:r w:rsidRPr="0001395F">
        <w:rPr>
          <w:rFonts w:ascii="Arial" w:eastAsia="Times New Roman" w:hAnsi="Arial" w:cs="Arial"/>
          <w:sz w:val="24"/>
          <w:szCs w:val="24"/>
          <w:lang w:eastAsia="en-NZ"/>
        </w:rPr>
        <w:t>This further jeopardises the human rights of trans, non-binary, and intersex communities.</w:t>
      </w:r>
      <w:r w:rsidRPr="0001395F">
        <w:rPr>
          <w:rStyle w:val="FootnoteReference"/>
          <w:rFonts w:ascii="Arial" w:hAnsi="Arial" w:cs="Arial"/>
          <w:sz w:val="24"/>
          <w:szCs w:val="24"/>
        </w:rPr>
        <w:footnoteReference w:id="176"/>
      </w:r>
    </w:p>
    <w:p w14:paraId="12997A80" w14:textId="6584B5C6" w:rsidR="00B55CD8" w:rsidRPr="00AA7B25" w:rsidRDefault="00B55CD8" w:rsidP="00B55CD8">
      <w:pPr>
        <w:pStyle w:val="Heading1"/>
        <w:spacing w:line="276" w:lineRule="auto"/>
        <w:rPr>
          <w:rFonts w:ascii="Arial" w:hAnsi="Arial" w:cs="Arial"/>
          <w:b/>
          <w:color w:val="2CAFA4"/>
          <w:sz w:val="24"/>
          <w:szCs w:val="24"/>
        </w:rPr>
      </w:pPr>
      <w:bookmarkStart w:id="43" w:name="_Toc43470851"/>
      <w:r>
        <w:rPr>
          <w:rFonts w:ascii="Arial" w:hAnsi="Arial" w:cs="Arial"/>
          <w:b/>
          <w:color w:val="2CAFA4"/>
          <w:sz w:val="24"/>
          <w:szCs w:val="24"/>
        </w:rPr>
        <w:t>Children</w:t>
      </w:r>
      <w:bookmarkEnd w:id="43"/>
    </w:p>
    <w:p w14:paraId="24FD442A" w14:textId="0BD6955A" w:rsidR="00B55CD8" w:rsidRDefault="00B55CD8" w:rsidP="00B55CD8">
      <w:pPr>
        <w:spacing w:before="240" w:after="240" w:line="276" w:lineRule="auto"/>
        <w:jc w:val="both"/>
        <w:rPr>
          <w:rFonts w:ascii="Arial" w:eastAsia="Times New Roman" w:hAnsi="Arial" w:cs="Arial"/>
          <w:sz w:val="24"/>
          <w:szCs w:val="24"/>
          <w:lang w:eastAsia="en-NZ"/>
        </w:rPr>
      </w:pPr>
      <w:r w:rsidRPr="004D6557">
        <w:rPr>
          <w:rFonts w:ascii="Arial" w:eastAsia="Times New Roman" w:hAnsi="Arial" w:cs="Arial"/>
          <w:sz w:val="24"/>
          <w:szCs w:val="24"/>
          <w:lang w:eastAsia="en-NZ"/>
        </w:rPr>
        <w:t xml:space="preserve">Children and young people </w:t>
      </w:r>
      <w:r>
        <w:rPr>
          <w:rFonts w:ascii="Arial" w:eastAsia="Times New Roman" w:hAnsi="Arial" w:cs="Arial"/>
          <w:sz w:val="24"/>
          <w:szCs w:val="24"/>
          <w:lang w:eastAsia="en-NZ"/>
        </w:rPr>
        <w:t>are protected from discrimination based on gender identity under the United Nations Convention on the Rights of the Child.</w:t>
      </w:r>
      <w:r>
        <w:rPr>
          <w:rStyle w:val="FootnoteReference"/>
          <w:rFonts w:ascii="Arial" w:eastAsia="Times New Roman" w:hAnsi="Arial" w:cs="Arial"/>
          <w:sz w:val="24"/>
          <w:szCs w:val="24"/>
          <w:lang w:eastAsia="en-NZ"/>
        </w:rPr>
        <w:footnoteReference w:id="177"/>
      </w:r>
      <w:r>
        <w:rPr>
          <w:rFonts w:ascii="Arial" w:eastAsia="Times New Roman" w:hAnsi="Arial" w:cs="Arial"/>
          <w:sz w:val="24"/>
          <w:szCs w:val="24"/>
          <w:lang w:eastAsia="en-NZ"/>
        </w:rPr>
        <w:t xml:space="preserve"> On this basis, the process of recognition should ensure young people also have access to </w:t>
      </w:r>
      <w:r w:rsidR="006B0B43">
        <w:rPr>
          <w:rFonts w:ascii="Arial" w:eastAsia="Times New Roman" w:hAnsi="Arial" w:cs="Arial"/>
          <w:sz w:val="24"/>
          <w:szCs w:val="24"/>
          <w:lang w:eastAsia="en-NZ"/>
        </w:rPr>
        <w:t>legal recognition of</w:t>
      </w:r>
      <w:r>
        <w:rPr>
          <w:rFonts w:ascii="Arial" w:eastAsia="Times New Roman" w:hAnsi="Arial" w:cs="Arial"/>
          <w:sz w:val="24"/>
          <w:szCs w:val="24"/>
          <w:lang w:eastAsia="en-NZ"/>
        </w:rPr>
        <w:t xml:space="preserve"> their gender identity.</w:t>
      </w:r>
      <w:r>
        <w:rPr>
          <w:rStyle w:val="FootnoteReference"/>
          <w:rFonts w:ascii="Arial" w:eastAsia="Times New Roman" w:hAnsi="Arial" w:cs="Arial"/>
          <w:sz w:val="24"/>
          <w:szCs w:val="24"/>
          <w:lang w:eastAsia="en-NZ"/>
        </w:rPr>
        <w:footnoteReference w:id="178"/>
      </w:r>
      <w:r>
        <w:rPr>
          <w:rFonts w:ascii="Arial" w:eastAsia="Times New Roman" w:hAnsi="Arial" w:cs="Arial"/>
          <w:sz w:val="24"/>
          <w:szCs w:val="24"/>
          <w:lang w:eastAsia="en-NZ"/>
        </w:rPr>
        <w:t xml:space="preserve"> </w:t>
      </w:r>
      <w:r w:rsidRPr="009B4EE7">
        <w:rPr>
          <w:rFonts w:ascii="Arial" w:eastAsia="Times New Roman" w:hAnsi="Arial" w:cs="Arial"/>
          <w:sz w:val="24"/>
          <w:szCs w:val="24"/>
          <w:lang w:eastAsia="en-NZ"/>
        </w:rPr>
        <w:t>The O</w:t>
      </w:r>
      <w:r>
        <w:rPr>
          <w:rFonts w:ascii="Arial" w:eastAsia="Times New Roman" w:hAnsi="Arial" w:cs="Arial"/>
          <w:sz w:val="24"/>
          <w:szCs w:val="24"/>
          <w:lang w:eastAsia="en-NZ"/>
        </w:rPr>
        <w:t xml:space="preserve">ffice of the United Nations </w:t>
      </w:r>
      <w:r w:rsidRPr="009B4EE7">
        <w:rPr>
          <w:rFonts w:ascii="Arial" w:eastAsia="Times New Roman" w:hAnsi="Arial" w:cs="Arial"/>
          <w:sz w:val="24"/>
          <w:szCs w:val="24"/>
          <w:lang w:eastAsia="en-NZ"/>
        </w:rPr>
        <w:t>H</w:t>
      </w:r>
      <w:r>
        <w:rPr>
          <w:rFonts w:ascii="Arial" w:eastAsia="Times New Roman" w:hAnsi="Arial" w:cs="Arial"/>
          <w:sz w:val="24"/>
          <w:szCs w:val="24"/>
          <w:lang w:eastAsia="en-NZ"/>
        </w:rPr>
        <w:t xml:space="preserve">igh </w:t>
      </w:r>
      <w:r w:rsidRPr="009B4EE7">
        <w:rPr>
          <w:rFonts w:ascii="Arial" w:eastAsia="Times New Roman" w:hAnsi="Arial" w:cs="Arial"/>
          <w:sz w:val="24"/>
          <w:szCs w:val="24"/>
          <w:lang w:eastAsia="en-NZ"/>
        </w:rPr>
        <w:t>C</w:t>
      </w:r>
      <w:r>
        <w:rPr>
          <w:rFonts w:ascii="Arial" w:eastAsia="Times New Roman" w:hAnsi="Arial" w:cs="Arial"/>
          <w:sz w:val="24"/>
          <w:szCs w:val="24"/>
          <w:lang w:eastAsia="en-NZ"/>
        </w:rPr>
        <w:t xml:space="preserve">ommissioner for </w:t>
      </w:r>
      <w:r w:rsidRPr="009B4EE7">
        <w:rPr>
          <w:rFonts w:ascii="Arial" w:eastAsia="Times New Roman" w:hAnsi="Arial" w:cs="Arial"/>
          <w:sz w:val="24"/>
          <w:szCs w:val="24"/>
          <w:lang w:eastAsia="en-NZ"/>
        </w:rPr>
        <w:t>H</w:t>
      </w:r>
      <w:r>
        <w:rPr>
          <w:rFonts w:ascii="Arial" w:eastAsia="Times New Roman" w:hAnsi="Arial" w:cs="Arial"/>
          <w:sz w:val="24"/>
          <w:szCs w:val="24"/>
          <w:lang w:eastAsia="en-NZ"/>
        </w:rPr>
        <w:t xml:space="preserve">uman </w:t>
      </w:r>
      <w:r w:rsidRPr="009B4EE7">
        <w:rPr>
          <w:rFonts w:ascii="Arial" w:eastAsia="Times New Roman" w:hAnsi="Arial" w:cs="Arial"/>
          <w:sz w:val="24"/>
          <w:szCs w:val="24"/>
          <w:lang w:eastAsia="en-NZ"/>
        </w:rPr>
        <w:t>R</w:t>
      </w:r>
      <w:r>
        <w:rPr>
          <w:rFonts w:ascii="Arial" w:eastAsia="Times New Roman" w:hAnsi="Arial" w:cs="Arial"/>
          <w:sz w:val="24"/>
          <w:szCs w:val="24"/>
          <w:lang w:eastAsia="en-NZ"/>
        </w:rPr>
        <w:t>ights</w:t>
      </w:r>
      <w:r w:rsidRPr="009B4EE7">
        <w:rPr>
          <w:rFonts w:ascii="Arial" w:eastAsia="Times New Roman" w:hAnsi="Arial" w:cs="Arial"/>
          <w:sz w:val="24"/>
          <w:szCs w:val="24"/>
          <w:lang w:eastAsia="en-NZ"/>
        </w:rPr>
        <w:t xml:space="preserve"> states that children should be allowed to use their own names and pronouns, and express their self-defined gender identity, regardless of their legal gender markers.</w:t>
      </w:r>
      <w:r w:rsidRPr="009B4EE7">
        <w:rPr>
          <w:rStyle w:val="FootnoteReference"/>
          <w:rFonts w:ascii="Arial" w:eastAsia="Times New Roman" w:hAnsi="Arial" w:cs="Arial"/>
          <w:sz w:val="24"/>
          <w:szCs w:val="24"/>
          <w:lang w:eastAsia="en-NZ"/>
        </w:rPr>
        <w:footnoteReference w:id="179"/>
      </w:r>
      <w:r w:rsidRPr="009B4EE7">
        <w:rPr>
          <w:rFonts w:ascii="Arial" w:eastAsia="Times New Roman" w:hAnsi="Arial" w:cs="Arial"/>
          <w:sz w:val="24"/>
          <w:szCs w:val="24"/>
          <w:lang w:eastAsia="en-NZ"/>
        </w:rPr>
        <w:t xml:space="preserve"> </w:t>
      </w:r>
      <w:r>
        <w:rPr>
          <w:rFonts w:ascii="Arial" w:eastAsia="Times New Roman" w:hAnsi="Arial" w:cs="Arial"/>
          <w:sz w:val="24"/>
          <w:szCs w:val="24"/>
          <w:lang w:eastAsia="en-NZ"/>
        </w:rPr>
        <w:t>Children under the</w:t>
      </w:r>
      <w:r w:rsidRPr="00524F6B">
        <w:rPr>
          <w:rFonts w:ascii="Arial" w:eastAsia="Times New Roman" w:hAnsi="Arial" w:cs="Arial"/>
          <w:sz w:val="24"/>
          <w:szCs w:val="24"/>
          <w:lang w:eastAsia="en-NZ"/>
        </w:rPr>
        <w:t xml:space="preserve"> </w:t>
      </w:r>
      <w:r w:rsidRPr="004D6557">
        <w:rPr>
          <w:rFonts w:ascii="Arial" w:eastAsia="Times New Roman" w:hAnsi="Arial" w:cs="Arial"/>
          <w:sz w:val="24"/>
          <w:szCs w:val="24"/>
          <w:lang w:eastAsia="en-NZ"/>
        </w:rPr>
        <w:t>age of 18 are covered in section 29</w:t>
      </w:r>
      <w:r w:rsidRPr="0041282B">
        <w:rPr>
          <w:rFonts w:ascii="Arial" w:eastAsia="Times New Roman" w:hAnsi="Arial" w:cs="Arial"/>
          <w:sz w:val="24"/>
          <w:szCs w:val="24"/>
          <w:lang w:eastAsia="en-NZ"/>
        </w:rPr>
        <w:t xml:space="preserve"> </w:t>
      </w:r>
      <w:r>
        <w:rPr>
          <w:rFonts w:ascii="Arial" w:eastAsia="Times New Roman" w:hAnsi="Arial" w:cs="Arial"/>
          <w:sz w:val="24"/>
          <w:szCs w:val="24"/>
          <w:lang w:eastAsia="en-NZ"/>
        </w:rPr>
        <w:t>of</w:t>
      </w:r>
      <w:r w:rsidRPr="004D6557">
        <w:rPr>
          <w:rFonts w:ascii="Arial" w:eastAsia="Times New Roman" w:hAnsi="Arial" w:cs="Arial"/>
          <w:sz w:val="24"/>
          <w:szCs w:val="24"/>
          <w:lang w:eastAsia="en-NZ"/>
        </w:rPr>
        <w:t xml:space="preserve"> the </w:t>
      </w:r>
      <w:r>
        <w:rPr>
          <w:rFonts w:ascii="Arial" w:eastAsia="Times New Roman" w:hAnsi="Arial" w:cs="Arial"/>
          <w:sz w:val="24"/>
          <w:szCs w:val="24"/>
          <w:lang w:eastAsia="en-NZ"/>
        </w:rPr>
        <w:t>current Births, Deaths, Marriages and Relationships Registration Act</w:t>
      </w:r>
      <w:r w:rsidRPr="004D6557">
        <w:rPr>
          <w:rFonts w:ascii="Arial" w:eastAsia="Times New Roman" w:hAnsi="Arial" w:cs="Arial"/>
          <w:sz w:val="24"/>
          <w:szCs w:val="24"/>
          <w:lang w:eastAsia="en-NZ"/>
        </w:rPr>
        <w:t>.</w:t>
      </w:r>
      <w:r w:rsidRPr="00B948F1">
        <w:rPr>
          <w:rFonts w:ascii="Arial" w:eastAsia="Times New Roman" w:hAnsi="Arial" w:cs="Arial"/>
          <w:color w:val="4472C4" w:themeColor="accent1"/>
          <w:sz w:val="24"/>
          <w:szCs w:val="24"/>
          <w:lang w:eastAsia="en-NZ"/>
        </w:rPr>
        <w:t xml:space="preserve"> </w:t>
      </w:r>
      <w:r>
        <w:rPr>
          <w:rFonts w:ascii="Arial" w:eastAsia="Times New Roman" w:hAnsi="Arial" w:cs="Arial"/>
          <w:sz w:val="24"/>
          <w:szCs w:val="24"/>
          <w:lang w:eastAsia="en-NZ"/>
        </w:rPr>
        <w:t>The impact of the proposed changes to the Bill would be significant for transgender children and youth who are required to show a birth certificate as proof of identity, such as when enrolling in school</w:t>
      </w:r>
      <w:r w:rsidRPr="00641302">
        <w:rPr>
          <w:rFonts w:ascii="Arial" w:eastAsia="Times New Roman" w:hAnsi="Arial" w:cs="Arial"/>
          <w:sz w:val="24"/>
          <w:szCs w:val="24"/>
          <w:lang w:eastAsia="en-NZ"/>
        </w:rPr>
        <w:t xml:space="preserve">. </w:t>
      </w:r>
      <w:r>
        <w:rPr>
          <w:rFonts w:ascii="Arial" w:eastAsia="Times New Roman" w:hAnsi="Arial" w:cs="Arial"/>
          <w:sz w:val="24"/>
          <w:szCs w:val="24"/>
          <w:lang w:eastAsia="en-NZ"/>
        </w:rPr>
        <w:t xml:space="preserve">There is an assumption that children cannot consent to legal gender recognition processes because of their age or level of understanding. </w:t>
      </w:r>
      <w:r w:rsidRPr="00641302">
        <w:rPr>
          <w:rFonts w:ascii="Arial" w:eastAsia="Times New Roman" w:hAnsi="Arial" w:cs="Arial"/>
          <w:sz w:val="24"/>
          <w:szCs w:val="24"/>
          <w:lang w:eastAsia="en-NZ"/>
        </w:rPr>
        <w:t xml:space="preserve">The New Zealand passport policy provides a good practice example of access to recognition before the law for children under the age of 18. In addition to self-determining the sex on their passport through a statutory declaration with support from a legal guardian, </w:t>
      </w:r>
      <w:r>
        <w:rPr>
          <w:rFonts w:ascii="Arial" w:eastAsia="Times New Roman" w:hAnsi="Arial" w:cs="Arial"/>
          <w:sz w:val="24"/>
          <w:szCs w:val="24"/>
          <w:lang w:eastAsia="en-NZ"/>
        </w:rPr>
        <w:t>an applicant</w:t>
      </w:r>
      <w:r w:rsidRPr="00641302">
        <w:rPr>
          <w:rFonts w:ascii="Arial" w:eastAsia="Times New Roman" w:hAnsi="Arial" w:cs="Arial"/>
          <w:sz w:val="24"/>
          <w:szCs w:val="24"/>
          <w:lang w:eastAsia="en-NZ"/>
        </w:rPr>
        <w:t xml:space="preserve"> also require</w:t>
      </w:r>
      <w:r>
        <w:rPr>
          <w:rFonts w:ascii="Arial" w:eastAsia="Times New Roman" w:hAnsi="Arial" w:cs="Arial"/>
          <w:sz w:val="24"/>
          <w:szCs w:val="24"/>
          <w:lang w:eastAsia="en-NZ"/>
        </w:rPr>
        <w:t>s</w:t>
      </w:r>
      <w:r w:rsidRPr="00641302">
        <w:rPr>
          <w:rFonts w:ascii="Arial" w:eastAsia="Times New Roman" w:hAnsi="Arial" w:cs="Arial"/>
          <w:sz w:val="24"/>
          <w:szCs w:val="24"/>
          <w:lang w:eastAsia="en-NZ"/>
        </w:rPr>
        <w:t xml:space="preserve"> a letter of support from a counsellor or health professional.</w:t>
      </w:r>
      <w:r>
        <w:rPr>
          <w:rStyle w:val="FootnoteReference"/>
          <w:rFonts w:ascii="Arial" w:eastAsia="Times New Roman" w:hAnsi="Arial" w:cs="Arial"/>
          <w:sz w:val="24"/>
          <w:szCs w:val="24"/>
          <w:lang w:eastAsia="en-NZ"/>
        </w:rPr>
        <w:footnoteReference w:id="180"/>
      </w:r>
    </w:p>
    <w:p w14:paraId="232CB38F" w14:textId="1478F716" w:rsidR="00B55CD8" w:rsidRPr="00AA7B25" w:rsidRDefault="00AB33E5" w:rsidP="00B55CD8">
      <w:pPr>
        <w:pStyle w:val="Heading1"/>
        <w:spacing w:line="276" w:lineRule="auto"/>
        <w:rPr>
          <w:rFonts w:ascii="Arial" w:hAnsi="Arial" w:cs="Arial"/>
          <w:b/>
          <w:color w:val="2CAFA4"/>
          <w:sz w:val="24"/>
          <w:szCs w:val="24"/>
        </w:rPr>
      </w:pPr>
      <w:bookmarkStart w:id="45" w:name="_Toc43470852"/>
      <w:r>
        <w:rPr>
          <w:rFonts w:ascii="Arial" w:hAnsi="Arial" w:cs="Arial"/>
          <w:b/>
          <w:color w:val="2CAFA4"/>
          <w:sz w:val="24"/>
          <w:szCs w:val="24"/>
        </w:rPr>
        <w:t>P</w:t>
      </w:r>
      <w:r w:rsidR="00B55CD8">
        <w:rPr>
          <w:rFonts w:ascii="Arial" w:hAnsi="Arial" w:cs="Arial"/>
          <w:b/>
          <w:color w:val="2CAFA4"/>
          <w:sz w:val="24"/>
          <w:szCs w:val="24"/>
        </w:rPr>
        <w:t>eople</w:t>
      </w:r>
      <w:r>
        <w:rPr>
          <w:rFonts w:ascii="Arial" w:hAnsi="Arial" w:cs="Arial"/>
          <w:b/>
          <w:color w:val="2CAFA4"/>
          <w:sz w:val="24"/>
          <w:szCs w:val="24"/>
        </w:rPr>
        <w:t xml:space="preserve"> with variations of sex characteristics</w:t>
      </w:r>
      <w:bookmarkEnd w:id="45"/>
    </w:p>
    <w:p w14:paraId="04F1468D" w14:textId="1267A862" w:rsidR="00B55CD8" w:rsidRDefault="00B55CD8" w:rsidP="00B55CD8">
      <w:pPr>
        <w:spacing w:before="240" w:after="240" w:line="276" w:lineRule="auto"/>
        <w:jc w:val="both"/>
        <w:rPr>
          <w:rFonts w:ascii="Arial" w:eastAsia="Times New Roman" w:hAnsi="Arial" w:cs="Arial"/>
          <w:sz w:val="24"/>
          <w:szCs w:val="24"/>
          <w:lang w:eastAsia="en-NZ"/>
        </w:rPr>
      </w:pPr>
      <w:r>
        <w:rPr>
          <w:rFonts w:ascii="Arial" w:eastAsia="Times New Roman" w:hAnsi="Arial" w:cs="Arial"/>
          <w:sz w:val="24"/>
          <w:szCs w:val="24"/>
          <w:lang w:eastAsia="en-NZ"/>
        </w:rPr>
        <w:t>Like some transgender people, individuals with diverse sex characteristics may need to amend their identity documents</w:t>
      </w:r>
      <w:r w:rsidRPr="00F50094">
        <w:rPr>
          <w:rFonts w:ascii="Arial" w:eastAsia="Times New Roman" w:hAnsi="Arial" w:cs="Arial"/>
          <w:sz w:val="24"/>
          <w:szCs w:val="24"/>
          <w:lang w:eastAsia="en-NZ"/>
        </w:rPr>
        <w:t xml:space="preserve">. </w:t>
      </w:r>
      <w:r>
        <w:rPr>
          <w:rFonts w:ascii="Arial" w:eastAsia="Times New Roman" w:hAnsi="Arial" w:cs="Arial"/>
          <w:sz w:val="24"/>
          <w:szCs w:val="24"/>
          <w:lang w:eastAsia="en-NZ"/>
        </w:rPr>
        <w:t xml:space="preserve">While the right to legal recognition is a pressing issue for intersex people, it is secondary to </w:t>
      </w:r>
      <w:r w:rsidRPr="009B4CB5">
        <w:rPr>
          <w:rFonts w:ascii="Arial" w:eastAsia="Times New Roman" w:hAnsi="Arial" w:cs="Arial"/>
          <w:sz w:val="24"/>
          <w:szCs w:val="24"/>
          <w:lang w:eastAsia="en-NZ"/>
        </w:rPr>
        <w:t xml:space="preserve">ending </w:t>
      </w:r>
      <w:r w:rsidR="00943E8C">
        <w:rPr>
          <w:rFonts w:ascii="Arial" w:eastAsia="Times New Roman" w:hAnsi="Arial" w:cs="Arial"/>
          <w:sz w:val="24"/>
          <w:szCs w:val="24"/>
          <w:lang w:eastAsia="en-NZ"/>
        </w:rPr>
        <w:t>surgical and medical intervention</w:t>
      </w:r>
      <w:r w:rsidR="00BC7DB0">
        <w:rPr>
          <w:rFonts w:ascii="Arial" w:eastAsia="Times New Roman" w:hAnsi="Arial" w:cs="Arial"/>
          <w:sz w:val="24"/>
          <w:szCs w:val="24"/>
          <w:lang w:eastAsia="en-NZ"/>
        </w:rPr>
        <w:t xml:space="preserve"> without their own informed consent</w:t>
      </w:r>
      <w:r w:rsidRPr="009B4CB5">
        <w:rPr>
          <w:rFonts w:ascii="Arial" w:eastAsia="Times New Roman" w:hAnsi="Arial" w:cs="Arial"/>
          <w:sz w:val="24"/>
          <w:szCs w:val="24"/>
          <w:lang w:eastAsia="en-NZ"/>
        </w:rPr>
        <w:t xml:space="preserve"> and their right to bodily autonomy, discussed later</w:t>
      </w:r>
      <w:r w:rsidR="00A23244">
        <w:rPr>
          <w:rFonts w:ascii="Arial" w:eastAsia="Times New Roman" w:hAnsi="Arial" w:cs="Arial"/>
          <w:sz w:val="24"/>
          <w:szCs w:val="24"/>
          <w:lang w:eastAsia="en-NZ"/>
        </w:rPr>
        <w:t xml:space="preserve"> in the chapter</w:t>
      </w:r>
      <w:r w:rsidRPr="009B4CB5">
        <w:rPr>
          <w:rFonts w:ascii="Arial" w:eastAsia="Times New Roman" w:hAnsi="Arial" w:cs="Arial"/>
          <w:sz w:val="24"/>
          <w:szCs w:val="24"/>
          <w:lang w:eastAsia="en-NZ"/>
        </w:rPr>
        <w:t>.</w:t>
      </w:r>
      <w:r>
        <w:rPr>
          <w:rFonts w:ascii="Arial" w:eastAsia="Times New Roman" w:hAnsi="Arial" w:cs="Arial"/>
          <w:sz w:val="24"/>
          <w:szCs w:val="24"/>
          <w:lang w:eastAsia="en-NZ"/>
        </w:rPr>
        <w:t xml:space="preserve"> It is against good practice regionally and internationally to include a third option for ‘intersex’ when registering the sex of a new-born.</w:t>
      </w:r>
      <w:r>
        <w:rPr>
          <w:rStyle w:val="FootnoteReference"/>
          <w:rFonts w:ascii="Arial" w:eastAsia="Times New Roman" w:hAnsi="Arial" w:cs="Arial"/>
          <w:sz w:val="24"/>
          <w:szCs w:val="24"/>
          <w:lang w:eastAsia="en-NZ"/>
        </w:rPr>
        <w:footnoteReference w:id="181"/>
      </w:r>
      <w:r>
        <w:rPr>
          <w:rFonts w:ascii="Arial" w:eastAsia="Times New Roman" w:hAnsi="Arial" w:cs="Arial"/>
          <w:sz w:val="24"/>
          <w:szCs w:val="24"/>
          <w:lang w:eastAsia="en-NZ"/>
        </w:rPr>
        <w:t xml:space="preserve"> International human rights treaties require that children be registered immediately </w:t>
      </w:r>
      <w:r>
        <w:rPr>
          <w:rFonts w:ascii="Arial" w:eastAsia="Times New Roman" w:hAnsi="Arial" w:cs="Arial"/>
          <w:sz w:val="24"/>
          <w:szCs w:val="24"/>
          <w:lang w:eastAsia="en-NZ"/>
        </w:rPr>
        <w:lastRenderedPageBreak/>
        <w:t>after birth.</w:t>
      </w:r>
      <w:r>
        <w:rPr>
          <w:rStyle w:val="FootnoteReference"/>
          <w:rFonts w:ascii="Arial" w:eastAsia="Times New Roman" w:hAnsi="Arial" w:cs="Arial"/>
          <w:sz w:val="24"/>
          <w:szCs w:val="24"/>
          <w:lang w:eastAsia="en-NZ"/>
        </w:rPr>
        <w:footnoteReference w:id="182"/>
      </w:r>
      <w:r>
        <w:rPr>
          <w:rFonts w:ascii="Arial" w:eastAsia="Times New Roman" w:hAnsi="Arial" w:cs="Arial"/>
          <w:sz w:val="24"/>
          <w:szCs w:val="24"/>
          <w:lang w:eastAsia="en-NZ"/>
        </w:rPr>
        <w:t xml:space="preserve"> This registration includes a name and the right to acquire a nationality, but does not require States to register sex or gender. </w:t>
      </w:r>
      <w:r>
        <w:rPr>
          <w:rFonts w:ascii="Arial" w:hAnsi="Arial" w:cs="Arial"/>
          <w:sz w:val="24"/>
          <w:szCs w:val="24"/>
        </w:rPr>
        <w:t>The intersex human rights movement calls for the registration of</w:t>
      </w:r>
      <w:r w:rsidRPr="00AF2CDD">
        <w:rPr>
          <w:rFonts w:ascii="Arial" w:eastAsia="Times New Roman" w:hAnsi="Arial" w:cs="Arial"/>
          <w:sz w:val="24"/>
          <w:szCs w:val="24"/>
          <w:lang w:eastAsia="en-NZ"/>
        </w:rPr>
        <w:t xml:space="preserve"> intersex children as female or male</w:t>
      </w:r>
      <w:r>
        <w:rPr>
          <w:rFonts w:ascii="Arial" w:eastAsia="Times New Roman" w:hAnsi="Arial" w:cs="Arial"/>
          <w:sz w:val="24"/>
          <w:szCs w:val="24"/>
          <w:lang w:eastAsia="en-NZ"/>
        </w:rPr>
        <w:t xml:space="preserve"> at birth</w:t>
      </w:r>
      <w:r w:rsidRPr="00AF2CDD">
        <w:rPr>
          <w:rFonts w:ascii="Arial" w:eastAsia="Times New Roman" w:hAnsi="Arial" w:cs="Arial"/>
          <w:sz w:val="24"/>
          <w:szCs w:val="24"/>
          <w:lang w:eastAsia="en-NZ"/>
        </w:rPr>
        <w:t>, with the awareness that, like all people, they may grow up to identify with a different sex or gender.</w:t>
      </w:r>
      <w:r>
        <w:rPr>
          <w:rFonts w:ascii="Arial" w:eastAsia="Times New Roman" w:hAnsi="Arial" w:cs="Arial"/>
          <w:sz w:val="24"/>
          <w:szCs w:val="24"/>
          <w:lang w:eastAsia="en-NZ"/>
        </w:rPr>
        <w:t xml:space="preserve"> </w:t>
      </w:r>
      <w:r w:rsidRPr="00EE3E30">
        <w:rPr>
          <w:rFonts w:ascii="Arial" w:eastAsia="Times New Roman" w:hAnsi="Arial" w:cs="Arial"/>
          <w:sz w:val="24"/>
          <w:szCs w:val="24"/>
          <w:lang w:eastAsia="en-NZ"/>
        </w:rPr>
        <w:t xml:space="preserve">A </w:t>
      </w:r>
      <w:r w:rsidRPr="00EE3E30">
        <w:rPr>
          <w:rFonts w:ascii="Arial" w:hAnsi="Arial" w:cs="Arial"/>
          <w:sz w:val="24"/>
          <w:szCs w:val="24"/>
        </w:rPr>
        <w:t>joint consensus statement by Australia and New Zealand intersex community organisations and independent advocates</w:t>
      </w:r>
      <w:r w:rsidRPr="00EE3E30">
        <w:rPr>
          <w:rFonts w:ascii="Arial" w:eastAsia="Times New Roman" w:hAnsi="Arial" w:cs="Arial"/>
          <w:sz w:val="24"/>
          <w:szCs w:val="24"/>
          <w:lang w:eastAsia="en-NZ"/>
        </w:rPr>
        <w:t xml:space="preserve"> in</w:t>
      </w:r>
      <w:r>
        <w:rPr>
          <w:rFonts w:ascii="Arial" w:eastAsia="Times New Roman" w:hAnsi="Arial" w:cs="Arial"/>
          <w:sz w:val="24"/>
          <w:szCs w:val="24"/>
          <w:lang w:eastAsia="en-NZ"/>
        </w:rPr>
        <w:t xml:space="preserve"> 2017 </w:t>
      </w:r>
      <w:r w:rsidR="00F04A57">
        <w:rPr>
          <w:rFonts w:ascii="Arial" w:eastAsia="Times New Roman" w:hAnsi="Arial" w:cs="Arial"/>
          <w:sz w:val="24"/>
          <w:szCs w:val="24"/>
          <w:lang w:eastAsia="en-NZ"/>
        </w:rPr>
        <w:t>affirmed</w:t>
      </w:r>
      <w:r>
        <w:rPr>
          <w:rFonts w:ascii="Arial" w:eastAsia="Times New Roman" w:hAnsi="Arial" w:cs="Arial"/>
          <w:sz w:val="24"/>
          <w:szCs w:val="24"/>
          <w:lang w:eastAsia="en-NZ"/>
        </w:rPr>
        <w:t xml:space="preserve"> this position by asserting “[t]</w:t>
      </w:r>
      <w:r w:rsidRPr="00256F3B">
        <w:rPr>
          <w:rFonts w:ascii="Arial" w:eastAsia="Times New Roman" w:hAnsi="Arial" w:cs="Arial"/>
          <w:sz w:val="24"/>
          <w:szCs w:val="24"/>
          <w:lang w:eastAsia="en-NZ"/>
        </w:rPr>
        <w:t>he larger goal is not to seek new classifications but to end legal classification systems and the hierarchies that lie behind them.</w:t>
      </w:r>
      <w:r>
        <w:rPr>
          <w:rFonts w:ascii="Arial" w:eastAsia="Times New Roman" w:hAnsi="Arial" w:cs="Arial"/>
          <w:sz w:val="24"/>
          <w:szCs w:val="24"/>
          <w:lang w:eastAsia="en-NZ"/>
        </w:rPr>
        <w:t>”</w:t>
      </w:r>
      <w:r>
        <w:rPr>
          <w:rStyle w:val="FootnoteReference"/>
          <w:rFonts w:ascii="Arial" w:eastAsia="Times New Roman" w:hAnsi="Arial" w:cs="Arial"/>
          <w:sz w:val="24"/>
          <w:szCs w:val="24"/>
          <w:lang w:eastAsia="en-NZ"/>
        </w:rPr>
        <w:footnoteReference w:id="183"/>
      </w:r>
    </w:p>
    <w:p w14:paraId="372C3B48" w14:textId="6D765C34" w:rsidR="00B55CD8" w:rsidRDefault="00B55CD8" w:rsidP="00B55CD8">
      <w:pPr>
        <w:spacing w:before="240" w:after="240" w:line="276" w:lineRule="auto"/>
        <w:jc w:val="both"/>
        <w:rPr>
          <w:rFonts w:ascii="Arial" w:hAnsi="Arial" w:cs="Arial"/>
          <w:sz w:val="24"/>
          <w:szCs w:val="24"/>
        </w:rPr>
      </w:pPr>
      <w:r>
        <w:rPr>
          <w:rFonts w:ascii="Arial" w:eastAsia="Times New Roman" w:hAnsi="Arial" w:cs="Arial"/>
          <w:sz w:val="24"/>
          <w:szCs w:val="24"/>
          <w:lang w:eastAsia="en-NZ"/>
        </w:rPr>
        <w:t>As intersex is an umbrella term for more than 45 variations in sex characteristics, there is no one intersex sex. It is not a sex category, nor a gender identity.</w:t>
      </w:r>
      <w:r w:rsidRPr="00F92E2A">
        <w:rPr>
          <w:rFonts w:ascii="Arial" w:hAnsi="Arial" w:cs="Arial"/>
          <w:sz w:val="24"/>
          <w:szCs w:val="24"/>
        </w:rPr>
        <w:t xml:space="preserve"> </w:t>
      </w:r>
      <w:r>
        <w:rPr>
          <w:rFonts w:ascii="Arial" w:hAnsi="Arial" w:cs="Arial"/>
          <w:sz w:val="24"/>
          <w:szCs w:val="24"/>
        </w:rPr>
        <w:t xml:space="preserve">Variations in sex characteristics are not the same as non-binary genders. </w:t>
      </w:r>
      <w:proofErr w:type="gramStart"/>
      <w:r>
        <w:rPr>
          <w:rFonts w:ascii="Arial" w:hAnsi="Arial" w:cs="Arial"/>
          <w:sz w:val="24"/>
          <w:szCs w:val="24"/>
        </w:rPr>
        <w:t>The majority of</w:t>
      </w:r>
      <w:proofErr w:type="gramEnd"/>
      <w:r>
        <w:rPr>
          <w:rFonts w:ascii="Arial" w:hAnsi="Arial" w:cs="Arial"/>
          <w:sz w:val="24"/>
          <w:szCs w:val="24"/>
        </w:rPr>
        <w:t xml:space="preserve"> intersex people identify as male or female,</w:t>
      </w:r>
      <w:r>
        <w:rPr>
          <w:rStyle w:val="FootnoteReference"/>
          <w:rFonts w:ascii="Arial" w:hAnsi="Arial" w:cs="Arial"/>
          <w:sz w:val="24"/>
          <w:szCs w:val="24"/>
        </w:rPr>
        <w:footnoteReference w:id="184"/>
      </w:r>
      <w:r>
        <w:rPr>
          <w:rFonts w:ascii="Arial" w:hAnsi="Arial" w:cs="Arial"/>
          <w:sz w:val="24"/>
          <w:szCs w:val="24"/>
        </w:rPr>
        <w:t xml:space="preserve"> and a</w:t>
      </w:r>
      <w:r w:rsidR="009E4A51">
        <w:rPr>
          <w:rFonts w:ascii="Arial" w:hAnsi="Arial" w:cs="Arial"/>
          <w:sz w:val="24"/>
          <w:szCs w:val="24"/>
        </w:rPr>
        <w:t xml:space="preserve"> third</w:t>
      </w:r>
      <w:r>
        <w:rPr>
          <w:rFonts w:ascii="Arial" w:hAnsi="Arial" w:cs="Arial"/>
          <w:sz w:val="24"/>
          <w:szCs w:val="24"/>
        </w:rPr>
        <w:t xml:space="preserve"> category reinforces the idea that intersex people cannot be (real) men or women. Further, a separate category reinforces the idea that documents should be based on biology. This is not supported by a rights-based model of self-determination.</w:t>
      </w:r>
      <w:r>
        <w:rPr>
          <w:rStyle w:val="FootnoteReference"/>
          <w:rFonts w:ascii="Arial" w:hAnsi="Arial" w:cs="Arial"/>
          <w:sz w:val="24"/>
          <w:szCs w:val="24"/>
        </w:rPr>
        <w:footnoteReference w:id="185"/>
      </w:r>
      <w:r w:rsidRPr="00933856">
        <w:rPr>
          <w:rFonts w:ascii="Arial" w:hAnsi="Arial" w:cs="Arial"/>
          <w:sz w:val="24"/>
          <w:szCs w:val="24"/>
        </w:rPr>
        <w:t xml:space="preserve"> </w:t>
      </w:r>
      <w:r w:rsidRPr="00705316">
        <w:rPr>
          <w:rFonts w:ascii="Arial" w:hAnsi="Arial" w:cs="Arial"/>
          <w:sz w:val="24"/>
          <w:szCs w:val="24"/>
        </w:rPr>
        <w:t xml:space="preserve">While based on good intent, unintended consequences </w:t>
      </w:r>
      <w:r>
        <w:rPr>
          <w:rFonts w:ascii="Arial" w:hAnsi="Arial" w:cs="Arial"/>
          <w:sz w:val="24"/>
          <w:szCs w:val="24"/>
        </w:rPr>
        <w:t>of registering</w:t>
      </w:r>
      <w:r w:rsidRPr="00705316">
        <w:rPr>
          <w:rFonts w:ascii="Arial" w:hAnsi="Arial" w:cs="Arial"/>
          <w:sz w:val="24"/>
          <w:szCs w:val="24"/>
        </w:rPr>
        <w:t xml:space="preserve"> a </w:t>
      </w:r>
      <w:r>
        <w:rPr>
          <w:rFonts w:ascii="Arial" w:hAnsi="Arial" w:cs="Arial"/>
          <w:sz w:val="24"/>
          <w:szCs w:val="24"/>
        </w:rPr>
        <w:t xml:space="preserve">baby as intersex may encourage non-lifesaving surgical procedures to be performed </w:t>
      </w:r>
      <w:proofErr w:type="gramStart"/>
      <w:r>
        <w:rPr>
          <w:rFonts w:ascii="Arial" w:hAnsi="Arial" w:cs="Arial"/>
          <w:sz w:val="24"/>
          <w:szCs w:val="24"/>
        </w:rPr>
        <w:t>so as to</w:t>
      </w:r>
      <w:proofErr w:type="gramEnd"/>
      <w:r>
        <w:rPr>
          <w:rFonts w:ascii="Arial" w:hAnsi="Arial" w:cs="Arial"/>
          <w:sz w:val="24"/>
          <w:szCs w:val="24"/>
        </w:rPr>
        <w:t xml:space="preserve"> avoid this</w:t>
      </w:r>
      <w:r w:rsidRPr="00705316">
        <w:rPr>
          <w:rFonts w:ascii="Arial" w:hAnsi="Arial" w:cs="Arial"/>
          <w:sz w:val="24"/>
          <w:szCs w:val="24"/>
        </w:rPr>
        <w:t xml:space="preserve"> classification.</w:t>
      </w:r>
    </w:p>
    <w:p w14:paraId="36EB0B81" w14:textId="6985F425" w:rsidR="00B55CD8" w:rsidRDefault="00B55CD8" w:rsidP="00B55CD8">
      <w:pPr>
        <w:spacing w:before="240" w:after="240" w:line="276" w:lineRule="auto"/>
        <w:jc w:val="both"/>
        <w:rPr>
          <w:rFonts w:ascii="Arial" w:hAnsi="Arial" w:cs="Arial"/>
          <w:sz w:val="24"/>
          <w:szCs w:val="24"/>
        </w:rPr>
      </w:pPr>
      <w:r>
        <w:rPr>
          <w:rFonts w:ascii="Arial" w:hAnsi="Arial" w:cs="Arial"/>
          <w:sz w:val="24"/>
          <w:szCs w:val="24"/>
        </w:rPr>
        <w:t>Recognition before the law is key to the enjoyment of rights for all people. The State has an obligation to “provide access to legal recognition in a manner consistent with the rights to freedom from discrimination, equal protection of the law, privacy, identity and freedom of expression.”</w:t>
      </w:r>
      <w:r>
        <w:rPr>
          <w:rStyle w:val="FootnoteReference"/>
          <w:rFonts w:ascii="Arial" w:hAnsi="Arial" w:cs="Arial"/>
          <w:sz w:val="24"/>
          <w:szCs w:val="24"/>
        </w:rPr>
        <w:footnoteReference w:id="186"/>
      </w:r>
      <w:r>
        <w:rPr>
          <w:rFonts w:ascii="Arial" w:hAnsi="Arial" w:cs="Arial"/>
          <w:sz w:val="24"/>
          <w:szCs w:val="24"/>
        </w:rPr>
        <w:t xml:space="preserve"> At present, New Zealand legislation is far from established international good practice</w:t>
      </w:r>
      <w:r w:rsidR="003B066B">
        <w:rPr>
          <w:rFonts w:ascii="Arial" w:hAnsi="Arial" w:cs="Arial"/>
          <w:sz w:val="24"/>
          <w:szCs w:val="24"/>
        </w:rPr>
        <w:t xml:space="preserve"> with regard to the right to legal recognition</w:t>
      </w:r>
      <w:r>
        <w:rPr>
          <w:rFonts w:ascii="Arial" w:hAnsi="Arial" w:cs="Arial"/>
          <w:sz w:val="24"/>
          <w:szCs w:val="24"/>
        </w:rPr>
        <w:t>, preventing barriers to the full enjoyment of human rights for transgender, non-binary, and intersex people.</w:t>
      </w:r>
    </w:p>
    <w:p w14:paraId="72251F3D" w14:textId="3F96DBE0" w:rsidR="004E57EE" w:rsidRDefault="00B55CD8" w:rsidP="00B55CD8">
      <w:pPr>
        <w:spacing w:before="240" w:after="240" w:line="276" w:lineRule="auto"/>
        <w:jc w:val="both"/>
        <w:rPr>
          <w:rFonts w:ascii="Arial" w:eastAsia="Times New Roman" w:hAnsi="Arial" w:cs="Arial"/>
          <w:sz w:val="22"/>
          <w:szCs w:val="22"/>
          <w:lang w:eastAsia="en-NZ"/>
        </w:rPr>
      </w:pPr>
      <w:r w:rsidRPr="00803546">
        <w:rPr>
          <w:rFonts w:ascii="Arial" w:eastAsia="Times New Roman" w:hAnsi="Arial" w:cs="Arial"/>
          <w:noProof/>
          <w:sz w:val="22"/>
          <w:szCs w:val="22"/>
          <w:lang w:val="en-US"/>
        </w:rPr>
        <w:lastRenderedPageBreak/>
        <mc:AlternateContent>
          <mc:Choice Requires="wps">
            <w:drawing>
              <wp:anchor distT="0" distB="0" distL="114300" distR="114300" simplePos="0" relativeHeight="251662848" behindDoc="0" locked="0" layoutInCell="1" allowOverlap="1" wp14:anchorId="4C177892" wp14:editId="6F363C22">
                <wp:simplePos x="0" y="0"/>
                <wp:positionH relativeFrom="column">
                  <wp:posOffset>95250</wp:posOffset>
                </wp:positionH>
                <wp:positionV relativeFrom="paragraph">
                  <wp:posOffset>108585</wp:posOffset>
                </wp:positionV>
                <wp:extent cx="5760720" cy="4870450"/>
                <wp:effectExtent l="0" t="0" r="11430" b="25400"/>
                <wp:wrapNone/>
                <wp:docPr id="13" name="Text Box 13" descr="Recommendations"/>
                <wp:cNvGraphicFramePr/>
                <a:graphic xmlns:a="http://schemas.openxmlformats.org/drawingml/2006/main">
                  <a:graphicData uri="http://schemas.microsoft.com/office/word/2010/wordprocessingShape">
                    <wps:wsp>
                      <wps:cNvSpPr txBox="1"/>
                      <wps:spPr>
                        <a:xfrm>
                          <a:off x="0" y="0"/>
                          <a:ext cx="5760720" cy="4870450"/>
                        </a:xfrm>
                        <a:prstGeom prst="rect">
                          <a:avLst/>
                        </a:prstGeom>
                        <a:solidFill>
                          <a:schemeClr val="lt1"/>
                        </a:solidFill>
                        <a:ln w="6350">
                          <a:solidFill>
                            <a:prstClr val="black"/>
                          </a:solidFill>
                        </a:ln>
                        <a:effectLst>
                          <a:softEdge rad="12700"/>
                        </a:effectLst>
                      </wps:spPr>
                      <wps:txbx>
                        <w:txbxContent>
                          <w:p w14:paraId="22317931" w14:textId="77777777" w:rsidR="00575AA8" w:rsidRDefault="00575AA8" w:rsidP="00B55CD8">
                            <w:pPr>
                              <w:spacing w:before="120" w:line="276" w:lineRule="auto"/>
                              <w:rPr>
                                <w:rFonts w:ascii="Arial" w:hAnsi="Arial" w:cs="Arial"/>
                                <w:b/>
                                <w:sz w:val="24"/>
                                <w:szCs w:val="24"/>
                              </w:rPr>
                            </w:pPr>
                            <w:r>
                              <w:rPr>
                                <w:rFonts w:ascii="Arial" w:hAnsi="Arial" w:cs="Arial"/>
                                <w:b/>
                                <w:sz w:val="24"/>
                                <w:szCs w:val="24"/>
                              </w:rPr>
                              <w:t>Recommendations</w:t>
                            </w:r>
                            <w:r w:rsidRPr="00152318">
                              <w:rPr>
                                <w:rFonts w:ascii="Arial" w:hAnsi="Arial" w:cs="Arial"/>
                                <w:b/>
                                <w:sz w:val="24"/>
                                <w:szCs w:val="24"/>
                              </w:rPr>
                              <w:t>:</w:t>
                            </w:r>
                          </w:p>
                          <w:p w14:paraId="43038AAB" w14:textId="29B32C3E" w:rsidR="00575AA8" w:rsidRDefault="00575AA8" w:rsidP="00B55CD8">
                            <w:pPr>
                              <w:spacing w:before="120" w:line="276" w:lineRule="auto"/>
                              <w:rPr>
                                <w:rFonts w:ascii="Arial" w:hAnsi="Arial" w:cs="Arial"/>
                                <w:bCs/>
                                <w:sz w:val="24"/>
                                <w:szCs w:val="24"/>
                              </w:rPr>
                            </w:pPr>
                            <w:r>
                              <w:rPr>
                                <w:rFonts w:ascii="Arial" w:hAnsi="Arial" w:cs="Arial"/>
                                <w:bCs/>
                                <w:sz w:val="24"/>
                                <w:szCs w:val="24"/>
                              </w:rPr>
                              <w:t xml:space="preserve">Amend the Births, Deaths, Marriages, and Relationships Registration Act to ensure </w:t>
                            </w:r>
                            <w:r w:rsidRPr="00C703EA">
                              <w:rPr>
                                <w:rFonts w:ascii="Arial" w:hAnsi="Arial" w:cs="Arial"/>
                                <w:bCs/>
                                <w:sz w:val="24"/>
                                <w:szCs w:val="24"/>
                              </w:rPr>
                              <w:t xml:space="preserve">that the process for an individual to </w:t>
                            </w:r>
                            <w:r>
                              <w:rPr>
                                <w:rFonts w:ascii="Arial" w:hAnsi="Arial" w:cs="Arial"/>
                                <w:bCs/>
                                <w:sz w:val="24"/>
                                <w:szCs w:val="24"/>
                              </w:rPr>
                              <w:t>update</w:t>
                            </w:r>
                            <w:r w:rsidRPr="00C703EA">
                              <w:rPr>
                                <w:rFonts w:ascii="Arial" w:hAnsi="Arial" w:cs="Arial"/>
                                <w:bCs/>
                                <w:sz w:val="24"/>
                                <w:szCs w:val="24"/>
                              </w:rPr>
                              <w:t xml:space="preserve"> the nominated sex on their birth record is predicated on a rights-based model of self-determination, bodily integrity and non-discrimination</w:t>
                            </w:r>
                            <w:r>
                              <w:rPr>
                                <w:rFonts w:ascii="Arial" w:hAnsi="Arial" w:cs="Arial"/>
                                <w:bCs/>
                                <w:sz w:val="24"/>
                                <w:szCs w:val="24"/>
                              </w:rPr>
                              <w:t xml:space="preserve"> in accordance with New Zealand’s international human rights obligations;</w:t>
                            </w:r>
                          </w:p>
                          <w:p w14:paraId="1AF64B65" w14:textId="1332DFF2" w:rsidR="00575AA8" w:rsidRPr="00C703EA" w:rsidRDefault="00575AA8" w:rsidP="00B16BEF">
                            <w:pPr>
                              <w:spacing w:before="120" w:line="276" w:lineRule="auto"/>
                              <w:rPr>
                                <w:rFonts w:ascii="Arial" w:hAnsi="Arial" w:cs="Arial"/>
                                <w:bCs/>
                                <w:sz w:val="24"/>
                                <w:szCs w:val="24"/>
                              </w:rPr>
                            </w:pPr>
                            <w:r w:rsidRPr="00C703EA">
                              <w:rPr>
                                <w:rFonts w:ascii="Arial" w:hAnsi="Arial" w:cs="Arial"/>
                                <w:bCs/>
                                <w:sz w:val="24"/>
                                <w:szCs w:val="24"/>
                              </w:rPr>
                              <w:t xml:space="preserve">Ensure that individuals who </w:t>
                            </w:r>
                            <w:r>
                              <w:rPr>
                                <w:rFonts w:ascii="Arial" w:hAnsi="Arial" w:cs="Arial"/>
                                <w:bCs/>
                                <w:sz w:val="24"/>
                                <w:szCs w:val="24"/>
                              </w:rPr>
                              <w:t>amend</w:t>
                            </w:r>
                            <w:r w:rsidRPr="00C703EA">
                              <w:rPr>
                                <w:rFonts w:ascii="Arial" w:hAnsi="Arial" w:cs="Arial"/>
                                <w:bCs/>
                                <w:sz w:val="24"/>
                                <w:szCs w:val="24"/>
                              </w:rPr>
                              <w:t xml:space="preserve"> the sex on their birth certificate can nominate a non-binary gender identity and consult with transgender, </w:t>
                            </w:r>
                            <w:r>
                              <w:rPr>
                                <w:rFonts w:ascii="Arial" w:hAnsi="Arial" w:cs="Arial"/>
                                <w:bCs/>
                                <w:sz w:val="24"/>
                                <w:szCs w:val="24"/>
                              </w:rPr>
                              <w:t>non-binary,</w:t>
                            </w:r>
                            <w:r w:rsidRPr="00C703EA">
                              <w:rPr>
                                <w:rFonts w:ascii="Arial" w:hAnsi="Arial" w:cs="Arial"/>
                                <w:bCs/>
                                <w:sz w:val="24"/>
                                <w:szCs w:val="24"/>
                              </w:rPr>
                              <w:t xml:space="preserve"> and other gender diverse individuals</w:t>
                            </w:r>
                            <w:r>
                              <w:rPr>
                                <w:rFonts w:ascii="Arial" w:hAnsi="Arial" w:cs="Arial"/>
                                <w:bCs/>
                                <w:sz w:val="24"/>
                                <w:szCs w:val="24"/>
                              </w:rPr>
                              <w:t>, and intersex people,</w:t>
                            </w:r>
                            <w:r w:rsidRPr="00C703EA">
                              <w:rPr>
                                <w:rFonts w:ascii="Arial" w:hAnsi="Arial" w:cs="Arial"/>
                                <w:bCs/>
                                <w:sz w:val="24"/>
                                <w:szCs w:val="24"/>
                              </w:rPr>
                              <w:t xml:space="preserve"> as to what the third option should be</w:t>
                            </w:r>
                            <w:r>
                              <w:rPr>
                                <w:rFonts w:ascii="Arial" w:hAnsi="Arial" w:cs="Arial"/>
                                <w:bCs/>
                                <w:sz w:val="24"/>
                                <w:szCs w:val="24"/>
                              </w:rPr>
                              <w:t>;</w:t>
                            </w:r>
                          </w:p>
                          <w:p w14:paraId="5CC3CB11" w14:textId="0C9AEE6A" w:rsidR="00575AA8" w:rsidRDefault="00575AA8" w:rsidP="0008541A">
                            <w:pPr>
                              <w:spacing w:before="120" w:line="276" w:lineRule="auto"/>
                              <w:rPr>
                                <w:rFonts w:ascii="Arial" w:hAnsi="Arial" w:cs="Arial"/>
                                <w:bCs/>
                                <w:sz w:val="24"/>
                                <w:szCs w:val="24"/>
                              </w:rPr>
                            </w:pPr>
                            <w:r>
                              <w:rPr>
                                <w:rFonts w:ascii="Arial" w:hAnsi="Arial" w:cs="Arial"/>
                                <w:bCs/>
                                <w:sz w:val="24"/>
                                <w:szCs w:val="24"/>
                              </w:rPr>
                              <w:t>Remove the intersex sex option suggested by the Select Committee after the Bill’s first reading;</w:t>
                            </w:r>
                          </w:p>
                          <w:p w14:paraId="13EFD8DA" w14:textId="0A6CC6F9" w:rsidR="00575AA8" w:rsidRPr="00C703EA" w:rsidRDefault="00575AA8" w:rsidP="00F4751E">
                            <w:pPr>
                              <w:spacing w:before="120" w:line="276" w:lineRule="auto"/>
                              <w:rPr>
                                <w:rFonts w:ascii="Arial" w:hAnsi="Arial" w:cs="Arial"/>
                                <w:bCs/>
                                <w:sz w:val="24"/>
                                <w:szCs w:val="24"/>
                              </w:rPr>
                            </w:pPr>
                            <w:r w:rsidRPr="00C703EA">
                              <w:rPr>
                                <w:rFonts w:ascii="Arial" w:hAnsi="Arial" w:cs="Arial"/>
                                <w:bCs/>
                                <w:sz w:val="24"/>
                                <w:szCs w:val="24"/>
                              </w:rPr>
                              <w:t>Include in the definitions clauses a provision that defines “gender identity” along the lines of the definition adopted in Argentina and Malta</w:t>
                            </w:r>
                            <w:r>
                              <w:rPr>
                                <w:rFonts w:ascii="Arial" w:hAnsi="Arial" w:cs="Arial"/>
                                <w:bCs/>
                                <w:sz w:val="24"/>
                                <w:szCs w:val="24"/>
                              </w:rPr>
                              <w:t>;</w:t>
                            </w:r>
                          </w:p>
                          <w:p w14:paraId="1C71C737" w14:textId="23A1EA1F" w:rsidR="00575AA8" w:rsidRPr="00C703EA" w:rsidRDefault="00575AA8" w:rsidP="00B55CD8">
                            <w:pPr>
                              <w:spacing w:before="120" w:line="276" w:lineRule="auto"/>
                              <w:rPr>
                                <w:rFonts w:ascii="Arial" w:hAnsi="Arial" w:cs="Arial"/>
                                <w:bCs/>
                                <w:sz w:val="24"/>
                                <w:szCs w:val="24"/>
                              </w:rPr>
                            </w:pPr>
                            <w:r w:rsidRPr="00C703EA">
                              <w:rPr>
                                <w:rFonts w:ascii="Arial" w:hAnsi="Arial" w:cs="Arial"/>
                                <w:bCs/>
                                <w:sz w:val="24"/>
                                <w:szCs w:val="24"/>
                              </w:rPr>
                              <w:t>Consider whether New Zealand’s legislative framework should provide for the right of official recognition of gender identity</w:t>
                            </w:r>
                            <w:r>
                              <w:rPr>
                                <w:rFonts w:ascii="Arial" w:hAnsi="Arial" w:cs="Arial"/>
                                <w:bCs/>
                                <w:sz w:val="24"/>
                                <w:szCs w:val="24"/>
                              </w:rPr>
                              <w:t>;</w:t>
                            </w:r>
                          </w:p>
                          <w:p w14:paraId="5BBA666F" w14:textId="623C7DD4" w:rsidR="00575AA8" w:rsidRPr="00C703EA" w:rsidRDefault="00575AA8" w:rsidP="006C65EC">
                            <w:pPr>
                              <w:spacing w:before="120" w:line="276" w:lineRule="auto"/>
                              <w:rPr>
                                <w:rFonts w:ascii="Arial" w:hAnsi="Arial" w:cs="Arial"/>
                                <w:bCs/>
                                <w:sz w:val="24"/>
                                <w:szCs w:val="24"/>
                              </w:rPr>
                            </w:pPr>
                            <w:r>
                              <w:rPr>
                                <w:rFonts w:ascii="Arial" w:hAnsi="Arial" w:cs="Arial"/>
                                <w:bCs/>
                                <w:sz w:val="24"/>
                                <w:szCs w:val="24"/>
                              </w:rPr>
                              <w:t>Enable</w:t>
                            </w:r>
                            <w:r w:rsidRPr="0031194A">
                              <w:rPr>
                                <w:rFonts w:ascii="Arial" w:hAnsi="Arial" w:cs="Arial"/>
                                <w:bCs/>
                                <w:sz w:val="24"/>
                                <w:szCs w:val="24"/>
                              </w:rPr>
                              <w:t xml:space="preserve"> transgender and intersex refugees and asylum seekers</w:t>
                            </w:r>
                            <w:r>
                              <w:rPr>
                                <w:rFonts w:ascii="Arial" w:hAnsi="Arial" w:cs="Arial"/>
                                <w:bCs/>
                                <w:sz w:val="24"/>
                                <w:szCs w:val="24"/>
                              </w:rPr>
                              <w:t xml:space="preserve"> </w:t>
                            </w:r>
                            <w:r w:rsidRPr="006B6263">
                              <w:rPr>
                                <w:rFonts w:ascii="Arial" w:hAnsi="Arial" w:cs="Arial"/>
                                <w:bCs/>
                                <w:sz w:val="24"/>
                                <w:szCs w:val="24"/>
                              </w:rPr>
                              <w:t>to obtain official documentation reflecting</w:t>
                            </w:r>
                            <w:r>
                              <w:rPr>
                                <w:rFonts w:ascii="Arial" w:hAnsi="Arial" w:cs="Arial"/>
                                <w:bCs/>
                                <w:sz w:val="24"/>
                                <w:szCs w:val="24"/>
                              </w:rPr>
                              <w:t xml:space="preserve"> </w:t>
                            </w:r>
                            <w:r w:rsidRPr="006B6263">
                              <w:rPr>
                                <w:rFonts w:ascii="Arial" w:hAnsi="Arial" w:cs="Arial"/>
                                <w:bCs/>
                                <w:sz w:val="24"/>
                                <w:szCs w:val="24"/>
                              </w:rPr>
                              <w:t>their self-defined gender and name based on a statutory declaration,</w:t>
                            </w:r>
                            <w:r w:rsidRPr="0031194A">
                              <w:rPr>
                                <w:rFonts w:ascii="Arial" w:hAnsi="Arial" w:cs="Arial"/>
                                <w:bCs/>
                                <w:sz w:val="24"/>
                                <w:szCs w:val="24"/>
                              </w:rPr>
                              <w:t xml:space="preserve"> until they can change these details using processes available to permanent residents.</w:t>
                            </w:r>
                            <w:r w:rsidRPr="006C65EC">
                              <w:t xml:space="preserve"> </w:t>
                            </w:r>
                            <w:r w:rsidRPr="006C65EC">
                              <w:rPr>
                                <w:rFonts w:ascii="Arial" w:hAnsi="Arial" w:cs="Arial"/>
                                <w:bCs/>
                                <w:sz w:val="24"/>
                                <w:szCs w:val="24"/>
                              </w:rPr>
                              <w:t xml:space="preserve">Extend </w:t>
                            </w:r>
                            <w:r>
                              <w:rPr>
                                <w:rFonts w:ascii="Arial" w:hAnsi="Arial" w:cs="Arial"/>
                                <w:bCs/>
                                <w:sz w:val="24"/>
                                <w:szCs w:val="24"/>
                              </w:rPr>
                              <w:t>th</w:t>
                            </w:r>
                            <w:r w:rsidRPr="006C65EC">
                              <w:rPr>
                                <w:rFonts w:ascii="Arial" w:hAnsi="Arial" w:cs="Arial"/>
                                <w:bCs/>
                                <w:sz w:val="24"/>
                                <w:szCs w:val="24"/>
                              </w:rPr>
                              <w:t>is option to migrants who cannot amend their name and gender marker on</w:t>
                            </w:r>
                            <w:r>
                              <w:rPr>
                                <w:rFonts w:ascii="Arial" w:hAnsi="Arial" w:cs="Arial"/>
                                <w:bCs/>
                                <w:sz w:val="24"/>
                                <w:szCs w:val="24"/>
                              </w:rPr>
                              <w:t xml:space="preserve"> </w:t>
                            </w:r>
                            <w:r w:rsidRPr="006C65EC">
                              <w:rPr>
                                <w:rFonts w:ascii="Arial" w:hAnsi="Arial" w:cs="Arial"/>
                                <w:bCs/>
                                <w:sz w:val="24"/>
                                <w:szCs w:val="24"/>
                              </w:rPr>
                              <w:t>official documents in their country of origin</w:t>
                            </w:r>
                            <w:r>
                              <w:rPr>
                                <w:rFonts w:ascii="Arial" w:hAnsi="Arial" w:cs="Arial"/>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7892" id="Text Box 13" o:spid="_x0000_s1034" type="#_x0000_t202" alt="Recommendations" style="position:absolute;left:0;text-align:left;margin-left:7.5pt;margin-top:8.55pt;width:453.6pt;height:3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" fillcolor="white [3201]" strokeweight=".5pt">
                <v:textbox>
                  <w:txbxContent>
                    <w:p w14:paraId="22317931" w14:textId="77777777" w:rsidR="00575AA8" w:rsidRDefault="00575AA8" w:rsidP="00B55CD8">
                      <w:pPr>
                        <w:spacing w:before="120" w:line="276" w:lineRule="auto"/>
                        <w:rPr>
                          <w:rFonts w:ascii="Arial" w:hAnsi="Arial" w:cs="Arial"/>
                          <w:b/>
                          <w:sz w:val="24"/>
                          <w:szCs w:val="24"/>
                        </w:rPr>
                      </w:pPr>
                      <w:r>
                        <w:rPr>
                          <w:rFonts w:ascii="Arial" w:hAnsi="Arial" w:cs="Arial"/>
                          <w:b/>
                          <w:sz w:val="24"/>
                          <w:szCs w:val="24"/>
                        </w:rPr>
                        <w:t>Recommendations</w:t>
                      </w:r>
                      <w:r w:rsidRPr="00152318">
                        <w:rPr>
                          <w:rFonts w:ascii="Arial" w:hAnsi="Arial" w:cs="Arial"/>
                          <w:b/>
                          <w:sz w:val="24"/>
                          <w:szCs w:val="24"/>
                        </w:rPr>
                        <w:t>:</w:t>
                      </w:r>
                    </w:p>
                    <w:p w14:paraId="43038AAB" w14:textId="29B32C3E" w:rsidR="00575AA8" w:rsidRDefault="00575AA8" w:rsidP="00B55CD8">
                      <w:pPr>
                        <w:spacing w:before="120" w:line="276" w:lineRule="auto"/>
                        <w:rPr>
                          <w:rFonts w:ascii="Arial" w:hAnsi="Arial" w:cs="Arial"/>
                          <w:bCs/>
                          <w:sz w:val="24"/>
                          <w:szCs w:val="24"/>
                        </w:rPr>
                      </w:pPr>
                      <w:r>
                        <w:rPr>
                          <w:rFonts w:ascii="Arial" w:hAnsi="Arial" w:cs="Arial"/>
                          <w:bCs/>
                          <w:sz w:val="24"/>
                          <w:szCs w:val="24"/>
                        </w:rPr>
                        <w:t xml:space="preserve">Amend the Births, Deaths, Marriages, and Relationships Registration Act to ensure </w:t>
                      </w:r>
                      <w:r w:rsidRPr="00C703EA">
                        <w:rPr>
                          <w:rFonts w:ascii="Arial" w:hAnsi="Arial" w:cs="Arial"/>
                          <w:bCs/>
                          <w:sz w:val="24"/>
                          <w:szCs w:val="24"/>
                        </w:rPr>
                        <w:t xml:space="preserve">that the process for an individual to </w:t>
                      </w:r>
                      <w:r>
                        <w:rPr>
                          <w:rFonts w:ascii="Arial" w:hAnsi="Arial" w:cs="Arial"/>
                          <w:bCs/>
                          <w:sz w:val="24"/>
                          <w:szCs w:val="24"/>
                        </w:rPr>
                        <w:t>update</w:t>
                      </w:r>
                      <w:r w:rsidRPr="00C703EA">
                        <w:rPr>
                          <w:rFonts w:ascii="Arial" w:hAnsi="Arial" w:cs="Arial"/>
                          <w:bCs/>
                          <w:sz w:val="24"/>
                          <w:szCs w:val="24"/>
                        </w:rPr>
                        <w:t xml:space="preserve"> the nominated sex on their birth record is predicated on a rights-based model of self-determination, bodily integrity and non-discrimination</w:t>
                      </w:r>
                      <w:r>
                        <w:rPr>
                          <w:rFonts w:ascii="Arial" w:hAnsi="Arial" w:cs="Arial"/>
                          <w:bCs/>
                          <w:sz w:val="24"/>
                          <w:szCs w:val="24"/>
                        </w:rPr>
                        <w:t xml:space="preserve"> in accordance with New Zealand’s international human rights obligations;</w:t>
                      </w:r>
                    </w:p>
                    <w:p w14:paraId="1AF64B65" w14:textId="1332DFF2" w:rsidR="00575AA8" w:rsidRPr="00C703EA" w:rsidRDefault="00575AA8" w:rsidP="00B16BEF">
                      <w:pPr>
                        <w:spacing w:before="120" w:line="276" w:lineRule="auto"/>
                        <w:rPr>
                          <w:rFonts w:ascii="Arial" w:hAnsi="Arial" w:cs="Arial"/>
                          <w:bCs/>
                          <w:sz w:val="24"/>
                          <w:szCs w:val="24"/>
                        </w:rPr>
                      </w:pPr>
                      <w:r w:rsidRPr="00C703EA">
                        <w:rPr>
                          <w:rFonts w:ascii="Arial" w:hAnsi="Arial" w:cs="Arial"/>
                          <w:bCs/>
                          <w:sz w:val="24"/>
                          <w:szCs w:val="24"/>
                        </w:rPr>
                        <w:t xml:space="preserve">Ensure that individuals who </w:t>
                      </w:r>
                      <w:r>
                        <w:rPr>
                          <w:rFonts w:ascii="Arial" w:hAnsi="Arial" w:cs="Arial"/>
                          <w:bCs/>
                          <w:sz w:val="24"/>
                          <w:szCs w:val="24"/>
                        </w:rPr>
                        <w:t>amend</w:t>
                      </w:r>
                      <w:r w:rsidRPr="00C703EA">
                        <w:rPr>
                          <w:rFonts w:ascii="Arial" w:hAnsi="Arial" w:cs="Arial"/>
                          <w:bCs/>
                          <w:sz w:val="24"/>
                          <w:szCs w:val="24"/>
                        </w:rPr>
                        <w:t xml:space="preserve"> the sex on their birth certificate can nominate a non-binary gender identity and consult with transgender, </w:t>
                      </w:r>
                      <w:r>
                        <w:rPr>
                          <w:rFonts w:ascii="Arial" w:hAnsi="Arial" w:cs="Arial"/>
                          <w:bCs/>
                          <w:sz w:val="24"/>
                          <w:szCs w:val="24"/>
                        </w:rPr>
                        <w:t>non-binary,</w:t>
                      </w:r>
                      <w:r w:rsidRPr="00C703EA">
                        <w:rPr>
                          <w:rFonts w:ascii="Arial" w:hAnsi="Arial" w:cs="Arial"/>
                          <w:bCs/>
                          <w:sz w:val="24"/>
                          <w:szCs w:val="24"/>
                        </w:rPr>
                        <w:t xml:space="preserve"> and other gender diverse individuals</w:t>
                      </w:r>
                      <w:r>
                        <w:rPr>
                          <w:rFonts w:ascii="Arial" w:hAnsi="Arial" w:cs="Arial"/>
                          <w:bCs/>
                          <w:sz w:val="24"/>
                          <w:szCs w:val="24"/>
                        </w:rPr>
                        <w:t>, and intersex people,</w:t>
                      </w:r>
                      <w:r w:rsidRPr="00C703EA">
                        <w:rPr>
                          <w:rFonts w:ascii="Arial" w:hAnsi="Arial" w:cs="Arial"/>
                          <w:bCs/>
                          <w:sz w:val="24"/>
                          <w:szCs w:val="24"/>
                        </w:rPr>
                        <w:t xml:space="preserve"> as to what the third option should be</w:t>
                      </w:r>
                      <w:r>
                        <w:rPr>
                          <w:rFonts w:ascii="Arial" w:hAnsi="Arial" w:cs="Arial"/>
                          <w:bCs/>
                          <w:sz w:val="24"/>
                          <w:szCs w:val="24"/>
                        </w:rPr>
                        <w:t>;</w:t>
                      </w:r>
                    </w:p>
                    <w:p w14:paraId="5CC3CB11" w14:textId="0C9AEE6A" w:rsidR="00575AA8" w:rsidRDefault="00575AA8" w:rsidP="0008541A">
                      <w:pPr>
                        <w:spacing w:before="120" w:line="276" w:lineRule="auto"/>
                        <w:rPr>
                          <w:rFonts w:ascii="Arial" w:hAnsi="Arial" w:cs="Arial"/>
                          <w:bCs/>
                          <w:sz w:val="24"/>
                          <w:szCs w:val="24"/>
                        </w:rPr>
                      </w:pPr>
                      <w:r>
                        <w:rPr>
                          <w:rFonts w:ascii="Arial" w:hAnsi="Arial" w:cs="Arial"/>
                          <w:bCs/>
                          <w:sz w:val="24"/>
                          <w:szCs w:val="24"/>
                        </w:rPr>
                        <w:t>Remove the intersex sex option suggested by the Select Committee after the Bill’s first reading;</w:t>
                      </w:r>
                    </w:p>
                    <w:p w14:paraId="13EFD8DA" w14:textId="0A6CC6F9" w:rsidR="00575AA8" w:rsidRPr="00C703EA" w:rsidRDefault="00575AA8" w:rsidP="00F4751E">
                      <w:pPr>
                        <w:spacing w:before="120" w:line="276" w:lineRule="auto"/>
                        <w:rPr>
                          <w:rFonts w:ascii="Arial" w:hAnsi="Arial" w:cs="Arial"/>
                          <w:bCs/>
                          <w:sz w:val="24"/>
                          <w:szCs w:val="24"/>
                        </w:rPr>
                      </w:pPr>
                      <w:r w:rsidRPr="00C703EA">
                        <w:rPr>
                          <w:rFonts w:ascii="Arial" w:hAnsi="Arial" w:cs="Arial"/>
                          <w:bCs/>
                          <w:sz w:val="24"/>
                          <w:szCs w:val="24"/>
                        </w:rPr>
                        <w:t>Include in the definitions clauses a provision that defines “gender identity” along the lines of the definition adopted in Argentina and Malta</w:t>
                      </w:r>
                      <w:r>
                        <w:rPr>
                          <w:rFonts w:ascii="Arial" w:hAnsi="Arial" w:cs="Arial"/>
                          <w:bCs/>
                          <w:sz w:val="24"/>
                          <w:szCs w:val="24"/>
                        </w:rPr>
                        <w:t>;</w:t>
                      </w:r>
                    </w:p>
                    <w:p w14:paraId="1C71C737" w14:textId="23A1EA1F" w:rsidR="00575AA8" w:rsidRPr="00C703EA" w:rsidRDefault="00575AA8" w:rsidP="00B55CD8">
                      <w:pPr>
                        <w:spacing w:before="120" w:line="276" w:lineRule="auto"/>
                        <w:rPr>
                          <w:rFonts w:ascii="Arial" w:hAnsi="Arial" w:cs="Arial"/>
                          <w:bCs/>
                          <w:sz w:val="24"/>
                          <w:szCs w:val="24"/>
                        </w:rPr>
                      </w:pPr>
                      <w:r w:rsidRPr="00C703EA">
                        <w:rPr>
                          <w:rFonts w:ascii="Arial" w:hAnsi="Arial" w:cs="Arial"/>
                          <w:bCs/>
                          <w:sz w:val="24"/>
                          <w:szCs w:val="24"/>
                        </w:rPr>
                        <w:t>Consider whether New Zealand’s legislative framework should provide for the right of official recognition of gender identity</w:t>
                      </w:r>
                      <w:r>
                        <w:rPr>
                          <w:rFonts w:ascii="Arial" w:hAnsi="Arial" w:cs="Arial"/>
                          <w:bCs/>
                          <w:sz w:val="24"/>
                          <w:szCs w:val="24"/>
                        </w:rPr>
                        <w:t>;</w:t>
                      </w:r>
                    </w:p>
                    <w:p w14:paraId="5BBA666F" w14:textId="623C7DD4" w:rsidR="00575AA8" w:rsidRPr="00C703EA" w:rsidRDefault="00575AA8" w:rsidP="006C65EC">
                      <w:pPr>
                        <w:spacing w:before="120" w:line="276" w:lineRule="auto"/>
                        <w:rPr>
                          <w:rFonts w:ascii="Arial" w:hAnsi="Arial" w:cs="Arial"/>
                          <w:bCs/>
                          <w:sz w:val="24"/>
                          <w:szCs w:val="24"/>
                        </w:rPr>
                      </w:pPr>
                      <w:r>
                        <w:rPr>
                          <w:rFonts w:ascii="Arial" w:hAnsi="Arial" w:cs="Arial"/>
                          <w:bCs/>
                          <w:sz w:val="24"/>
                          <w:szCs w:val="24"/>
                        </w:rPr>
                        <w:t>Enable</w:t>
                      </w:r>
                      <w:r w:rsidRPr="0031194A">
                        <w:rPr>
                          <w:rFonts w:ascii="Arial" w:hAnsi="Arial" w:cs="Arial"/>
                          <w:bCs/>
                          <w:sz w:val="24"/>
                          <w:szCs w:val="24"/>
                        </w:rPr>
                        <w:t xml:space="preserve"> transgender and intersex refugees and asylum seekers</w:t>
                      </w:r>
                      <w:r>
                        <w:rPr>
                          <w:rFonts w:ascii="Arial" w:hAnsi="Arial" w:cs="Arial"/>
                          <w:bCs/>
                          <w:sz w:val="24"/>
                          <w:szCs w:val="24"/>
                        </w:rPr>
                        <w:t xml:space="preserve"> </w:t>
                      </w:r>
                      <w:r w:rsidRPr="006B6263">
                        <w:rPr>
                          <w:rFonts w:ascii="Arial" w:hAnsi="Arial" w:cs="Arial"/>
                          <w:bCs/>
                          <w:sz w:val="24"/>
                          <w:szCs w:val="24"/>
                        </w:rPr>
                        <w:t>to obtain official documentation reflecting</w:t>
                      </w:r>
                      <w:r>
                        <w:rPr>
                          <w:rFonts w:ascii="Arial" w:hAnsi="Arial" w:cs="Arial"/>
                          <w:bCs/>
                          <w:sz w:val="24"/>
                          <w:szCs w:val="24"/>
                        </w:rPr>
                        <w:t xml:space="preserve"> </w:t>
                      </w:r>
                      <w:r w:rsidRPr="006B6263">
                        <w:rPr>
                          <w:rFonts w:ascii="Arial" w:hAnsi="Arial" w:cs="Arial"/>
                          <w:bCs/>
                          <w:sz w:val="24"/>
                          <w:szCs w:val="24"/>
                        </w:rPr>
                        <w:t>their self-defined gender and name based on a statutory declaration,</w:t>
                      </w:r>
                      <w:r w:rsidRPr="0031194A">
                        <w:rPr>
                          <w:rFonts w:ascii="Arial" w:hAnsi="Arial" w:cs="Arial"/>
                          <w:bCs/>
                          <w:sz w:val="24"/>
                          <w:szCs w:val="24"/>
                        </w:rPr>
                        <w:t xml:space="preserve"> until they can change these details using processes available to permanent residents.</w:t>
                      </w:r>
                      <w:r w:rsidRPr="006C65EC">
                        <w:t xml:space="preserve"> </w:t>
                      </w:r>
                      <w:r w:rsidRPr="006C65EC">
                        <w:rPr>
                          <w:rFonts w:ascii="Arial" w:hAnsi="Arial" w:cs="Arial"/>
                          <w:bCs/>
                          <w:sz w:val="24"/>
                          <w:szCs w:val="24"/>
                        </w:rPr>
                        <w:t xml:space="preserve">Extend </w:t>
                      </w:r>
                      <w:r>
                        <w:rPr>
                          <w:rFonts w:ascii="Arial" w:hAnsi="Arial" w:cs="Arial"/>
                          <w:bCs/>
                          <w:sz w:val="24"/>
                          <w:szCs w:val="24"/>
                        </w:rPr>
                        <w:t>th</w:t>
                      </w:r>
                      <w:r w:rsidRPr="006C65EC">
                        <w:rPr>
                          <w:rFonts w:ascii="Arial" w:hAnsi="Arial" w:cs="Arial"/>
                          <w:bCs/>
                          <w:sz w:val="24"/>
                          <w:szCs w:val="24"/>
                        </w:rPr>
                        <w:t>is option to migrants who cannot amend their name and gender marker on</w:t>
                      </w:r>
                      <w:r>
                        <w:rPr>
                          <w:rFonts w:ascii="Arial" w:hAnsi="Arial" w:cs="Arial"/>
                          <w:bCs/>
                          <w:sz w:val="24"/>
                          <w:szCs w:val="24"/>
                        </w:rPr>
                        <w:t xml:space="preserve"> </w:t>
                      </w:r>
                      <w:r w:rsidRPr="006C65EC">
                        <w:rPr>
                          <w:rFonts w:ascii="Arial" w:hAnsi="Arial" w:cs="Arial"/>
                          <w:bCs/>
                          <w:sz w:val="24"/>
                          <w:szCs w:val="24"/>
                        </w:rPr>
                        <w:t>official documents in their country of origin</w:t>
                      </w:r>
                      <w:r>
                        <w:rPr>
                          <w:rFonts w:ascii="Arial" w:hAnsi="Arial" w:cs="Arial"/>
                          <w:bCs/>
                          <w:sz w:val="24"/>
                          <w:szCs w:val="24"/>
                        </w:rPr>
                        <w:t>.</w:t>
                      </w:r>
                    </w:p>
                  </w:txbxContent>
                </v:textbox>
              </v:shape>
            </w:pict>
          </mc:Fallback>
        </mc:AlternateContent>
      </w:r>
      <w:r w:rsidRPr="00803546">
        <w:rPr>
          <w:rFonts w:ascii="Arial" w:eastAsia="Times New Roman" w:hAnsi="Arial" w:cs="Arial"/>
          <w:noProof/>
          <w:sz w:val="22"/>
          <w:szCs w:val="22"/>
          <w:lang w:val="en-US"/>
        </w:rPr>
        <mc:AlternateContent>
          <mc:Choice Requires="wps">
            <w:drawing>
              <wp:inline distT="0" distB="0" distL="0" distR="0" wp14:anchorId="3695E89F" wp14:editId="4650CC50">
                <wp:extent cx="5950226" cy="5099050"/>
                <wp:effectExtent l="0" t="0" r="0" b="6350"/>
                <wp:docPr id="1" name="Text Box 1" descr="Rainbow outline of Recommendations box"/>
                <wp:cNvGraphicFramePr/>
                <a:graphic xmlns:a="http://schemas.openxmlformats.org/drawingml/2006/main">
                  <a:graphicData uri="http://schemas.microsoft.com/office/word/2010/wordprocessingShape">
                    <wps:wsp>
                      <wps:cNvSpPr txBox="1"/>
                      <wps:spPr>
                        <a:xfrm rot="10800000" flipV="1">
                          <a:off x="0" y="0"/>
                          <a:ext cx="5950226" cy="5099050"/>
                        </a:xfrm>
                        <a:prstGeom prst="rect">
                          <a:avLst/>
                        </a:prstGeom>
                        <a:blipFill dpi="0" rotWithShape="1">
                          <a:blip r:embed="rId18">
                            <a:extLst>
                              <a:ext uri="{28A0092B-C50C-407E-A947-70E740481C1C}">
                                <a14:useLocalDpi xmlns:a14="http://schemas.microsoft.com/office/drawing/2010/main"/>
                              </a:ext>
                            </a:extLst>
                          </a:blip>
                          <a:srcRect/>
                          <a:stretch>
                            <a:fillRect/>
                          </a:stretch>
                        </a:blipFill>
                        <a:ln w="6350">
                          <a:noFill/>
                        </a:ln>
                      </wps:spPr>
                      <wps:txbx>
                        <w:txbxContent>
                          <w:p w14:paraId="1304317C" w14:textId="77777777" w:rsidR="00575AA8" w:rsidRPr="00036CD8" w:rsidRDefault="00575AA8" w:rsidP="00B55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95E89F" id="Text Box 1" o:spid="_x0000_s1035" type="#_x0000_t202" alt="Rainbow outline of Recommendations box" style="width:468.5pt;height:401.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" stroked="f" strokeweight=".5pt">
                <v:fill r:id="rId19" o:title="Rainbow outline of Recommendations box" recolor="t" rotate="t" type="frame"/>
                <v:textbox>
                  <w:txbxContent>
                    <w:p w14:paraId="1304317C" w14:textId="77777777" w:rsidR="00575AA8" w:rsidRPr="00036CD8" w:rsidRDefault="00575AA8" w:rsidP="00B55CD8"/>
                  </w:txbxContent>
                </v:textbox>
                <w10:anchorlock/>
              </v:shape>
            </w:pict>
          </mc:Fallback>
        </mc:AlternateContent>
      </w:r>
    </w:p>
    <w:p w14:paraId="2BCAC25C" w14:textId="77777777" w:rsidR="004E57EE" w:rsidRPr="004E57EE" w:rsidRDefault="004E57EE" w:rsidP="004E57EE">
      <w:pPr>
        <w:rPr>
          <w:rFonts w:ascii="Arial" w:eastAsia="Times New Roman" w:hAnsi="Arial" w:cs="Arial"/>
          <w:sz w:val="22"/>
          <w:szCs w:val="22"/>
        </w:rPr>
      </w:pPr>
    </w:p>
    <w:p w14:paraId="39D83FB6" w14:textId="77777777" w:rsidR="004E57EE" w:rsidRPr="004E57EE" w:rsidRDefault="004E57EE" w:rsidP="004E57EE">
      <w:pPr>
        <w:rPr>
          <w:rFonts w:ascii="Arial" w:eastAsia="Times New Roman" w:hAnsi="Arial" w:cs="Arial"/>
          <w:sz w:val="22"/>
          <w:szCs w:val="22"/>
        </w:rPr>
      </w:pPr>
    </w:p>
    <w:p w14:paraId="197DE623" w14:textId="3810F2FF" w:rsidR="004E57EE" w:rsidRDefault="004E57EE" w:rsidP="004E57EE">
      <w:pPr>
        <w:rPr>
          <w:rFonts w:ascii="Arial" w:eastAsia="Times New Roman" w:hAnsi="Arial" w:cs="Arial"/>
          <w:sz w:val="22"/>
          <w:szCs w:val="22"/>
        </w:rPr>
      </w:pPr>
    </w:p>
    <w:p w14:paraId="7D46FE38" w14:textId="6641F732" w:rsidR="004E57EE" w:rsidRDefault="004E57EE" w:rsidP="004E57EE">
      <w:pPr>
        <w:rPr>
          <w:rFonts w:ascii="Arial" w:eastAsia="Times New Roman" w:hAnsi="Arial" w:cs="Arial"/>
          <w:sz w:val="22"/>
          <w:szCs w:val="22"/>
        </w:rPr>
      </w:pPr>
      <w:r>
        <w:rPr>
          <w:rFonts w:ascii="Arial" w:eastAsia="Times New Roman" w:hAnsi="Arial" w:cs="Arial"/>
          <w:sz w:val="22"/>
          <w:szCs w:val="22"/>
        </w:rPr>
        <w:br w:type="page"/>
      </w:r>
    </w:p>
    <w:p w14:paraId="6F96AC74" w14:textId="144A8BF9" w:rsidR="004E57EE" w:rsidRDefault="004E57EE" w:rsidP="004E57EE">
      <w:pPr>
        <w:tabs>
          <w:tab w:val="left" w:pos="3340"/>
        </w:tabs>
        <w:rPr>
          <w:rFonts w:ascii="Arial" w:eastAsia="Times New Roman" w:hAnsi="Arial" w:cs="Arial"/>
          <w:sz w:val="22"/>
          <w:szCs w:val="22"/>
        </w:rPr>
      </w:pPr>
      <w:r>
        <w:rPr>
          <w:rFonts w:ascii="Arial" w:eastAsia="Times New Roman" w:hAnsi="Arial" w:cs="Arial"/>
          <w:noProof/>
          <w:sz w:val="22"/>
          <w:szCs w:val="22"/>
          <w:lang w:val="en-US"/>
        </w:rPr>
        <w:lastRenderedPageBreak/>
        <w:drawing>
          <wp:anchor distT="0" distB="0" distL="114300" distR="114300" simplePos="0" relativeHeight="251667968" behindDoc="1" locked="0" layoutInCell="1" allowOverlap="1" wp14:anchorId="4DBD1784" wp14:editId="505E0A58">
            <wp:simplePos x="0" y="0"/>
            <wp:positionH relativeFrom="column">
              <wp:posOffset>-889000</wp:posOffset>
            </wp:positionH>
            <wp:positionV relativeFrom="paragraph">
              <wp:posOffset>-618490</wp:posOffset>
            </wp:positionV>
            <wp:extent cx="7505850" cy="10617200"/>
            <wp:effectExtent l="0" t="0" r="12700" b="0"/>
            <wp:wrapNone/>
            <wp:docPr id="31" name="Picture 31" descr="Chapter title The Right to the Highest Attainable Standard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of Health.jpg"/>
                    <pic:cNvPicPr/>
                  </pic:nvPicPr>
                  <pic:blipFill>
                    <a:blip r:embed="rId23" cstate="screen">
                      <a:extLst>
                        <a:ext uri="{28A0092B-C50C-407E-A947-70E740481C1C}">
                          <a14:useLocalDpi xmlns:a14="http://schemas.microsoft.com/office/drawing/2010/main"/>
                        </a:ext>
                      </a:extLst>
                    </a:blip>
                    <a:stretch>
                      <a:fillRect/>
                    </a:stretch>
                  </pic:blipFill>
                  <pic:spPr>
                    <a:xfrm>
                      <a:off x="0" y="0"/>
                      <a:ext cx="7505850" cy="10617200"/>
                    </a:xfrm>
                    <a:prstGeom prst="rect">
                      <a:avLst/>
                    </a:prstGeom>
                  </pic:spPr>
                </pic:pic>
              </a:graphicData>
            </a:graphic>
            <wp14:sizeRelH relativeFrom="page">
              <wp14:pctWidth>0</wp14:pctWidth>
            </wp14:sizeRelH>
            <wp14:sizeRelV relativeFrom="page">
              <wp14:pctHeight>0</wp14:pctHeight>
            </wp14:sizeRelV>
          </wp:anchor>
        </w:drawing>
      </w:r>
    </w:p>
    <w:p w14:paraId="0262BE47" w14:textId="77777777" w:rsidR="004E57EE" w:rsidRDefault="004E57EE" w:rsidP="004E57EE">
      <w:pPr>
        <w:tabs>
          <w:tab w:val="left" w:pos="3340"/>
        </w:tabs>
        <w:rPr>
          <w:rFonts w:ascii="Arial" w:eastAsia="Times New Roman" w:hAnsi="Arial" w:cs="Arial"/>
          <w:sz w:val="22"/>
          <w:szCs w:val="22"/>
        </w:rPr>
      </w:pPr>
    </w:p>
    <w:p w14:paraId="212A5F12" w14:textId="77777777" w:rsidR="004E57EE" w:rsidRDefault="004E57EE" w:rsidP="004E57EE">
      <w:pPr>
        <w:tabs>
          <w:tab w:val="left" w:pos="3340"/>
        </w:tabs>
        <w:rPr>
          <w:rFonts w:ascii="Arial" w:eastAsia="Times New Roman" w:hAnsi="Arial" w:cs="Arial"/>
          <w:sz w:val="22"/>
          <w:szCs w:val="22"/>
        </w:rPr>
      </w:pPr>
    </w:p>
    <w:p w14:paraId="718DEEA2" w14:textId="77777777" w:rsidR="004E57EE" w:rsidRDefault="004E57EE" w:rsidP="004E57EE">
      <w:pPr>
        <w:tabs>
          <w:tab w:val="left" w:pos="3340"/>
        </w:tabs>
        <w:rPr>
          <w:rFonts w:ascii="Arial" w:eastAsia="Times New Roman" w:hAnsi="Arial" w:cs="Arial"/>
          <w:sz w:val="22"/>
          <w:szCs w:val="22"/>
        </w:rPr>
      </w:pPr>
    </w:p>
    <w:p w14:paraId="6D08BD6D" w14:textId="7B8E11B7" w:rsidR="004E57EE" w:rsidRDefault="004E57EE" w:rsidP="004E57EE">
      <w:pPr>
        <w:tabs>
          <w:tab w:val="left" w:pos="3340"/>
        </w:tabs>
        <w:rPr>
          <w:rFonts w:ascii="Arial" w:eastAsia="Times New Roman" w:hAnsi="Arial" w:cs="Arial"/>
          <w:sz w:val="22"/>
          <w:szCs w:val="22"/>
        </w:rPr>
      </w:pPr>
    </w:p>
    <w:p w14:paraId="0357F31D" w14:textId="77777777" w:rsidR="004E57EE" w:rsidRDefault="004E57EE" w:rsidP="004E57EE">
      <w:pPr>
        <w:tabs>
          <w:tab w:val="left" w:pos="3340"/>
        </w:tabs>
        <w:rPr>
          <w:rFonts w:ascii="Arial" w:eastAsia="Times New Roman" w:hAnsi="Arial" w:cs="Arial"/>
          <w:sz w:val="22"/>
          <w:szCs w:val="22"/>
        </w:rPr>
      </w:pPr>
    </w:p>
    <w:p w14:paraId="60166465" w14:textId="77777777" w:rsidR="004E57EE" w:rsidRDefault="004E57EE" w:rsidP="004E57EE">
      <w:pPr>
        <w:tabs>
          <w:tab w:val="left" w:pos="3340"/>
        </w:tabs>
        <w:rPr>
          <w:rFonts w:ascii="Arial" w:eastAsia="Times New Roman" w:hAnsi="Arial" w:cs="Arial"/>
          <w:sz w:val="22"/>
          <w:szCs w:val="22"/>
        </w:rPr>
      </w:pPr>
    </w:p>
    <w:p w14:paraId="56164DC2" w14:textId="77777777" w:rsidR="004E57EE" w:rsidRDefault="004E57EE" w:rsidP="004E57EE">
      <w:pPr>
        <w:tabs>
          <w:tab w:val="left" w:pos="3340"/>
        </w:tabs>
        <w:rPr>
          <w:rFonts w:ascii="Arial" w:eastAsia="Times New Roman" w:hAnsi="Arial" w:cs="Arial"/>
          <w:sz w:val="22"/>
          <w:szCs w:val="22"/>
        </w:rPr>
      </w:pPr>
    </w:p>
    <w:p w14:paraId="30B1E7DD" w14:textId="77777777" w:rsidR="004E57EE" w:rsidRDefault="004E57EE" w:rsidP="004E57EE">
      <w:pPr>
        <w:tabs>
          <w:tab w:val="left" w:pos="3340"/>
        </w:tabs>
        <w:rPr>
          <w:rFonts w:ascii="Arial" w:eastAsia="Times New Roman" w:hAnsi="Arial" w:cs="Arial"/>
          <w:sz w:val="22"/>
          <w:szCs w:val="22"/>
        </w:rPr>
      </w:pPr>
    </w:p>
    <w:p w14:paraId="3418E1B4" w14:textId="77777777" w:rsidR="004E57EE" w:rsidRDefault="004E57EE" w:rsidP="004E57EE">
      <w:pPr>
        <w:tabs>
          <w:tab w:val="left" w:pos="3340"/>
        </w:tabs>
        <w:rPr>
          <w:rFonts w:ascii="Arial" w:eastAsia="Times New Roman" w:hAnsi="Arial" w:cs="Arial"/>
          <w:sz w:val="22"/>
          <w:szCs w:val="22"/>
        </w:rPr>
      </w:pPr>
    </w:p>
    <w:p w14:paraId="399776C1" w14:textId="77777777" w:rsidR="004E57EE" w:rsidRDefault="004E57EE" w:rsidP="004E57EE">
      <w:pPr>
        <w:tabs>
          <w:tab w:val="left" w:pos="3340"/>
        </w:tabs>
        <w:rPr>
          <w:rFonts w:ascii="Arial" w:eastAsia="Times New Roman" w:hAnsi="Arial" w:cs="Arial"/>
          <w:sz w:val="22"/>
          <w:szCs w:val="22"/>
        </w:rPr>
      </w:pPr>
    </w:p>
    <w:p w14:paraId="02B3A515" w14:textId="77777777" w:rsidR="004E57EE" w:rsidRDefault="004E57EE" w:rsidP="004E57EE">
      <w:pPr>
        <w:tabs>
          <w:tab w:val="left" w:pos="3340"/>
        </w:tabs>
        <w:rPr>
          <w:rFonts w:ascii="Arial" w:eastAsia="Times New Roman" w:hAnsi="Arial" w:cs="Arial"/>
          <w:sz w:val="22"/>
          <w:szCs w:val="22"/>
        </w:rPr>
      </w:pPr>
    </w:p>
    <w:p w14:paraId="40D0B75F" w14:textId="77777777" w:rsidR="004E57EE" w:rsidRDefault="004E57EE" w:rsidP="004E57EE">
      <w:pPr>
        <w:tabs>
          <w:tab w:val="left" w:pos="3340"/>
        </w:tabs>
        <w:rPr>
          <w:rFonts w:ascii="Arial" w:eastAsia="Times New Roman" w:hAnsi="Arial" w:cs="Arial"/>
          <w:sz w:val="22"/>
          <w:szCs w:val="22"/>
        </w:rPr>
      </w:pPr>
    </w:p>
    <w:p w14:paraId="22179FD1" w14:textId="77777777" w:rsidR="004E57EE" w:rsidRDefault="004E57EE" w:rsidP="004E57EE">
      <w:pPr>
        <w:tabs>
          <w:tab w:val="left" w:pos="3340"/>
        </w:tabs>
        <w:rPr>
          <w:rFonts w:ascii="Arial" w:eastAsia="Times New Roman" w:hAnsi="Arial" w:cs="Arial"/>
          <w:sz w:val="22"/>
          <w:szCs w:val="22"/>
        </w:rPr>
      </w:pPr>
    </w:p>
    <w:p w14:paraId="7F5AD968" w14:textId="77777777" w:rsidR="004E57EE" w:rsidRDefault="004E57EE" w:rsidP="004E57EE">
      <w:pPr>
        <w:tabs>
          <w:tab w:val="left" w:pos="3340"/>
        </w:tabs>
        <w:rPr>
          <w:rFonts w:ascii="Arial" w:eastAsia="Times New Roman" w:hAnsi="Arial" w:cs="Arial"/>
          <w:sz w:val="22"/>
          <w:szCs w:val="22"/>
        </w:rPr>
      </w:pPr>
    </w:p>
    <w:p w14:paraId="5B536BBB" w14:textId="77777777" w:rsidR="004E57EE" w:rsidRDefault="004E57EE" w:rsidP="004E57EE">
      <w:pPr>
        <w:tabs>
          <w:tab w:val="left" w:pos="3340"/>
        </w:tabs>
        <w:rPr>
          <w:rFonts w:ascii="Arial" w:eastAsia="Times New Roman" w:hAnsi="Arial" w:cs="Arial"/>
          <w:sz w:val="22"/>
          <w:szCs w:val="22"/>
        </w:rPr>
      </w:pPr>
    </w:p>
    <w:p w14:paraId="2A58D601" w14:textId="77777777" w:rsidR="004E57EE" w:rsidRDefault="004E57EE" w:rsidP="004E57EE">
      <w:pPr>
        <w:tabs>
          <w:tab w:val="left" w:pos="3340"/>
        </w:tabs>
        <w:rPr>
          <w:rFonts w:ascii="Arial" w:eastAsia="Times New Roman" w:hAnsi="Arial" w:cs="Arial"/>
          <w:sz w:val="22"/>
          <w:szCs w:val="22"/>
        </w:rPr>
      </w:pPr>
    </w:p>
    <w:p w14:paraId="0BB51A20" w14:textId="597D5077" w:rsidR="00B55CD8" w:rsidRDefault="004E57EE" w:rsidP="004E57EE">
      <w:pPr>
        <w:tabs>
          <w:tab w:val="left" w:pos="3340"/>
        </w:tabs>
        <w:rPr>
          <w:rFonts w:ascii="Arial" w:eastAsia="Times New Roman" w:hAnsi="Arial" w:cs="Arial"/>
          <w:sz w:val="22"/>
          <w:szCs w:val="22"/>
        </w:rPr>
      </w:pPr>
      <w:r>
        <w:rPr>
          <w:rFonts w:ascii="Arial" w:eastAsia="Times New Roman" w:hAnsi="Arial" w:cs="Arial"/>
          <w:sz w:val="22"/>
          <w:szCs w:val="22"/>
        </w:rPr>
        <w:tab/>
      </w:r>
    </w:p>
    <w:p w14:paraId="3DB7F2C0" w14:textId="77777777" w:rsidR="004E57EE" w:rsidRDefault="004E57EE" w:rsidP="004E57EE">
      <w:pPr>
        <w:rPr>
          <w:rFonts w:ascii="Arial" w:eastAsia="Times New Roman" w:hAnsi="Arial" w:cs="Arial"/>
          <w:sz w:val="22"/>
          <w:szCs w:val="22"/>
        </w:rPr>
      </w:pPr>
    </w:p>
    <w:p w14:paraId="54E88145" w14:textId="0EA52CDF" w:rsidR="004E57EE" w:rsidRDefault="004E57EE" w:rsidP="004E57EE">
      <w:pPr>
        <w:rPr>
          <w:rFonts w:ascii="Arial" w:eastAsia="Times New Roman" w:hAnsi="Arial" w:cs="Arial"/>
          <w:sz w:val="22"/>
          <w:szCs w:val="22"/>
        </w:rPr>
      </w:pPr>
      <w:r>
        <w:rPr>
          <w:rFonts w:ascii="Arial" w:eastAsia="Times New Roman" w:hAnsi="Arial" w:cs="Arial"/>
          <w:sz w:val="22"/>
          <w:szCs w:val="22"/>
        </w:rPr>
        <w:br w:type="page"/>
      </w:r>
    </w:p>
    <w:p w14:paraId="7096B57A" w14:textId="0142E172" w:rsidR="00FF45AD" w:rsidRPr="00FF45AD" w:rsidRDefault="009B645C" w:rsidP="00FF45AD">
      <w:pPr>
        <w:pStyle w:val="Heading1"/>
        <w:rPr>
          <w:rFonts w:ascii="Arial" w:hAnsi="Arial" w:cs="Arial"/>
          <w:b/>
          <w:color w:val="249682"/>
          <w:sz w:val="24"/>
          <w:szCs w:val="24"/>
        </w:rPr>
      </w:pPr>
      <w:bookmarkStart w:id="46" w:name="_Toc43470853"/>
      <w:r w:rsidRPr="00803546">
        <w:rPr>
          <w:rFonts w:ascii="Arial" w:eastAsia="Calibri" w:hAnsi="Arial" w:cs="Arial"/>
          <w:noProof/>
          <w:color w:val="2CAFA4"/>
          <w:sz w:val="22"/>
          <w:szCs w:val="22"/>
          <w:lang w:val="en-US"/>
        </w:rPr>
        <w:lastRenderedPageBreak/>
        <mc:AlternateContent>
          <mc:Choice Requires="wps">
            <w:drawing>
              <wp:anchor distT="0" distB="0" distL="228600" distR="228600" simplePos="0" relativeHeight="251648512" behindDoc="0" locked="0" layoutInCell="1" allowOverlap="1" wp14:anchorId="06DB40BF" wp14:editId="3FED772F">
                <wp:simplePos x="0" y="0"/>
                <wp:positionH relativeFrom="margin">
                  <wp:posOffset>4521200</wp:posOffset>
                </wp:positionH>
                <wp:positionV relativeFrom="margin">
                  <wp:posOffset>92710</wp:posOffset>
                </wp:positionV>
                <wp:extent cx="1995805" cy="3105150"/>
                <wp:effectExtent l="19050" t="0" r="0" b="0"/>
                <wp:wrapSquare wrapText="bothSides"/>
                <wp:docPr id="2" name="Text Box 2" descr="Article 12&#10;INTERNATIONAL COVENANT ON ECONOMIC, SOCIAL AND CULTURAL RIGHTS &#10;(1) The States Parties to the present Covenant recognize the right of everyone to the enjoyment of the highest attainable standard of physical and mental health. &#10;"/>
                <wp:cNvGraphicFramePr/>
                <a:graphic xmlns:a="http://schemas.openxmlformats.org/drawingml/2006/main">
                  <a:graphicData uri="http://schemas.microsoft.com/office/word/2010/wordprocessingShape">
                    <wps:wsp>
                      <wps:cNvSpPr txBox="1"/>
                      <wps:spPr>
                        <a:xfrm>
                          <a:off x="0" y="0"/>
                          <a:ext cx="1995805" cy="310515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22EB0E7B" w14:textId="77777777" w:rsidR="00575AA8" w:rsidRPr="0013252A" w:rsidRDefault="00575AA8" w:rsidP="00B55CD8">
                            <w:pPr>
                              <w:spacing w:after="240" w:line="240" w:lineRule="auto"/>
                              <w:rPr>
                                <w:rFonts w:ascii="Arial" w:eastAsia="Times New Roman" w:hAnsi="Arial" w:cs="Arial"/>
                                <w:bCs/>
                                <w:kern w:val="36"/>
                                <w:sz w:val="36"/>
                                <w:szCs w:val="50"/>
                                <w:lang w:eastAsia="en-NZ"/>
                              </w:rPr>
                            </w:pPr>
                            <w:r w:rsidRPr="0013252A">
                              <w:rPr>
                                <w:rFonts w:ascii="Arial" w:eastAsia="Times New Roman" w:hAnsi="Arial" w:cs="Arial"/>
                                <w:bCs/>
                                <w:kern w:val="36"/>
                                <w:sz w:val="36"/>
                                <w:szCs w:val="50"/>
                                <w:lang w:eastAsia="en-NZ"/>
                              </w:rPr>
                              <w:t>Article 12</w:t>
                            </w:r>
                          </w:p>
                          <w:p w14:paraId="2E975382" w14:textId="77777777" w:rsidR="00575AA8" w:rsidRPr="0013252A" w:rsidRDefault="00575AA8" w:rsidP="00B55CD8">
                            <w:pPr>
                              <w:pStyle w:val="NormalWeb"/>
                              <w:shd w:val="clear" w:color="auto" w:fill="FFFFFF"/>
                              <w:spacing w:before="0" w:beforeAutospacing="0" w:after="270" w:afterAutospacing="0" w:line="302" w:lineRule="atLeast"/>
                              <w:rPr>
                                <w:rFonts w:ascii="Arial" w:hAnsi="Arial" w:cs="Arial"/>
                                <w:bCs/>
                                <w:kern w:val="36"/>
                                <w:szCs w:val="50"/>
                              </w:rPr>
                            </w:pPr>
                            <w:bookmarkStart w:id="47" w:name="_Hlk9001244"/>
                            <w:r w:rsidRPr="003B1310">
                              <w:rPr>
                                <w:rFonts w:ascii="Arial" w:hAnsi="Arial" w:cs="Arial"/>
                                <w:bCs/>
                                <w:kern w:val="36"/>
                                <w:szCs w:val="50"/>
                              </w:rPr>
                              <w:t xml:space="preserve">INTERNATIONAL COVENANT ON </w:t>
                            </w:r>
                            <w:r>
                              <w:rPr>
                                <w:rFonts w:ascii="Arial" w:hAnsi="Arial" w:cs="Arial"/>
                                <w:bCs/>
                                <w:kern w:val="36"/>
                                <w:szCs w:val="50"/>
                              </w:rPr>
                              <w:t>ECONOMIC, SOCIAL AND CULTURAL RIGHTS</w:t>
                            </w:r>
                            <w:r w:rsidRPr="0013252A" w:rsidDel="002A7455">
                              <w:rPr>
                                <w:rFonts w:ascii="Arial" w:hAnsi="Arial" w:cs="Arial"/>
                                <w:bCs/>
                                <w:kern w:val="36"/>
                                <w:szCs w:val="50"/>
                              </w:rPr>
                              <w:t xml:space="preserve"> </w:t>
                            </w:r>
                            <w:bookmarkEnd w:id="47"/>
                          </w:p>
                          <w:p w14:paraId="7E6B7F5C" w14:textId="77777777" w:rsidR="00575AA8" w:rsidRPr="0013252A" w:rsidRDefault="00575AA8" w:rsidP="00B55CD8">
                            <w:pPr>
                              <w:pStyle w:val="NormalWeb"/>
                              <w:shd w:val="clear" w:color="auto" w:fill="FFFFFF"/>
                              <w:spacing w:before="0" w:beforeAutospacing="0" w:after="270" w:afterAutospacing="0" w:line="302" w:lineRule="atLeast"/>
                              <w:rPr>
                                <w:rFonts w:ascii="Arial" w:hAnsi="Arial" w:cs="Arial"/>
                                <w:color w:val="808080" w:themeColor="background1" w:themeShade="80"/>
                                <w:sz w:val="22"/>
                                <w:szCs w:val="20"/>
                              </w:rPr>
                            </w:pPr>
                            <w:r w:rsidRPr="0013252A">
                              <w:rPr>
                                <w:rFonts w:ascii="Arial" w:hAnsi="Arial" w:cs="Arial"/>
                                <w:color w:val="808080" w:themeColor="background1" w:themeShade="80"/>
                                <w:sz w:val="22"/>
                                <w:szCs w:val="20"/>
                              </w:rPr>
                              <w:t>(1) The States Parties to the present Covenant recognize the right of everyone to the enjoyment of the highest attainable standard of physical and mental health.</w:t>
                            </w:r>
                            <w:r w:rsidRPr="0013252A" w:rsidDel="00127FEB">
                              <w:rPr>
                                <w:rFonts w:ascii="Arial" w:hAnsi="Arial" w:cs="Arial"/>
                                <w:color w:val="808080" w:themeColor="background1" w:themeShade="80"/>
                                <w:sz w:val="22"/>
                                <w:szCs w:val="20"/>
                              </w:rPr>
                              <w:t xml:space="preserve"> </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06DB40BF" id="Text Box 2" o:spid="_x0000_s1036" type="#_x0000_t202" alt="Article 12&#10;INTERNATIONAL COVENANT ON ECONOMIC, SOCIAL AND CULTURAL RIGHTS &#10;(1) The States Parties to the present Covenant recognize the right of everyone to the enjoyment of the highest attainable standard of physical and mental health. &#10;" style="position:absolute;margin-left:356pt;margin-top:7.3pt;width:157.15pt;height:244.5pt;z-index:251648512;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" fillcolor="white [3212]" stroked="f" strokeweight=".5pt">
                <v:shadow on="t" color="#ed7d31 [3205]" origin=".5" offset="-1.5pt,0"/>
                <v:textbox inset="18pt,10.8pt,0,10.8pt">
                  <w:txbxContent>
                    <w:p w14:paraId="22EB0E7B" w14:textId="77777777" w:rsidR="00575AA8" w:rsidRPr="0013252A" w:rsidRDefault="00575AA8" w:rsidP="00B55CD8">
                      <w:pPr>
                        <w:spacing w:after="240" w:line="240" w:lineRule="auto"/>
                        <w:rPr>
                          <w:rFonts w:ascii="Arial" w:eastAsia="Times New Roman" w:hAnsi="Arial" w:cs="Arial"/>
                          <w:bCs/>
                          <w:kern w:val="36"/>
                          <w:sz w:val="36"/>
                          <w:szCs w:val="50"/>
                          <w:lang w:eastAsia="en-NZ"/>
                        </w:rPr>
                      </w:pPr>
                      <w:r w:rsidRPr="0013252A">
                        <w:rPr>
                          <w:rFonts w:ascii="Arial" w:eastAsia="Times New Roman" w:hAnsi="Arial" w:cs="Arial"/>
                          <w:bCs/>
                          <w:kern w:val="36"/>
                          <w:sz w:val="36"/>
                          <w:szCs w:val="50"/>
                          <w:lang w:eastAsia="en-NZ"/>
                        </w:rPr>
                        <w:t>Article 12</w:t>
                      </w:r>
                    </w:p>
                    <w:p w14:paraId="2E975382" w14:textId="77777777" w:rsidR="00575AA8" w:rsidRPr="0013252A" w:rsidRDefault="00575AA8" w:rsidP="00B55CD8">
                      <w:pPr>
                        <w:pStyle w:val="NormalWeb"/>
                        <w:shd w:val="clear" w:color="auto" w:fill="FFFFFF"/>
                        <w:spacing w:before="0" w:beforeAutospacing="0" w:after="270" w:afterAutospacing="0" w:line="302" w:lineRule="atLeast"/>
                        <w:rPr>
                          <w:rFonts w:ascii="Arial" w:hAnsi="Arial" w:cs="Arial"/>
                          <w:bCs/>
                          <w:kern w:val="36"/>
                          <w:szCs w:val="50"/>
                        </w:rPr>
                      </w:pPr>
                      <w:bookmarkStart w:id="48" w:name="_Hlk9001244"/>
                      <w:r w:rsidRPr="003B1310">
                        <w:rPr>
                          <w:rFonts w:ascii="Arial" w:hAnsi="Arial" w:cs="Arial"/>
                          <w:bCs/>
                          <w:kern w:val="36"/>
                          <w:szCs w:val="50"/>
                        </w:rPr>
                        <w:t xml:space="preserve">INTERNATIONAL COVENANT ON </w:t>
                      </w:r>
                      <w:r>
                        <w:rPr>
                          <w:rFonts w:ascii="Arial" w:hAnsi="Arial" w:cs="Arial"/>
                          <w:bCs/>
                          <w:kern w:val="36"/>
                          <w:szCs w:val="50"/>
                        </w:rPr>
                        <w:t>ECONOMIC, SOCIAL AND CULTURAL RIGHTS</w:t>
                      </w:r>
                      <w:r w:rsidRPr="0013252A" w:rsidDel="002A7455">
                        <w:rPr>
                          <w:rFonts w:ascii="Arial" w:hAnsi="Arial" w:cs="Arial"/>
                          <w:bCs/>
                          <w:kern w:val="36"/>
                          <w:szCs w:val="50"/>
                        </w:rPr>
                        <w:t xml:space="preserve"> </w:t>
                      </w:r>
                      <w:bookmarkEnd w:id="48"/>
                    </w:p>
                    <w:p w14:paraId="7E6B7F5C" w14:textId="77777777" w:rsidR="00575AA8" w:rsidRPr="0013252A" w:rsidRDefault="00575AA8" w:rsidP="00B55CD8">
                      <w:pPr>
                        <w:pStyle w:val="NormalWeb"/>
                        <w:shd w:val="clear" w:color="auto" w:fill="FFFFFF"/>
                        <w:spacing w:before="0" w:beforeAutospacing="0" w:after="270" w:afterAutospacing="0" w:line="302" w:lineRule="atLeast"/>
                        <w:rPr>
                          <w:rFonts w:ascii="Arial" w:hAnsi="Arial" w:cs="Arial"/>
                          <w:color w:val="808080" w:themeColor="background1" w:themeShade="80"/>
                          <w:sz w:val="22"/>
                          <w:szCs w:val="20"/>
                        </w:rPr>
                      </w:pPr>
                      <w:r w:rsidRPr="0013252A">
                        <w:rPr>
                          <w:rFonts w:ascii="Arial" w:hAnsi="Arial" w:cs="Arial"/>
                          <w:color w:val="808080" w:themeColor="background1" w:themeShade="80"/>
                          <w:sz w:val="22"/>
                          <w:szCs w:val="20"/>
                        </w:rPr>
                        <w:t>(1) The States Parties to the present Covenant recognize the right of everyone to the enjoyment of the highest attainable standard of physical and mental health.</w:t>
                      </w:r>
                      <w:r w:rsidRPr="0013252A" w:rsidDel="00127FEB">
                        <w:rPr>
                          <w:rFonts w:ascii="Arial" w:hAnsi="Arial" w:cs="Arial"/>
                          <w:color w:val="808080" w:themeColor="background1" w:themeShade="80"/>
                          <w:sz w:val="22"/>
                          <w:szCs w:val="20"/>
                        </w:rPr>
                        <w:t xml:space="preserve"> </w:t>
                      </w:r>
                    </w:p>
                  </w:txbxContent>
                </v:textbox>
                <w10:wrap type="square" anchorx="margin" anchory="margin"/>
              </v:shape>
            </w:pict>
          </mc:Fallback>
        </mc:AlternateContent>
      </w:r>
      <w:r w:rsidR="00FF45AD" w:rsidRPr="00FF45AD">
        <w:rPr>
          <w:rFonts w:ascii="Arial" w:hAnsi="Arial" w:cs="Arial"/>
          <w:b/>
          <w:color w:val="249682"/>
          <w:sz w:val="24"/>
          <w:szCs w:val="24"/>
        </w:rPr>
        <w:t>The Right to the Highest Attainable Standard of Health</w:t>
      </w:r>
      <w:bookmarkEnd w:id="46"/>
    </w:p>
    <w:p w14:paraId="5FBE0FA7" w14:textId="77777777" w:rsidR="00FF45AD" w:rsidRDefault="00FF45AD" w:rsidP="004E57EE">
      <w:pPr>
        <w:rPr>
          <w:rFonts w:ascii="Arial" w:hAnsi="Arial" w:cs="Arial"/>
          <w:sz w:val="24"/>
          <w:szCs w:val="24"/>
        </w:rPr>
      </w:pPr>
    </w:p>
    <w:p w14:paraId="61F97E61" w14:textId="736EEB39" w:rsidR="00B55CD8" w:rsidRPr="00FF45AD" w:rsidRDefault="00B55CD8" w:rsidP="004E57EE">
      <w:pPr>
        <w:rPr>
          <w:rFonts w:ascii="Arial" w:hAnsi="Arial" w:cs="Arial"/>
          <w:sz w:val="24"/>
          <w:szCs w:val="24"/>
        </w:rPr>
      </w:pPr>
      <w:r w:rsidRPr="00F930E2">
        <w:rPr>
          <w:rFonts w:ascii="Arial" w:hAnsi="Arial" w:cs="Arial"/>
          <w:sz w:val="24"/>
          <w:szCs w:val="24"/>
        </w:rPr>
        <w:t xml:space="preserve">The right to health is anchored in Article 12 of the International Covenant on Economic, Social and Cultural Rights and Article 25 of the </w:t>
      </w:r>
      <w:r w:rsidRPr="7C95B3D8">
        <w:rPr>
          <w:rFonts w:ascii="Arial" w:eastAsia="Times New Roman" w:hAnsi="Arial" w:cs="Arial"/>
          <w:kern w:val="36"/>
          <w:sz w:val="24"/>
          <w:szCs w:val="24"/>
          <w:lang w:eastAsia="en-NZ"/>
        </w:rPr>
        <w:t xml:space="preserve">Universal Declaration of Human Rights. </w:t>
      </w:r>
      <w:r w:rsidRPr="0092729C">
        <w:rPr>
          <w:rFonts w:ascii="Arial" w:eastAsia="Times New Roman" w:hAnsi="Arial" w:cs="Arial"/>
          <w:kern w:val="36"/>
          <w:sz w:val="24"/>
          <w:szCs w:val="24"/>
          <w:lang w:eastAsia="en-NZ"/>
        </w:rPr>
        <w:t>While it is often misunderstood as a right to health</w:t>
      </w:r>
      <w:r w:rsidR="00FC46E0" w:rsidRPr="0092729C">
        <w:rPr>
          <w:rFonts w:ascii="Arial" w:eastAsia="Times New Roman" w:hAnsi="Arial" w:cs="Arial"/>
          <w:kern w:val="36"/>
          <w:sz w:val="24"/>
          <w:szCs w:val="24"/>
          <w:lang w:eastAsia="en-NZ"/>
        </w:rPr>
        <w:t xml:space="preserve"> care</w:t>
      </w:r>
      <w:r w:rsidRPr="0092729C">
        <w:rPr>
          <w:rFonts w:ascii="Arial" w:eastAsia="Times New Roman" w:hAnsi="Arial" w:cs="Arial"/>
          <w:kern w:val="36"/>
          <w:sz w:val="24"/>
          <w:szCs w:val="24"/>
          <w:lang w:eastAsia="en-NZ"/>
        </w:rPr>
        <w:t xml:space="preserve">, </w:t>
      </w:r>
      <w:r w:rsidR="00B657EC" w:rsidRPr="0092729C">
        <w:rPr>
          <w:rFonts w:ascii="Arial" w:eastAsia="Times New Roman" w:hAnsi="Arial" w:cs="Arial"/>
          <w:kern w:val="36"/>
          <w:sz w:val="24"/>
          <w:szCs w:val="24"/>
          <w:lang w:eastAsia="en-NZ"/>
        </w:rPr>
        <w:t xml:space="preserve">the right to health </w:t>
      </w:r>
      <w:r w:rsidR="004259F7" w:rsidRPr="0092729C">
        <w:rPr>
          <w:rFonts w:ascii="Arial" w:eastAsia="Times New Roman" w:hAnsi="Arial" w:cs="Arial"/>
          <w:kern w:val="36"/>
          <w:sz w:val="24"/>
          <w:szCs w:val="24"/>
          <w:lang w:eastAsia="en-NZ"/>
        </w:rPr>
        <w:t xml:space="preserve">is much broader, </w:t>
      </w:r>
      <w:r w:rsidR="005E0682" w:rsidRPr="0092729C">
        <w:rPr>
          <w:rFonts w:ascii="Arial" w:eastAsia="Times New Roman" w:hAnsi="Arial" w:cs="Arial"/>
          <w:kern w:val="36"/>
          <w:sz w:val="24"/>
          <w:szCs w:val="24"/>
          <w:lang w:eastAsia="en-NZ"/>
        </w:rPr>
        <w:t xml:space="preserve">also </w:t>
      </w:r>
      <w:r w:rsidR="00B657EC" w:rsidRPr="0092729C">
        <w:rPr>
          <w:rFonts w:ascii="Arial" w:eastAsia="Times New Roman" w:hAnsi="Arial" w:cs="Arial"/>
          <w:kern w:val="36"/>
          <w:sz w:val="24"/>
          <w:szCs w:val="24"/>
          <w:lang w:eastAsia="en-NZ"/>
        </w:rPr>
        <w:t>encompass</w:t>
      </w:r>
      <w:r w:rsidR="004259F7" w:rsidRPr="0092729C">
        <w:rPr>
          <w:rFonts w:ascii="Arial" w:eastAsia="Times New Roman" w:hAnsi="Arial" w:cs="Arial"/>
          <w:kern w:val="36"/>
          <w:sz w:val="24"/>
          <w:szCs w:val="24"/>
          <w:lang w:eastAsia="en-NZ"/>
        </w:rPr>
        <w:t>ing</w:t>
      </w:r>
      <w:r w:rsidR="005819AF" w:rsidRPr="0092729C">
        <w:rPr>
          <w:rFonts w:ascii="Arial" w:eastAsia="Times New Roman" w:hAnsi="Arial" w:cs="Arial"/>
          <w:kern w:val="36"/>
          <w:sz w:val="24"/>
          <w:szCs w:val="24"/>
          <w:lang w:eastAsia="en-NZ"/>
        </w:rPr>
        <w:t xml:space="preserve"> </w:t>
      </w:r>
      <w:r w:rsidR="006030B0" w:rsidRPr="0092729C">
        <w:rPr>
          <w:rFonts w:ascii="Arial" w:eastAsia="Times New Roman" w:hAnsi="Arial" w:cs="Arial"/>
          <w:kern w:val="36"/>
          <w:sz w:val="24"/>
          <w:szCs w:val="24"/>
          <w:lang w:eastAsia="en-NZ"/>
        </w:rPr>
        <w:t xml:space="preserve">access to safe water, adequate sanitation, a safe working environment, access to health-related information and education, </w:t>
      </w:r>
      <w:r w:rsidR="000E2028" w:rsidRPr="0092729C">
        <w:rPr>
          <w:rFonts w:ascii="Arial" w:eastAsia="Times New Roman" w:hAnsi="Arial" w:cs="Arial"/>
          <w:kern w:val="36"/>
          <w:sz w:val="24"/>
          <w:szCs w:val="24"/>
          <w:lang w:eastAsia="en-NZ"/>
        </w:rPr>
        <w:t xml:space="preserve">and other critical </w:t>
      </w:r>
      <w:r w:rsidR="003A6A2D" w:rsidRPr="0092729C">
        <w:rPr>
          <w:rFonts w:ascii="Arial" w:eastAsia="Times New Roman" w:hAnsi="Arial" w:cs="Arial"/>
          <w:kern w:val="36"/>
          <w:sz w:val="24"/>
          <w:szCs w:val="24"/>
          <w:lang w:eastAsia="en-NZ"/>
        </w:rPr>
        <w:t>socio-economic factors</w:t>
      </w:r>
      <w:r w:rsidR="00CF3B16" w:rsidRPr="0092729C">
        <w:rPr>
          <w:rFonts w:ascii="Arial" w:eastAsia="Times New Roman" w:hAnsi="Arial" w:cs="Arial"/>
          <w:kern w:val="36"/>
          <w:sz w:val="24"/>
          <w:szCs w:val="24"/>
          <w:lang w:eastAsia="en-NZ"/>
        </w:rPr>
        <w:t xml:space="preserve"> promoting conditions</w:t>
      </w:r>
      <w:r w:rsidR="00797FB5" w:rsidRPr="0092729C">
        <w:rPr>
          <w:rFonts w:ascii="Arial" w:eastAsia="Times New Roman" w:hAnsi="Arial" w:cs="Arial"/>
          <w:kern w:val="36"/>
          <w:sz w:val="24"/>
          <w:szCs w:val="24"/>
          <w:lang w:eastAsia="en-NZ"/>
        </w:rPr>
        <w:t xml:space="preserve"> of good health</w:t>
      </w:r>
      <w:r w:rsidRPr="0092729C">
        <w:rPr>
          <w:rFonts w:ascii="Arial" w:eastAsia="Times New Roman" w:hAnsi="Arial" w:cs="Arial"/>
          <w:kern w:val="36"/>
          <w:sz w:val="24"/>
          <w:szCs w:val="24"/>
          <w:lang w:eastAsia="en-NZ"/>
        </w:rPr>
        <w:t>.</w:t>
      </w:r>
      <w:r w:rsidR="000C4EEE" w:rsidRPr="0092729C">
        <w:rPr>
          <w:rStyle w:val="FootnoteReference"/>
          <w:rFonts w:ascii="Arial" w:eastAsia="Times New Roman" w:hAnsi="Arial" w:cs="Arial"/>
          <w:kern w:val="36"/>
          <w:sz w:val="24"/>
          <w:szCs w:val="24"/>
          <w:lang w:eastAsia="en-NZ"/>
        </w:rPr>
        <w:footnoteReference w:id="187"/>
      </w:r>
      <w:r w:rsidRPr="7C95B3D8">
        <w:rPr>
          <w:rFonts w:ascii="Arial" w:eastAsia="Times New Roman" w:hAnsi="Arial" w:cs="Arial"/>
          <w:kern w:val="36"/>
          <w:sz w:val="24"/>
          <w:szCs w:val="24"/>
          <w:lang w:eastAsia="en-NZ"/>
        </w:rPr>
        <w:t xml:space="preserve"> The right to health framework </w:t>
      </w:r>
      <w:r w:rsidR="00E12B44">
        <w:rPr>
          <w:rFonts w:ascii="Arial" w:eastAsia="Times New Roman" w:hAnsi="Arial" w:cs="Arial"/>
          <w:kern w:val="36"/>
          <w:sz w:val="24"/>
          <w:szCs w:val="24"/>
          <w:lang w:eastAsia="en-NZ"/>
        </w:rPr>
        <w:t>includes</w:t>
      </w:r>
      <w:r w:rsidRPr="7C95B3D8">
        <w:rPr>
          <w:rFonts w:ascii="Arial" w:eastAsia="Times New Roman" w:hAnsi="Arial" w:cs="Arial"/>
          <w:kern w:val="36"/>
          <w:sz w:val="24"/>
          <w:szCs w:val="24"/>
          <w:lang w:eastAsia="en-NZ"/>
        </w:rPr>
        <w:t xml:space="preserve"> </w:t>
      </w:r>
      <w:r w:rsidR="00606180">
        <w:rPr>
          <w:rFonts w:ascii="Arial" w:eastAsia="Times New Roman" w:hAnsi="Arial" w:cs="Arial"/>
          <w:kern w:val="36"/>
          <w:sz w:val="24"/>
          <w:szCs w:val="24"/>
          <w:lang w:eastAsia="en-NZ"/>
        </w:rPr>
        <w:t>the</w:t>
      </w:r>
      <w:r w:rsidRPr="7C95B3D8">
        <w:rPr>
          <w:rFonts w:ascii="Arial" w:eastAsia="Times New Roman" w:hAnsi="Arial" w:cs="Arial"/>
          <w:kern w:val="36"/>
          <w:sz w:val="24"/>
          <w:szCs w:val="24"/>
          <w:lang w:eastAsia="en-NZ"/>
        </w:rPr>
        <w:t xml:space="preserve"> components</w:t>
      </w:r>
      <w:r w:rsidR="00606180">
        <w:rPr>
          <w:rFonts w:ascii="Arial" w:eastAsia="Times New Roman" w:hAnsi="Arial" w:cs="Arial"/>
          <w:kern w:val="36"/>
          <w:sz w:val="24"/>
          <w:szCs w:val="24"/>
          <w:lang w:eastAsia="en-NZ"/>
        </w:rPr>
        <w:t xml:space="preserve"> of</w:t>
      </w:r>
      <w:r w:rsidRPr="7C95B3D8">
        <w:rPr>
          <w:rFonts w:ascii="Arial" w:eastAsia="Times New Roman" w:hAnsi="Arial" w:cs="Arial"/>
          <w:kern w:val="36"/>
          <w:sz w:val="24"/>
          <w:szCs w:val="24"/>
          <w:lang w:eastAsia="en-NZ"/>
        </w:rPr>
        <w:t xml:space="preserve"> availability, accessibility, acceptability, and quality.</w:t>
      </w:r>
      <w:r w:rsidRPr="7C95B3D8">
        <w:rPr>
          <w:rStyle w:val="FootnoteReference"/>
          <w:rFonts w:ascii="Arial" w:eastAsia="Times New Roman" w:hAnsi="Arial" w:cs="Arial"/>
          <w:kern w:val="36"/>
          <w:sz w:val="24"/>
          <w:szCs w:val="24"/>
          <w:lang w:eastAsia="en-NZ"/>
        </w:rPr>
        <w:footnoteReference w:id="188"/>
      </w:r>
      <w:r w:rsidRPr="7C95B3D8">
        <w:rPr>
          <w:rFonts w:ascii="Arial" w:eastAsia="Times New Roman" w:hAnsi="Arial" w:cs="Arial"/>
          <w:kern w:val="36"/>
          <w:sz w:val="24"/>
          <w:szCs w:val="24"/>
          <w:lang w:eastAsia="en-NZ"/>
        </w:rPr>
        <w:t xml:space="preserve"> </w:t>
      </w:r>
      <w:r w:rsidRPr="006B0199">
        <w:rPr>
          <w:rFonts w:ascii="Arial" w:eastAsia="Times New Roman" w:hAnsi="Arial" w:cs="Arial"/>
          <w:kern w:val="36"/>
          <w:sz w:val="24"/>
          <w:szCs w:val="24"/>
          <w:lang w:eastAsia="en-NZ"/>
        </w:rPr>
        <w:t xml:space="preserve">The right to health entitles every person to </w:t>
      </w:r>
      <w:r w:rsidRPr="006B0199">
        <w:rPr>
          <w:rFonts w:ascii="Arial" w:hAnsi="Arial" w:cs="Arial"/>
          <w:sz w:val="24"/>
          <w:szCs w:val="24"/>
        </w:rPr>
        <w:t>prevention, treatment, and control of diseases; access to essential medicines; maternal, child, and reproductive health; and participation in health-related decision-making at national and community levels.</w:t>
      </w:r>
      <w:r w:rsidRPr="006B0199">
        <w:rPr>
          <w:rStyle w:val="FootnoteReference"/>
          <w:rFonts w:ascii="Arial" w:hAnsi="Arial" w:cs="Arial"/>
          <w:sz w:val="24"/>
          <w:szCs w:val="24"/>
        </w:rPr>
        <w:footnoteReference w:id="189"/>
      </w:r>
    </w:p>
    <w:p w14:paraId="3B7228DA" w14:textId="69237487" w:rsidR="00B55CD8" w:rsidRPr="00F930E2" w:rsidRDefault="00B55CD8" w:rsidP="00B55CD8">
      <w:pPr>
        <w:spacing w:before="240" w:after="240" w:line="276" w:lineRule="auto"/>
        <w:jc w:val="both"/>
        <w:rPr>
          <w:rFonts w:ascii="Arial" w:hAnsi="Arial" w:cs="Arial"/>
          <w:sz w:val="24"/>
          <w:szCs w:val="24"/>
        </w:rPr>
      </w:pPr>
      <w:r>
        <w:rPr>
          <w:rFonts w:ascii="Arial" w:hAnsi="Arial" w:cs="Arial"/>
          <w:sz w:val="24"/>
          <w:szCs w:val="24"/>
        </w:rPr>
        <w:t xml:space="preserve">People with a diverse sexual orientation, gender identity and expression, </w:t>
      </w:r>
      <w:r w:rsidR="008B34C1">
        <w:rPr>
          <w:rFonts w:ascii="Arial" w:hAnsi="Arial" w:cs="Arial"/>
          <w:sz w:val="24"/>
          <w:szCs w:val="24"/>
        </w:rPr>
        <w:t>and</w:t>
      </w:r>
      <w:r>
        <w:rPr>
          <w:rFonts w:ascii="Arial" w:hAnsi="Arial" w:cs="Arial"/>
          <w:sz w:val="24"/>
          <w:szCs w:val="24"/>
        </w:rPr>
        <w:t xml:space="preserve"> sex characteristics</w:t>
      </w:r>
      <w:r w:rsidRPr="00F930E2">
        <w:rPr>
          <w:rFonts w:ascii="Arial" w:hAnsi="Arial" w:cs="Arial"/>
          <w:sz w:val="24"/>
          <w:szCs w:val="24"/>
        </w:rPr>
        <w:t xml:space="preserve"> have the same need for health care </w:t>
      </w:r>
      <w:r w:rsidR="00B4602B">
        <w:rPr>
          <w:rFonts w:ascii="Arial" w:hAnsi="Arial" w:cs="Arial"/>
          <w:sz w:val="24"/>
          <w:szCs w:val="24"/>
        </w:rPr>
        <w:t xml:space="preserve">and protection </w:t>
      </w:r>
      <w:r w:rsidRPr="00F930E2">
        <w:rPr>
          <w:rFonts w:ascii="Arial" w:hAnsi="Arial" w:cs="Arial"/>
          <w:sz w:val="24"/>
          <w:szCs w:val="24"/>
        </w:rPr>
        <w:t xml:space="preserve">as anyone else. However, they encounter barriers and disparities in accessing and receiving </w:t>
      </w:r>
      <w:r>
        <w:rPr>
          <w:rFonts w:ascii="Arial" w:hAnsi="Arial" w:cs="Arial"/>
          <w:sz w:val="24"/>
          <w:szCs w:val="24"/>
        </w:rPr>
        <w:t>services that affirm their whole being</w:t>
      </w:r>
      <w:r w:rsidRPr="00F930E2">
        <w:rPr>
          <w:rFonts w:ascii="Arial" w:hAnsi="Arial" w:cs="Arial"/>
          <w:sz w:val="24"/>
          <w:szCs w:val="24"/>
        </w:rPr>
        <w:t>.</w:t>
      </w:r>
      <w:r w:rsidRPr="00F930E2">
        <w:rPr>
          <w:rStyle w:val="FootnoteReference"/>
          <w:rFonts w:ascii="Arial" w:hAnsi="Arial" w:cs="Arial"/>
          <w:sz w:val="24"/>
          <w:szCs w:val="24"/>
        </w:rPr>
        <w:footnoteReference w:id="190"/>
      </w:r>
      <w:r w:rsidRPr="00F930E2">
        <w:rPr>
          <w:rFonts w:ascii="Arial" w:hAnsi="Arial" w:cs="Arial"/>
          <w:sz w:val="24"/>
          <w:szCs w:val="24"/>
        </w:rPr>
        <w:t xml:space="preserve"> Health featured prominently in all the Commission’s 2018 hui. </w:t>
      </w:r>
      <w:r>
        <w:rPr>
          <w:rFonts w:ascii="Arial" w:hAnsi="Arial" w:cs="Arial"/>
          <w:sz w:val="24"/>
          <w:szCs w:val="24"/>
        </w:rPr>
        <w:t>Participants stated</w:t>
      </w:r>
      <w:r w:rsidRPr="00F930E2">
        <w:rPr>
          <w:rFonts w:ascii="Arial" w:hAnsi="Arial" w:cs="Arial"/>
          <w:sz w:val="24"/>
          <w:szCs w:val="24"/>
        </w:rPr>
        <w:t xml:space="preserve"> that the full enjoyment of the right to health remains a distant goal for many </w:t>
      </w:r>
      <w:r>
        <w:rPr>
          <w:rFonts w:ascii="Arial" w:hAnsi="Arial" w:cs="Arial"/>
          <w:sz w:val="24"/>
          <w:szCs w:val="24"/>
        </w:rPr>
        <w:t>SOGIESC-diverse people</w:t>
      </w:r>
      <w:r w:rsidRPr="00F930E2">
        <w:rPr>
          <w:rFonts w:ascii="Arial" w:hAnsi="Arial" w:cs="Arial"/>
          <w:sz w:val="24"/>
          <w:szCs w:val="24"/>
        </w:rPr>
        <w:t xml:space="preserve"> in New Zealand. This was true for both mental and physical health, with an emphasis on the need for gender affirming healthcare for trans </w:t>
      </w:r>
      <w:r>
        <w:rPr>
          <w:rFonts w:ascii="Arial" w:hAnsi="Arial" w:cs="Arial"/>
          <w:sz w:val="24"/>
          <w:szCs w:val="24"/>
        </w:rPr>
        <w:t xml:space="preserve">people, </w:t>
      </w:r>
      <w:r w:rsidRPr="00F930E2">
        <w:rPr>
          <w:rFonts w:ascii="Arial" w:hAnsi="Arial" w:cs="Arial"/>
          <w:sz w:val="24"/>
          <w:szCs w:val="24"/>
        </w:rPr>
        <w:t xml:space="preserve">and </w:t>
      </w:r>
      <w:r>
        <w:rPr>
          <w:rFonts w:ascii="Arial" w:hAnsi="Arial" w:cs="Arial"/>
          <w:sz w:val="24"/>
          <w:szCs w:val="24"/>
        </w:rPr>
        <w:t xml:space="preserve">informed healthcare for </w:t>
      </w:r>
      <w:r w:rsidRPr="00F930E2">
        <w:rPr>
          <w:rFonts w:ascii="Arial" w:hAnsi="Arial" w:cs="Arial"/>
          <w:sz w:val="24"/>
          <w:szCs w:val="24"/>
        </w:rPr>
        <w:t>intersex people.</w:t>
      </w:r>
    </w:p>
    <w:p w14:paraId="25961654" w14:textId="77777777" w:rsidR="00B55CD8" w:rsidRPr="00F930E2" w:rsidRDefault="00B55CD8" w:rsidP="00B55CD8">
      <w:pPr>
        <w:pStyle w:val="Heading1"/>
        <w:rPr>
          <w:rFonts w:ascii="Arial" w:hAnsi="Arial" w:cs="Arial"/>
          <w:b/>
          <w:color w:val="2CAFA4"/>
          <w:sz w:val="24"/>
          <w:szCs w:val="24"/>
        </w:rPr>
      </w:pPr>
      <w:bookmarkStart w:id="49" w:name="_Toc43470854"/>
      <w:r w:rsidRPr="00F930E2">
        <w:rPr>
          <w:rFonts w:ascii="Arial" w:hAnsi="Arial" w:cs="Arial"/>
          <w:b/>
          <w:color w:val="2CAFA4"/>
          <w:sz w:val="24"/>
          <w:szCs w:val="24"/>
        </w:rPr>
        <w:t>General Health Care</w:t>
      </w:r>
      <w:bookmarkEnd w:id="49"/>
    </w:p>
    <w:p w14:paraId="09E353E9" w14:textId="7A5F9433" w:rsidR="00B55CD8" w:rsidRDefault="00B55CD8" w:rsidP="00B55CD8">
      <w:pPr>
        <w:spacing w:before="240" w:after="240" w:line="276" w:lineRule="auto"/>
        <w:jc w:val="both"/>
        <w:rPr>
          <w:rFonts w:ascii="Arial" w:hAnsi="Arial" w:cs="Arial"/>
          <w:sz w:val="24"/>
          <w:szCs w:val="24"/>
        </w:rPr>
      </w:pPr>
      <w:r w:rsidRPr="00F930E2">
        <w:rPr>
          <w:rFonts w:ascii="Arial" w:hAnsi="Arial" w:cs="Arial"/>
          <w:sz w:val="24"/>
          <w:szCs w:val="24"/>
        </w:rPr>
        <w:t xml:space="preserve">Inequity in health outcomes </w:t>
      </w:r>
      <w:r>
        <w:rPr>
          <w:rFonts w:ascii="Arial" w:hAnsi="Arial" w:cs="Arial"/>
          <w:sz w:val="24"/>
          <w:szCs w:val="24"/>
        </w:rPr>
        <w:t xml:space="preserve">between different groups </w:t>
      </w:r>
      <w:r w:rsidRPr="00F930E2">
        <w:rPr>
          <w:rFonts w:ascii="Arial" w:hAnsi="Arial" w:cs="Arial"/>
          <w:sz w:val="24"/>
          <w:szCs w:val="24"/>
        </w:rPr>
        <w:t>has long been recognised in New Zealand.</w:t>
      </w:r>
      <w:r w:rsidRPr="00F930E2">
        <w:rPr>
          <w:rStyle w:val="FootnoteReference"/>
          <w:rFonts w:ascii="Arial" w:hAnsi="Arial" w:cs="Arial"/>
          <w:sz w:val="24"/>
          <w:szCs w:val="24"/>
        </w:rPr>
        <w:footnoteReference w:id="191"/>
      </w:r>
      <w:r w:rsidRPr="00F930E2">
        <w:rPr>
          <w:rFonts w:ascii="Arial" w:hAnsi="Arial" w:cs="Arial"/>
          <w:sz w:val="24"/>
          <w:szCs w:val="24"/>
        </w:rPr>
        <w:t xml:space="preserve"> Participants in the Commission’s hui emphasised that they face</w:t>
      </w:r>
      <w:r>
        <w:rPr>
          <w:rFonts w:ascii="Arial" w:hAnsi="Arial" w:cs="Arial"/>
          <w:sz w:val="24"/>
          <w:szCs w:val="24"/>
        </w:rPr>
        <w:t>d</w:t>
      </w:r>
      <w:r w:rsidRPr="00F930E2">
        <w:rPr>
          <w:rFonts w:ascii="Arial" w:hAnsi="Arial" w:cs="Arial"/>
          <w:sz w:val="24"/>
          <w:szCs w:val="24"/>
        </w:rPr>
        <w:t xml:space="preserve"> inequalities and </w:t>
      </w:r>
      <w:r w:rsidR="007676B2">
        <w:rPr>
          <w:rFonts w:ascii="Arial" w:hAnsi="Arial" w:cs="Arial"/>
          <w:sz w:val="24"/>
          <w:szCs w:val="24"/>
        </w:rPr>
        <w:t>we</w:t>
      </w:r>
      <w:r w:rsidRPr="00F930E2">
        <w:rPr>
          <w:rFonts w:ascii="Arial" w:hAnsi="Arial" w:cs="Arial"/>
          <w:sz w:val="24"/>
          <w:szCs w:val="24"/>
        </w:rPr>
        <w:t>re discriminated against in the health sector.</w:t>
      </w:r>
      <w:r w:rsidRPr="00F930E2">
        <w:rPr>
          <w:rStyle w:val="FootnoteReference"/>
          <w:rFonts w:ascii="Arial" w:hAnsi="Arial" w:cs="Arial"/>
          <w:sz w:val="24"/>
          <w:szCs w:val="24"/>
        </w:rPr>
        <w:footnoteReference w:id="192"/>
      </w:r>
      <w:r w:rsidRPr="00F930E2">
        <w:rPr>
          <w:rFonts w:ascii="Arial" w:hAnsi="Arial" w:cs="Arial"/>
          <w:sz w:val="24"/>
          <w:szCs w:val="24"/>
        </w:rPr>
        <w:t xml:space="preserve"> </w:t>
      </w:r>
      <w:r>
        <w:rPr>
          <w:rFonts w:ascii="Arial" w:hAnsi="Arial" w:cs="Arial"/>
          <w:sz w:val="24"/>
          <w:szCs w:val="24"/>
        </w:rPr>
        <w:t xml:space="preserve">Social stigma, marginalisation, and discrimination from </w:t>
      </w:r>
      <w:proofErr w:type="spellStart"/>
      <w:r>
        <w:rPr>
          <w:rFonts w:ascii="Arial" w:hAnsi="Arial" w:cs="Arial"/>
          <w:sz w:val="24"/>
          <w:szCs w:val="24"/>
        </w:rPr>
        <w:t>whānau</w:t>
      </w:r>
      <w:proofErr w:type="spellEnd"/>
      <w:r>
        <w:rPr>
          <w:rFonts w:ascii="Arial" w:hAnsi="Arial" w:cs="Arial"/>
          <w:sz w:val="24"/>
          <w:szCs w:val="24"/>
        </w:rPr>
        <w:t xml:space="preserve"> and wider society are the reason for poor health outcomes, not a person’s sexual orientation, gender identity and expression, </w:t>
      </w:r>
      <w:r w:rsidR="00397F4B">
        <w:rPr>
          <w:rFonts w:ascii="Arial" w:hAnsi="Arial" w:cs="Arial"/>
          <w:sz w:val="24"/>
          <w:szCs w:val="24"/>
        </w:rPr>
        <w:t>or</w:t>
      </w:r>
      <w:r>
        <w:rPr>
          <w:rFonts w:ascii="Arial" w:hAnsi="Arial" w:cs="Arial"/>
          <w:sz w:val="24"/>
          <w:szCs w:val="24"/>
        </w:rPr>
        <w:t xml:space="preserve"> sex characteristics.</w:t>
      </w:r>
    </w:p>
    <w:p w14:paraId="7116B861" w14:textId="0CC94A24" w:rsidR="00B55CD8" w:rsidRDefault="00B55CD8" w:rsidP="00B55CD8">
      <w:pPr>
        <w:spacing w:before="240" w:after="240" w:line="276" w:lineRule="auto"/>
        <w:jc w:val="both"/>
        <w:rPr>
          <w:rFonts w:ascii="Arial" w:hAnsi="Arial" w:cs="Arial"/>
          <w:sz w:val="24"/>
          <w:szCs w:val="24"/>
        </w:rPr>
      </w:pPr>
      <w:r w:rsidRPr="00F930E2">
        <w:rPr>
          <w:rFonts w:ascii="Arial" w:hAnsi="Arial" w:cs="Arial"/>
          <w:sz w:val="24"/>
          <w:szCs w:val="24"/>
        </w:rPr>
        <w:t xml:space="preserve">The Commission </w:t>
      </w:r>
      <w:r>
        <w:rPr>
          <w:rFonts w:ascii="Arial" w:hAnsi="Arial" w:cs="Arial"/>
          <w:sz w:val="24"/>
          <w:szCs w:val="24"/>
        </w:rPr>
        <w:t xml:space="preserve">has </w:t>
      </w:r>
      <w:r w:rsidRPr="00F930E2">
        <w:rPr>
          <w:rFonts w:ascii="Arial" w:hAnsi="Arial" w:cs="Arial"/>
          <w:sz w:val="24"/>
          <w:szCs w:val="24"/>
        </w:rPr>
        <w:t>heard</w:t>
      </w:r>
      <w:r>
        <w:rPr>
          <w:rFonts w:ascii="Arial" w:hAnsi="Arial" w:cs="Arial"/>
          <w:sz w:val="24"/>
          <w:szCs w:val="24"/>
        </w:rPr>
        <w:t xml:space="preserve"> on multiple occasions</w:t>
      </w:r>
      <w:r w:rsidRPr="00F930E2">
        <w:rPr>
          <w:rFonts w:ascii="Arial" w:hAnsi="Arial" w:cs="Arial"/>
          <w:sz w:val="24"/>
          <w:szCs w:val="24"/>
        </w:rPr>
        <w:t xml:space="preserve"> that it is the norm to expect low </w:t>
      </w:r>
      <w:r w:rsidR="007676B2">
        <w:rPr>
          <w:rFonts w:ascii="Arial" w:hAnsi="Arial" w:cs="Arial"/>
          <w:sz w:val="24"/>
          <w:szCs w:val="24"/>
        </w:rPr>
        <w:t xml:space="preserve">SOGIESC </w:t>
      </w:r>
      <w:r w:rsidRPr="00F930E2">
        <w:rPr>
          <w:rFonts w:ascii="Arial" w:hAnsi="Arial" w:cs="Arial"/>
          <w:sz w:val="24"/>
          <w:szCs w:val="24"/>
        </w:rPr>
        <w:t>cultural competency and hostile environments from clinicians</w:t>
      </w:r>
      <w:r>
        <w:rPr>
          <w:rFonts w:ascii="Arial" w:hAnsi="Arial" w:cs="Arial"/>
          <w:sz w:val="24"/>
          <w:szCs w:val="24"/>
        </w:rPr>
        <w:t xml:space="preserve"> in the health </w:t>
      </w:r>
      <w:r>
        <w:rPr>
          <w:rFonts w:ascii="Arial" w:hAnsi="Arial" w:cs="Arial"/>
          <w:sz w:val="24"/>
          <w:szCs w:val="24"/>
        </w:rPr>
        <w:lastRenderedPageBreak/>
        <w:t>sector</w:t>
      </w:r>
      <w:r w:rsidRPr="00F930E2">
        <w:rPr>
          <w:rFonts w:ascii="Arial" w:hAnsi="Arial" w:cs="Arial"/>
          <w:sz w:val="24"/>
          <w:szCs w:val="24"/>
        </w:rPr>
        <w:t>.</w:t>
      </w:r>
      <w:r w:rsidRPr="00F930E2">
        <w:rPr>
          <w:rStyle w:val="FootnoteReference"/>
          <w:rFonts w:ascii="Arial" w:hAnsi="Arial" w:cs="Arial"/>
          <w:sz w:val="24"/>
          <w:szCs w:val="24"/>
        </w:rPr>
        <w:footnoteReference w:id="193"/>
      </w:r>
      <w:r w:rsidRPr="00F930E2">
        <w:rPr>
          <w:rFonts w:ascii="Arial" w:hAnsi="Arial" w:cs="Arial"/>
          <w:sz w:val="24"/>
          <w:szCs w:val="24"/>
        </w:rPr>
        <w:t xml:space="preserve">  </w:t>
      </w:r>
      <w:r>
        <w:rPr>
          <w:rFonts w:ascii="Arial" w:hAnsi="Arial" w:cs="Arial"/>
          <w:sz w:val="24"/>
          <w:szCs w:val="24"/>
        </w:rPr>
        <w:t>Hui p</w:t>
      </w:r>
      <w:r w:rsidRPr="00F930E2">
        <w:rPr>
          <w:rFonts w:ascii="Arial" w:hAnsi="Arial" w:cs="Arial"/>
          <w:sz w:val="24"/>
          <w:szCs w:val="24"/>
        </w:rPr>
        <w:t xml:space="preserve">articipants spoke of the legacy of distrust </w:t>
      </w:r>
      <w:r>
        <w:rPr>
          <w:rFonts w:ascii="Arial" w:hAnsi="Arial" w:cs="Arial"/>
          <w:sz w:val="24"/>
          <w:szCs w:val="24"/>
        </w:rPr>
        <w:t xml:space="preserve">they have </w:t>
      </w:r>
      <w:r w:rsidRPr="00F930E2">
        <w:rPr>
          <w:rFonts w:ascii="Arial" w:hAnsi="Arial" w:cs="Arial"/>
          <w:sz w:val="24"/>
          <w:szCs w:val="24"/>
        </w:rPr>
        <w:t>towards the medical profession</w:t>
      </w:r>
      <w:r>
        <w:rPr>
          <w:rFonts w:ascii="Arial" w:hAnsi="Arial" w:cs="Arial"/>
          <w:sz w:val="24"/>
          <w:szCs w:val="24"/>
        </w:rPr>
        <w:t>, and experiences of avoiding necessary healthcare</w:t>
      </w:r>
      <w:r w:rsidRPr="00F930E2">
        <w:rPr>
          <w:rFonts w:ascii="Arial" w:hAnsi="Arial" w:cs="Arial"/>
          <w:sz w:val="24"/>
          <w:szCs w:val="24"/>
        </w:rPr>
        <w:t>.</w:t>
      </w:r>
      <w:r w:rsidRPr="00F930E2">
        <w:rPr>
          <w:rStyle w:val="FootnoteReference"/>
          <w:rFonts w:ascii="Arial" w:hAnsi="Arial" w:cs="Arial"/>
          <w:sz w:val="24"/>
          <w:szCs w:val="24"/>
        </w:rPr>
        <w:footnoteReference w:id="194"/>
      </w:r>
      <w:r w:rsidRPr="00F930E2">
        <w:rPr>
          <w:rFonts w:ascii="Arial" w:hAnsi="Arial" w:cs="Arial"/>
          <w:sz w:val="24"/>
          <w:szCs w:val="24"/>
        </w:rPr>
        <w:t xml:space="preserve"> </w:t>
      </w:r>
      <w:r w:rsidR="009B4CCC">
        <w:rPr>
          <w:rFonts w:ascii="Arial" w:hAnsi="Arial" w:cs="Arial"/>
          <w:sz w:val="24"/>
          <w:szCs w:val="24"/>
        </w:rPr>
        <w:t xml:space="preserve">As noted by the World Health Organization, </w:t>
      </w:r>
      <w:r w:rsidR="006B0D19">
        <w:rPr>
          <w:rFonts w:ascii="Arial" w:hAnsi="Arial" w:cs="Arial"/>
          <w:sz w:val="24"/>
          <w:szCs w:val="24"/>
        </w:rPr>
        <w:t>“</w:t>
      </w:r>
      <w:r w:rsidR="00DD5093">
        <w:rPr>
          <w:rFonts w:ascii="Arial" w:hAnsi="Arial" w:cs="Arial"/>
          <w:sz w:val="24"/>
          <w:szCs w:val="24"/>
        </w:rPr>
        <w:t>[e]</w:t>
      </w:r>
      <w:proofErr w:type="spellStart"/>
      <w:r w:rsidR="006B0D19">
        <w:rPr>
          <w:rFonts w:ascii="Arial" w:hAnsi="Arial" w:cs="Arial"/>
          <w:sz w:val="24"/>
          <w:szCs w:val="24"/>
        </w:rPr>
        <w:t>xcluding</w:t>
      </w:r>
      <w:proofErr w:type="spellEnd"/>
      <w:r w:rsidR="006B0D19">
        <w:rPr>
          <w:rFonts w:ascii="Arial" w:hAnsi="Arial" w:cs="Arial"/>
          <w:sz w:val="24"/>
          <w:szCs w:val="24"/>
        </w:rPr>
        <w:t xml:space="preserve"> anyone from accessing needed health services results in preventable ill health.”</w:t>
      </w:r>
      <w:r w:rsidR="006B0D19">
        <w:rPr>
          <w:rStyle w:val="FootnoteReference"/>
          <w:rFonts w:ascii="Arial" w:hAnsi="Arial" w:cs="Arial"/>
          <w:sz w:val="24"/>
          <w:szCs w:val="24"/>
        </w:rPr>
        <w:footnoteReference w:id="195"/>
      </w:r>
      <w:r w:rsidR="006B0D19">
        <w:rPr>
          <w:rFonts w:ascii="Arial" w:hAnsi="Arial" w:cs="Arial"/>
          <w:sz w:val="24"/>
          <w:szCs w:val="24"/>
        </w:rPr>
        <w:t xml:space="preserve"> </w:t>
      </w:r>
      <w:r w:rsidRPr="00F930E2">
        <w:rPr>
          <w:rFonts w:ascii="Arial" w:hAnsi="Arial" w:cs="Arial"/>
          <w:sz w:val="24"/>
          <w:szCs w:val="24"/>
        </w:rPr>
        <w:t xml:space="preserve">For </w:t>
      </w:r>
      <w:r>
        <w:rPr>
          <w:rFonts w:ascii="Arial" w:hAnsi="Arial" w:cs="Arial"/>
          <w:sz w:val="24"/>
          <w:szCs w:val="24"/>
        </w:rPr>
        <w:t>people with a diverse sexual orientation, gender identity and expression, or sex characteristics</w:t>
      </w:r>
      <w:r w:rsidRPr="00F930E2">
        <w:rPr>
          <w:rFonts w:ascii="Arial" w:hAnsi="Arial" w:cs="Arial"/>
          <w:sz w:val="24"/>
          <w:szCs w:val="24"/>
        </w:rPr>
        <w:t xml:space="preserve">, health professionals are often not the trusted authorities they are supposed to be, but a source of </w:t>
      </w:r>
      <w:r>
        <w:rPr>
          <w:rFonts w:ascii="Arial" w:hAnsi="Arial" w:cs="Arial"/>
          <w:sz w:val="24"/>
          <w:szCs w:val="24"/>
        </w:rPr>
        <w:t xml:space="preserve">anxiety, stress, and </w:t>
      </w:r>
      <w:r w:rsidRPr="00BA15B0">
        <w:rPr>
          <w:rFonts w:ascii="Arial" w:hAnsi="Arial" w:cs="Arial"/>
          <w:sz w:val="24"/>
          <w:szCs w:val="24"/>
        </w:rPr>
        <w:t>trauma.</w:t>
      </w:r>
      <w:r w:rsidRPr="00BA15B0">
        <w:rPr>
          <w:rStyle w:val="FootnoteReference"/>
          <w:rFonts w:ascii="Arial" w:hAnsi="Arial" w:cs="Arial"/>
          <w:sz w:val="24"/>
          <w:szCs w:val="24"/>
        </w:rPr>
        <w:footnoteReference w:id="196"/>
      </w:r>
      <w:r w:rsidRPr="00BA15B0">
        <w:rPr>
          <w:rFonts w:ascii="Arial" w:hAnsi="Arial" w:cs="Arial"/>
          <w:sz w:val="24"/>
          <w:szCs w:val="24"/>
        </w:rPr>
        <w:t xml:space="preserve"> This</w:t>
      </w:r>
      <w:r w:rsidRPr="00F930E2">
        <w:rPr>
          <w:rFonts w:ascii="Arial" w:hAnsi="Arial" w:cs="Arial"/>
          <w:sz w:val="24"/>
          <w:szCs w:val="24"/>
        </w:rPr>
        <w:t xml:space="preserve"> was particularly a concern for </w:t>
      </w:r>
      <w:r>
        <w:rPr>
          <w:rFonts w:ascii="Arial" w:hAnsi="Arial" w:cs="Arial"/>
          <w:sz w:val="24"/>
          <w:szCs w:val="24"/>
        </w:rPr>
        <w:t xml:space="preserve">the </w:t>
      </w:r>
      <w:r w:rsidRPr="00F930E2">
        <w:rPr>
          <w:rFonts w:ascii="Arial" w:hAnsi="Arial" w:cs="Arial"/>
          <w:sz w:val="24"/>
          <w:szCs w:val="24"/>
        </w:rPr>
        <w:t xml:space="preserve">disabled </w:t>
      </w:r>
      <w:r>
        <w:rPr>
          <w:rFonts w:ascii="Arial" w:hAnsi="Arial" w:cs="Arial"/>
          <w:sz w:val="24"/>
          <w:szCs w:val="24"/>
        </w:rPr>
        <w:t>SOGIESC-</w:t>
      </w:r>
      <w:r w:rsidRPr="00F930E2">
        <w:rPr>
          <w:rFonts w:ascii="Arial" w:hAnsi="Arial" w:cs="Arial"/>
          <w:sz w:val="24"/>
          <w:szCs w:val="24"/>
        </w:rPr>
        <w:t>diverse people</w:t>
      </w:r>
      <w:r>
        <w:rPr>
          <w:rFonts w:ascii="Arial" w:hAnsi="Arial" w:cs="Arial"/>
          <w:sz w:val="24"/>
          <w:szCs w:val="24"/>
        </w:rPr>
        <w:t xml:space="preserve"> the Commission spoke with</w:t>
      </w:r>
      <w:r w:rsidRPr="00F930E2">
        <w:rPr>
          <w:rFonts w:ascii="Arial" w:hAnsi="Arial" w:cs="Arial"/>
          <w:sz w:val="24"/>
          <w:szCs w:val="24"/>
        </w:rPr>
        <w:t>.</w:t>
      </w:r>
    </w:p>
    <w:p w14:paraId="0FAC5DEC" w14:textId="7D5D0EB6" w:rsidR="00B55CD8" w:rsidRDefault="00B55CD8" w:rsidP="00B55CD8">
      <w:pPr>
        <w:spacing w:before="240" w:after="240" w:line="276" w:lineRule="auto"/>
        <w:jc w:val="both"/>
        <w:rPr>
          <w:rFonts w:ascii="Arial" w:hAnsi="Arial" w:cs="Arial"/>
          <w:sz w:val="24"/>
          <w:szCs w:val="24"/>
        </w:rPr>
      </w:pPr>
      <w:r w:rsidRPr="00F930E2">
        <w:rPr>
          <w:rFonts w:ascii="Arial" w:hAnsi="Arial" w:cs="Arial"/>
          <w:sz w:val="24"/>
          <w:szCs w:val="24"/>
        </w:rPr>
        <w:t xml:space="preserve">This distrust stems from </w:t>
      </w:r>
      <w:r>
        <w:rPr>
          <w:rFonts w:ascii="Arial" w:hAnsi="Arial" w:cs="Arial"/>
          <w:sz w:val="24"/>
          <w:szCs w:val="24"/>
        </w:rPr>
        <w:t xml:space="preserve">an </w:t>
      </w:r>
      <w:r w:rsidRPr="00F930E2">
        <w:rPr>
          <w:rFonts w:ascii="Arial" w:hAnsi="Arial" w:cs="Arial"/>
          <w:sz w:val="24"/>
          <w:szCs w:val="24"/>
        </w:rPr>
        <w:t xml:space="preserve">inadequate understanding of the unique experiences and </w:t>
      </w:r>
      <w:r w:rsidR="00415ED3">
        <w:rPr>
          <w:rFonts w:ascii="Arial" w:hAnsi="Arial" w:cs="Arial"/>
          <w:sz w:val="24"/>
          <w:szCs w:val="24"/>
        </w:rPr>
        <w:t xml:space="preserve">health </w:t>
      </w:r>
      <w:r w:rsidRPr="00F930E2">
        <w:rPr>
          <w:rFonts w:ascii="Arial" w:hAnsi="Arial" w:cs="Arial"/>
          <w:sz w:val="24"/>
          <w:szCs w:val="24"/>
        </w:rPr>
        <w:t>needs</w:t>
      </w:r>
      <w:r>
        <w:rPr>
          <w:rFonts w:ascii="Arial" w:hAnsi="Arial" w:cs="Arial"/>
          <w:sz w:val="24"/>
          <w:szCs w:val="24"/>
        </w:rPr>
        <w:t xml:space="preserve"> of people with a diverse SOGIESC</w:t>
      </w:r>
      <w:r w:rsidRPr="00F930E2">
        <w:rPr>
          <w:rFonts w:ascii="Arial" w:hAnsi="Arial" w:cs="Arial"/>
          <w:sz w:val="24"/>
          <w:szCs w:val="24"/>
        </w:rPr>
        <w:t>.</w:t>
      </w:r>
      <w:r w:rsidRPr="00F930E2">
        <w:rPr>
          <w:rStyle w:val="FootnoteReference"/>
          <w:rFonts w:ascii="Arial" w:hAnsi="Arial" w:cs="Arial"/>
          <w:sz w:val="24"/>
          <w:szCs w:val="24"/>
        </w:rPr>
        <w:footnoteReference w:id="197"/>
      </w:r>
      <w:r w:rsidRPr="00F930E2">
        <w:rPr>
          <w:rFonts w:ascii="Arial" w:hAnsi="Arial" w:cs="Arial"/>
          <w:sz w:val="24"/>
          <w:szCs w:val="24"/>
        </w:rPr>
        <w:t xml:space="preserve"> Practitioners</w:t>
      </w:r>
      <w:r>
        <w:rPr>
          <w:rFonts w:ascii="Arial" w:hAnsi="Arial" w:cs="Arial"/>
          <w:sz w:val="24"/>
          <w:szCs w:val="24"/>
        </w:rPr>
        <w:t xml:space="preserve"> and healthcare providers</w:t>
      </w:r>
      <w:r w:rsidRPr="00F930E2">
        <w:rPr>
          <w:rFonts w:ascii="Arial" w:hAnsi="Arial" w:cs="Arial"/>
          <w:sz w:val="24"/>
          <w:szCs w:val="24"/>
        </w:rPr>
        <w:t xml:space="preserve"> may not hold accurate or contemporary knowledge about providing sensitive medical care, </w:t>
      </w:r>
      <w:r>
        <w:rPr>
          <w:rFonts w:ascii="Arial" w:hAnsi="Arial" w:cs="Arial"/>
          <w:sz w:val="24"/>
          <w:szCs w:val="24"/>
        </w:rPr>
        <w:t>or</w:t>
      </w:r>
      <w:r w:rsidR="00EC05E2">
        <w:rPr>
          <w:rFonts w:ascii="Arial" w:hAnsi="Arial" w:cs="Arial"/>
          <w:sz w:val="24"/>
          <w:szCs w:val="24"/>
        </w:rPr>
        <w:t xml:space="preserve"> may</w:t>
      </w:r>
      <w:r w:rsidRPr="00F930E2" w:rsidDel="002361DB">
        <w:rPr>
          <w:rFonts w:ascii="Arial" w:hAnsi="Arial" w:cs="Arial"/>
          <w:sz w:val="24"/>
          <w:szCs w:val="24"/>
        </w:rPr>
        <w:t xml:space="preserve"> </w:t>
      </w:r>
      <w:r>
        <w:rPr>
          <w:rFonts w:ascii="Arial" w:hAnsi="Arial" w:cs="Arial"/>
          <w:sz w:val="24"/>
          <w:szCs w:val="24"/>
        </w:rPr>
        <w:t>lack</w:t>
      </w:r>
      <w:r w:rsidRPr="00F930E2">
        <w:rPr>
          <w:rFonts w:ascii="Arial" w:hAnsi="Arial" w:cs="Arial"/>
          <w:sz w:val="24"/>
          <w:szCs w:val="24"/>
        </w:rPr>
        <w:t xml:space="preserve"> specific training on the needs of </w:t>
      </w:r>
      <w:r>
        <w:rPr>
          <w:rFonts w:ascii="Arial" w:hAnsi="Arial" w:cs="Arial"/>
          <w:sz w:val="24"/>
          <w:szCs w:val="24"/>
        </w:rPr>
        <w:t>SOGIESC-</w:t>
      </w:r>
      <w:r w:rsidRPr="00F930E2">
        <w:rPr>
          <w:rFonts w:ascii="Arial" w:hAnsi="Arial" w:cs="Arial"/>
          <w:sz w:val="24"/>
          <w:szCs w:val="24"/>
        </w:rPr>
        <w:t>diverse people.</w:t>
      </w:r>
      <w:r w:rsidRPr="00F930E2">
        <w:rPr>
          <w:rStyle w:val="FootnoteReference"/>
          <w:rFonts w:ascii="Arial" w:hAnsi="Arial" w:cs="Arial"/>
          <w:sz w:val="24"/>
          <w:szCs w:val="24"/>
        </w:rPr>
        <w:footnoteReference w:id="198"/>
      </w:r>
      <w:r w:rsidRPr="00F930E2">
        <w:rPr>
          <w:rFonts w:ascii="Arial" w:hAnsi="Arial" w:cs="Arial"/>
          <w:sz w:val="24"/>
          <w:szCs w:val="24"/>
        </w:rPr>
        <w:t xml:space="preserve"> This deters these communities from seeking essential healthcare</w:t>
      </w:r>
      <w:r>
        <w:rPr>
          <w:rFonts w:ascii="Arial" w:hAnsi="Arial" w:cs="Arial"/>
          <w:sz w:val="24"/>
          <w:szCs w:val="24"/>
        </w:rPr>
        <w:t xml:space="preserve"> services</w:t>
      </w:r>
      <w:r w:rsidRPr="00F930E2">
        <w:rPr>
          <w:rFonts w:ascii="Arial" w:hAnsi="Arial" w:cs="Arial"/>
          <w:sz w:val="24"/>
          <w:szCs w:val="24"/>
        </w:rPr>
        <w:t>.</w:t>
      </w:r>
      <w:r>
        <w:rPr>
          <w:rStyle w:val="FootnoteReference"/>
          <w:rFonts w:ascii="Arial" w:hAnsi="Arial" w:cs="Arial"/>
          <w:sz w:val="24"/>
          <w:szCs w:val="24"/>
        </w:rPr>
        <w:footnoteReference w:id="199"/>
      </w:r>
    </w:p>
    <w:p w14:paraId="0E5CC89D" w14:textId="50248402" w:rsidR="00B55CD8" w:rsidRDefault="00B55CD8" w:rsidP="00B55CD8">
      <w:pPr>
        <w:pStyle w:val="Heading1"/>
        <w:rPr>
          <w:rFonts w:ascii="Arial" w:hAnsi="Arial" w:cs="Arial"/>
          <w:b/>
          <w:color w:val="2CAFA4"/>
          <w:sz w:val="24"/>
          <w:szCs w:val="24"/>
        </w:rPr>
      </w:pPr>
      <w:bookmarkStart w:id="50" w:name="_Toc43470855"/>
      <w:r>
        <w:rPr>
          <w:rFonts w:ascii="Arial" w:hAnsi="Arial" w:cs="Arial"/>
          <w:b/>
          <w:color w:val="2CAFA4"/>
          <w:sz w:val="24"/>
          <w:szCs w:val="24"/>
        </w:rPr>
        <w:lastRenderedPageBreak/>
        <w:t>Aged care</w:t>
      </w:r>
      <w:bookmarkEnd w:id="50"/>
    </w:p>
    <w:p w14:paraId="1888DE05" w14:textId="17A96F26" w:rsidR="00B55CD8" w:rsidRDefault="00B55CD8" w:rsidP="00B55CD8">
      <w:pPr>
        <w:spacing w:before="240" w:after="240" w:line="276" w:lineRule="auto"/>
        <w:jc w:val="both"/>
        <w:rPr>
          <w:rFonts w:ascii="Arial" w:hAnsi="Arial" w:cs="Arial"/>
          <w:sz w:val="24"/>
          <w:szCs w:val="24"/>
        </w:rPr>
      </w:pPr>
      <w:r>
        <w:rPr>
          <w:rFonts w:ascii="Arial" w:hAnsi="Arial" w:cs="Arial"/>
          <w:sz w:val="24"/>
          <w:szCs w:val="24"/>
        </w:rPr>
        <w:t>There are</w:t>
      </w:r>
      <w:r w:rsidDel="00546CB1">
        <w:rPr>
          <w:rFonts w:ascii="Arial" w:hAnsi="Arial" w:cs="Arial"/>
          <w:sz w:val="24"/>
          <w:szCs w:val="24"/>
        </w:rPr>
        <w:t xml:space="preserve"> </w:t>
      </w:r>
      <w:r w:rsidR="003F0A70">
        <w:rPr>
          <w:rFonts w:ascii="Arial" w:hAnsi="Arial" w:cs="Arial"/>
          <w:sz w:val="24"/>
          <w:szCs w:val="24"/>
        </w:rPr>
        <w:t>distinct</w:t>
      </w:r>
      <w:r>
        <w:rPr>
          <w:rFonts w:ascii="Arial" w:hAnsi="Arial" w:cs="Arial"/>
          <w:sz w:val="24"/>
          <w:szCs w:val="24"/>
        </w:rPr>
        <w:t xml:space="preserve"> health-related issues facing older adults with a diverse SOGIESC. During a community consultation with older adults in 2019, issues were raised with the Commission about discrimination against this group. Participants provided examples of same sex partners </w:t>
      </w:r>
      <w:r w:rsidRPr="00A439D5">
        <w:rPr>
          <w:rFonts w:ascii="Arial" w:hAnsi="Arial" w:cs="Arial"/>
          <w:sz w:val="24"/>
          <w:szCs w:val="24"/>
        </w:rPr>
        <w:t>being separated in residential care and pressure put on older trans people to transition back.</w:t>
      </w:r>
      <w:r>
        <w:rPr>
          <w:rStyle w:val="FootnoteReference"/>
          <w:rFonts w:ascii="Arial" w:hAnsi="Arial" w:cs="Arial"/>
          <w:sz w:val="24"/>
          <w:szCs w:val="24"/>
        </w:rPr>
        <w:footnoteReference w:id="200"/>
      </w:r>
      <w:r w:rsidRPr="00A439D5">
        <w:rPr>
          <w:rFonts w:ascii="Arial" w:hAnsi="Arial" w:cs="Arial"/>
          <w:sz w:val="24"/>
          <w:szCs w:val="24"/>
        </w:rPr>
        <w:t xml:space="preserve"> </w:t>
      </w:r>
      <w:r w:rsidRPr="00BA15B0">
        <w:rPr>
          <w:rFonts w:ascii="Arial" w:hAnsi="Arial" w:cs="Arial"/>
          <w:sz w:val="24"/>
          <w:szCs w:val="24"/>
        </w:rPr>
        <w:t>With a</w:t>
      </w:r>
      <w:r>
        <w:rPr>
          <w:rFonts w:ascii="Arial" w:hAnsi="Arial" w:cs="Arial"/>
          <w:sz w:val="24"/>
          <w:szCs w:val="24"/>
        </w:rPr>
        <w:t xml:space="preserve"> growing</w:t>
      </w:r>
      <w:r w:rsidRPr="00BA15B0">
        <w:rPr>
          <w:rFonts w:ascii="Arial" w:hAnsi="Arial" w:cs="Arial"/>
          <w:sz w:val="24"/>
          <w:szCs w:val="24"/>
        </w:rPr>
        <w:t xml:space="preserve"> ageing population, New Zealand’s aged care facilities must consider diversity in their clients’ SOGIESC, including how personal care needs are met and end-of-life decisions are made.</w:t>
      </w:r>
      <w:r w:rsidRPr="00C01500">
        <w:rPr>
          <w:rFonts w:ascii="Arial" w:hAnsi="Arial" w:cs="Arial"/>
          <w:sz w:val="24"/>
          <w:szCs w:val="24"/>
          <w:vertAlign w:val="superscript"/>
        </w:rPr>
        <w:footnoteReference w:id="201"/>
      </w:r>
    </w:p>
    <w:p w14:paraId="55BA1505" w14:textId="77777777" w:rsidR="00B55CD8" w:rsidRDefault="00B55CD8" w:rsidP="00B55CD8">
      <w:pPr>
        <w:spacing w:before="240" w:after="240" w:line="276" w:lineRule="auto"/>
        <w:jc w:val="both"/>
        <w:rPr>
          <w:rFonts w:ascii="Arial" w:hAnsi="Arial" w:cs="Arial"/>
          <w:sz w:val="24"/>
          <w:szCs w:val="24"/>
        </w:rPr>
      </w:pPr>
      <w:r>
        <w:rPr>
          <w:rFonts w:ascii="Arial" w:hAnsi="Arial" w:cs="Arial"/>
          <w:sz w:val="24"/>
          <w:szCs w:val="24"/>
        </w:rPr>
        <w:t>Privacy also plays a significant role in the wellbeing and lives of older adults with a diverse SOGIESC.</w:t>
      </w:r>
      <w:r w:rsidRPr="00C01500">
        <w:rPr>
          <w:rFonts w:ascii="Arial" w:hAnsi="Arial" w:cs="Arial"/>
          <w:sz w:val="24"/>
          <w:szCs w:val="24"/>
          <w:vertAlign w:val="superscript"/>
        </w:rPr>
        <w:footnoteReference w:id="202"/>
      </w:r>
      <w:r>
        <w:rPr>
          <w:rFonts w:ascii="Arial" w:hAnsi="Arial" w:cs="Arial"/>
          <w:sz w:val="24"/>
          <w:szCs w:val="24"/>
        </w:rPr>
        <w:t xml:space="preserve"> Consistent with New Zealand research,</w:t>
      </w:r>
      <w:r>
        <w:rPr>
          <w:rStyle w:val="FootnoteReference"/>
          <w:rFonts w:ascii="Arial" w:hAnsi="Arial" w:cs="Arial"/>
          <w:sz w:val="24"/>
          <w:szCs w:val="24"/>
        </w:rPr>
        <w:footnoteReference w:id="203"/>
      </w:r>
      <w:r>
        <w:rPr>
          <w:rFonts w:ascii="Arial" w:hAnsi="Arial" w:cs="Arial"/>
          <w:sz w:val="24"/>
          <w:szCs w:val="24"/>
        </w:rPr>
        <w:t xml:space="preserve"> the attitudes of some aged care workers can result in older adults feeling forced to conceal their </w:t>
      </w:r>
      <w:r w:rsidRPr="002572B0">
        <w:rPr>
          <w:rFonts w:ascii="Arial" w:hAnsi="Arial" w:cs="Arial"/>
          <w:sz w:val="24"/>
          <w:szCs w:val="24"/>
        </w:rPr>
        <w:t>SOGIESC.</w:t>
      </w:r>
      <w:r w:rsidRPr="00C01500">
        <w:rPr>
          <w:rFonts w:ascii="Arial" w:hAnsi="Arial" w:cs="Arial"/>
          <w:sz w:val="24"/>
          <w:szCs w:val="24"/>
          <w:vertAlign w:val="superscript"/>
        </w:rPr>
        <w:footnoteReference w:id="204"/>
      </w:r>
      <w:r w:rsidRPr="002572B0">
        <w:rPr>
          <w:rFonts w:ascii="Arial" w:hAnsi="Arial" w:cs="Arial"/>
          <w:sz w:val="24"/>
          <w:szCs w:val="24"/>
        </w:rPr>
        <w:t xml:space="preserve"> </w:t>
      </w:r>
      <w:r>
        <w:rPr>
          <w:rFonts w:ascii="Arial" w:hAnsi="Arial" w:cs="Arial"/>
          <w:sz w:val="24"/>
          <w:szCs w:val="24"/>
        </w:rPr>
        <w:t xml:space="preserve">This is not surprising given this generation’s lived history included many years of their identities being criminalised and stigmatised. Historical experiences of rejection from family may result in a feeling of vulnerability as they become dependent on others to assist in meeting their needs. Those who spoke to the Commission recommended </w:t>
      </w:r>
      <w:r w:rsidRPr="00CB3516">
        <w:rPr>
          <w:rFonts w:ascii="Arial" w:hAnsi="Arial" w:cs="Arial"/>
          <w:sz w:val="24"/>
          <w:szCs w:val="24"/>
        </w:rPr>
        <w:t xml:space="preserve">that barriers could be reduced through education and acceptance of </w:t>
      </w:r>
      <w:r>
        <w:rPr>
          <w:rFonts w:ascii="Arial" w:hAnsi="Arial" w:cs="Arial"/>
          <w:sz w:val="24"/>
          <w:szCs w:val="24"/>
        </w:rPr>
        <w:t>SOGIESC-diversity</w:t>
      </w:r>
      <w:r w:rsidRPr="00CB3516">
        <w:rPr>
          <w:rFonts w:ascii="Arial" w:hAnsi="Arial" w:cs="Arial"/>
          <w:sz w:val="24"/>
          <w:szCs w:val="24"/>
        </w:rPr>
        <w:t xml:space="preserve"> in aged care facilities.</w:t>
      </w:r>
    </w:p>
    <w:p w14:paraId="5EC54B4A" w14:textId="77777777" w:rsidR="00B55CD8" w:rsidRPr="00F930E2" w:rsidRDefault="00B55CD8" w:rsidP="00B55CD8">
      <w:pPr>
        <w:pStyle w:val="Heading1"/>
        <w:rPr>
          <w:rFonts w:ascii="Arial" w:hAnsi="Arial" w:cs="Arial"/>
          <w:b/>
          <w:color w:val="2CAFA4"/>
          <w:sz w:val="24"/>
          <w:szCs w:val="24"/>
        </w:rPr>
      </w:pPr>
      <w:bookmarkStart w:id="51" w:name="_Toc43470856"/>
      <w:r w:rsidRPr="00F930E2">
        <w:rPr>
          <w:rFonts w:ascii="Arial" w:hAnsi="Arial" w:cs="Arial"/>
          <w:b/>
          <w:color w:val="2CAFA4"/>
          <w:sz w:val="24"/>
          <w:szCs w:val="24"/>
        </w:rPr>
        <w:t>HIV</w:t>
      </w:r>
      <w:bookmarkEnd w:id="51"/>
    </w:p>
    <w:p w14:paraId="51E633FE" w14:textId="40293170" w:rsidR="00B55CD8" w:rsidRPr="00F930E2" w:rsidRDefault="00B55CD8" w:rsidP="00B55CD8">
      <w:pPr>
        <w:spacing w:before="240" w:after="240" w:line="276" w:lineRule="auto"/>
        <w:jc w:val="both"/>
        <w:rPr>
          <w:rFonts w:ascii="Arial" w:hAnsi="Arial" w:cs="Arial"/>
          <w:sz w:val="24"/>
          <w:szCs w:val="24"/>
        </w:rPr>
      </w:pPr>
      <w:r>
        <w:rPr>
          <w:rFonts w:ascii="Arial" w:hAnsi="Arial" w:cs="Arial"/>
          <w:sz w:val="24"/>
          <w:szCs w:val="24"/>
        </w:rPr>
        <w:t xml:space="preserve">While new HIV infections have shown a promising decrease for the past two consecutive years, </w:t>
      </w:r>
      <w:r w:rsidRPr="00F930E2">
        <w:rPr>
          <w:rFonts w:ascii="Arial" w:hAnsi="Arial" w:cs="Arial"/>
          <w:sz w:val="24"/>
          <w:szCs w:val="24"/>
        </w:rPr>
        <w:t xml:space="preserve">HIV remains an issue of concern for </w:t>
      </w:r>
      <w:r>
        <w:rPr>
          <w:rFonts w:ascii="Arial" w:hAnsi="Arial" w:cs="Arial"/>
          <w:sz w:val="24"/>
          <w:szCs w:val="24"/>
        </w:rPr>
        <w:t>SOGIESC-d</w:t>
      </w:r>
      <w:r w:rsidRPr="00F930E2">
        <w:rPr>
          <w:rFonts w:ascii="Arial" w:hAnsi="Arial" w:cs="Arial"/>
          <w:sz w:val="24"/>
          <w:szCs w:val="24"/>
        </w:rPr>
        <w:t>iverse communities.</w:t>
      </w:r>
      <w:r>
        <w:rPr>
          <w:rStyle w:val="FootnoteReference"/>
          <w:rFonts w:ascii="Arial" w:hAnsi="Arial" w:cs="Arial"/>
          <w:sz w:val="24"/>
          <w:szCs w:val="24"/>
        </w:rPr>
        <w:footnoteReference w:id="205"/>
      </w:r>
      <w:r w:rsidRPr="00F930E2">
        <w:rPr>
          <w:rFonts w:ascii="Arial" w:hAnsi="Arial" w:cs="Arial"/>
          <w:sz w:val="24"/>
          <w:szCs w:val="24"/>
        </w:rPr>
        <w:t xml:space="preserve"> People living with HIV are protected from discrimination under the Human Rights Act.</w:t>
      </w:r>
      <w:r w:rsidRPr="00F930E2">
        <w:rPr>
          <w:rStyle w:val="FootnoteReference"/>
          <w:rFonts w:ascii="Arial" w:hAnsi="Arial" w:cs="Arial"/>
          <w:sz w:val="24"/>
          <w:szCs w:val="24"/>
        </w:rPr>
        <w:footnoteReference w:id="206"/>
      </w:r>
      <w:r w:rsidRPr="00F930E2">
        <w:rPr>
          <w:rFonts w:ascii="Arial" w:hAnsi="Arial" w:cs="Arial"/>
          <w:sz w:val="24"/>
          <w:szCs w:val="24"/>
        </w:rPr>
        <w:t xml:space="preserve"> There are an estimated 4,000 people living with HIV in Aotearoa</w:t>
      </w:r>
      <w:r w:rsidRPr="00F930E2">
        <w:rPr>
          <w:rFonts w:ascii="Arial" w:hAnsi="Arial" w:cs="Arial"/>
          <w:sz w:val="24"/>
          <w:szCs w:val="24"/>
          <w:shd w:val="clear" w:color="auto" w:fill="FFFFFF"/>
        </w:rPr>
        <w:t xml:space="preserve">, </w:t>
      </w:r>
      <w:r>
        <w:rPr>
          <w:rFonts w:ascii="Arial" w:hAnsi="Arial" w:cs="Arial"/>
          <w:sz w:val="24"/>
          <w:szCs w:val="24"/>
          <w:shd w:val="clear" w:color="auto" w:fill="FFFFFF"/>
        </w:rPr>
        <w:t xml:space="preserve">with </w:t>
      </w:r>
      <w:r w:rsidRPr="00F930E2">
        <w:rPr>
          <w:rFonts w:ascii="Arial" w:hAnsi="Arial" w:cs="Arial"/>
          <w:sz w:val="24"/>
          <w:szCs w:val="24"/>
        </w:rPr>
        <w:t xml:space="preserve">the most at-risk group of acquiring the virus </w:t>
      </w:r>
      <w:r>
        <w:rPr>
          <w:rFonts w:ascii="Arial" w:hAnsi="Arial" w:cs="Arial"/>
          <w:sz w:val="24"/>
          <w:szCs w:val="24"/>
        </w:rPr>
        <w:t xml:space="preserve">being </w:t>
      </w:r>
      <w:r w:rsidRPr="00F930E2">
        <w:rPr>
          <w:rFonts w:ascii="Arial" w:hAnsi="Arial" w:cs="Arial"/>
          <w:sz w:val="24"/>
          <w:szCs w:val="24"/>
        </w:rPr>
        <w:t xml:space="preserve">men who have </w:t>
      </w:r>
      <w:r w:rsidRPr="00F930E2">
        <w:rPr>
          <w:rFonts w:ascii="Arial" w:hAnsi="Arial" w:cs="Arial"/>
          <w:sz w:val="24"/>
          <w:szCs w:val="24"/>
        </w:rPr>
        <w:lastRenderedPageBreak/>
        <w:t>unprotected sex with men (MSM).</w:t>
      </w:r>
      <w:r w:rsidRPr="00F930E2">
        <w:rPr>
          <w:rStyle w:val="FootnoteReference"/>
          <w:rFonts w:ascii="Arial" w:hAnsi="Arial" w:cs="Arial"/>
          <w:sz w:val="24"/>
          <w:szCs w:val="24"/>
        </w:rPr>
        <w:footnoteReference w:id="207"/>
      </w:r>
      <w:r w:rsidRPr="00F930E2">
        <w:rPr>
          <w:rFonts w:ascii="Arial" w:hAnsi="Arial" w:cs="Arial"/>
          <w:sz w:val="24"/>
          <w:szCs w:val="24"/>
        </w:rPr>
        <w:t xml:space="preserve"> For decades, the prevention of HIV infection has centred around sex education and the promotion of condom use.</w:t>
      </w:r>
      <w:r w:rsidRPr="00F930E2">
        <w:rPr>
          <w:rStyle w:val="FootnoteReference"/>
          <w:rFonts w:ascii="Arial" w:hAnsi="Arial" w:cs="Arial"/>
          <w:sz w:val="24"/>
          <w:szCs w:val="24"/>
        </w:rPr>
        <w:footnoteReference w:id="208"/>
      </w:r>
      <w:r w:rsidRPr="00F930E2">
        <w:rPr>
          <w:rFonts w:ascii="Arial" w:hAnsi="Arial" w:cs="Arial"/>
          <w:sz w:val="24"/>
          <w:szCs w:val="24"/>
        </w:rPr>
        <w:t xml:space="preserve"> </w:t>
      </w:r>
      <w:r>
        <w:rPr>
          <w:rFonts w:ascii="Arial" w:eastAsia="Times New Roman" w:hAnsi="Arial" w:cs="Arial"/>
          <w:sz w:val="24"/>
          <w:szCs w:val="24"/>
          <w:lang w:eastAsia="en-NZ"/>
        </w:rPr>
        <w:t>P</w:t>
      </w:r>
      <w:r w:rsidRPr="00F930E2">
        <w:rPr>
          <w:rFonts w:ascii="Arial" w:eastAsia="Times New Roman" w:hAnsi="Arial" w:cs="Arial"/>
          <w:sz w:val="24"/>
          <w:szCs w:val="24"/>
          <w:lang w:eastAsia="en-NZ"/>
        </w:rPr>
        <w:t xml:space="preserve">re-exposure prophylaxis </w:t>
      </w:r>
      <w:r>
        <w:rPr>
          <w:rFonts w:ascii="Arial" w:eastAsia="Times New Roman" w:hAnsi="Arial" w:cs="Arial"/>
          <w:sz w:val="24"/>
          <w:szCs w:val="24"/>
          <w:lang w:eastAsia="en-NZ"/>
        </w:rPr>
        <w:t>(</w:t>
      </w:r>
      <w:proofErr w:type="spellStart"/>
      <w:r w:rsidRPr="00F930E2">
        <w:rPr>
          <w:rFonts w:ascii="Arial" w:eastAsia="Times New Roman" w:hAnsi="Arial" w:cs="Arial"/>
          <w:sz w:val="24"/>
          <w:szCs w:val="24"/>
          <w:lang w:eastAsia="en-NZ"/>
        </w:rPr>
        <w:t>PrEP</w:t>
      </w:r>
      <w:proofErr w:type="spellEnd"/>
      <w:r>
        <w:rPr>
          <w:rFonts w:ascii="Arial" w:eastAsia="Times New Roman" w:hAnsi="Arial" w:cs="Arial"/>
          <w:sz w:val="24"/>
          <w:szCs w:val="24"/>
          <w:lang w:eastAsia="en-NZ"/>
        </w:rPr>
        <w:t>)</w:t>
      </w:r>
      <w:r w:rsidRPr="00F930E2">
        <w:rPr>
          <w:rFonts w:ascii="Arial" w:eastAsia="Times New Roman" w:hAnsi="Arial" w:cs="Arial"/>
          <w:sz w:val="24"/>
          <w:szCs w:val="24"/>
          <w:lang w:eastAsia="en-NZ"/>
        </w:rPr>
        <w:t xml:space="preserve"> </w:t>
      </w:r>
      <w:r>
        <w:rPr>
          <w:rFonts w:ascii="Arial" w:eastAsia="Times New Roman" w:hAnsi="Arial" w:cs="Arial"/>
          <w:sz w:val="24"/>
          <w:szCs w:val="24"/>
          <w:lang w:eastAsia="en-NZ"/>
        </w:rPr>
        <w:t xml:space="preserve">is a modern HIV prevention strategy which complements other safe sex practices to prevent infection. </w:t>
      </w:r>
      <w:proofErr w:type="spellStart"/>
      <w:r w:rsidRPr="001621AF">
        <w:rPr>
          <w:rFonts w:ascii="Arial" w:eastAsia="Times New Roman" w:hAnsi="Arial" w:cs="Arial"/>
          <w:sz w:val="24"/>
          <w:szCs w:val="24"/>
          <w:lang w:eastAsia="en-NZ"/>
        </w:rPr>
        <w:t>PrEP</w:t>
      </w:r>
      <w:proofErr w:type="spellEnd"/>
      <w:r w:rsidRPr="001621AF">
        <w:rPr>
          <w:rFonts w:ascii="Arial" w:eastAsia="Times New Roman" w:hAnsi="Arial" w:cs="Arial"/>
          <w:sz w:val="24"/>
          <w:szCs w:val="24"/>
          <w:lang w:eastAsia="en-NZ"/>
        </w:rPr>
        <w:t xml:space="preserve"> is a daily oral pill taken by HIV-negative people to prevent transmission of the virus.</w:t>
      </w:r>
      <w:r>
        <w:rPr>
          <w:rFonts w:ascii="Arial" w:eastAsia="Times New Roman" w:hAnsi="Arial" w:cs="Arial"/>
          <w:sz w:val="24"/>
          <w:szCs w:val="24"/>
          <w:lang w:eastAsia="en-NZ"/>
        </w:rPr>
        <w:t xml:space="preserve"> New Zealand was one of the first countries in the world to fund this medication,</w:t>
      </w:r>
      <w:r w:rsidRPr="00F930E2">
        <w:rPr>
          <w:rStyle w:val="FootnoteReference"/>
          <w:rFonts w:ascii="Arial" w:eastAsia="Times New Roman" w:hAnsi="Arial" w:cs="Arial"/>
          <w:sz w:val="24"/>
          <w:szCs w:val="24"/>
          <w:lang w:eastAsia="en-NZ"/>
        </w:rPr>
        <w:footnoteReference w:id="209"/>
      </w:r>
      <w:r>
        <w:rPr>
          <w:rFonts w:ascii="Arial" w:eastAsia="Times New Roman" w:hAnsi="Arial" w:cs="Arial"/>
          <w:sz w:val="24"/>
          <w:szCs w:val="24"/>
          <w:lang w:eastAsia="en-NZ"/>
        </w:rPr>
        <w:t xml:space="preserve"> which </w:t>
      </w:r>
      <w:r w:rsidRPr="00F930E2">
        <w:rPr>
          <w:rFonts w:ascii="Arial" w:eastAsia="Times New Roman" w:hAnsi="Arial" w:cs="Arial"/>
          <w:sz w:val="24"/>
          <w:szCs w:val="24"/>
          <w:lang w:eastAsia="en-NZ"/>
        </w:rPr>
        <w:t>reduces the risk of HIV infection</w:t>
      </w:r>
      <w:r w:rsidRPr="00F930E2">
        <w:rPr>
          <w:rFonts w:ascii="Arial" w:hAnsi="Arial" w:cs="Arial"/>
          <w:sz w:val="24"/>
          <w:szCs w:val="24"/>
        </w:rPr>
        <w:t xml:space="preserve"> by 99% when taken as recommended.</w:t>
      </w:r>
      <w:r w:rsidRPr="00F930E2">
        <w:rPr>
          <w:rStyle w:val="FootnoteReference"/>
          <w:rFonts w:ascii="Arial" w:hAnsi="Arial" w:cs="Arial"/>
          <w:sz w:val="24"/>
          <w:szCs w:val="24"/>
        </w:rPr>
        <w:footnoteReference w:id="210"/>
      </w:r>
    </w:p>
    <w:p w14:paraId="07657683" w14:textId="77777777" w:rsidR="00B55CD8" w:rsidRPr="00F930E2" w:rsidRDefault="00B55CD8" w:rsidP="00B55CD8">
      <w:pPr>
        <w:spacing w:before="240" w:after="240" w:line="276" w:lineRule="auto"/>
        <w:jc w:val="both"/>
        <w:rPr>
          <w:rFonts w:ascii="Arial" w:hAnsi="Arial" w:cs="Arial"/>
          <w:sz w:val="24"/>
          <w:szCs w:val="24"/>
        </w:rPr>
      </w:pPr>
      <w:r w:rsidRPr="00F930E2">
        <w:rPr>
          <w:rFonts w:ascii="Arial" w:hAnsi="Arial" w:cs="Arial"/>
          <w:sz w:val="24"/>
          <w:szCs w:val="24"/>
        </w:rPr>
        <w:t xml:space="preserve">HIV was classified as a notifiable disease in 2017, meaning that those living with the virus can access treatment for the disease even if they are otherwise ineligible to receive publicly funded health </w:t>
      </w:r>
      <w:r>
        <w:rPr>
          <w:rFonts w:ascii="Arial" w:hAnsi="Arial" w:cs="Arial"/>
          <w:sz w:val="24"/>
          <w:szCs w:val="24"/>
        </w:rPr>
        <w:t>services</w:t>
      </w:r>
      <w:r w:rsidRPr="00F930E2">
        <w:rPr>
          <w:rFonts w:ascii="Arial" w:hAnsi="Arial" w:cs="Arial"/>
          <w:sz w:val="24"/>
          <w:szCs w:val="24"/>
        </w:rPr>
        <w:t>.</w:t>
      </w:r>
      <w:r w:rsidRPr="00F930E2">
        <w:rPr>
          <w:rStyle w:val="FootnoteReference"/>
          <w:rFonts w:ascii="Arial" w:hAnsi="Arial" w:cs="Arial"/>
          <w:sz w:val="24"/>
          <w:szCs w:val="24"/>
        </w:rPr>
        <w:footnoteReference w:id="211"/>
      </w:r>
      <w:r w:rsidRPr="00F930E2">
        <w:rPr>
          <w:rFonts w:ascii="Arial" w:hAnsi="Arial" w:cs="Arial"/>
          <w:sz w:val="24"/>
          <w:szCs w:val="24"/>
        </w:rPr>
        <w:t xml:space="preserve"> Starting medication on the day of the diagnosis, rather than delaying it, leads to the best health outcomes</w:t>
      </w:r>
      <w:r>
        <w:rPr>
          <w:rFonts w:ascii="Arial" w:hAnsi="Arial" w:cs="Arial"/>
          <w:sz w:val="24"/>
          <w:szCs w:val="24"/>
        </w:rPr>
        <w:t>.</w:t>
      </w:r>
      <w:r w:rsidRPr="00F930E2">
        <w:rPr>
          <w:rStyle w:val="FootnoteReference"/>
          <w:rFonts w:ascii="Arial" w:hAnsi="Arial" w:cs="Arial"/>
          <w:sz w:val="24"/>
          <w:szCs w:val="24"/>
        </w:rPr>
        <w:footnoteReference w:id="212"/>
      </w:r>
      <w:r w:rsidRPr="00F930E2">
        <w:rPr>
          <w:rFonts w:ascii="Arial" w:hAnsi="Arial" w:cs="Arial"/>
          <w:sz w:val="24"/>
          <w:szCs w:val="24"/>
        </w:rPr>
        <w:t xml:space="preserve"> Through technological advancements and </w:t>
      </w:r>
      <w:r>
        <w:rPr>
          <w:rFonts w:ascii="Arial" w:hAnsi="Arial" w:cs="Arial"/>
          <w:sz w:val="24"/>
          <w:szCs w:val="24"/>
        </w:rPr>
        <w:t xml:space="preserve">increasing </w:t>
      </w:r>
      <w:r w:rsidRPr="00F930E2">
        <w:rPr>
          <w:rFonts w:ascii="Arial" w:hAnsi="Arial" w:cs="Arial"/>
          <w:sz w:val="24"/>
          <w:szCs w:val="24"/>
        </w:rPr>
        <w:t>availability of medication, the life</w:t>
      </w:r>
      <w:r>
        <w:rPr>
          <w:rFonts w:ascii="Arial" w:hAnsi="Arial" w:cs="Arial"/>
          <w:sz w:val="24"/>
          <w:szCs w:val="24"/>
        </w:rPr>
        <w:t xml:space="preserve"> expectancy</w:t>
      </w:r>
      <w:r w:rsidRPr="00F930E2">
        <w:rPr>
          <w:rFonts w:ascii="Arial" w:hAnsi="Arial" w:cs="Arial"/>
          <w:sz w:val="24"/>
          <w:szCs w:val="24"/>
        </w:rPr>
        <w:t xml:space="preserve"> of a person living with HIV is now the same as a person without the virus, provided they are on </w:t>
      </w:r>
      <w:r>
        <w:rPr>
          <w:rFonts w:ascii="Arial" w:hAnsi="Arial" w:cs="Arial"/>
          <w:sz w:val="24"/>
          <w:szCs w:val="24"/>
        </w:rPr>
        <w:t>treatment</w:t>
      </w:r>
      <w:r>
        <w:rPr>
          <w:rStyle w:val="FootnoteReference"/>
          <w:rFonts w:ascii="Arial" w:hAnsi="Arial" w:cs="Arial"/>
          <w:sz w:val="24"/>
          <w:szCs w:val="24"/>
        </w:rPr>
        <w:footnoteReference w:id="213"/>
      </w:r>
      <w:r w:rsidRPr="00F930E2">
        <w:rPr>
          <w:rFonts w:ascii="Arial" w:hAnsi="Arial" w:cs="Arial"/>
          <w:sz w:val="24"/>
          <w:szCs w:val="24"/>
        </w:rPr>
        <w:t xml:space="preserve"> and have an undetectable viral load.</w:t>
      </w:r>
      <w:r w:rsidRPr="00F930E2">
        <w:rPr>
          <w:rStyle w:val="FootnoteReference"/>
          <w:rFonts w:ascii="Arial" w:hAnsi="Arial" w:cs="Arial"/>
          <w:sz w:val="24"/>
          <w:szCs w:val="24"/>
        </w:rPr>
        <w:footnoteReference w:id="214"/>
      </w:r>
      <w:r w:rsidRPr="00F930E2">
        <w:rPr>
          <w:rFonts w:ascii="Arial" w:hAnsi="Arial" w:cs="Arial"/>
          <w:sz w:val="24"/>
          <w:szCs w:val="24"/>
        </w:rPr>
        <w:t xml:space="preserve"> An undetectable viral load </w:t>
      </w:r>
      <w:r>
        <w:rPr>
          <w:rFonts w:ascii="Arial" w:hAnsi="Arial" w:cs="Arial"/>
          <w:sz w:val="24"/>
          <w:szCs w:val="24"/>
        </w:rPr>
        <w:t>means there is no risk of transmitting HIV to another person.</w:t>
      </w:r>
    </w:p>
    <w:p w14:paraId="5A802DE5" w14:textId="77777777" w:rsidR="00B55CD8" w:rsidRPr="00F930E2" w:rsidRDefault="00B55CD8" w:rsidP="00B55CD8">
      <w:pPr>
        <w:pStyle w:val="Heading1"/>
        <w:spacing w:line="276" w:lineRule="auto"/>
        <w:rPr>
          <w:rFonts w:ascii="Arial" w:hAnsi="Arial" w:cs="Arial"/>
          <w:b/>
          <w:color w:val="2CAFA4"/>
          <w:sz w:val="24"/>
          <w:szCs w:val="24"/>
        </w:rPr>
      </w:pPr>
      <w:bookmarkStart w:id="52" w:name="_Hlk9250736"/>
      <w:bookmarkStart w:id="53" w:name="_Toc43470857"/>
      <w:r w:rsidRPr="00F930E2">
        <w:rPr>
          <w:rFonts w:ascii="Arial" w:hAnsi="Arial" w:cs="Arial"/>
          <w:b/>
          <w:color w:val="2CAFA4"/>
          <w:sz w:val="24"/>
          <w:szCs w:val="24"/>
        </w:rPr>
        <w:t>Mental Health</w:t>
      </w:r>
      <w:bookmarkEnd w:id="53"/>
    </w:p>
    <w:p w14:paraId="026D8DC6" w14:textId="69C68D0C" w:rsidR="00B55CD8" w:rsidRDefault="00B55CD8" w:rsidP="00B55CD8">
      <w:pPr>
        <w:spacing w:before="240" w:after="240" w:line="276" w:lineRule="auto"/>
        <w:jc w:val="both"/>
        <w:rPr>
          <w:rFonts w:ascii="Arial" w:hAnsi="Arial" w:cs="Arial"/>
          <w:sz w:val="24"/>
          <w:szCs w:val="24"/>
        </w:rPr>
      </w:pPr>
      <w:r w:rsidRPr="00F930E2">
        <w:rPr>
          <w:rFonts w:ascii="Arial" w:hAnsi="Arial" w:cs="Arial"/>
          <w:sz w:val="24"/>
          <w:szCs w:val="24"/>
        </w:rPr>
        <w:t xml:space="preserve">A significant body of evidence shows poorer rates of mental health and a higher risk of </w:t>
      </w:r>
      <w:r>
        <w:rPr>
          <w:rFonts w:ascii="Arial" w:hAnsi="Arial" w:cs="Arial"/>
          <w:sz w:val="24"/>
          <w:szCs w:val="24"/>
        </w:rPr>
        <w:t xml:space="preserve">experiencing </w:t>
      </w:r>
      <w:r w:rsidRPr="00F930E2">
        <w:rPr>
          <w:rFonts w:ascii="Arial" w:hAnsi="Arial" w:cs="Arial"/>
          <w:sz w:val="24"/>
          <w:szCs w:val="24"/>
        </w:rPr>
        <w:t xml:space="preserve">distress, addiction, and suicide for </w:t>
      </w:r>
      <w:r>
        <w:rPr>
          <w:rFonts w:ascii="Arial" w:hAnsi="Arial" w:cs="Arial"/>
          <w:sz w:val="24"/>
          <w:szCs w:val="24"/>
        </w:rPr>
        <w:t>people with a diverse sexual orientation, gender identity and expression, and sex characteristics</w:t>
      </w:r>
      <w:r w:rsidRPr="00F930E2">
        <w:rPr>
          <w:rFonts w:ascii="Arial" w:hAnsi="Arial" w:cs="Arial"/>
          <w:sz w:val="24"/>
          <w:szCs w:val="24"/>
        </w:rPr>
        <w:t>.</w:t>
      </w:r>
      <w:r w:rsidRPr="00F930E2">
        <w:rPr>
          <w:rStyle w:val="FootnoteReference"/>
          <w:rFonts w:ascii="Arial" w:hAnsi="Arial" w:cs="Arial"/>
          <w:sz w:val="24"/>
          <w:szCs w:val="24"/>
        </w:rPr>
        <w:footnoteReference w:id="215"/>
      </w:r>
      <w:r w:rsidRPr="00F930E2">
        <w:rPr>
          <w:rFonts w:ascii="Arial" w:hAnsi="Arial" w:cs="Arial"/>
          <w:sz w:val="24"/>
          <w:szCs w:val="24"/>
        </w:rPr>
        <w:t xml:space="preserve">  </w:t>
      </w:r>
      <w:r w:rsidR="00EA7F6D" w:rsidRPr="00EA7F6D">
        <w:rPr>
          <w:rFonts w:ascii="Arial" w:hAnsi="Arial" w:cs="Arial"/>
          <w:sz w:val="24"/>
          <w:szCs w:val="24"/>
        </w:rPr>
        <w:t xml:space="preserve">The Suicide Mortality Review Committee individually reviewed each suicide death of </w:t>
      </w:r>
      <w:proofErr w:type="spellStart"/>
      <w:r w:rsidR="00EA7F6D" w:rsidRPr="00EA7F6D">
        <w:rPr>
          <w:rFonts w:ascii="Arial" w:hAnsi="Arial" w:cs="Arial"/>
          <w:sz w:val="24"/>
          <w:szCs w:val="24"/>
        </w:rPr>
        <w:t>rangatahi</w:t>
      </w:r>
      <w:proofErr w:type="spellEnd"/>
      <w:r w:rsidR="00EA7F6D" w:rsidRPr="00EA7F6D">
        <w:rPr>
          <w:rFonts w:ascii="Arial" w:hAnsi="Arial" w:cs="Arial"/>
          <w:sz w:val="24"/>
          <w:szCs w:val="24"/>
        </w:rPr>
        <w:t xml:space="preserve"> Māori between 2007 and 2011. Issues related to sexuality were significant in at least 7.2% of deaths, however this figure is likely to be an under-representation of </w:t>
      </w:r>
      <w:r w:rsidR="00EA7F6D" w:rsidRPr="00EA7F6D">
        <w:rPr>
          <w:rFonts w:ascii="Arial" w:hAnsi="Arial" w:cs="Arial"/>
          <w:sz w:val="24"/>
          <w:szCs w:val="24"/>
        </w:rPr>
        <w:lastRenderedPageBreak/>
        <w:t xml:space="preserve">SOGIESC diversity being a factor in </w:t>
      </w:r>
      <w:proofErr w:type="spellStart"/>
      <w:r w:rsidR="00EA7F6D" w:rsidRPr="00EA7F6D">
        <w:rPr>
          <w:rFonts w:ascii="Arial" w:hAnsi="Arial" w:cs="Arial"/>
          <w:sz w:val="24"/>
          <w:szCs w:val="24"/>
        </w:rPr>
        <w:t>rangatahi</w:t>
      </w:r>
      <w:proofErr w:type="spellEnd"/>
      <w:r w:rsidR="00EA7F6D" w:rsidRPr="00EA7F6D">
        <w:rPr>
          <w:rFonts w:ascii="Arial" w:hAnsi="Arial" w:cs="Arial"/>
          <w:sz w:val="24"/>
          <w:szCs w:val="24"/>
        </w:rPr>
        <w:t xml:space="preserve"> Māori suicide.</w:t>
      </w:r>
      <w:r w:rsidR="00EA7F6D">
        <w:rPr>
          <w:rFonts w:ascii="Arial" w:hAnsi="Arial" w:cs="Arial"/>
          <w:sz w:val="24"/>
          <w:szCs w:val="24"/>
        </w:rPr>
        <w:t xml:space="preserve"> </w:t>
      </w:r>
      <w:r>
        <w:rPr>
          <w:rFonts w:ascii="Arial" w:hAnsi="Arial" w:cs="Arial"/>
          <w:sz w:val="24"/>
          <w:szCs w:val="24"/>
        </w:rPr>
        <w:t>Data from the General Social Survey show that bisexual people were less satisfied with life than those with other sexual orientation</w:t>
      </w:r>
      <w:r w:rsidR="00692069">
        <w:rPr>
          <w:rFonts w:ascii="Arial" w:hAnsi="Arial" w:cs="Arial"/>
          <w:sz w:val="24"/>
          <w:szCs w:val="24"/>
        </w:rPr>
        <w:t>s.</w:t>
      </w:r>
      <w:r>
        <w:rPr>
          <w:rStyle w:val="FootnoteReference"/>
          <w:rFonts w:ascii="Arial" w:hAnsi="Arial" w:cs="Arial"/>
          <w:sz w:val="24"/>
          <w:szCs w:val="24"/>
        </w:rPr>
        <w:footnoteReference w:id="216"/>
      </w:r>
      <w:r>
        <w:rPr>
          <w:rFonts w:ascii="Arial" w:hAnsi="Arial" w:cs="Arial"/>
          <w:sz w:val="24"/>
          <w:szCs w:val="24"/>
        </w:rPr>
        <w:t xml:space="preserve"> 35% of bisexual respondents experienced poor mental wellbeing, compared to 22% of straight/heterosexual and 21% gay/lesbian people. </w:t>
      </w:r>
      <w:r w:rsidRPr="007676B2">
        <w:rPr>
          <w:rFonts w:ascii="Arial" w:hAnsi="Arial" w:cs="Arial"/>
          <w:i/>
          <w:iCs/>
          <w:sz w:val="24"/>
          <w:szCs w:val="24"/>
        </w:rPr>
        <w:t>Youth’12</w:t>
      </w:r>
      <w:r w:rsidRPr="00F930E2">
        <w:rPr>
          <w:rFonts w:ascii="Arial" w:hAnsi="Arial" w:cs="Arial"/>
          <w:sz w:val="24"/>
          <w:szCs w:val="24"/>
        </w:rPr>
        <w:t xml:space="preserve"> found that students attracted to the same and both sexes are significantly more likely than students attracted to the opposite sex to show depressive symptoms, engage in deliberate self-harm, and attempt suicide (Figure</w:t>
      </w:r>
      <w:r>
        <w:rPr>
          <w:rFonts w:ascii="Arial" w:hAnsi="Arial" w:cs="Arial"/>
          <w:sz w:val="24"/>
          <w:szCs w:val="24"/>
        </w:rPr>
        <w:t xml:space="preserve"> </w:t>
      </w:r>
      <w:r w:rsidR="00AF24CF">
        <w:rPr>
          <w:rFonts w:ascii="Arial" w:hAnsi="Arial" w:cs="Arial"/>
          <w:sz w:val="24"/>
          <w:szCs w:val="24"/>
        </w:rPr>
        <w:t>6</w:t>
      </w:r>
      <w:r w:rsidRPr="00F930E2">
        <w:rPr>
          <w:rFonts w:ascii="Arial" w:hAnsi="Arial" w:cs="Arial"/>
          <w:sz w:val="24"/>
          <w:szCs w:val="24"/>
        </w:rPr>
        <w:t>).</w:t>
      </w:r>
      <w:r>
        <w:rPr>
          <w:rStyle w:val="FootnoteReference"/>
          <w:rFonts w:ascii="Arial" w:hAnsi="Arial" w:cs="Arial"/>
          <w:sz w:val="24"/>
          <w:szCs w:val="24"/>
        </w:rPr>
        <w:footnoteReference w:id="217"/>
      </w:r>
      <w:r w:rsidRPr="00F930E2">
        <w:rPr>
          <w:rFonts w:ascii="Arial" w:hAnsi="Arial" w:cs="Arial"/>
          <w:sz w:val="24"/>
          <w:szCs w:val="24"/>
        </w:rPr>
        <w:t xml:space="preserve"> They </w:t>
      </w:r>
      <w:r>
        <w:rPr>
          <w:rFonts w:ascii="Arial" w:hAnsi="Arial" w:cs="Arial"/>
          <w:sz w:val="24"/>
          <w:szCs w:val="24"/>
        </w:rPr>
        <w:t>we</w:t>
      </w:r>
      <w:r w:rsidRPr="00F930E2">
        <w:rPr>
          <w:rFonts w:ascii="Arial" w:hAnsi="Arial" w:cs="Arial"/>
          <w:sz w:val="24"/>
          <w:szCs w:val="24"/>
        </w:rPr>
        <w:t>re also more likely to use alcohol and other addictive substances (Figure</w:t>
      </w:r>
      <w:r>
        <w:rPr>
          <w:rFonts w:ascii="Arial" w:hAnsi="Arial" w:cs="Arial"/>
          <w:sz w:val="24"/>
          <w:szCs w:val="24"/>
        </w:rPr>
        <w:t xml:space="preserve"> </w:t>
      </w:r>
      <w:r w:rsidR="00AF24CF">
        <w:rPr>
          <w:rFonts w:ascii="Arial" w:hAnsi="Arial" w:cs="Arial"/>
          <w:sz w:val="24"/>
          <w:szCs w:val="24"/>
        </w:rPr>
        <w:t>7</w:t>
      </w:r>
      <w:r w:rsidRPr="00F930E2">
        <w:rPr>
          <w:rFonts w:ascii="Arial" w:hAnsi="Arial" w:cs="Arial"/>
          <w:sz w:val="24"/>
          <w:szCs w:val="24"/>
        </w:rPr>
        <w:t>).</w:t>
      </w:r>
      <w:r w:rsidRPr="00F930E2">
        <w:rPr>
          <w:rStyle w:val="FootnoteReference"/>
          <w:rFonts w:ascii="Arial" w:hAnsi="Arial" w:cs="Arial"/>
          <w:sz w:val="24"/>
          <w:szCs w:val="24"/>
        </w:rPr>
        <w:footnoteReference w:id="218"/>
      </w:r>
      <w:r w:rsidRPr="00F930E2">
        <w:rPr>
          <w:rFonts w:ascii="Arial" w:hAnsi="Arial" w:cs="Arial"/>
          <w:sz w:val="24"/>
          <w:szCs w:val="24"/>
        </w:rPr>
        <w:t xml:space="preserve"> </w:t>
      </w:r>
      <w:r w:rsidRPr="00C90CAC">
        <w:rPr>
          <w:rFonts w:ascii="Arial" w:hAnsi="Arial" w:cs="Arial"/>
          <w:i/>
          <w:iCs/>
          <w:sz w:val="24"/>
          <w:szCs w:val="24"/>
        </w:rPr>
        <w:t>Counting Ourselves</w:t>
      </w:r>
      <w:r w:rsidRPr="006C2A3F">
        <w:rPr>
          <w:rFonts w:ascii="Arial" w:hAnsi="Arial" w:cs="Arial"/>
          <w:sz w:val="24"/>
          <w:szCs w:val="24"/>
        </w:rPr>
        <w:t xml:space="preserve"> reported 71% of </w:t>
      </w:r>
      <w:r>
        <w:rPr>
          <w:rFonts w:ascii="Arial" w:hAnsi="Arial" w:cs="Arial"/>
          <w:sz w:val="24"/>
          <w:szCs w:val="24"/>
        </w:rPr>
        <w:t xml:space="preserve">trans and non-binary </w:t>
      </w:r>
      <w:r w:rsidRPr="006C2A3F">
        <w:rPr>
          <w:rFonts w:ascii="Arial" w:hAnsi="Arial" w:cs="Arial"/>
          <w:sz w:val="24"/>
          <w:szCs w:val="24"/>
        </w:rPr>
        <w:t xml:space="preserve">participants had </w:t>
      </w:r>
      <w:r>
        <w:rPr>
          <w:rFonts w:ascii="Arial" w:hAnsi="Arial" w:cs="Arial"/>
          <w:sz w:val="24"/>
          <w:szCs w:val="24"/>
        </w:rPr>
        <w:t xml:space="preserve">experienced </w:t>
      </w:r>
      <w:r w:rsidRPr="006C2A3F">
        <w:rPr>
          <w:rFonts w:ascii="Arial" w:hAnsi="Arial" w:cs="Arial"/>
          <w:sz w:val="24"/>
          <w:szCs w:val="24"/>
        </w:rPr>
        <w:t>high or very high rates of psychological distress</w:t>
      </w:r>
      <w:r>
        <w:rPr>
          <w:rFonts w:ascii="Arial" w:hAnsi="Arial" w:cs="Arial"/>
          <w:sz w:val="24"/>
          <w:szCs w:val="24"/>
        </w:rPr>
        <w:t xml:space="preserve"> in the last four weeks;</w:t>
      </w:r>
      <w:r w:rsidRPr="006C2A3F">
        <w:rPr>
          <w:rFonts w:ascii="Arial" w:hAnsi="Arial" w:cs="Arial"/>
          <w:sz w:val="24"/>
          <w:szCs w:val="24"/>
        </w:rPr>
        <w:t xml:space="preserve"> almost nine times higher than the general population </w:t>
      </w:r>
      <w:r>
        <w:rPr>
          <w:rFonts w:ascii="Arial" w:hAnsi="Arial" w:cs="Arial"/>
          <w:sz w:val="24"/>
          <w:szCs w:val="24"/>
        </w:rPr>
        <w:t>(</w:t>
      </w:r>
      <w:r w:rsidRPr="006C2A3F">
        <w:rPr>
          <w:rFonts w:ascii="Arial" w:hAnsi="Arial" w:cs="Arial"/>
          <w:sz w:val="24"/>
          <w:szCs w:val="24"/>
        </w:rPr>
        <w:t>8%</w:t>
      </w:r>
      <w:r>
        <w:rPr>
          <w:rFonts w:ascii="Arial" w:hAnsi="Arial" w:cs="Arial"/>
          <w:sz w:val="24"/>
          <w:szCs w:val="24"/>
        </w:rPr>
        <w:t>), with the rate for disabled participants even higher at 92%.</w:t>
      </w:r>
      <w:r>
        <w:rPr>
          <w:rStyle w:val="FootnoteReference"/>
          <w:rFonts w:ascii="Arial" w:hAnsi="Arial" w:cs="Arial"/>
          <w:sz w:val="24"/>
          <w:szCs w:val="24"/>
        </w:rPr>
        <w:footnoteReference w:id="219"/>
      </w:r>
      <w:r w:rsidRPr="002200D9">
        <w:rPr>
          <w:rFonts w:ascii="Arial" w:hAnsi="Arial" w:cs="Arial"/>
          <w:sz w:val="24"/>
          <w:szCs w:val="24"/>
        </w:rPr>
        <w:t xml:space="preserve"> </w:t>
      </w:r>
      <w:r w:rsidRPr="00325A9A">
        <w:rPr>
          <w:rFonts w:ascii="Arial" w:hAnsi="Arial" w:cs="Arial"/>
          <w:i/>
          <w:iCs/>
          <w:sz w:val="24"/>
          <w:szCs w:val="24"/>
        </w:rPr>
        <w:t xml:space="preserve">Youth’12 </w:t>
      </w:r>
      <w:r>
        <w:rPr>
          <w:rFonts w:ascii="Arial" w:hAnsi="Arial" w:cs="Arial"/>
          <w:sz w:val="24"/>
          <w:szCs w:val="24"/>
        </w:rPr>
        <w:t>data for</w:t>
      </w:r>
      <w:r w:rsidRPr="0088017F">
        <w:rPr>
          <w:rFonts w:ascii="Arial" w:hAnsi="Arial" w:cs="Arial"/>
          <w:i/>
          <w:iCs/>
          <w:noProof/>
          <w:sz w:val="18"/>
          <w:szCs w:val="18"/>
        </w:rPr>
        <w:t xml:space="preserve"> </w:t>
      </w:r>
      <w:r>
        <w:rPr>
          <w:rFonts w:ascii="Arial" w:hAnsi="Arial" w:cs="Arial"/>
          <w:sz w:val="24"/>
          <w:szCs w:val="24"/>
        </w:rPr>
        <w:t>suicide rates supported this, showing 37% of trans participants had attempted suicide at some point; more than twice the rate reported by same- or both-sex attracted young people.</w:t>
      </w:r>
    </w:p>
    <w:p w14:paraId="3FE4A7C4" w14:textId="14A0B4C2" w:rsidR="00B55CD8" w:rsidRPr="001E408D" w:rsidRDefault="00B55CD8" w:rsidP="00B55CD8">
      <w:pPr>
        <w:spacing w:before="240" w:after="240" w:line="276" w:lineRule="auto"/>
        <w:jc w:val="both"/>
        <w:rPr>
          <w:rFonts w:ascii="Arial" w:hAnsi="Arial" w:cs="Arial"/>
          <w:sz w:val="24"/>
          <w:szCs w:val="24"/>
        </w:rPr>
      </w:pPr>
      <w:r w:rsidRPr="008B3A16">
        <w:rPr>
          <w:rFonts w:ascii="Arial" w:hAnsi="Arial" w:cs="Arial"/>
          <w:sz w:val="24"/>
          <w:szCs w:val="24"/>
        </w:rPr>
        <w:t xml:space="preserve">The Ministry of Health’s 2019 Suicide Prevention Strategy names rainbow populations </w:t>
      </w:r>
      <w:r w:rsidR="00972619">
        <w:rPr>
          <w:rFonts w:ascii="Arial" w:hAnsi="Arial" w:cs="Arial"/>
          <w:sz w:val="24"/>
          <w:szCs w:val="24"/>
        </w:rPr>
        <w:t>for the first time</w:t>
      </w:r>
      <w:r w:rsidR="00774272">
        <w:rPr>
          <w:rFonts w:ascii="Arial" w:hAnsi="Arial" w:cs="Arial"/>
          <w:sz w:val="24"/>
          <w:szCs w:val="24"/>
        </w:rPr>
        <w:t>,</w:t>
      </w:r>
      <w:r w:rsidRPr="008B3A16">
        <w:rPr>
          <w:rFonts w:ascii="Arial" w:hAnsi="Arial" w:cs="Arial"/>
          <w:sz w:val="24"/>
          <w:szCs w:val="24"/>
        </w:rPr>
        <w:t xml:space="preserve"> call</w:t>
      </w:r>
      <w:r w:rsidR="00774272">
        <w:rPr>
          <w:rFonts w:ascii="Arial" w:hAnsi="Arial" w:cs="Arial"/>
          <w:sz w:val="24"/>
          <w:szCs w:val="24"/>
        </w:rPr>
        <w:t>ing</w:t>
      </w:r>
      <w:r w:rsidRPr="008B3A16">
        <w:rPr>
          <w:rFonts w:ascii="Arial" w:hAnsi="Arial" w:cs="Arial"/>
          <w:sz w:val="24"/>
          <w:szCs w:val="24"/>
        </w:rPr>
        <w:t xml:space="preserve"> for the development of guidance and resources with a specific focus on these communities.</w:t>
      </w:r>
      <w:r w:rsidRPr="008B3A16">
        <w:rPr>
          <w:rStyle w:val="FootnoteReference"/>
          <w:rFonts w:ascii="Arial" w:hAnsi="Arial" w:cs="Arial"/>
          <w:sz w:val="24"/>
          <w:szCs w:val="24"/>
        </w:rPr>
        <w:footnoteReference w:id="220"/>
      </w:r>
      <w:r>
        <w:rPr>
          <w:rFonts w:ascii="Arial" w:hAnsi="Arial" w:cs="Arial"/>
          <w:sz w:val="24"/>
          <w:szCs w:val="24"/>
        </w:rPr>
        <w:t xml:space="preserve"> </w:t>
      </w:r>
      <w:r w:rsidR="00842011">
        <w:rPr>
          <w:rFonts w:ascii="Arial" w:hAnsi="Arial" w:cs="Arial"/>
          <w:sz w:val="24"/>
          <w:szCs w:val="24"/>
        </w:rPr>
        <w:t xml:space="preserve">The previous strategy was </w:t>
      </w:r>
      <w:r w:rsidR="00C707B4">
        <w:rPr>
          <w:rFonts w:ascii="Arial" w:hAnsi="Arial" w:cs="Arial"/>
          <w:sz w:val="24"/>
          <w:szCs w:val="24"/>
        </w:rPr>
        <w:t xml:space="preserve">described </w:t>
      </w:r>
      <w:r w:rsidR="000677E1">
        <w:rPr>
          <w:rFonts w:ascii="Arial" w:hAnsi="Arial" w:cs="Arial"/>
          <w:sz w:val="24"/>
          <w:szCs w:val="24"/>
        </w:rPr>
        <w:t>as “inappropriately conservative”</w:t>
      </w:r>
      <w:r w:rsidR="00842011">
        <w:rPr>
          <w:rFonts w:ascii="Arial" w:hAnsi="Arial" w:cs="Arial"/>
          <w:sz w:val="24"/>
          <w:szCs w:val="24"/>
        </w:rPr>
        <w:t xml:space="preserve"> on SOGIESC </w:t>
      </w:r>
      <w:r w:rsidR="00176119">
        <w:rPr>
          <w:rFonts w:ascii="Arial" w:hAnsi="Arial" w:cs="Arial"/>
          <w:sz w:val="24"/>
          <w:szCs w:val="24"/>
        </w:rPr>
        <w:t>risk of suicide</w:t>
      </w:r>
      <w:r w:rsidR="00E30761">
        <w:rPr>
          <w:rFonts w:ascii="Arial" w:hAnsi="Arial" w:cs="Arial"/>
          <w:sz w:val="24"/>
          <w:szCs w:val="24"/>
        </w:rPr>
        <w:t xml:space="preserve"> in</w:t>
      </w:r>
      <w:r w:rsidR="008A452F">
        <w:rPr>
          <w:rFonts w:ascii="Arial" w:hAnsi="Arial" w:cs="Arial"/>
          <w:sz w:val="24"/>
          <w:szCs w:val="24"/>
        </w:rPr>
        <w:t xml:space="preserve"> a community submission on the draft</w:t>
      </w:r>
      <w:r w:rsidR="005630FA">
        <w:rPr>
          <w:rFonts w:ascii="Arial" w:hAnsi="Arial" w:cs="Arial"/>
          <w:sz w:val="24"/>
          <w:szCs w:val="24"/>
        </w:rPr>
        <w:t>.</w:t>
      </w:r>
      <w:r w:rsidR="00701681">
        <w:rPr>
          <w:rStyle w:val="FootnoteReference"/>
          <w:rFonts w:ascii="Arial" w:hAnsi="Arial" w:cs="Arial"/>
          <w:sz w:val="24"/>
          <w:szCs w:val="24"/>
        </w:rPr>
        <w:footnoteReference w:id="221"/>
      </w:r>
    </w:p>
    <w:p w14:paraId="2DD4D1CE" w14:textId="22E5BAB9" w:rsidR="00B55CD8" w:rsidRPr="004E57EE" w:rsidRDefault="004E57EE" w:rsidP="004E57EE">
      <w:pPr>
        <w:spacing w:before="240" w:after="240" w:line="276" w:lineRule="auto"/>
        <w:jc w:val="both"/>
        <w:rPr>
          <w:rFonts w:ascii="Arial" w:hAnsi="Arial" w:cs="Arial"/>
          <w:i/>
          <w:iCs/>
        </w:rPr>
      </w:pPr>
      <w:r>
        <w:rPr>
          <w:rFonts w:ascii="Arial" w:hAnsi="Arial" w:cs="Arial"/>
          <w:i/>
          <w:iCs/>
          <w:noProof/>
          <w:lang w:val="en-US"/>
        </w:rPr>
        <w:lastRenderedPageBreak/>
        <w:drawing>
          <wp:inline distT="0" distB="0" distL="0" distR="0" wp14:anchorId="3B03C0E6" wp14:editId="03C2BBA5">
            <wp:extent cx="5943600" cy="2988945"/>
            <wp:effectExtent l="0" t="0" r="0" b="8255"/>
            <wp:docPr id="15" name="Picture 15" descr="Bar chart mental health status of secondary school students source Yout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6.jpg"/>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298894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tblGrid>
      <w:tr w:rsidR="004E57EE" w:rsidRPr="00803546" w14:paraId="1DE81044" w14:textId="77777777" w:rsidTr="00942A93">
        <w:tc>
          <w:tcPr>
            <w:tcW w:w="4514" w:type="dxa"/>
          </w:tcPr>
          <w:p w14:paraId="7F593F8D" w14:textId="77777777" w:rsidR="004E57EE" w:rsidRPr="00CE474F" w:rsidRDefault="004E57EE" w:rsidP="00942A93">
            <w:pPr>
              <w:pStyle w:val="Caption"/>
              <w:jc w:val="both"/>
              <w:rPr>
                <w:rFonts w:ascii="Arial" w:hAnsi="Arial" w:cs="Arial"/>
                <w:b w:val="0"/>
                <w:bCs w:val="0"/>
                <w:i/>
                <w:iCs/>
              </w:rPr>
            </w:pPr>
          </w:p>
        </w:tc>
      </w:tr>
    </w:tbl>
    <w:p w14:paraId="553C3C80" w14:textId="12D10545" w:rsidR="00B55CD8" w:rsidRDefault="004E57EE" w:rsidP="00B55CD8">
      <w:pPr>
        <w:spacing w:before="240" w:after="240" w:line="276" w:lineRule="auto"/>
        <w:jc w:val="both"/>
        <w:rPr>
          <w:rFonts w:ascii="Arial" w:hAnsi="Arial" w:cs="Arial"/>
          <w:i/>
          <w:iCs/>
        </w:rPr>
      </w:pPr>
      <w:r>
        <w:rPr>
          <w:rFonts w:ascii="Arial" w:hAnsi="Arial" w:cs="Arial"/>
          <w:i/>
          <w:iCs/>
          <w:noProof/>
          <w:lang w:val="en-US"/>
        </w:rPr>
        <w:drawing>
          <wp:inline distT="0" distB="0" distL="0" distR="0" wp14:anchorId="0F152214" wp14:editId="00759D71">
            <wp:extent cx="5943600" cy="2988945"/>
            <wp:effectExtent l="0" t="0" r="0" b="8255"/>
            <wp:docPr id="18" name="Picture 18" descr="Bar Chart substance use of secondary students source Yout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7.jpg"/>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2988945"/>
                    </a:xfrm>
                    <a:prstGeom prst="rect">
                      <a:avLst/>
                    </a:prstGeom>
                  </pic:spPr>
                </pic:pic>
              </a:graphicData>
            </a:graphic>
          </wp:inline>
        </w:drawing>
      </w:r>
    </w:p>
    <w:p w14:paraId="02E9E248" w14:textId="2F1DBCEE" w:rsidR="00B55CD8" w:rsidRDefault="00B55CD8" w:rsidP="004E57EE">
      <w:pPr>
        <w:spacing w:before="240" w:after="240" w:line="276" w:lineRule="auto"/>
        <w:rPr>
          <w:rFonts w:ascii="Arial" w:hAnsi="Arial" w:cs="Arial"/>
          <w:i/>
          <w:iCs/>
        </w:rPr>
      </w:pPr>
    </w:p>
    <w:p w14:paraId="619A8739" w14:textId="50C6BB2A" w:rsidR="00B55CD8" w:rsidRDefault="00B55CD8" w:rsidP="00B55CD8">
      <w:pPr>
        <w:spacing w:before="240" w:after="240" w:line="276" w:lineRule="auto"/>
        <w:jc w:val="both"/>
        <w:rPr>
          <w:rFonts w:ascii="Arial" w:hAnsi="Arial" w:cs="Arial"/>
          <w:sz w:val="24"/>
          <w:szCs w:val="24"/>
        </w:rPr>
      </w:pPr>
      <w:r w:rsidRPr="00F930E2">
        <w:rPr>
          <w:rFonts w:ascii="Arial" w:hAnsi="Arial" w:cs="Arial"/>
          <w:sz w:val="24"/>
          <w:szCs w:val="24"/>
        </w:rPr>
        <w:t xml:space="preserve">The poor </w:t>
      </w:r>
      <w:r w:rsidR="00611A32">
        <w:rPr>
          <w:rFonts w:ascii="Arial" w:hAnsi="Arial" w:cs="Arial"/>
          <w:sz w:val="24"/>
          <w:szCs w:val="24"/>
        </w:rPr>
        <w:t xml:space="preserve">health </w:t>
      </w:r>
      <w:r w:rsidRPr="00F930E2">
        <w:rPr>
          <w:rFonts w:ascii="Arial" w:hAnsi="Arial" w:cs="Arial"/>
          <w:sz w:val="24"/>
          <w:szCs w:val="24"/>
        </w:rPr>
        <w:t xml:space="preserve">outcomes </w:t>
      </w:r>
      <w:r w:rsidR="00FD205D">
        <w:rPr>
          <w:rFonts w:ascii="Arial" w:hAnsi="Arial" w:cs="Arial"/>
          <w:sz w:val="24"/>
          <w:szCs w:val="24"/>
        </w:rPr>
        <w:t xml:space="preserve">for SOGIESC-diverse people </w:t>
      </w:r>
      <w:r w:rsidRPr="00F930E2">
        <w:rPr>
          <w:rFonts w:ascii="Arial" w:hAnsi="Arial" w:cs="Arial"/>
          <w:sz w:val="24"/>
          <w:szCs w:val="24"/>
        </w:rPr>
        <w:t>are linked to experiences of minority stress</w:t>
      </w:r>
      <w:r>
        <w:rPr>
          <w:rFonts w:ascii="Arial" w:hAnsi="Arial" w:cs="Arial"/>
          <w:sz w:val="24"/>
          <w:szCs w:val="24"/>
        </w:rPr>
        <w:t>.</w:t>
      </w:r>
      <w:r w:rsidRPr="00596B2A">
        <w:rPr>
          <w:rStyle w:val="FootnoteReference"/>
          <w:rFonts w:ascii="Arial" w:hAnsi="Arial" w:cs="Arial"/>
          <w:sz w:val="24"/>
          <w:szCs w:val="24"/>
        </w:rPr>
        <w:t xml:space="preserve"> </w:t>
      </w:r>
      <w:r w:rsidRPr="00F930E2">
        <w:rPr>
          <w:rStyle w:val="FootnoteReference"/>
          <w:rFonts w:ascii="Arial" w:hAnsi="Arial" w:cs="Arial"/>
          <w:sz w:val="24"/>
          <w:szCs w:val="24"/>
        </w:rPr>
        <w:footnoteReference w:id="222"/>
      </w:r>
      <w:r w:rsidRPr="00F930E2">
        <w:rPr>
          <w:rFonts w:ascii="Arial" w:hAnsi="Arial" w:cs="Arial"/>
          <w:sz w:val="24"/>
          <w:szCs w:val="24"/>
        </w:rPr>
        <w:t xml:space="preserve"> </w:t>
      </w:r>
      <w:r>
        <w:rPr>
          <w:rFonts w:ascii="Arial" w:hAnsi="Arial" w:cs="Arial"/>
          <w:sz w:val="24"/>
          <w:szCs w:val="24"/>
        </w:rPr>
        <w:t xml:space="preserve">Minority stress </w:t>
      </w:r>
      <w:r w:rsidRPr="00F930E2">
        <w:rPr>
          <w:rFonts w:ascii="Arial" w:hAnsi="Arial" w:cs="Arial"/>
          <w:sz w:val="24"/>
          <w:szCs w:val="24"/>
        </w:rPr>
        <w:t>explains the ways in which stigma, prejudice, and discrimination create hostile and stressful social environment</w:t>
      </w:r>
      <w:r>
        <w:rPr>
          <w:rFonts w:ascii="Arial" w:hAnsi="Arial" w:cs="Arial"/>
          <w:sz w:val="24"/>
          <w:szCs w:val="24"/>
        </w:rPr>
        <w:t>s</w:t>
      </w:r>
      <w:r w:rsidRPr="00F930E2">
        <w:rPr>
          <w:rFonts w:ascii="Arial" w:hAnsi="Arial" w:cs="Arial"/>
          <w:sz w:val="24"/>
          <w:szCs w:val="24"/>
        </w:rPr>
        <w:t xml:space="preserve"> that causes mental health problems. The framework describes the relationship between social stressors and the health disparities seen in sexuality diverse communities compared with the </w:t>
      </w:r>
      <w:r>
        <w:rPr>
          <w:rFonts w:ascii="Arial" w:hAnsi="Arial" w:cs="Arial"/>
          <w:sz w:val="24"/>
          <w:szCs w:val="24"/>
        </w:rPr>
        <w:t>heterosexual</w:t>
      </w:r>
      <w:r w:rsidRPr="00F930E2">
        <w:rPr>
          <w:rFonts w:ascii="Arial" w:hAnsi="Arial" w:cs="Arial"/>
          <w:sz w:val="24"/>
          <w:szCs w:val="24"/>
        </w:rPr>
        <w:t xml:space="preserve"> population</w:t>
      </w:r>
      <w:r>
        <w:rPr>
          <w:rFonts w:ascii="Arial" w:hAnsi="Arial" w:cs="Arial"/>
          <w:sz w:val="24"/>
          <w:szCs w:val="24"/>
        </w:rPr>
        <w:t xml:space="preserve">, and </w:t>
      </w:r>
      <w:r w:rsidRPr="00F930E2">
        <w:rPr>
          <w:rFonts w:ascii="Arial" w:hAnsi="Arial" w:cs="Arial"/>
          <w:sz w:val="24"/>
          <w:szCs w:val="24"/>
        </w:rPr>
        <w:t xml:space="preserve">has since been applied to transgender populations to </w:t>
      </w:r>
      <w:r w:rsidRPr="00F930E2">
        <w:rPr>
          <w:rFonts w:ascii="Arial" w:hAnsi="Arial" w:cs="Arial"/>
          <w:sz w:val="24"/>
          <w:szCs w:val="24"/>
        </w:rPr>
        <w:lastRenderedPageBreak/>
        <w:t>illustrate the same concept.</w:t>
      </w:r>
      <w:r w:rsidRPr="00F930E2">
        <w:rPr>
          <w:rStyle w:val="FootnoteReference"/>
          <w:rFonts w:ascii="Arial" w:hAnsi="Arial" w:cs="Arial"/>
          <w:sz w:val="24"/>
          <w:szCs w:val="24"/>
        </w:rPr>
        <w:footnoteReference w:id="223"/>
      </w:r>
      <w:r w:rsidRPr="00B72B0F">
        <w:rPr>
          <w:rFonts w:ascii="Arial" w:hAnsi="Arial" w:cs="Arial"/>
          <w:sz w:val="24"/>
          <w:szCs w:val="24"/>
        </w:rPr>
        <w:t xml:space="preserve"> </w:t>
      </w:r>
      <w:r>
        <w:rPr>
          <w:rFonts w:ascii="Arial" w:hAnsi="Arial" w:cs="Arial"/>
          <w:sz w:val="24"/>
          <w:szCs w:val="24"/>
        </w:rPr>
        <w:t>P</w:t>
      </w:r>
      <w:r w:rsidRPr="00CE474F">
        <w:rPr>
          <w:rFonts w:ascii="Arial" w:hAnsi="Arial" w:cs="Arial"/>
          <w:sz w:val="24"/>
          <w:szCs w:val="24"/>
        </w:rPr>
        <w:t>articipants</w:t>
      </w:r>
      <w:r>
        <w:rPr>
          <w:rFonts w:ascii="Arial" w:hAnsi="Arial" w:cs="Arial"/>
          <w:sz w:val="24"/>
          <w:szCs w:val="24"/>
        </w:rPr>
        <w:t xml:space="preserve"> at each of the Commission’s three public hui</w:t>
      </w:r>
      <w:r w:rsidRPr="00CE474F">
        <w:rPr>
          <w:rFonts w:ascii="Arial" w:hAnsi="Arial" w:cs="Arial"/>
          <w:sz w:val="24"/>
          <w:szCs w:val="24"/>
        </w:rPr>
        <w:t xml:space="preserve"> </w:t>
      </w:r>
      <w:r>
        <w:rPr>
          <w:rFonts w:ascii="Arial" w:hAnsi="Arial" w:cs="Arial"/>
          <w:sz w:val="24"/>
          <w:szCs w:val="24"/>
        </w:rPr>
        <w:t>reiterated</w:t>
      </w:r>
      <w:r w:rsidRPr="00CE474F">
        <w:rPr>
          <w:rFonts w:ascii="Arial" w:hAnsi="Arial" w:cs="Arial"/>
          <w:sz w:val="24"/>
          <w:szCs w:val="24"/>
        </w:rPr>
        <w:t xml:space="preserve"> that minority stress and other mental health issues could be improved by appropriate and timely access to specifically trained professionals.</w:t>
      </w:r>
      <w:r>
        <w:rPr>
          <w:rStyle w:val="FootnoteReference"/>
          <w:rFonts w:ascii="Arial" w:hAnsi="Arial" w:cs="Arial"/>
          <w:sz w:val="24"/>
          <w:szCs w:val="24"/>
        </w:rPr>
        <w:footnoteReference w:id="224"/>
      </w:r>
    </w:p>
    <w:p w14:paraId="00426FDA" w14:textId="6D1DB23E" w:rsidR="00B55CD8" w:rsidRDefault="00B55CD8" w:rsidP="00B55CD8">
      <w:pPr>
        <w:spacing w:before="240" w:after="240" w:line="276" w:lineRule="auto"/>
        <w:jc w:val="both"/>
        <w:rPr>
          <w:rFonts w:ascii="Arial" w:hAnsi="Arial" w:cs="Arial"/>
          <w:sz w:val="24"/>
          <w:szCs w:val="24"/>
        </w:rPr>
      </w:pPr>
      <w:r w:rsidRPr="00CF1304">
        <w:rPr>
          <w:rFonts w:ascii="Arial" w:hAnsi="Arial" w:cs="Arial"/>
          <w:sz w:val="24"/>
          <w:szCs w:val="24"/>
        </w:rPr>
        <w:t>In general, existing mental health and addiction services fail to achieve equal outcomes for SOGIESC-diverse people.</w:t>
      </w:r>
      <w:r w:rsidRPr="00CF1304">
        <w:rPr>
          <w:rStyle w:val="FootnoteReference"/>
          <w:rFonts w:ascii="Arial" w:hAnsi="Arial" w:cs="Arial"/>
          <w:sz w:val="24"/>
          <w:szCs w:val="24"/>
        </w:rPr>
        <w:footnoteReference w:id="225"/>
      </w:r>
      <w:r w:rsidRPr="00CF1304">
        <w:rPr>
          <w:rFonts w:ascii="Arial" w:hAnsi="Arial" w:cs="Arial"/>
          <w:sz w:val="24"/>
          <w:szCs w:val="24"/>
        </w:rPr>
        <w:t xml:space="preserve"> </w:t>
      </w:r>
      <w:r w:rsidRPr="00252762">
        <w:rPr>
          <w:rFonts w:ascii="Arial" w:hAnsi="Arial" w:cs="Arial"/>
          <w:sz w:val="24"/>
          <w:szCs w:val="24"/>
        </w:rPr>
        <w:t xml:space="preserve">A 2018 study on queer and trans experiences of accessing mental health support in Aotearoa </w:t>
      </w:r>
      <w:r w:rsidR="008874CB">
        <w:rPr>
          <w:rStyle w:val="normaltextrun"/>
          <w:rFonts w:ascii="Arial" w:hAnsi="Arial" w:cs="Arial"/>
          <w:color w:val="000000"/>
          <w:sz w:val="24"/>
          <w:szCs w:val="24"/>
          <w:bdr w:val="none" w:sz="0" w:space="0" w:color="auto" w:frame="1"/>
        </w:rPr>
        <w:t xml:space="preserve">New Zealand </w:t>
      </w:r>
      <w:r w:rsidRPr="00252762">
        <w:rPr>
          <w:rFonts w:ascii="Arial" w:hAnsi="Arial" w:cs="Arial"/>
          <w:sz w:val="24"/>
          <w:szCs w:val="24"/>
        </w:rPr>
        <w:t>showed that</w:t>
      </w:r>
      <w:r>
        <w:rPr>
          <w:rFonts w:ascii="Arial" w:hAnsi="Arial" w:cs="Arial"/>
          <w:sz w:val="24"/>
          <w:szCs w:val="24"/>
        </w:rPr>
        <w:t xml:space="preserve"> </w:t>
      </w:r>
      <w:r w:rsidRPr="00252762">
        <w:rPr>
          <w:rFonts w:ascii="Arial" w:hAnsi="Arial" w:cs="Arial"/>
          <w:sz w:val="24"/>
          <w:szCs w:val="24"/>
        </w:rPr>
        <w:t xml:space="preserve">wait times for accessing mental health support were lengthy, with some </w:t>
      </w:r>
      <w:r>
        <w:rPr>
          <w:rFonts w:ascii="Arial" w:hAnsi="Arial" w:cs="Arial"/>
          <w:sz w:val="24"/>
          <w:szCs w:val="24"/>
        </w:rPr>
        <w:t xml:space="preserve">people </w:t>
      </w:r>
      <w:r w:rsidRPr="00252762">
        <w:rPr>
          <w:rFonts w:ascii="Arial" w:hAnsi="Arial" w:cs="Arial"/>
          <w:sz w:val="24"/>
          <w:szCs w:val="24"/>
        </w:rPr>
        <w:t>reporting they were only able to access help following a suicide attempt.</w:t>
      </w:r>
      <w:r>
        <w:rPr>
          <w:rStyle w:val="FootnoteReference"/>
          <w:rFonts w:ascii="Arial" w:hAnsi="Arial" w:cs="Arial"/>
          <w:sz w:val="24"/>
          <w:szCs w:val="24"/>
        </w:rPr>
        <w:footnoteReference w:id="226"/>
      </w:r>
      <w:r>
        <w:rPr>
          <w:rFonts w:ascii="Arial" w:hAnsi="Arial" w:cs="Arial"/>
          <w:sz w:val="24"/>
          <w:szCs w:val="24"/>
        </w:rPr>
        <w:t xml:space="preserve"> </w:t>
      </w:r>
      <w:r w:rsidRPr="00CE474F">
        <w:rPr>
          <w:rFonts w:ascii="Arial" w:hAnsi="Arial" w:cs="Arial"/>
          <w:sz w:val="24"/>
          <w:szCs w:val="24"/>
        </w:rPr>
        <w:t xml:space="preserve">The </w:t>
      </w:r>
      <w:r>
        <w:rPr>
          <w:rFonts w:ascii="Arial" w:hAnsi="Arial" w:cs="Arial"/>
          <w:sz w:val="24"/>
          <w:szCs w:val="24"/>
        </w:rPr>
        <w:t>g</w:t>
      </w:r>
      <w:r w:rsidRPr="00CE474F">
        <w:rPr>
          <w:rFonts w:ascii="Arial" w:hAnsi="Arial" w:cs="Arial"/>
          <w:sz w:val="24"/>
          <w:szCs w:val="24"/>
        </w:rPr>
        <w:t xml:space="preserve">overnment’s 2018 Inquiry into Mental Health and Addiction, </w:t>
      </w:r>
      <w:r w:rsidRPr="7C95B3D8">
        <w:rPr>
          <w:rFonts w:ascii="Arial" w:hAnsi="Arial" w:cs="Arial"/>
          <w:i/>
          <w:iCs/>
          <w:sz w:val="24"/>
          <w:szCs w:val="24"/>
        </w:rPr>
        <w:t xml:space="preserve">He Ara </w:t>
      </w:r>
      <w:proofErr w:type="spellStart"/>
      <w:r w:rsidRPr="7C95B3D8">
        <w:rPr>
          <w:rFonts w:ascii="Arial" w:hAnsi="Arial" w:cs="Arial"/>
          <w:i/>
          <w:iCs/>
          <w:sz w:val="24"/>
          <w:szCs w:val="24"/>
        </w:rPr>
        <w:t>Oranga</w:t>
      </w:r>
      <w:proofErr w:type="spellEnd"/>
      <w:r w:rsidRPr="00CE474F">
        <w:rPr>
          <w:rFonts w:ascii="Arial" w:hAnsi="Arial" w:cs="Arial"/>
          <w:sz w:val="24"/>
          <w:szCs w:val="24"/>
        </w:rPr>
        <w:t>, acknowledged unmet mental health need</w:t>
      </w:r>
      <w:r>
        <w:rPr>
          <w:rFonts w:ascii="Arial" w:hAnsi="Arial" w:cs="Arial"/>
          <w:sz w:val="24"/>
          <w:szCs w:val="24"/>
        </w:rPr>
        <w:t>s</w:t>
      </w:r>
      <w:r w:rsidRPr="00CE474F">
        <w:rPr>
          <w:rFonts w:ascii="Arial" w:hAnsi="Arial" w:cs="Arial"/>
          <w:sz w:val="24"/>
          <w:szCs w:val="24"/>
        </w:rPr>
        <w:t xml:space="preserve"> in </w:t>
      </w:r>
      <w:r>
        <w:rPr>
          <w:rFonts w:ascii="Arial" w:hAnsi="Arial" w:cs="Arial"/>
          <w:sz w:val="24"/>
          <w:szCs w:val="24"/>
        </w:rPr>
        <w:t>SOGIESC-</w:t>
      </w:r>
      <w:r w:rsidRPr="00CE474F">
        <w:rPr>
          <w:rFonts w:ascii="Arial" w:hAnsi="Arial" w:cs="Arial"/>
          <w:sz w:val="24"/>
          <w:szCs w:val="24"/>
        </w:rPr>
        <w:t>diverse communities.</w:t>
      </w:r>
      <w:r w:rsidRPr="00CE474F">
        <w:rPr>
          <w:rStyle w:val="FootnoteReference"/>
          <w:rFonts w:ascii="Arial" w:hAnsi="Arial" w:cs="Arial"/>
          <w:sz w:val="24"/>
          <w:szCs w:val="24"/>
        </w:rPr>
        <w:footnoteReference w:id="227"/>
      </w:r>
      <w:r w:rsidRPr="00CE474F">
        <w:rPr>
          <w:rFonts w:ascii="Arial" w:hAnsi="Arial" w:cs="Arial"/>
          <w:sz w:val="24"/>
          <w:szCs w:val="24"/>
        </w:rPr>
        <w:t xml:space="preserve"> It outline</w:t>
      </w:r>
      <w:r>
        <w:rPr>
          <w:rFonts w:ascii="Arial" w:hAnsi="Arial" w:cs="Arial"/>
          <w:sz w:val="24"/>
          <w:szCs w:val="24"/>
        </w:rPr>
        <w:t>d</w:t>
      </w:r>
      <w:r w:rsidRPr="00CE474F">
        <w:rPr>
          <w:rFonts w:ascii="Arial" w:hAnsi="Arial" w:cs="Arial"/>
          <w:sz w:val="24"/>
          <w:szCs w:val="24"/>
        </w:rPr>
        <w:t xml:space="preserve"> the communities’ experiences of inequality in mental health and addiction outcomes. </w:t>
      </w:r>
      <w:r w:rsidRPr="00AF1A15">
        <w:rPr>
          <w:rFonts w:ascii="Arial" w:hAnsi="Arial" w:cs="Arial"/>
          <w:sz w:val="24"/>
          <w:szCs w:val="24"/>
        </w:rPr>
        <w:t>Despite this, the Bill to establish a new Mental Health and Wellbeing Commission</w:t>
      </w:r>
      <w:r w:rsidR="006E0A2E">
        <w:rPr>
          <w:rStyle w:val="FootnoteReference"/>
          <w:rFonts w:ascii="Arial" w:hAnsi="Arial" w:cs="Arial"/>
          <w:sz w:val="24"/>
          <w:szCs w:val="24"/>
        </w:rPr>
        <w:footnoteReference w:id="228"/>
      </w:r>
      <w:r w:rsidRPr="00AF1A15">
        <w:rPr>
          <w:rFonts w:ascii="Arial" w:hAnsi="Arial" w:cs="Arial"/>
          <w:sz w:val="24"/>
          <w:szCs w:val="24"/>
        </w:rPr>
        <w:t xml:space="preserve"> did not include mention of SOGIESC-diverse people as a group whose views must be sought in performing its function.</w:t>
      </w:r>
      <w:r w:rsidRPr="00AF1A15">
        <w:rPr>
          <w:rStyle w:val="FootnoteReference"/>
          <w:rFonts w:ascii="Arial" w:hAnsi="Arial" w:cs="Arial"/>
          <w:sz w:val="24"/>
          <w:szCs w:val="24"/>
        </w:rPr>
        <w:footnoteReference w:id="229"/>
      </w:r>
      <w:r>
        <w:rPr>
          <w:rFonts w:ascii="Arial" w:hAnsi="Arial" w:cs="Arial"/>
          <w:sz w:val="24"/>
          <w:szCs w:val="24"/>
        </w:rPr>
        <w:t xml:space="preserve"> Submissions recommending the inclusion of these groups were made during the Select Committee process, and the Bill is </w:t>
      </w:r>
      <w:r w:rsidR="003B0E9F">
        <w:rPr>
          <w:rFonts w:ascii="Arial" w:hAnsi="Arial" w:cs="Arial"/>
          <w:sz w:val="24"/>
          <w:szCs w:val="24"/>
        </w:rPr>
        <w:t xml:space="preserve">now </w:t>
      </w:r>
      <w:r>
        <w:rPr>
          <w:rFonts w:ascii="Arial" w:hAnsi="Arial" w:cs="Arial"/>
          <w:sz w:val="24"/>
          <w:szCs w:val="24"/>
        </w:rPr>
        <w:t>awaiting a second reading.</w:t>
      </w:r>
      <w:r>
        <w:rPr>
          <w:rStyle w:val="FootnoteReference"/>
          <w:rFonts w:ascii="Arial" w:hAnsi="Arial" w:cs="Arial"/>
          <w:sz w:val="24"/>
          <w:szCs w:val="24"/>
        </w:rPr>
        <w:footnoteReference w:id="230"/>
      </w:r>
    </w:p>
    <w:p w14:paraId="0FC9B605" w14:textId="0050D5FC" w:rsidR="00B55CD8" w:rsidRDefault="00B55CD8" w:rsidP="00B55CD8">
      <w:pPr>
        <w:spacing w:before="240" w:after="240" w:line="276" w:lineRule="auto"/>
        <w:jc w:val="both"/>
        <w:rPr>
          <w:rFonts w:ascii="Arial" w:hAnsi="Arial" w:cs="Arial"/>
          <w:sz w:val="24"/>
          <w:szCs w:val="24"/>
        </w:rPr>
      </w:pPr>
      <w:r>
        <w:rPr>
          <w:rFonts w:ascii="Arial" w:hAnsi="Arial" w:cs="Arial"/>
          <w:sz w:val="24"/>
          <w:szCs w:val="24"/>
        </w:rPr>
        <w:t xml:space="preserve">At present, gaps in service delivery </w:t>
      </w:r>
      <w:r w:rsidRPr="005161DF">
        <w:rPr>
          <w:rFonts w:ascii="Arial" w:hAnsi="Arial" w:cs="Arial"/>
          <w:sz w:val="24"/>
          <w:szCs w:val="24"/>
        </w:rPr>
        <w:t xml:space="preserve">are filled by community organisations </w:t>
      </w:r>
      <w:r w:rsidR="00BA2B5C">
        <w:rPr>
          <w:rFonts w:ascii="Arial" w:hAnsi="Arial" w:cs="Arial"/>
          <w:sz w:val="24"/>
          <w:szCs w:val="24"/>
        </w:rPr>
        <w:t xml:space="preserve">which are not </w:t>
      </w:r>
      <w:r w:rsidR="00BA2B5C" w:rsidRPr="005161DF">
        <w:rPr>
          <w:rFonts w:ascii="Arial" w:hAnsi="Arial" w:cs="Arial"/>
          <w:sz w:val="24"/>
          <w:szCs w:val="24"/>
        </w:rPr>
        <w:t>funded</w:t>
      </w:r>
      <w:r w:rsidR="00BA2B5C">
        <w:rPr>
          <w:rFonts w:ascii="Arial" w:hAnsi="Arial" w:cs="Arial"/>
          <w:sz w:val="24"/>
          <w:szCs w:val="24"/>
        </w:rPr>
        <w:t xml:space="preserve"> to do this work.</w:t>
      </w:r>
      <w:r w:rsidR="00BA2B5C" w:rsidRPr="005161DF">
        <w:rPr>
          <w:rFonts w:ascii="Arial" w:hAnsi="Arial" w:cs="Arial"/>
          <w:sz w:val="24"/>
          <w:szCs w:val="24"/>
        </w:rPr>
        <w:t xml:space="preserve"> </w:t>
      </w:r>
      <w:r w:rsidR="00FA36AE">
        <w:rPr>
          <w:rFonts w:ascii="Arial" w:hAnsi="Arial" w:cs="Arial"/>
          <w:sz w:val="24"/>
          <w:szCs w:val="24"/>
        </w:rPr>
        <w:t>P</w:t>
      </w:r>
      <w:r w:rsidRPr="005161DF">
        <w:rPr>
          <w:rFonts w:ascii="Arial" w:hAnsi="Arial" w:cs="Arial"/>
          <w:sz w:val="24"/>
          <w:szCs w:val="24"/>
        </w:rPr>
        <w:t>eer-led support models</w:t>
      </w:r>
      <w:r>
        <w:rPr>
          <w:rFonts w:ascii="Arial" w:hAnsi="Arial" w:cs="Arial"/>
          <w:sz w:val="24"/>
          <w:szCs w:val="24"/>
        </w:rPr>
        <w:t xml:space="preserve"> </w:t>
      </w:r>
      <w:r w:rsidRPr="00C53E53">
        <w:rPr>
          <w:rFonts w:ascii="Arial" w:hAnsi="Arial" w:cs="Arial"/>
          <w:sz w:val="24"/>
          <w:szCs w:val="24"/>
        </w:rPr>
        <w:t>provide</w:t>
      </w:r>
      <w:r>
        <w:rPr>
          <w:rFonts w:ascii="Arial" w:hAnsi="Arial" w:cs="Arial"/>
          <w:sz w:val="24"/>
          <w:szCs w:val="24"/>
        </w:rPr>
        <w:t xml:space="preserve"> protective factors </w:t>
      </w:r>
      <w:r w:rsidR="00FA36AE">
        <w:rPr>
          <w:rFonts w:ascii="Arial" w:hAnsi="Arial" w:cs="Arial"/>
          <w:sz w:val="24"/>
          <w:szCs w:val="24"/>
        </w:rPr>
        <w:t>bu</w:t>
      </w:r>
      <w:r>
        <w:rPr>
          <w:rFonts w:ascii="Arial" w:hAnsi="Arial" w:cs="Arial"/>
          <w:sz w:val="24"/>
          <w:szCs w:val="24"/>
        </w:rPr>
        <w:t xml:space="preserve">t </w:t>
      </w:r>
      <w:r w:rsidR="00FA36AE">
        <w:rPr>
          <w:rFonts w:ascii="Arial" w:hAnsi="Arial" w:cs="Arial"/>
          <w:sz w:val="24"/>
          <w:szCs w:val="24"/>
        </w:rPr>
        <w:t>are</w:t>
      </w:r>
      <w:r>
        <w:rPr>
          <w:rFonts w:ascii="Arial" w:hAnsi="Arial" w:cs="Arial"/>
          <w:sz w:val="24"/>
          <w:szCs w:val="24"/>
        </w:rPr>
        <w:t xml:space="preserve"> not sustainable long-term</w:t>
      </w:r>
      <w:r w:rsidR="00FA36AE">
        <w:rPr>
          <w:rFonts w:ascii="Arial" w:hAnsi="Arial" w:cs="Arial"/>
          <w:sz w:val="24"/>
          <w:szCs w:val="24"/>
        </w:rPr>
        <w:t xml:space="preserve"> without adequate resourcing</w:t>
      </w:r>
      <w:r>
        <w:rPr>
          <w:rFonts w:ascii="Arial" w:hAnsi="Arial" w:cs="Arial"/>
          <w:sz w:val="24"/>
          <w:szCs w:val="24"/>
        </w:rPr>
        <w:t>.</w:t>
      </w:r>
      <w:r w:rsidR="00D20F4C">
        <w:rPr>
          <w:rStyle w:val="FootnoteReference"/>
          <w:rFonts w:ascii="Arial" w:hAnsi="Arial" w:cs="Arial"/>
          <w:sz w:val="24"/>
          <w:szCs w:val="24"/>
        </w:rPr>
        <w:footnoteReference w:id="231"/>
      </w:r>
      <w:r>
        <w:rPr>
          <w:rFonts w:ascii="Arial" w:hAnsi="Arial" w:cs="Arial"/>
          <w:sz w:val="24"/>
          <w:szCs w:val="24"/>
        </w:rPr>
        <w:t xml:space="preserve"> R</w:t>
      </w:r>
      <w:r w:rsidRPr="00CE474F">
        <w:rPr>
          <w:rFonts w:ascii="Arial" w:hAnsi="Arial" w:cs="Arial"/>
          <w:sz w:val="24"/>
          <w:szCs w:val="24"/>
        </w:rPr>
        <w:t xml:space="preserve">esponses </w:t>
      </w:r>
      <w:r>
        <w:rPr>
          <w:rFonts w:ascii="Arial" w:hAnsi="Arial" w:cs="Arial"/>
          <w:sz w:val="24"/>
          <w:szCs w:val="24"/>
        </w:rPr>
        <w:t>by</w:t>
      </w:r>
      <w:r w:rsidR="00F26B19">
        <w:rPr>
          <w:rFonts w:ascii="Arial" w:hAnsi="Arial" w:cs="Arial"/>
          <w:sz w:val="24"/>
          <w:szCs w:val="24"/>
        </w:rPr>
        <w:t>,</w:t>
      </w:r>
      <w:r>
        <w:rPr>
          <w:rFonts w:ascii="Arial" w:hAnsi="Arial" w:cs="Arial"/>
          <w:sz w:val="24"/>
          <w:szCs w:val="24"/>
        </w:rPr>
        <w:t xml:space="preserve"> and for</w:t>
      </w:r>
      <w:r w:rsidR="00F26B19">
        <w:rPr>
          <w:rFonts w:ascii="Arial" w:hAnsi="Arial" w:cs="Arial"/>
          <w:sz w:val="24"/>
          <w:szCs w:val="24"/>
        </w:rPr>
        <w:t>,</w:t>
      </w:r>
      <w:r>
        <w:rPr>
          <w:rFonts w:ascii="Arial" w:hAnsi="Arial" w:cs="Arial"/>
          <w:sz w:val="24"/>
          <w:szCs w:val="24"/>
        </w:rPr>
        <w:t xml:space="preserve"> the community have the most buy-in and success</w:t>
      </w:r>
      <w:r w:rsidRPr="00CE474F">
        <w:rPr>
          <w:rFonts w:ascii="Arial" w:hAnsi="Arial" w:cs="Arial"/>
          <w:sz w:val="24"/>
          <w:szCs w:val="24"/>
        </w:rPr>
        <w:t xml:space="preserve">, </w:t>
      </w:r>
      <w:r>
        <w:rPr>
          <w:rFonts w:ascii="Arial" w:hAnsi="Arial" w:cs="Arial"/>
          <w:sz w:val="24"/>
          <w:szCs w:val="24"/>
        </w:rPr>
        <w:t>but</w:t>
      </w:r>
      <w:r w:rsidRPr="00CE474F">
        <w:rPr>
          <w:rFonts w:ascii="Arial" w:hAnsi="Arial" w:cs="Arial"/>
          <w:sz w:val="24"/>
          <w:szCs w:val="24"/>
        </w:rPr>
        <w:t xml:space="preserve"> tend to be the least resourced</w:t>
      </w:r>
      <w:r>
        <w:rPr>
          <w:rFonts w:ascii="Arial" w:hAnsi="Arial" w:cs="Arial"/>
          <w:sz w:val="24"/>
          <w:szCs w:val="24"/>
        </w:rPr>
        <w:t>, operating on minimal funding and/or run by volunteers</w:t>
      </w:r>
      <w:r w:rsidRPr="00CE474F">
        <w:rPr>
          <w:rFonts w:ascii="Arial" w:hAnsi="Arial" w:cs="Arial"/>
          <w:sz w:val="24"/>
          <w:szCs w:val="24"/>
        </w:rPr>
        <w:t>.</w:t>
      </w:r>
      <w:r w:rsidRPr="00CE474F">
        <w:rPr>
          <w:rStyle w:val="FootnoteReference"/>
          <w:rFonts w:ascii="Arial" w:hAnsi="Arial" w:cs="Arial"/>
          <w:sz w:val="24"/>
          <w:szCs w:val="24"/>
        </w:rPr>
        <w:footnoteReference w:id="232"/>
      </w:r>
      <w:r w:rsidRPr="00CE474F">
        <w:rPr>
          <w:rFonts w:ascii="Arial" w:hAnsi="Arial" w:cs="Arial"/>
          <w:sz w:val="24"/>
          <w:szCs w:val="24"/>
        </w:rPr>
        <w:t xml:space="preserve"> </w:t>
      </w:r>
      <w:r w:rsidRPr="00C70789">
        <w:rPr>
          <w:rFonts w:ascii="Arial" w:hAnsi="Arial" w:cs="Arial"/>
          <w:i/>
          <w:iCs/>
          <w:sz w:val="24"/>
          <w:szCs w:val="24"/>
        </w:rPr>
        <w:t xml:space="preserve">He Ara </w:t>
      </w:r>
      <w:proofErr w:type="spellStart"/>
      <w:r w:rsidRPr="00C70789">
        <w:rPr>
          <w:rFonts w:ascii="Arial" w:hAnsi="Arial" w:cs="Arial"/>
          <w:i/>
          <w:iCs/>
          <w:sz w:val="24"/>
          <w:szCs w:val="24"/>
        </w:rPr>
        <w:t>Oranga</w:t>
      </w:r>
      <w:proofErr w:type="spellEnd"/>
      <w:r w:rsidRPr="00CE474F">
        <w:rPr>
          <w:rFonts w:ascii="Arial" w:hAnsi="Arial" w:cs="Arial"/>
          <w:sz w:val="24"/>
          <w:szCs w:val="24"/>
        </w:rPr>
        <w:t xml:space="preserve"> </w:t>
      </w:r>
      <w:r w:rsidRPr="00CE474F">
        <w:rPr>
          <w:rFonts w:ascii="Arial" w:hAnsi="Arial" w:cs="Arial"/>
          <w:sz w:val="24"/>
          <w:szCs w:val="24"/>
        </w:rPr>
        <w:lastRenderedPageBreak/>
        <w:t>confirm</w:t>
      </w:r>
      <w:r>
        <w:rPr>
          <w:rFonts w:ascii="Arial" w:hAnsi="Arial" w:cs="Arial"/>
          <w:sz w:val="24"/>
          <w:szCs w:val="24"/>
        </w:rPr>
        <w:t>ed</w:t>
      </w:r>
      <w:r w:rsidRPr="00CE474F">
        <w:rPr>
          <w:rFonts w:ascii="Arial" w:hAnsi="Arial" w:cs="Arial"/>
          <w:sz w:val="24"/>
          <w:szCs w:val="24"/>
        </w:rPr>
        <w:t xml:space="preserve"> that responses to strengthen protective factors for </w:t>
      </w:r>
      <w:r>
        <w:rPr>
          <w:rFonts w:ascii="Arial" w:hAnsi="Arial" w:cs="Arial"/>
          <w:sz w:val="24"/>
          <w:szCs w:val="24"/>
        </w:rPr>
        <w:t>SOGIESC-</w:t>
      </w:r>
      <w:r w:rsidRPr="00CE474F">
        <w:rPr>
          <w:rFonts w:ascii="Arial" w:hAnsi="Arial" w:cs="Arial"/>
          <w:sz w:val="24"/>
          <w:szCs w:val="24"/>
        </w:rPr>
        <w:t>diverse people are best led by them in a collaborative way with health services.</w:t>
      </w:r>
      <w:r w:rsidRPr="00CE474F">
        <w:rPr>
          <w:rStyle w:val="FootnoteReference"/>
          <w:rFonts w:ascii="Arial" w:hAnsi="Arial" w:cs="Arial"/>
          <w:sz w:val="24"/>
          <w:szCs w:val="24"/>
        </w:rPr>
        <w:footnoteReference w:id="233"/>
      </w:r>
    </w:p>
    <w:p w14:paraId="48589DA8" w14:textId="6E510E91" w:rsidR="00B55CD8" w:rsidRPr="00F930E2" w:rsidRDefault="0051689B" w:rsidP="00B55CD8">
      <w:pPr>
        <w:pStyle w:val="Heading1"/>
        <w:rPr>
          <w:rFonts w:ascii="Arial" w:hAnsi="Arial" w:cs="Arial"/>
          <w:b/>
          <w:color w:val="2CAFA4"/>
          <w:sz w:val="24"/>
          <w:szCs w:val="24"/>
        </w:rPr>
      </w:pPr>
      <w:bookmarkStart w:id="54" w:name="_Toc43470858"/>
      <w:r w:rsidRPr="00947912">
        <w:rPr>
          <w:rFonts w:ascii="Arial" w:hAnsi="Arial" w:cs="Arial"/>
          <w:b/>
          <w:color w:val="2CAFA4"/>
          <w:sz w:val="24"/>
          <w:szCs w:val="24"/>
          <w:shd w:val="clear" w:color="auto" w:fill="FFFFFF"/>
        </w:rPr>
        <w:t>Medical</w:t>
      </w:r>
      <w:r w:rsidR="00831018" w:rsidRPr="00947912">
        <w:rPr>
          <w:rFonts w:ascii="Arial" w:hAnsi="Arial" w:cs="Arial"/>
          <w:b/>
          <w:color w:val="2CAFA4"/>
          <w:sz w:val="24"/>
          <w:szCs w:val="24"/>
          <w:shd w:val="clear" w:color="auto" w:fill="FFFFFF"/>
        </w:rPr>
        <w:t xml:space="preserve"> intervention</w:t>
      </w:r>
      <w:r w:rsidR="00441C25" w:rsidRPr="00947912">
        <w:rPr>
          <w:rFonts w:ascii="Arial" w:hAnsi="Arial" w:cs="Arial"/>
          <w:b/>
          <w:color w:val="2CAFA4"/>
          <w:sz w:val="24"/>
          <w:szCs w:val="24"/>
          <w:shd w:val="clear" w:color="auto" w:fill="FFFFFF"/>
        </w:rPr>
        <w:t>s</w:t>
      </w:r>
      <w:r w:rsidR="00831018" w:rsidRPr="00947912">
        <w:rPr>
          <w:rFonts w:ascii="Arial" w:hAnsi="Arial" w:cs="Arial"/>
          <w:b/>
          <w:color w:val="2CAFA4"/>
          <w:sz w:val="24"/>
          <w:szCs w:val="24"/>
          <w:shd w:val="clear" w:color="auto" w:fill="FFFFFF"/>
        </w:rPr>
        <w:t xml:space="preserve"> to alter sex characteristics</w:t>
      </w:r>
      <w:bookmarkEnd w:id="54"/>
    </w:p>
    <w:p w14:paraId="00A4DA4F" w14:textId="77777777" w:rsidR="00AA298E" w:rsidRDefault="00B55CD8" w:rsidP="008F522B">
      <w:pPr>
        <w:pStyle w:val="FootnoteText"/>
        <w:spacing w:before="240" w:after="240" w:line="276" w:lineRule="auto"/>
        <w:jc w:val="both"/>
        <w:rPr>
          <w:rFonts w:ascii="Arial" w:hAnsi="Arial" w:cs="Arial"/>
          <w:color w:val="70AD47" w:themeColor="accent6"/>
          <w:sz w:val="24"/>
          <w:szCs w:val="24"/>
          <w:shd w:val="clear" w:color="auto" w:fill="FFFFFF"/>
        </w:rPr>
      </w:pPr>
      <w:bookmarkStart w:id="55" w:name="_Hlk9246883"/>
      <w:bookmarkEnd w:id="52"/>
      <w:r>
        <w:rPr>
          <w:rFonts w:ascii="Arial" w:hAnsi="Arial" w:cs="Arial"/>
          <w:sz w:val="24"/>
          <w:szCs w:val="24"/>
        </w:rPr>
        <w:t xml:space="preserve">Accounts and testimonies from intersex people in Aotearoa </w:t>
      </w:r>
      <w:r w:rsidR="008874CB">
        <w:rPr>
          <w:rStyle w:val="normaltextrun"/>
          <w:rFonts w:ascii="Arial" w:hAnsi="Arial" w:cs="Arial"/>
          <w:color w:val="000000"/>
          <w:sz w:val="24"/>
          <w:szCs w:val="24"/>
          <w:bdr w:val="none" w:sz="0" w:space="0" w:color="auto" w:frame="1"/>
        </w:rPr>
        <w:t xml:space="preserve">New Zealand </w:t>
      </w:r>
      <w:r>
        <w:rPr>
          <w:rFonts w:ascii="Arial" w:hAnsi="Arial" w:cs="Arial"/>
          <w:sz w:val="24"/>
          <w:szCs w:val="24"/>
        </w:rPr>
        <w:t>and overseas have described the key human rights issue impacting their lives</w:t>
      </w:r>
      <w:r w:rsidRPr="00460E8B">
        <w:rPr>
          <w:rFonts w:ascii="Arial" w:hAnsi="Arial" w:cs="Arial"/>
          <w:sz w:val="24"/>
          <w:szCs w:val="24"/>
        </w:rPr>
        <w:t>.</w:t>
      </w:r>
      <w:r w:rsidRPr="00460E8B">
        <w:rPr>
          <w:rStyle w:val="FootnoteReference"/>
          <w:rFonts w:ascii="Arial" w:hAnsi="Arial" w:cs="Arial"/>
          <w:sz w:val="24"/>
          <w:szCs w:val="24"/>
        </w:rPr>
        <w:t xml:space="preserve"> </w:t>
      </w:r>
      <w:r w:rsidRPr="00460E8B">
        <w:rPr>
          <w:rStyle w:val="FootnoteReference"/>
          <w:rFonts w:ascii="Arial" w:hAnsi="Arial" w:cs="Arial"/>
          <w:sz w:val="24"/>
          <w:szCs w:val="24"/>
        </w:rPr>
        <w:footnoteReference w:id="234"/>
      </w:r>
      <w:r w:rsidRPr="00460E8B">
        <w:rPr>
          <w:rFonts w:ascii="Arial" w:hAnsi="Arial" w:cs="Arial"/>
          <w:sz w:val="24"/>
          <w:szCs w:val="24"/>
        </w:rPr>
        <w:t xml:space="preserve"> These include the </w:t>
      </w:r>
      <w:r w:rsidR="002A27F0">
        <w:rPr>
          <w:rFonts w:ascii="Arial" w:hAnsi="Arial" w:cs="Arial"/>
          <w:sz w:val="24"/>
          <w:szCs w:val="24"/>
        </w:rPr>
        <w:t xml:space="preserve">practices of </w:t>
      </w:r>
      <w:r w:rsidR="0091450F">
        <w:rPr>
          <w:rFonts w:ascii="Arial" w:hAnsi="Arial" w:cs="Arial"/>
          <w:sz w:val="24"/>
          <w:szCs w:val="24"/>
        </w:rPr>
        <w:t xml:space="preserve">non-life preserving </w:t>
      </w:r>
      <w:r w:rsidR="00BD1CA2">
        <w:rPr>
          <w:rFonts w:ascii="Arial" w:hAnsi="Arial" w:cs="Arial"/>
          <w:sz w:val="24"/>
          <w:szCs w:val="24"/>
        </w:rPr>
        <w:t>surgical and hormonal intervention</w:t>
      </w:r>
      <w:r w:rsidR="00211218">
        <w:rPr>
          <w:rFonts w:ascii="Arial" w:hAnsi="Arial" w:cs="Arial"/>
          <w:sz w:val="24"/>
          <w:szCs w:val="24"/>
        </w:rPr>
        <w:t xml:space="preserve"> at an age before a person can participate in </w:t>
      </w:r>
      <w:r w:rsidR="00111338">
        <w:rPr>
          <w:rFonts w:ascii="Arial" w:hAnsi="Arial" w:cs="Arial"/>
          <w:sz w:val="24"/>
          <w:szCs w:val="24"/>
        </w:rPr>
        <w:t>decisions related to the management of their health</w:t>
      </w:r>
      <w:r w:rsidR="0041147D">
        <w:rPr>
          <w:rFonts w:ascii="Arial" w:hAnsi="Arial" w:cs="Arial"/>
          <w:sz w:val="24"/>
          <w:szCs w:val="24"/>
        </w:rPr>
        <w:t>;</w:t>
      </w:r>
      <w:r w:rsidR="002760E7">
        <w:rPr>
          <w:rFonts w:ascii="Arial" w:hAnsi="Arial" w:cs="Arial"/>
          <w:sz w:val="24"/>
          <w:szCs w:val="24"/>
        </w:rPr>
        <w:t xml:space="preserve"> a</w:t>
      </w:r>
      <w:r w:rsidR="00C47F75">
        <w:rPr>
          <w:rFonts w:ascii="Arial" w:hAnsi="Arial" w:cs="Arial"/>
          <w:sz w:val="24"/>
          <w:szCs w:val="24"/>
        </w:rPr>
        <w:t xml:space="preserve"> </w:t>
      </w:r>
      <w:proofErr w:type="spellStart"/>
      <w:r w:rsidR="00C47F75">
        <w:rPr>
          <w:rFonts w:ascii="Arial" w:hAnsi="Arial" w:cs="Arial"/>
          <w:sz w:val="24"/>
          <w:szCs w:val="24"/>
        </w:rPr>
        <w:t>pathologising</w:t>
      </w:r>
      <w:proofErr w:type="spellEnd"/>
      <w:r w:rsidR="002760E7">
        <w:rPr>
          <w:rFonts w:ascii="Arial" w:hAnsi="Arial" w:cs="Arial"/>
          <w:sz w:val="24"/>
          <w:szCs w:val="24"/>
        </w:rPr>
        <w:t xml:space="preserve"> approach to </w:t>
      </w:r>
      <w:r w:rsidR="00526967">
        <w:rPr>
          <w:rFonts w:ascii="Arial" w:hAnsi="Arial" w:cs="Arial"/>
          <w:sz w:val="24"/>
          <w:szCs w:val="24"/>
        </w:rPr>
        <w:t>normalising diverse sex characteristics.</w:t>
      </w:r>
      <w:r w:rsidR="00EC2B90">
        <w:rPr>
          <w:rFonts w:ascii="Arial" w:hAnsi="Arial" w:cs="Arial"/>
          <w:sz w:val="24"/>
          <w:szCs w:val="24"/>
        </w:rPr>
        <w:t xml:space="preserve"> Such practices violate the </w:t>
      </w:r>
      <w:r w:rsidRPr="00460E8B">
        <w:rPr>
          <w:rFonts w:ascii="Arial" w:hAnsi="Arial" w:cs="Arial"/>
          <w:sz w:val="24"/>
          <w:szCs w:val="24"/>
        </w:rPr>
        <w:t>right to bodily autonomy, and associated rights to freedom from torture and ill-treatment.</w:t>
      </w:r>
      <w:r w:rsidR="00A25C6D">
        <w:rPr>
          <w:rStyle w:val="FootnoteReference"/>
          <w:rFonts w:ascii="Arial" w:hAnsi="Arial" w:cs="Arial"/>
          <w:sz w:val="24"/>
          <w:szCs w:val="24"/>
        </w:rPr>
        <w:footnoteReference w:id="235"/>
      </w:r>
      <w:r w:rsidRPr="00460E8B">
        <w:rPr>
          <w:rFonts w:ascii="Arial" w:hAnsi="Arial" w:cs="Arial"/>
          <w:sz w:val="24"/>
          <w:szCs w:val="24"/>
        </w:rPr>
        <w:t xml:space="preserve"> </w:t>
      </w:r>
      <w:r w:rsidR="00C72A2E" w:rsidRPr="00947912">
        <w:rPr>
          <w:rFonts w:ascii="Arial" w:hAnsi="Arial" w:cs="Arial"/>
          <w:sz w:val="24"/>
          <w:szCs w:val="24"/>
        </w:rPr>
        <w:t>The surgical approach to genital normalisation became common in the 1970s and has been used to justify performing thousands of surgeries on people with variations of sex characteristics</w:t>
      </w:r>
      <w:r w:rsidRPr="00460E8B">
        <w:rPr>
          <w:rFonts w:ascii="Arial" w:hAnsi="Arial" w:cs="Arial"/>
          <w:sz w:val="24"/>
          <w:szCs w:val="24"/>
        </w:rPr>
        <w:t>.</w:t>
      </w:r>
      <w:r w:rsidRPr="00460E8B">
        <w:rPr>
          <w:rStyle w:val="FootnoteReference"/>
          <w:rFonts w:ascii="Arial" w:hAnsi="Arial" w:cs="Arial"/>
          <w:sz w:val="24"/>
          <w:szCs w:val="24"/>
        </w:rPr>
        <w:footnoteReference w:id="236"/>
      </w:r>
      <w:r w:rsidRPr="00460E8B">
        <w:rPr>
          <w:rFonts w:ascii="Arial" w:hAnsi="Arial" w:cs="Arial"/>
          <w:sz w:val="24"/>
          <w:szCs w:val="24"/>
        </w:rPr>
        <w:t xml:space="preserve"> </w:t>
      </w:r>
      <w:r w:rsidRPr="00460E8B">
        <w:rPr>
          <w:rFonts w:ascii="Arial" w:hAnsi="Arial" w:cs="Arial"/>
          <w:sz w:val="24"/>
          <w:szCs w:val="24"/>
          <w:shd w:val="clear" w:color="auto" w:fill="FFFFFF"/>
        </w:rPr>
        <w:t>Sex characteristics are not binary, but bimodal.</w:t>
      </w:r>
      <w:r w:rsidR="001F2A5D">
        <w:rPr>
          <w:rStyle w:val="FootnoteReference"/>
          <w:rFonts w:ascii="Arial" w:hAnsi="Arial" w:cs="Arial"/>
          <w:sz w:val="24"/>
          <w:szCs w:val="24"/>
          <w:shd w:val="clear" w:color="auto" w:fill="FFFFFF"/>
        </w:rPr>
        <w:footnoteReference w:id="237"/>
      </w:r>
      <w:r w:rsidRPr="00460E8B">
        <w:rPr>
          <w:rFonts w:ascii="Arial" w:hAnsi="Arial" w:cs="Arial"/>
          <w:sz w:val="24"/>
          <w:szCs w:val="24"/>
          <w:shd w:val="clear" w:color="auto" w:fill="FFFFFF"/>
        </w:rPr>
        <w:t xml:space="preserve"> Differences in the definitions of intersex have implications on which variations are counted</w:t>
      </w:r>
      <w:r w:rsidR="006922B3">
        <w:rPr>
          <w:rFonts w:ascii="Arial" w:hAnsi="Arial" w:cs="Arial"/>
          <w:sz w:val="24"/>
          <w:szCs w:val="24"/>
          <w:shd w:val="clear" w:color="auto" w:fill="FFFFFF"/>
        </w:rPr>
        <w:t>,</w:t>
      </w:r>
      <w:r w:rsidRPr="00460E8B">
        <w:rPr>
          <w:rStyle w:val="FootnoteReference"/>
          <w:rFonts w:ascii="Arial" w:hAnsi="Arial" w:cs="Arial"/>
          <w:sz w:val="24"/>
          <w:szCs w:val="24"/>
          <w:shd w:val="clear" w:color="auto" w:fill="FFFFFF"/>
        </w:rPr>
        <w:footnoteReference w:id="238"/>
      </w:r>
      <w:r w:rsidRPr="00460E8B">
        <w:rPr>
          <w:rFonts w:ascii="Arial" w:hAnsi="Arial" w:cs="Arial"/>
          <w:sz w:val="24"/>
          <w:szCs w:val="24"/>
          <w:shd w:val="clear" w:color="auto" w:fill="FFFFFF"/>
        </w:rPr>
        <w:t xml:space="preserve"> </w:t>
      </w:r>
      <w:r w:rsidR="006922B3">
        <w:rPr>
          <w:rFonts w:ascii="Arial" w:hAnsi="Arial" w:cs="Arial"/>
          <w:sz w:val="24"/>
          <w:szCs w:val="24"/>
          <w:shd w:val="clear" w:color="auto" w:fill="FFFFFF"/>
        </w:rPr>
        <w:t>with o</w:t>
      </w:r>
      <w:r w:rsidRPr="00460E8B">
        <w:rPr>
          <w:rFonts w:ascii="Arial" w:hAnsi="Arial" w:cs="Arial"/>
          <w:sz w:val="24"/>
          <w:szCs w:val="24"/>
          <w:shd w:val="clear" w:color="auto" w:fill="FFFFFF"/>
        </w:rPr>
        <w:t xml:space="preserve">nly some </w:t>
      </w:r>
      <w:r w:rsidR="00CA09F1">
        <w:rPr>
          <w:rFonts w:ascii="Arial" w:hAnsi="Arial" w:cs="Arial"/>
          <w:sz w:val="24"/>
          <w:szCs w:val="24"/>
          <w:shd w:val="clear" w:color="auto" w:fill="FFFFFF"/>
        </w:rPr>
        <w:t>variations</w:t>
      </w:r>
      <w:r w:rsidRPr="00460E8B">
        <w:rPr>
          <w:rFonts w:ascii="Arial" w:hAnsi="Arial" w:cs="Arial"/>
          <w:sz w:val="24"/>
          <w:szCs w:val="24"/>
          <w:shd w:val="clear" w:color="auto" w:fill="FFFFFF"/>
        </w:rPr>
        <w:t xml:space="preserve"> visible at birth. When a </w:t>
      </w:r>
      <w:r w:rsidR="000B5CB4" w:rsidRPr="00460E8B">
        <w:rPr>
          <w:rFonts w:ascii="Arial" w:hAnsi="Arial" w:cs="Arial"/>
          <w:sz w:val="24"/>
          <w:szCs w:val="24"/>
          <w:shd w:val="clear" w:color="auto" w:fill="FFFFFF"/>
        </w:rPr>
        <w:t>new-born</w:t>
      </w:r>
      <w:r w:rsidRPr="00460E8B">
        <w:rPr>
          <w:rFonts w:ascii="Arial" w:hAnsi="Arial" w:cs="Arial"/>
          <w:sz w:val="24"/>
          <w:szCs w:val="24"/>
          <w:shd w:val="clear" w:color="auto" w:fill="FFFFFF"/>
        </w:rPr>
        <w:t xml:space="preserve"> baby is visibly intersex, ‘</w:t>
      </w:r>
      <w:r w:rsidRPr="00460E8B">
        <w:rPr>
          <w:rFonts w:ascii="Arial" w:hAnsi="Arial" w:cs="Arial"/>
          <w:sz w:val="24"/>
          <w:szCs w:val="24"/>
        </w:rPr>
        <w:t xml:space="preserve">genital normalisation’ </w:t>
      </w:r>
      <w:r w:rsidRPr="00460E8B">
        <w:rPr>
          <w:rFonts w:ascii="Arial" w:hAnsi="Arial" w:cs="Arial"/>
          <w:sz w:val="24"/>
          <w:szCs w:val="24"/>
          <w:shd w:val="clear" w:color="auto" w:fill="FFFFFF"/>
        </w:rPr>
        <w:t>surgeries often take place, including in present-day New Zealand</w:t>
      </w:r>
      <w:r w:rsidRPr="00F930E2">
        <w:rPr>
          <w:rFonts w:ascii="Arial" w:hAnsi="Arial" w:cs="Arial"/>
          <w:sz w:val="24"/>
          <w:szCs w:val="24"/>
          <w:shd w:val="clear" w:color="auto" w:fill="FFFFFF"/>
        </w:rPr>
        <w:t>.</w:t>
      </w:r>
      <w:r w:rsidRPr="00F930E2">
        <w:rPr>
          <w:rStyle w:val="FootnoteReference"/>
          <w:rFonts w:ascii="Arial" w:hAnsi="Arial" w:cs="Arial"/>
          <w:sz w:val="24"/>
          <w:szCs w:val="24"/>
          <w:shd w:val="clear" w:color="auto" w:fill="FFFFFF"/>
        </w:rPr>
        <w:footnoteReference w:id="239"/>
      </w:r>
      <w:r w:rsidRPr="00F930E2">
        <w:rPr>
          <w:rFonts w:ascii="Arial" w:hAnsi="Arial" w:cs="Arial"/>
          <w:sz w:val="24"/>
          <w:szCs w:val="24"/>
          <w:shd w:val="clear" w:color="auto" w:fill="FFFFFF"/>
        </w:rPr>
        <w:t xml:space="preserve"> </w:t>
      </w:r>
      <w:r w:rsidR="00266A50" w:rsidRPr="0027061D">
        <w:rPr>
          <w:rFonts w:ascii="Arial" w:hAnsi="Arial" w:cs="Arial"/>
          <w:sz w:val="24"/>
          <w:szCs w:val="24"/>
          <w:shd w:val="clear" w:color="auto" w:fill="FFFFFF"/>
        </w:rPr>
        <w:t>These procedures make intersex bodies conform to sex and gender stereotypes</w:t>
      </w:r>
      <w:r w:rsidR="00266A50">
        <w:rPr>
          <w:rFonts w:ascii="Arial" w:hAnsi="Arial" w:cs="Arial"/>
          <w:sz w:val="24"/>
          <w:szCs w:val="24"/>
          <w:shd w:val="clear" w:color="auto" w:fill="FFFFFF"/>
        </w:rPr>
        <w:t xml:space="preserve"> by altering internal and external organs to make them ‘consistent.’</w:t>
      </w:r>
      <w:r w:rsidR="00266A50" w:rsidRPr="0027061D">
        <w:rPr>
          <w:rStyle w:val="FootnoteReference"/>
          <w:rFonts w:ascii="Arial" w:hAnsi="Arial" w:cs="Arial"/>
          <w:sz w:val="24"/>
          <w:szCs w:val="24"/>
          <w:shd w:val="clear" w:color="auto" w:fill="FFFFFF"/>
        </w:rPr>
        <w:footnoteReference w:id="240"/>
      </w:r>
      <w:r w:rsidR="00266A50" w:rsidRPr="0027061D">
        <w:rPr>
          <w:rFonts w:ascii="Arial" w:hAnsi="Arial" w:cs="Arial"/>
          <w:sz w:val="24"/>
          <w:szCs w:val="24"/>
          <w:shd w:val="clear" w:color="auto" w:fill="FFFFFF"/>
        </w:rPr>
        <w:t xml:space="preserve"> </w:t>
      </w:r>
      <w:r w:rsidR="00266A50">
        <w:rPr>
          <w:rFonts w:ascii="Arial" w:hAnsi="Arial" w:cs="Arial"/>
          <w:sz w:val="24"/>
          <w:szCs w:val="24"/>
          <w:shd w:val="clear" w:color="auto" w:fill="FFFFFF"/>
        </w:rPr>
        <w:t xml:space="preserve">These </w:t>
      </w:r>
      <w:r w:rsidR="00266A50" w:rsidRPr="0027061D">
        <w:rPr>
          <w:rFonts w:ascii="Arial" w:hAnsi="Arial" w:cs="Arial"/>
          <w:sz w:val="24"/>
          <w:szCs w:val="24"/>
          <w:shd w:val="clear" w:color="auto" w:fill="FFFFFF"/>
        </w:rPr>
        <w:t xml:space="preserve">practices have lifelong physical and mental consequences and are rooted in the idea that women must be able to have vaginal </w:t>
      </w:r>
      <w:r w:rsidR="00266A50" w:rsidRPr="0027061D">
        <w:rPr>
          <w:rFonts w:ascii="Arial" w:hAnsi="Arial" w:cs="Arial"/>
          <w:sz w:val="24"/>
          <w:szCs w:val="24"/>
          <w:shd w:val="clear" w:color="auto" w:fill="FFFFFF"/>
        </w:rPr>
        <w:lastRenderedPageBreak/>
        <w:t>intercourse and men must be able to stand to urinate</w:t>
      </w:r>
      <w:r w:rsidRPr="0027061D">
        <w:rPr>
          <w:rFonts w:ascii="Arial" w:hAnsi="Arial" w:cs="Arial"/>
          <w:sz w:val="24"/>
          <w:szCs w:val="24"/>
          <w:shd w:val="clear" w:color="auto" w:fill="FFFFFF"/>
        </w:rPr>
        <w:t xml:space="preserve">. </w:t>
      </w:r>
      <w:r w:rsidR="00D408B0">
        <w:rPr>
          <w:rFonts w:ascii="Arial" w:hAnsi="Arial" w:cs="Arial"/>
          <w:sz w:val="24"/>
          <w:szCs w:val="24"/>
          <w:shd w:val="clear" w:color="auto" w:fill="FFFFFF"/>
        </w:rPr>
        <w:t xml:space="preserve">Section </w:t>
      </w:r>
      <w:r w:rsidR="0002640A" w:rsidRPr="00BC2ED2">
        <w:rPr>
          <w:rFonts w:ascii="Arial" w:hAnsi="Arial" w:cs="Arial"/>
          <w:sz w:val="24"/>
          <w:szCs w:val="24"/>
          <w:shd w:val="clear" w:color="auto" w:fill="FFFFFF"/>
        </w:rPr>
        <w:t>204A(3)(a)</w:t>
      </w:r>
      <w:r w:rsidRPr="00BC2ED2">
        <w:rPr>
          <w:rFonts w:ascii="Arial" w:hAnsi="Arial" w:cs="Arial"/>
          <w:sz w:val="24"/>
          <w:szCs w:val="24"/>
          <w:shd w:val="clear" w:color="auto" w:fill="FFFFFF"/>
        </w:rPr>
        <w:t xml:space="preserve"> </w:t>
      </w:r>
      <w:r w:rsidR="00BC2ED2" w:rsidRPr="00BC2ED2">
        <w:rPr>
          <w:rFonts w:ascii="Arial" w:hAnsi="Arial" w:cs="Arial"/>
          <w:sz w:val="24"/>
          <w:szCs w:val="24"/>
          <w:shd w:val="clear" w:color="auto" w:fill="FFFFFF"/>
        </w:rPr>
        <w:t xml:space="preserve">of the Crimes Act </w:t>
      </w:r>
      <w:r w:rsidRPr="00BC2ED2">
        <w:rPr>
          <w:rFonts w:ascii="Arial" w:hAnsi="Arial" w:cs="Arial"/>
          <w:sz w:val="24"/>
          <w:szCs w:val="24"/>
          <w:shd w:val="clear" w:color="auto" w:fill="FFFFFF"/>
        </w:rPr>
        <w:t xml:space="preserve">makes </w:t>
      </w:r>
      <w:r w:rsidR="007649B1" w:rsidRPr="00BC2ED2">
        <w:rPr>
          <w:rFonts w:ascii="Arial" w:hAnsi="Arial" w:cs="Arial"/>
          <w:sz w:val="24"/>
          <w:szCs w:val="24"/>
          <w:shd w:val="clear" w:color="auto" w:fill="FFFFFF"/>
        </w:rPr>
        <w:t>such procedures</w:t>
      </w:r>
      <w:r w:rsidRPr="00BC2ED2">
        <w:rPr>
          <w:rFonts w:ascii="Arial" w:hAnsi="Arial" w:cs="Arial"/>
          <w:sz w:val="24"/>
          <w:szCs w:val="24"/>
          <w:shd w:val="clear" w:color="auto" w:fill="FFFFFF"/>
        </w:rPr>
        <w:t xml:space="preserve"> legal in New Zealand.</w:t>
      </w:r>
      <w:r w:rsidR="00175E14">
        <w:rPr>
          <w:rStyle w:val="FootnoteReference"/>
          <w:rFonts w:ascii="Arial" w:hAnsi="Arial" w:cs="Arial"/>
          <w:sz w:val="24"/>
          <w:szCs w:val="24"/>
          <w:shd w:val="clear" w:color="auto" w:fill="FFFFFF"/>
        </w:rPr>
        <w:footnoteReference w:id="241"/>
      </w:r>
    </w:p>
    <w:p w14:paraId="7D46C04B" w14:textId="5D946653" w:rsidR="005D100E" w:rsidRDefault="00B55CD8" w:rsidP="008F522B">
      <w:pPr>
        <w:pStyle w:val="FootnoteText"/>
        <w:spacing w:before="240" w:after="240" w:line="276" w:lineRule="auto"/>
        <w:jc w:val="both"/>
        <w:rPr>
          <w:rFonts w:ascii="Arial" w:hAnsi="Arial" w:cs="Arial"/>
          <w:sz w:val="24"/>
          <w:szCs w:val="24"/>
        </w:rPr>
      </w:pPr>
      <w:r w:rsidRPr="0023052C">
        <w:rPr>
          <w:rFonts w:ascii="Arial" w:hAnsi="Arial" w:cs="Arial"/>
          <w:sz w:val="24"/>
          <w:szCs w:val="24"/>
          <w:shd w:val="clear" w:color="auto" w:fill="FFFFFF"/>
        </w:rPr>
        <w:t xml:space="preserve">Intersex people who have been subject to medical or surgical intervention often have difficulty accessing their </w:t>
      </w:r>
      <w:r w:rsidR="001C12E8">
        <w:rPr>
          <w:rFonts w:ascii="Arial" w:hAnsi="Arial" w:cs="Arial"/>
          <w:sz w:val="24"/>
          <w:szCs w:val="24"/>
          <w:shd w:val="clear" w:color="auto" w:fill="FFFFFF"/>
        </w:rPr>
        <w:t xml:space="preserve">complete </w:t>
      </w:r>
      <w:r w:rsidRPr="0023052C">
        <w:rPr>
          <w:rFonts w:ascii="Arial" w:hAnsi="Arial" w:cs="Arial"/>
          <w:sz w:val="24"/>
          <w:szCs w:val="24"/>
          <w:shd w:val="clear" w:color="auto" w:fill="FFFFFF"/>
        </w:rPr>
        <w:t>health records, despite the legal requirement of retention of, and access to, these files</w:t>
      </w:r>
      <w:r w:rsidRPr="0023052C">
        <w:rPr>
          <w:rFonts w:ascii="Arial" w:hAnsi="Arial" w:cs="Arial"/>
          <w:sz w:val="24"/>
          <w:szCs w:val="24"/>
        </w:rPr>
        <w:t>.</w:t>
      </w:r>
      <w:r w:rsidRPr="0023052C">
        <w:rPr>
          <w:rStyle w:val="FootnoteReference"/>
          <w:rFonts w:ascii="Arial" w:hAnsi="Arial" w:cs="Arial"/>
          <w:sz w:val="24"/>
          <w:szCs w:val="24"/>
        </w:rPr>
        <w:footnoteReference w:id="242"/>
      </w:r>
      <w:r w:rsidRPr="0023052C">
        <w:rPr>
          <w:rFonts w:ascii="Arial" w:hAnsi="Arial" w:cs="Arial"/>
          <w:sz w:val="24"/>
          <w:szCs w:val="24"/>
        </w:rPr>
        <w:t xml:space="preserve"> Because of the intention to </w:t>
      </w:r>
      <w:r w:rsidR="004E5688">
        <w:rPr>
          <w:rFonts w:ascii="Arial" w:hAnsi="Arial" w:cs="Arial"/>
          <w:sz w:val="24"/>
          <w:szCs w:val="24"/>
        </w:rPr>
        <w:t xml:space="preserve">minimise diversity and </w:t>
      </w:r>
      <w:r w:rsidRPr="0023052C">
        <w:rPr>
          <w:rFonts w:ascii="Arial" w:hAnsi="Arial" w:cs="Arial"/>
          <w:sz w:val="24"/>
          <w:szCs w:val="24"/>
        </w:rPr>
        <w:t>normalise sex characteristics, some people are told their diagnosis and full treatment history, while others are not.</w:t>
      </w:r>
      <w:r w:rsidR="000776E3">
        <w:rPr>
          <w:rStyle w:val="FootnoteReference"/>
          <w:rFonts w:ascii="Arial" w:hAnsi="Arial" w:cs="Arial"/>
          <w:sz w:val="24"/>
          <w:szCs w:val="24"/>
        </w:rPr>
        <w:footnoteReference w:id="243"/>
      </w:r>
      <w:r w:rsidRPr="0023052C">
        <w:rPr>
          <w:rFonts w:ascii="Arial" w:hAnsi="Arial" w:cs="Arial"/>
          <w:sz w:val="24"/>
          <w:szCs w:val="24"/>
        </w:rPr>
        <w:t xml:space="preserve"> </w:t>
      </w:r>
      <w:r>
        <w:rPr>
          <w:rFonts w:ascii="Arial" w:hAnsi="Arial" w:cs="Arial"/>
          <w:sz w:val="24"/>
          <w:szCs w:val="24"/>
        </w:rPr>
        <w:t>S</w:t>
      </w:r>
      <w:r w:rsidRPr="00F930E2">
        <w:rPr>
          <w:rFonts w:ascii="Arial" w:hAnsi="Arial" w:cs="Arial"/>
          <w:sz w:val="24"/>
          <w:szCs w:val="24"/>
        </w:rPr>
        <w:t>urgical interventions on healthy tissue can result in sterilisation, scarring, pain, trauma, reduced function and sensation</w:t>
      </w:r>
      <w:r>
        <w:rPr>
          <w:rFonts w:ascii="Arial" w:hAnsi="Arial" w:cs="Arial"/>
          <w:sz w:val="24"/>
          <w:szCs w:val="24"/>
        </w:rPr>
        <w:t xml:space="preserve"> of sexual organs</w:t>
      </w:r>
      <w:r w:rsidRPr="00F930E2">
        <w:rPr>
          <w:rFonts w:ascii="Arial" w:hAnsi="Arial" w:cs="Arial"/>
          <w:sz w:val="24"/>
          <w:szCs w:val="24"/>
        </w:rPr>
        <w:t>, and loss of fertility or potential fertility</w:t>
      </w:r>
      <w:r>
        <w:rPr>
          <w:rFonts w:ascii="Arial" w:hAnsi="Arial" w:cs="Arial"/>
          <w:sz w:val="24"/>
          <w:szCs w:val="24"/>
        </w:rPr>
        <w:t xml:space="preserve"> complications</w:t>
      </w:r>
      <w:r w:rsidRPr="00F930E2">
        <w:rPr>
          <w:rFonts w:ascii="Arial" w:hAnsi="Arial" w:cs="Arial"/>
          <w:sz w:val="24"/>
          <w:szCs w:val="24"/>
        </w:rPr>
        <w:t>.</w:t>
      </w:r>
      <w:r w:rsidRPr="00F930E2">
        <w:rPr>
          <w:rStyle w:val="FootnoteReference"/>
          <w:rFonts w:ascii="Arial" w:hAnsi="Arial" w:cs="Arial"/>
          <w:sz w:val="24"/>
          <w:szCs w:val="24"/>
        </w:rPr>
        <w:footnoteReference w:id="244"/>
      </w:r>
      <w:r w:rsidRPr="00F930E2">
        <w:rPr>
          <w:rFonts w:ascii="Arial" w:hAnsi="Arial" w:cs="Arial"/>
          <w:sz w:val="24"/>
          <w:szCs w:val="24"/>
        </w:rPr>
        <w:t xml:space="preserve">  </w:t>
      </w:r>
      <w:r w:rsidRPr="00E41970">
        <w:rPr>
          <w:rFonts w:ascii="Arial" w:hAnsi="Arial" w:cs="Arial"/>
          <w:sz w:val="24"/>
          <w:szCs w:val="24"/>
        </w:rPr>
        <w:t>International literature shows that delaying medical interventions until a person is old enough to participate in decision-making processes about their body has positive effects on psychosocial outcomes.</w:t>
      </w:r>
      <w:r w:rsidRPr="00F930E2">
        <w:rPr>
          <w:rStyle w:val="FootnoteReference"/>
          <w:rFonts w:ascii="Arial" w:hAnsi="Arial" w:cs="Arial"/>
          <w:sz w:val="24"/>
          <w:szCs w:val="24"/>
        </w:rPr>
        <w:footnoteReference w:id="245"/>
      </w:r>
      <w:r>
        <w:rPr>
          <w:rFonts w:ascii="Arial" w:hAnsi="Arial" w:cs="Arial"/>
          <w:sz w:val="24"/>
          <w:szCs w:val="24"/>
        </w:rPr>
        <w:t xml:space="preserve"> Genital-normalising surgeries are usually performed when an intersex person is </w:t>
      </w:r>
      <w:r w:rsidR="002B7981">
        <w:rPr>
          <w:rFonts w:ascii="Arial" w:hAnsi="Arial" w:cs="Arial"/>
          <w:sz w:val="24"/>
          <w:szCs w:val="24"/>
        </w:rPr>
        <w:t xml:space="preserve">an infant; </w:t>
      </w:r>
      <w:r>
        <w:rPr>
          <w:rFonts w:ascii="Arial" w:hAnsi="Arial" w:cs="Arial"/>
          <w:sz w:val="24"/>
          <w:szCs w:val="24"/>
        </w:rPr>
        <w:t>too young to be part of the decision-making process.</w:t>
      </w:r>
    </w:p>
    <w:p w14:paraId="15DB9880" w14:textId="316B5272" w:rsidR="00FE60F9" w:rsidRDefault="00B55CD8" w:rsidP="008F522B">
      <w:pPr>
        <w:pStyle w:val="FootnoteText"/>
        <w:spacing w:before="240" w:after="240" w:line="276" w:lineRule="auto"/>
        <w:jc w:val="both"/>
        <w:rPr>
          <w:rFonts w:ascii="Arial" w:hAnsi="Arial" w:cs="Arial"/>
          <w:sz w:val="24"/>
          <w:szCs w:val="24"/>
        </w:rPr>
      </w:pPr>
      <w:r>
        <w:rPr>
          <w:rFonts w:ascii="Arial" w:hAnsi="Arial" w:cs="Arial"/>
          <w:sz w:val="24"/>
          <w:szCs w:val="24"/>
        </w:rPr>
        <w:t>The intersex human rights movement seeks to end non-life preserving surgical interventions where they can be deferred until a person is old enough to decide for themselves. That is, either at the age of 16 years</w:t>
      </w:r>
      <w:r w:rsidRPr="00D21210">
        <w:rPr>
          <w:rFonts w:ascii="Arial" w:hAnsi="Arial" w:cs="Arial"/>
          <w:sz w:val="24"/>
          <w:szCs w:val="24"/>
        </w:rPr>
        <w:t>; or for a child younger than 16, when they have sufficient maturity and intelligence to understand the nature and implications of treatment.</w:t>
      </w:r>
      <w:r w:rsidRPr="00D21210">
        <w:rPr>
          <w:rStyle w:val="FootnoteReference"/>
          <w:rFonts w:ascii="Arial" w:hAnsi="Arial" w:cs="Arial"/>
          <w:sz w:val="24"/>
          <w:szCs w:val="24"/>
        </w:rPr>
        <w:footnoteReference w:id="246"/>
      </w:r>
      <w:r>
        <w:rPr>
          <w:rFonts w:ascii="Arial" w:hAnsi="Arial" w:cs="Arial"/>
          <w:sz w:val="24"/>
          <w:szCs w:val="24"/>
        </w:rPr>
        <w:t xml:space="preserve"> </w:t>
      </w:r>
      <w:r w:rsidR="002B160B" w:rsidRPr="00423856">
        <w:rPr>
          <w:rFonts w:ascii="Arial" w:hAnsi="Arial" w:cs="Arial"/>
          <w:sz w:val="24"/>
          <w:szCs w:val="24"/>
        </w:rPr>
        <w:t>In its General Comment No. 20 on the rights of the child during adolescence, the UN Committee on the Rights of the Child stated that</w:t>
      </w:r>
      <w:r w:rsidR="001862BA" w:rsidRPr="00423856">
        <w:rPr>
          <w:rFonts w:ascii="Arial" w:hAnsi="Arial" w:cs="Arial"/>
          <w:sz w:val="24"/>
          <w:szCs w:val="24"/>
        </w:rPr>
        <w:t>, “</w:t>
      </w:r>
      <w:r w:rsidR="004E1FC8" w:rsidRPr="00423856">
        <w:rPr>
          <w:rFonts w:ascii="Arial" w:hAnsi="Arial" w:cs="Arial"/>
          <w:sz w:val="24"/>
          <w:szCs w:val="24"/>
        </w:rPr>
        <w:t>[t]</w:t>
      </w:r>
      <w:r w:rsidR="002B160B" w:rsidRPr="00423856">
        <w:rPr>
          <w:rFonts w:ascii="Arial" w:hAnsi="Arial" w:cs="Arial"/>
          <w:sz w:val="24"/>
          <w:szCs w:val="24"/>
        </w:rPr>
        <w:t>he voluntary and informed consent of the adolescent should be obtained whether or not the consent of a parent or guardian is required for any medical treatment or procedure.</w:t>
      </w:r>
      <w:r w:rsidR="001862BA" w:rsidRPr="00423856">
        <w:rPr>
          <w:rFonts w:ascii="Arial" w:hAnsi="Arial" w:cs="Arial"/>
          <w:sz w:val="24"/>
          <w:szCs w:val="24"/>
        </w:rPr>
        <w:t>”</w:t>
      </w:r>
      <w:r w:rsidR="004E1FC8" w:rsidRPr="00423856">
        <w:rPr>
          <w:rStyle w:val="FootnoteReference"/>
          <w:rFonts w:ascii="Arial" w:hAnsi="Arial" w:cs="Arial"/>
          <w:sz w:val="24"/>
          <w:szCs w:val="24"/>
        </w:rPr>
        <w:footnoteReference w:id="247"/>
      </w:r>
      <w:r w:rsidR="001862BA" w:rsidRPr="00423856">
        <w:rPr>
          <w:rFonts w:ascii="Arial" w:hAnsi="Arial" w:cs="Arial"/>
          <w:sz w:val="24"/>
          <w:szCs w:val="24"/>
        </w:rPr>
        <w:t xml:space="preserve"> </w:t>
      </w:r>
      <w:r w:rsidRPr="00423856">
        <w:rPr>
          <w:rFonts w:ascii="Arial" w:hAnsi="Arial" w:cs="Arial"/>
          <w:sz w:val="24"/>
          <w:szCs w:val="24"/>
        </w:rPr>
        <w:t>Therefore, consent of the parent for surgery cannot be considered as the consent of the child.</w:t>
      </w:r>
    </w:p>
    <w:p w14:paraId="0AA514F3" w14:textId="4008E4DB" w:rsidR="00B55CD8" w:rsidRPr="00266A50" w:rsidRDefault="00B55CD8" w:rsidP="008F522B">
      <w:pPr>
        <w:pStyle w:val="FootnoteText"/>
        <w:spacing w:before="240" w:after="240" w:line="276" w:lineRule="auto"/>
        <w:jc w:val="both"/>
        <w:rPr>
          <w:rFonts w:ascii="Arial" w:hAnsi="Arial" w:cs="Arial"/>
          <w:sz w:val="24"/>
          <w:szCs w:val="24"/>
          <w:shd w:val="clear" w:color="auto" w:fill="FFFFFF"/>
        </w:rPr>
      </w:pPr>
      <w:r w:rsidRPr="00D21210">
        <w:rPr>
          <w:rFonts w:ascii="Arial" w:hAnsi="Arial" w:cs="Arial"/>
          <w:sz w:val="24"/>
          <w:szCs w:val="24"/>
        </w:rPr>
        <w:t>T</w:t>
      </w:r>
      <w:r>
        <w:rPr>
          <w:rFonts w:ascii="Arial" w:hAnsi="Arial" w:cs="Arial"/>
          <w:sz w:val="24"/>
          <w:szCs w:val="24"/>
        </w:rPr>
        <w:t>his is not an ‘anti-surgery’ position; m</w:t>
      </w:r>
      <w:r w:rsidRPr="0033056E">
        <w:rPr>
          <w:rFonts w:ascii="Arial" w:hAnsi="Arial" w:cs="Arial"/>
          <w:sz w:val="24"/>
          <w:szCs w:val="24"/>
        </w:rPr>
        <w:t>edical</w:t>
      </w:r>
      <w:r>
        <w:rPr>
          <w:rFonts w:ascii="Arial" w:hAnsi="Arial" w:cs="Arial"/>
          <w:sz w:val="24"/>
          <w:szCs w:val="24"/>
        </w:rPr>
        <w:t xml:space="preserve"> </w:t>
      </w:r>
      <w:r w:rsidRPr="0033056E">
        <w:rPr>
          <w:rFonts w:ascii="Arial" w:hAnsi="Arial" w:cs="Arial"/>
          <w:sz w:val="24"/>
          <w:szCs w:val="24"/>
        </w:rPr>
        <w:t xml:space="preserve">procedures </w:t>
      </w:r>
      <w:r w:rsidR="003E03C9">
        <w:rPr>
          <w:rFonts w:ascii="Arial" w:hAnsi="Arial" w:cs="Arial"/>
          <w:sz w:val="24"/>
          <w:szCs w:val="24"/>
        </w:rPr>
        <w:t>can</w:t>
      </w:r>
      <w:r w:rsidRPr="0033056E">
        <w:rPr>
          <w:rFonts w:ascii="Arial" w:hAnsi="Arial" w:cs="Arial"/>
          <w:sz w:val="24"/>
          <w:szCs w:val="24"/>
        </w:rPr>
        <w:t xml:space="preserve"> be justified in cases of</w:t>
      </w:r>
      <w:r>
        <w:rPr>
          <w:rFonts w:ascii="Arial" w:hAnsi="Arial" w:cs="Arial"/>
          <w:sz w:val="24"/>
          <w:szCs w:val="24"/>
        </w:rPr>
        <w:t xml:space="preserve"> </w:t>
      </w:r>
      <w:r w:rsidRPr="0033056E">
        <w:rPr>
          <w:rFonts w:ascii="Arial" w:hAnsi="Arial" w:cs="Arial"/>
          <w:sz w:val="24"/>
          <w:szCs w:val="24"/>
        </w:rPr>
        <w:t>conditions that pose a health risk or are considered</w:t>
      </w:r>
      <w:r>
        <w:rPr>
          <w:rFonts w:ascii="Arial" w:hAnsi="Arial" w:cs="Arial"/>
          <w:sz w:val="24"/>
          <w:szCs w:val="24"/>
        </w:rPr>
        <w:t xml:space="preserve"> </w:t>
      </w:r>
      <w:r w:rsidRPr="0033056E">
        <w:rPr>
          <w:rFonts w:ascii="Arial" w:hAnsi="Arial" w:cs="Arial"/>
          <w:sz w:val="24"/>
          <w:szCs w:val="24"/>
        </w:rPr>
        <w:t>life-threatening</w:t>
      </w:r>
      <w:r w:rsidR="0038623C">
        <w:rPr>
          <w:rFonts w:ascii="Arial" w:hAnsi="Arial" w:cs="Arial"/>
          <w:sz w:val="24"/>
          <w:szCs w:val="24"/>
        </w:rPr>
        <w:t xml:space="preserve">, such as when an </w:t>
      </w:r>
      <w:r w:rsidR="0038623C">
        <w:rPr>
          <w:rFonts w:ascii="Arial" w:hAnsi="Arial" w:cs="Arial"/>
          <w:sz w:val="24"/>
          <w:szCs w:val="24"/>
        </w:rPr>
        <w:lastRenderedPageBreak/>
        <w:t>infant is unable to urinate</w:t>
      </w:r>
      <w:r>
        <w:rPr>
          <w:rFonts w:ascii="Arial" w:hAnsi="Arial" w:cs="Arial"/>
          <w:sz w:val="24"/>
          <w:szCs w:val="24"/>
        </w:rPr>
        <w:t>.</w:t>
      </w:r>
      <w:r w:rsidR="0035276E">
        <w:rPr>
          <w:rStyle w:val="FootnoteReference"/>
          <w:rFonts w:ascii="Arial" w:hAnsi="Arial" w:cs="Arial"/>
          <w:sz w:val="24"/>
          <w:szCs w:val="24"/>
        </w:rPr>
        <w:footnoteReference w:id="248"/>
      </w:r>
      <w:r>
        <w:rPr>
          <w:rFonts w:ascii="Arial" w:hAnsi="Arial" w:cs="Arial"/>
          <w:sz w:val="24"/>
          <w:szCs w:val="24"/>
        </w:rPr>
        <w:t xml:space="preserve"> The World Health Organization (WHO) states that, </w:t>
      </w:r>
      <w:r w:rsidRPr="00D20FAC">
        <w:rPr>
          <w:rFonts w:ascii="Arial" w:hAnsi="Arial" w:cs="Arial"/>
          <w:sz w:val="24"/>
          <w:szCs w:val="24"/>
        </w:rPr>
        <w:t>“</w:t>
      </w:r>
      <w:r>
        <w:rPr>
          <w:rFonts w:ascii="Arial" w:hAnsi="Arial" w:cs="Arial"/>
          <w:sz w:val="24"/>
          <w:szCs w:val="24"/>
        </w:rPr>
        <w:t>p</w:t>
      </w:r>
      <w:r w:rsidRPr="00D20FAC">
        <w:rPr>
          <w:rFonts w:ascii="Arial" w:hAnsi="Arial" w:cs="Arial"/>
          <w:sz w:val="24"/>
          <w:szCs w:val="24"/>
        </w:rPr>
        <w:t>arents often consent to medical intervention for their children in circumstances where full information is lacking and without any discussion of alternatives</w:t>
      </w:r>
      <w:r>
        <w:rPr>
          <w:rFonts w:ascii="Arial" w:hAnsi="Arial" w:cs="Arial"/>
          <w:sz w:val="24"/>
          <w:szCs w:val="24"/>
        </w:rPr>
        <w:t>.</w:t>
      </w:r>
      <w:r w:rsidRPr="00D20FAC">
        <w:rPr>
          <w:rFonts w:ascii="Arial" w:hAnsi="Arial" w:cs="Arial"/>
          <w:sz w:val="24"/>
          <w:szCs w:val="24"/>
        </w:rPr>
        <w:t>”</w:t>
      </w:r>
      <w:r>
        <w:rPr>
          <w:rStyle w:val="FootnoteReference"/>
          <w:rFonts w:ascii="Arial" w:hAnsi="Arial" w:cs="Arial"/>
          <w:sz w:val="24"/>
          <w:szCs w:val="24"/>
        </w:rPr>
        <w:footnoteReference w:id="249"/>
      </w:r>
      <w:r w:rsidRPr="00D20FAC">
        <w:rPr>
          <w:rFonts w:ascii="Arial" w:hAnsi="Arial" w:cs="Arial"/>
          <w:sz w:val="24"/>
          <w:szCs w:val="24"/>
        </w:rPr>
        <w:t xml:space="preserve"> </w:t>
      </w:r>
      <w:r>
        <w:rPr>
          <w:rFonts w:ascii="Arial" w:hAnsi="Arial" w:cs="Arial"/>
          <w:sz w:val="24"/>
          <w:szCs w:val="24"/>
        </w:rPr>
        <w:t>WHO</w:t>
      </w:r>
      <w:r w:rsidRPr="00F77C59">
        <w:rPr>
          <w:rFonts w:ascii="Arial" w:hAnsi="Arial" w:cs="Arial"/>
          <w:sz w:val="24"/>
          <w:szCs w:val="24"/>
        </w:rPr>
        <w:t xml:space="preserve"> has documented the call for deferment of intersex genital surgeries until the individual is old enough to make decisions for themselves.</w:t>
      </w:r>
      <w:r w:rsidRPr="00F77C59">
        <w:rPr>
          <w:rStyle w:val="FootnoteReference"/>
          <w:rFonts w:ascii="Arial" w:hAnsi="Arial" w:cs="Arial"/>
          <w:sz w:val="24"/>
          <w:szCs w:val="24"/>
        </w:rPr>
        <w:footnoteReference w:id="250"/>
      </w:r>
    </w:p>
    <w:p w14:paraId="7A216EF0" w14:textId="3A375F4E" w:rsidR="00B55CD8" w:rsidRPr="00F930E2" w:rsidRDefault="00D025C0" w:rsidP="00B55CD8">
      <w:pPr>
        <w:spacing w:before="240" w:after="240" w:line="276" w:lineRule="auto"/>
        <w:jc w:val="both"/>
        <w:rPr>
          <w:rFonts w:ascii="Arial" w:hAnsi="Arial" w:cs="Arial"/>
          <w:sz w:val="24"/>
          <w:szCs w:val="24"/>
        </w:rPr>
      </w:pPr>
      <w:r w:rsidRPr="00580765">
        <w:rPr>
          <w:rFonts w:ascii="Arial" w:hAnsi="Arial" w:cs="Arial"/>
          <w:sz w:val="24"/>
          <w:szCs w:val="24"/>
        </w:rPr>
        <w:t>Intersex p</w:t>
      </w:r>
      <w:r w:rsidR="00E544E1" w:rsidRPr="00580765">
        <w:rPr>
          <w:rFonts w:ascii="Arial" w:hAnsi="Arial" w:cs="Arial"/>
          <w:sz w:val="24"/>
          <w:szCs w:val="24"/>
        </w:rPr>
        <w:t xml:space="preserve">articipants </w:t>
      </w:r>
      <w:r w:rsidRPr="00580765">
        <w:rPr>
          <w:rFonts w:ascii="Arial" w:hAnsi="Arial" w:cs="Arial"/>
          <w:sz w:val="24"/>
          <w:szCs w:val="24"/>
        </w:rPr>
        <w:t>at</w:t>
      </w:r>
      <w:r w:rsidR="00E544E1" w:rsidRPr="00580765">
        <w:rPr>
          <w:rFonts w:ascii="Arial" w:hAnsi="Arial" w:cs="Arial"/>
          <w:sz w:val="24"/>
          <w:szCs w:val="24"/>
        </w:rPr>
        <w:t xml:space="preserve"> the Commission’s hui</w:t>
      </w:r>
      <w:r w:rsidR="00391B13" w:rsidRPr="00580765">
        <w:rPr>
          <w:rFonts w:ascii="Arial" w:hAnsi="Arial" w:cs="Arial"/>
          <w:sz w:val="24"/>
          <w:szCs w:val="24"/>
        </w:rPr>
        <w:t xml:space="preserve"> noted that </w:t>
      </w:r>
      <w:r w:rsidR="00B55CD8" w:rsidRPr="00580765">
        <w:rPr>
          <w:rFonts w:ascii="Arial" w:hAnsi="Arial" w:cs="Arial"/>
          <w:sz w:val="24"/>
          <w:szCs w:val="24"/>
        </w:rPr>
        <w:t>the historic harm done by health professionals to intersex people in New Zealand has not been acknowledged</w:t>
      </w:r>
      <w:r w:rsidR="00391B13" w:rsidRPr="00580765">
        <w:rPr>
          <w:rFonts w:ascii="Arial" w:hAnsi="Arial" w:cs="Arial"/>
          <w:sz w:val="24"/>
          <w:szCs w:val="24"/>
        </w:rPr>
        <w:t xml:space="preserve"> to date</w:t>
      </w:r>
      <w:r w:rsidR="008644BA" w:rsidRPr="00580765">
        <w:rPr>
          <w:rFonts w:ascii="Arial" w:hAnsi="Arial" w:cs="Arial"/>
          <w:sz w:val="24"/>
          <w:szCs w:val="24"/>
        </w:rPr>
        <w:t>.</w:t>
      </w:r>
      <w:r w:rsidR="00741D8E" w:rsidRPr="00580765">
        <w:rPr>
          <w:rStyle w:val="FootnoteReference"/>
          <w:rFonts w:ascii="Arial" w:hAnsi="Arial" w:cs="Arial"/>
          <w:sz w:val="24"/>
          <w:szCs w:val="24"/>
        </w:rPr>
        <w:footnoteReference w:id="251"/>
      </w:r>
      <w:r w:rsidR="008644BA">
        <w:rPr>
          <w:rFonts w:ascii="Arial" w:hAnsi="Arial" w:cs="Arial"/>
          <w:sz w:val="24"/>
          <w:szCs w:val="24"/>
        </w:rPr>
        <w:t xml:space="preserve"> Further,</w:t>
      </w:r>
      <w:r w:rsidR="00B55CD8" w:rsidRPr="00F930E2">
        <w:rPr>
          <w:rFonts w:ascii="Arial" w:hAnsi="Arial" w:cs="Arial"/>
          <w:sz w:val="24"/>
          <w:szCs w:val="24"/>
        </w:rPr>
        <w:t xml:space="preserve"> there is no medical reparation available, as a form of retrospective justice, </w:t>
      </w:r>
      <w:r w:rsidR="00A76D71">
        <w:rPr>
          <w:rFonts w:ascii="Arial" w:hAnsi="Arial" w:cs="Arial"/>
          <w:sz w:val="24"/>
          <w:szCs w:val="24"/>
        </w:rPr>
        <w:t>for</w:t>
      </w:r>
      <w:r w:rsidR="00B55CD8" w:rsidRPr="00F930E2">
        <w:rPr>
          <w:rFonts w:ascii="Arial" w:hAnsi="Arial" w:cs="Arial"/>
          <w:sz w:val="24"/>
          <w:szCs w:val="24"/>
        </w:rPr>
        <w:t xml:space="preserve"> those who </w:t>
      </w:r>
      <w:r w:rsidR="00B55CD8">
        <w:rPr>
          <w:rFonts w:ascii="Arial" w:hAnsi="Arial" w:cs="Arial"/>
          <w:sz w:val="24"/>
          <w:szCs w:val="24"/>
        </w:rPr>
        <w:t>have been</w:t>
      </w:r>
      <w:r w:rsidR="00B55CD8" w:rsidRPr="00F930E2">
        <w:rPr>
          <w:rFonts w:ascii="Arial" w:hAnsi="Arial" w:cs="Arial"/>
          <w:sz w:val="24"/>
          <w:szCs w:val="24"/>
        </w:rPr>
        <w:t xml:space="preserve"> surgically or otherwise altered. The </w:t>
      </w:r>
      <w:r w:rsidR="00B55CD8">
        <w:rPr>
          <w:rFonts w:ascii="Arial" w:hAnsi="Arial" w:cs="Arial"/>
          <w:sz w:val="24"/>
          <w:szCs w:val="24"/>
        </w:rPr>
        <w:t xml:space="preserve">surgical </w:t>
      </w:r>
      <w:r w:rsidR="00B55CD8" w:rsidRPr="00F930E2">
        <w:rPr>
          <w:rFonts w:ascii="Arial" w:hAnsi="Arial" w:cs="Arial"/>
          <w:sz w:val="24"/>
          <w:szCs w:val="24"/>
        </w:rPr>
        <w:t>practice</w:t>
      </w:r>
      <w:r w:rsidR="00B55CD8">
        <w:rPr>
          <w:rFonts w:ascii="Arial" w:hAnsi="Arial" w:cs="Arial"/>
          <w:sz w:val="24"/>
          <w:szCs w:val="24"/>
        </w:rPr>
        <w:t xml:space="preserve"> of genital normalisation</w:t>
      </w:r>
      <w:r w:rsidR="00B55CD8" w:rsidRPr="00F930E2">
        <w:rPr>
          <w:rFonts w:ascii="Arial" w:hAnsi="Arial" w:cs="Arial"/>
          <w:sz w:val="24"/>
          <w:szCs w:val="24"/>
        </w:rPr>
        <w:t xml:space="preserve"> has been described as torture </w:t>
      </w:r>
      <w:r w:rsidR="00B55CD8">
        <w:rPr>
          <w:rFonts w:ascii="Arial" w:hAnsi="Arial" w:cs="Arial"/>
          <w:sz w:val="24"/>
          <w:szCs w:val="24"/>
        </w:rPr>
        <w:t xml:space="preserve">and condemned </w:t>
      </w:r>
      <w:r w:rsidR="00B55CD8" w:rsidRPr="00F930E2">
        <w:rPr>
          <w:rFonts w:ascii="Arial" w:hAnsi="Arial" w:cs="Arial"/>
          <w:sz w:val="24"/>
          <w:szCs w:val="24"/>
        </w:rPr>
        <w:t xml:space="preserve">by the United Nations </w:t>
      </w:r>
      <w:r w:rsidR="00B55CD8">
        <w:rPr>
          <w:rFonts w:ascii="Arial" w:hAnsi="Arial" w:cs="Arial"/>
          <w:sz w:val="24"/>
          <w:szCs w:val="24"/>
        </w:rPr>
        <w:t>as</w:t>
      </w:r>
      <w:r w:rsidR="00B55CD8" w:rsidRPr="00F930E2">
        <w:rPr>
          <w:rFonts w:ascii="Arial" w:hAnsi="Arial" w:cs="Arial"/>
          <w:sz w:val="24"/>
          <w:szCs w:val="24"/>
        </w:rPr>
        <w:t xml:space="preserve"> a</w:t>
      </w:r>
      <w:r w:rsidR="00B55CD8" w:rsidRPr="00F930E2" w:rsidDel="00D6027C">
        <w:rPr>
          <w:rFonts w:ascii="Arial" w:hAnsi="Arial" w:cs="Arial"/>
          <w:sz w:val="24"/>
          <w:szCs w:val="24"/>
        </w:rPr>
        <w:t xml:space="preserve"> </w:t>
      </w:r>
      <w:r w:rsidR="00B55CD8" w:rsidRPr="00F930E2">
        <w:rPr>
          <w:rFonts w:ascii="Arial" w:hAnsi="Arial" w:cs="Arial"/>
          <w:sz w:val="24"/>
          <w:szCs w:val="24"/>
        </w:rPr>
        <w:t>grave violation of the rights to bodily integrity, bodily autonomy, and privacy.</w:t>
      </w:r>
      <w:r w:rsidR="00B55CD8" w:rsidRPr="00F930E2">
        <w:rPr>
          <w:rStyle w:val="FootnoteReference"/>
          <w:rFonts w:ascii="Arial" w:hAnsi="Arial" w:cs="Arial"/>
          <w:sz w:val="24"/>
          <w:szCs w:val="24"/>
        </w:rPr>
        <w:footnoteReference w:id="252"/>
      </w:r>
      <w:r w:rsidR="00B55CD8">
        <w:rPr>
          <w:rFonts w:ascii="Arial" w:hAnsi="Arial" w:cs="Arial"/>
          <w:sz w:val="24"/>
          <w:szCs w:val="24"/>
        </w:rPr>
        <w:t xml:space="preserve"> </w:t>
      </w:r>
      <w:r w:rsidR="007578AB">
        <w:rPr>
          <w:rFonts w:ascii="Arial" w:hAnsi="Arial" w:cs="Arial"/>
          <w:sz w:val="24"/>
          <w:szCs w:val="24"/>
        </w:rPr>
        <w:t>New Zealand’s practices have</w:t>
      </w:r>
      <w:r w:rsidR="00B55CD8">
        <w:rPr>
          <w:rFonts w:ascii="Arial" w:hAnsi="Arial" w:cs="Arial"/>
          <w:sz w:val="24"/>
          <w:szCs w:val="24"/>
        </w:rPr>
        <w:t xml:space="preserve"> also been identified as a failure to meet our obligations under the Convention on the Rights of the Child.</w:t>
      </w:r>
      <w:r w:rsidR="00B55CD8">
        <w:rPr>
          <w:rStyle w:val="FootnoteReference"/>
          <w:rFonts w:ascii="Arial" w:hAnsi="Arial" w:cs="Arial"/>
          <w:sz w:val="24"/>
          <w:szCs w:val="24"/>
        </w:rPr>
        <w:footnoteReference w:id="253"/>
      </w:r>
    </w:p>
    <w:p w14:paraId="6FA9E405" w14:textId="2B43A818" w:rsidR="00B55CD8" w:rsidRPr="00F930E2" w:rsidRDefault="00B55CD8" w:rsidP="00B55CD8">
      <w:pPr>
        <w:spacing w:before="240" w:after="240" w:line="276" w:lineRule="auto"/>
        <w:jc w:val="both"/>
        <w:rPr>
          <w:rFonts w:ascii="Arial" w:hAnsi="Arial" w:cs="Arial"/>
          <w:sz w:val="24"/>
          <w:szCs w:val="24"/>
        </w:rPr>
      </w:pPr>
      <w:r>
        <w:rPr>
          <w:rFonts w:ascii="Arial" w:hAnsi="Arial" w:cs="Arial"/>
          <w:sz w:val="24"/>
          <w:szCs w:val="24"/>
        </w:rPr>
        <w:t>The C</w:t>
      </w:r>
      <w:r w:rsidR="0027320B">
        <w:rPr>
          <w:rFonts w:ascii="Arial" w:hAnsi="Arial" w:cs="Arial"/>
          <w:sz w:val="24"/>
          <w:szCs w:val="24"/>
        </w:rPr>
        <w:t xml:space="preserve">ommittee on the </w:t>
      </w:r>
      <w:r>
        <w:rPr>
          <w:rFonts w:ascii="Arial" w:hAnsi="Arial" w:cs="Arial"/>
          <w:sz w:val="24"/>
          <w:szCs w:val="24"/>
        </w:rPr>
        <w:t>E</w:t>
      </w:r>
      <w:r w:rsidR="0027320B">
        <w:rPr>
          <w:rFonts w:ascii="Arial" w:hAnsi="Arial" w:cs="Arial"/>
          <w:sz w:val="24"/>
          <w:szCs w:val="24"/>
        </w:rPr>
        <w:t xml:space="preserve">limination of </w:t>
      </w:r>
      <w:r>
        <w:rPr>
          <w:rFonts w:ascii="Arial" w:hAnsi="Arial" w:cs="Arial"/>
          <w:sz w:val="24"/>
          <w:szCs w:val="24"/>
        </w:rPr>
        <w:t>D</w:t>
      </w:r>
      <w:r w:rsidR="0027320B">
        <w:rPr>
          <w:rFonts w:ascii="Arial" w:hAnsi="Arial" w:cs="Arial"/>
          <w:sz w:val="24"/>
          <w:szCs w:val="24"/>
        </w:rPr>
        <w:t xml:space="preserve">iscrimination </w:t>
      </w:r>
      <w:r>
        <w:rPr>
          <w:rFonts w:ascii="Arial" w:hAnsi="Arial" w:cs="Arial"/>
          <w:sz w:val="24"/>
          <w:szCs w:val="24"/>
        </w:rPr>
        <w:t>A</w:t>
      </w:r>
      <w:r w:rsidR="0027320B">
        <w:rPr>
          <w:rFonts w:ascii="Arial" w:hAnsi="Arial" w:cs="Arial"/>
          <w:sz w:val="24"/>
          <w:szCs w:val="24"/>
        </w:rPr>
        <w:t xml:space="preserve">gainst </w:t>
      </w:r>
      <w:r>
        <w:rPr>
          <w:rFonts w:ascii="Arial" w:hAnsi="Arial" w:cs="Arial"/>
          <w:sz w:val="24"/>
          <w:szCs w:val="24"/>
        </w:rPr>
        <w:t>W</w:t>
      </w:r>
      <w:r w:rsidR="0027320B">
        <w:rPr>
          <w:rFonts w:ascii="Arial" w:hAnsi="Arial" w:cs="Arial"/>
          <w:sz w:val="24"/>
          <w:szCs w:val="24"/>
        </w:rPr>
        <w:t>omen</w:t>
      </w:r>
      <w:r>
        <w:rPr>
          <w:rFonts w:ascii="Arial" w:hAnsi="Arial" w:cs="Arial"/>
          <w:sz w:val="24"/>
          <w:szCs w:val="24"/>
        </w:rPr>
        <w:t xml:space="preserve">, during </w:t>
      </w:r>
      <w:r w:rsidR="00D651AA">
        <w:rPr>
          <w:rFonts w:ascii="Arial" w:hAnsi="Arial" w:cs="Arial"/>
          <w:sz w:val="24"/>
          <w:szCs w:val="24"/>
        </w:rPr>
        <w:t>its</w:t>
      </w:r>
      <w:r>
        <w:rPr>
          <w:rFonts w:ascii="Arial" w:hAnsi="Arial" w:cs="Arial"/>
          <w:sz w:val="24"/>
          <w:szCs w:val="24"/>
        </w:rPr>
        <w:t xml:space="preserve"> 2018 review of New Zealand, expressed concern</w:t>
      </w:r>
      <w:r w:rsidDel="00BF77C0">
        <w:rPr>
          <w:rFonts w:ascii="Arial" w:hAnsi="Arial" w:cs="Arial"/>
          <w:sz w:val="24"/>
          <w:szCs w:val="24"/>
        </w:rPr>
        <w:t xml:space="preserve"> </w:t>
      </w:r>
      <w:r>
        <w:rPr>
          <w:rFonts w:ascii="Arial" w:hAnsi="Arial" w:cs="Arial"/>
          <w:sz w:val="24"/>
          <w:szCs w:val="24"/>
        </w:rPr>
        <w:t>about “t</w:t>
      </w:r>
      <w:r w:rsidRPr="00796B28">
        <w:rPr>
          <w:rFonts w:ascii="Arial" w:hAnsi="Arial" w:cs="Arial"/>
          <w:sz w:val="24"/>
          <w:szCs w:val="24"/>
        </w:rPr>
        <w:t>he conduct of medically unnecessary procedures on intersex infants and</w:t>
      </w:r>
      <w:r>
        <w:rPr>
          <w:rFonts w:ascii="Arial" w:hAnsi="Arial" w:cs="Arial"/>
          <w:sz w:val="24"/>
          <w:szCs w:val="24"/>
        </w:rPr>
        <w:t xml:space="preserve"> </w:t>
      </w:r>
      <w:r w:rsidRPr="00796B28">
        <w:rPr>
          <w:rFonts w:ascii="Arial" w:hAnsi="Arial" w:cs="Arial"/>
          <w:sz w:val="24"/>
          <w:szCs w:val="24"/>
        </w:rPr>
        <w:t>children before they reach an age at which they are able to provide their free, prior</w:t>
      </w:r>
      <w:r>
        <w:rPr>
          <w:rFonts w:ascii="Arial" w:hAnsi="Arial" w:cs="Arial"/>
          <w:sz w:val="24"/>
          <w:szCs w:val="24"/>
        </w:rPr>
        <w:t xml:space="preserve"> </w:t>
      </w:r>
      <w:r w:rsidRPr="00796B28">
        <w:rPr>
          <w:rFonts w:ascii="Arial" w:hAnsi="Arial" w:cs="Arial"/>
          <w:sz w:val="24"/>
          <w:szCs w:val="24"/>
        </w:rPr>
        <w:t>and informed consent</w:t>
      </w:r>
      <w:r>
        <w:rPr>
          <w:rFonts w:ascii="Arial" w:hAnsi="Arial" w:cs="Arial"/>
          <w:sz w:val="24"/>
          <w:szCs w:val="24"/>
        </w:rPr>
        <w:t>.”</w:t>
      </w:r>
      <w:r>
        <w:rPr>
          <w:rStyle w:val="FootnoteReference"/>
          <w:rFonts w:ascii="Arial" w:hAnsi="Arial" w:cs="Arial"/>
          <w:sz w:val="24"/>
          <w:szCs w:val="24"/>
        </w:rPr>
        <w:footnoteReference w:id="254"/>
      </w:r>
      <w:r>
        <w:rPr>
          <w:rFonts w:ascii="Arial" w:hAnsi="Arial" w:cs="Arial"/>
          <w:sz w:val="24"/>
          <w:szCs w:val="24"/>
        </w:rPr>
        <w:t xml:space="preserve"> It recommended New Zealand “a</w:t>
      </w:r>
      <w:r w:rsidRPr="00201242">
        <w:rPr>
          <w:rFonts w:ascii="Arial" w:hAnsi="Arial" w:cs="Arial"/>
          <w:sz w:val="24"/>
          <w:szCs w:val="24"/>
        </w:rPr>
        <w:t>dopt clear legislative provisions explicitly prohibiting the performance of unnecessary surgical or other medical treatment on intersex children before they reach the legal age of consent, provide the families of intersex children with adequate counselling and support and provide redress to intersex persons who have undergone such unnecessary surgical or medical treatment</w:t>
      </w:r>
      <w:r w:rsidRPr="00D62EE5">
        <w:rPr>
          <w:rFonts w:ascii="Arial" w:hAnsi="Arial" w:cs="Arial"/>
          <w:sz w:val="24"/>
          <w:szCs w:val="24"/>
        </w:rPr>
        <w:t>.”</w:t>
      </w:r>
      <w:r w:rsidRPr="00D62EE5">
        <w:rPr>
          <w:rStyle w:val="FootnoteReference"/>
          <w:rFonts w:ascii="Arial" w:hAnsi="Arial" w:cs="Arial"/>
          <w:sz w:val="24"/>
          <w:szCs w:val="24"/>
        </w:rPr>
        <w:footnoteReference w:id="255"/>
      </w:r>
      <w:r w:rsidRPr="00D62EE5">
        <w:rPr>
          <w:rFonts w:ascii="Arial" w:hAnsi="Arial" w:cs="Arial"/>
          <w:sz w:val="24"/>
          <w:szCs w:val="24"/>
        </w:rPr>
        <w:t xml:space="preserve"> </w:t>
      </w:r>
      <w:r w:rsidR="00BF5F67">
        <w:rPr>
          <w:rFonts w:ascii="Arial" w:hAnsi="Arial" w:cs="Arial"/>
          <w:sz w:val="24"/>
          <w:szCs w:val="24"/>
        </w:rPr>
        <w:t>Also of note is that t</w:t>
      </w:r>
      <w:r w:rsidRPr="00D62EE5">
        <w:rPr>
          <w:rFonts w:ascii="Arial" w:hAnsi="Arial" w:cs="Arial"/>
          <w:sz w:val="24"/>
          <w:szCs w:val="24"/>
        </w:rPr>
        <w:t>he Government accepted a recommendation from the 2019 Universal Periodic Review to consider putting an end to non-consensual medical procedures which affect intersex persons.</w:t>
      </w:r>
      <w:r w:rsidRPr="00D62EE5">
        <w:rPr>
          <w:rStyle w:val="FootnoteReference"/>
          <w:rFonts w:ascii="Arial" w:hAnsi="Arial" w:cs="Arial"/>
          <w:sz w:val="24"/>
          <w:szCs w:val="24"/>
        </w:rPr>
        <w:footnoteReference w:id="256"/>
      </w:r>
    </w:p>
    <w:p w14:paraId="639D9750" w14:textId="7A8C28FA" w:rsidR="00B55CD8" w:rsidRDefault="00B55CD8" w:rsidP="00B55CD8">
      <w:pPr>
        <w:spacing w:before="240" w:after="240" w:line="276" w:lineRule="auto"/>
        <w:jc w:val="both"/>
        <w:rPr>
          <w:rFonts w:ascii="Arial" w:hAnsi="Arial" w:cs="Arial"/>
          <w:sz w:val="24"/>
          <w:szCs w:val="24"/>
        </w:rPr>
      </w:pPr>
      <w:r w:rsidRPr="00F930E2">
        <w:rPr>
          <w:rFonts w:ascii="Arial" w:hAnsi="Arial" w:cs="Arial"/>
          <w:sz w:val="24"/>
          <w:szCs w:val="24"/>
        </w:rPr>
        <w:t>In 2017, a</w:t>
      </w:r>
      <w:r>
        <w:rPr>
          <w:rFonts w:ascii="Arial" w:hAnsi="Arial" w:cs="Arial"/>
          <w:sz w:val="24"/>
          <w:szCs w:val="24"/>
        </w:rPr>
        <w:t xml:space="preserve"> </w:t>
      </w:r>
      <w:r w:rsidRPr="00F930E2">
        <w:rPr>
          <w:rFonts w:ascii="Arial" w:hAnsi="Arial" w:cs="Arial"/>
          <w:sz w:val="24"/>
          <w:szCs w:val="24"/>
        </w:rPr>
        <w:t>national, multidisciplinary Clinical Reference Group was established by the Ministry of Health for a fixed term</w:t>
      </w:r>
      <w:r>
        <w:rPr>
          <w:rFonts w:ascii="Arial" w:hAnsi="Arial" w:cs="Arial"/>
          <w:sz w:val="24"/>
          <w:szCs w:val="24"/>
        </w:rPr>
        <w:t xml:space="preserve"> of two years</w:t>
      </w:r>
      <w:r w:rsidRPr="00F930E2">
        <w:rPr>
          <w:rFonts w:ascii="Arial" w:hAnsi="Arial" w:cs="Arial"/>
          <w:sz w:val="24"/>
          <w:szCs w:val="24"/>
        </w:rPr>
        <w:t>.</w:t>
      </w:r>
      <w:r w:rsidRPr="00F930E2">
        <w:rPr>
          <w:rStyle w:val="FootnoteReference"/>
          <w:rFonts w:ascii="Arial" w:hAnsi="Arial" w:cs="Arial"/>
          <w:sz w:val="24"/>
          <w:szCs w:val="24"/>
        </w:rPr>
        <w:footnoteReference w:id="257"/>
      </w:r>
      <w:r w:rsidRPr="00F930E2">
        <w:rPr>
          <w:rFonts w:ascii="Arial" w:hAnsi="Arial" w:cs="Arial"/>
          <w:sz w:val="24"/>
          <w:szCs w:val="24"/>
        </w:rPr>
        <w:t xml:space="preserve"> </w:t>
      </w:r>
      <w:r>
        <w:rPr>
          <w:rFonts w:ascii="Arial" w:hAnsi="Arial" w:cs="Arial"/>
          <w:sz w:val="24"/>
          <w:szCs w:val="24"/>
        </w:rPr>
        <w:t xml:space="preserve">Under its terms of reference, </w:t>
      </w:r>
      <w:r>
        <w:rPr>
          <w:rFonts w:ascii="Arial" w:hAnsi="Arial" w:cs="Arial"/>
          <w:sz w:val="24"/>
          <w:szCs w:val="24"/>
        </w:rPr>
        <w:lastRenderedPageBreak/>
        <w:t>t</w:t>
      </w:r>
      <w:r w:rsidRPr="00F930E2">
        <w:rPr>
          <w:rFonts w:ascii="Arial" w:hAnsi="Arial" w:cs="Arial"/>
          <w:sz w:val="24"/>
          <w:szCs w:val="24"/>
        </w:rPr>
        <w:t xml:space="preserve">he group’s membership brings together </w:t>
      </w:r>
      <w:r w:rsidR="00F11003">
        <w:rPr>
          <w:rFonts w:ascii="Arial" w:hAnsi="Arial" w:cs="Arial"/>
          <w:sz w:val="24"/>
          <w:szCs w:val="24"/>
        </w:rPr>
        <w:t xml:space="preserve">lived experience intersex </w:t>
      </w:r>
      <w:r w:rsidRPr="00F930E2">
        <w:rPr>
          <w:rFonts w:ascii="Arial" w:hAnsi="Arial" w:cs="Arial"/>
          <w:sz w:val="24"/>
          <w:szCs w:val="24"/>
        </w:rPr>
        <w:t xml:space="preserve">expertise </w:t>
      </w:r>
      <w:r>
        <w:rPr>
          <w:rFonts w:ascii="Arial" w:hAnsi="Arial" w:cs="Arial"/>
          <w:sz w:val="24"/>
          <w:szCs w:val="24"/>
        </w:rPr>
        <w:t>with</w:t>
      </w:r>
      <w:r w:rsidRPr="00F930E2">
        <w:rPr>
          <w:rFonts w:ascii="Arial" w:hAnsi="Arial" w:cs="Arial"/>
          <w:sz w:val="24"/>
          <w:szCs w:val="24"/>
        </w:rPr>
        <w:t xml:space="preserve"> clinical</w:t>
      </w:r>
      <w:r>
        <w:rPr>
          <w:rFonts w:ascii="Arial" w:hAnsi="Arial" w:cs="Arial"/>
          <w:sz w:val="24"/>
          <w:szCs w:val="24"/>
        </w:rPr>
        <w:t>, psychosocial, and human rights</w:t>
      </w:r>
      <w:r w:rsidRPr="00F930E2">
        <w:rPr>
          <w:rFonts w:ascii="Arial" w:hAnsi="Arial" w:cs="Arial"/>
          <w:sz w:val="24"/>
          <w:szCs w:val="24"/>
        </w:rPr>
        <w:t xml:space="preserve"> perspectives.</w:t>
      </w:r>
      <w:r w:rsidRPr="00F930E2">
        <w:rPr>
          <w:rStyle w:val="FootnoteReference"/>
          <w:rFonts w:ascii="Arial" w:hAnsi="Arial" w:cs="Arial"/>
          <w:sz w:val="24"/>
          <w:szCs w:val="24"/>
        </w:rPr>
        <w:footnoteReference w:id="258"/>
      </w:r>
      <w:r>
        <w:rPr>
          <w:rFonts w:ascii="Arial" w:hAnsi="Arial" w:cs="Arial"/>
          <w:sz w:val="24"/>
          <w:szCs w:val="24"/>
        </w:rPr>
        <w:t xml:space="preserve"> </w:t>
      </w:r>
      <w:r w:rsidRPr="00F930E2">
        <w:rPr>
          <w:rFonts w:ascii="Arial" w:hAnsi="Arial" w:cs="Arial"/>
          <w:sz w:val="24"/>
          <w:szCs w:val="24"/>
        </w:rPr>
        <w:t>The group</w:t>
      </w:r>
      <w:r>
        <w:rPr>
          <w:rFonts w:ascii="Arial" w:hAnsi="Arial" w:cs="Arial"/>
          <w:sz w:val="24"/>
          <w:szCs w:val="24"/>
        </w:rPr>
        <w:t xml:space="preserve">’s </w:t>
      </w:r>
      <w:r w:rsidRPr="00F930E2">
        <w:rPr>
          <w:rFonts w:ascii="Arial" w:hAnsi="Arial" w:cs="Arial"/>
          <w:sz w:val="24"/>
          <w:szCs w:val="24"/>
        </w:rPr>
        <w:t>mandate</w:t>
      </w:r>
      <w:r>
        <w:rPr>
          <w:rFonts w:ascii="Arial" w:hAnsi="Arial" w:cs="Arial"/>
          <w:sz w:val="24"/>
          <w:szCs w:val="24"/>
        </w:rPr>
        <w:t xml:space="preserve"> is</w:t>
      </w:r>
      <w:r w:rsidRPr="00F930E2">
        <w:rPr>
          <w:rFonts w:ascii="Arial" w:hAnsi="Arial" w:cs="Arial"/>
          <w:sz w:val="24"/>
          <w:szCs w:val="24"/>
        </w:rPr>
        <w:t xml:space="preserve"> </w:t>
      </w:r>
      <w:r w:rsidRPr="00F930E2">
        <w:rPr>
          <w:rFonts w:ascii="Arial" w:eastAsia="Times New Roman" w:hAnsi="Arial" w:cs="Arial"/>
          <w:sz w:val="24"/>
          <w:szCs w:val="24"/>
          <w:lang w:eastAsia="en-NZ"/>
        </w:rPr>
        <w:t>to improve health practices, systems, and approaches for intersex children and youth up to 18 years of age</w:t>
      </w:r>
      <w:r w:rsidRPr="00F930E2">
        <w:rPr>
          <w:rFonts w:ascii="Arial" w:hAnsi="Arial" w:cs="Arial"/>
          <w:sz w:val="24"/>
          <w:szCs w:val="24"/>
        </w:rPr>
        <w:t>. The development of th</w:t>
      </w:r>
      <w:r>
        <w:rPr>
          <w:rFonts w:ascii="Arial" w:hAnsi="Arial" w:cs="Arial"/>
          <w:sz w:val="24"/>
          <w:szCs w:val="24"/>
        </w:rPr>
        <w:t>is</w:t>
      </w:r>
      <w:r w:rsidRPr="00F930E2">
        <w:rPr>
          <w:rFonts w:ascii="Arial" w:hAnsi="Arial" w:cs="Arial"/>
          <w:sz w:val="24"/>
          <w:szCs w:val="24"/>
        </w:rPr>
        <w:t xml:space="preserve"> group came as a result of two intersex roundtables co-hosted by the Commission</w:t>
      </w:r>
      <w:r>
        <w:rPr>
          <w:rFonts w:ascii="Arial" w:hAnsi="Arial" w:cs="Arial"/>
          <w:sz w:val="24"/>
          <w:szCs w:val="24"/>
        </w:rPr>
        <w:t xml:space="preserve">, the </w:t>
      </w:r>
      <w:r w:rsidRPr="00F930E2">
        <w:rPr>
          <w:rFonts w:ascii="Arial" w:hAnsi="Arial" w:cs="Arial"/>
          <w:sz w:val="24"/>
          <w:szCs w:val="24"/>
        </w:rPr>
        <w:t>Intersex Trust of Aotearoa New Zealand</w:t>
      </w:r>
      <w:r>
        <w:rPr>
          <w:rFonts w:ascii="Arial" w:hAnsi="Arial" w:cs="Arial"/>
          <w:sz w:val="24"/>
          <w:szCs w:val="24"/>
        </w:rPr>
        <w:t xml:space="preserve"> (ITANZ</w:t>
      </w:r>
      <w:r w:rsidRPr="00F930E2">
        <w:rPr>
          <w:rFonts w:ascii="Arial" w:hAnsi="Arial" w:cs="Arial"/>
          <w:sz w:val="24"/>
          <w:szCs w:val="24"/>
        </w:rPr>
        <w:t>)</w:t>
      </w:r>
      <w:r>
        <w:rPr>
          <w:rFonts w:ascii="Arial" w:hAnsi="Arial" w:cs="Arial"/>
          <w:sz w:val="24"/>
          <w:szCs w:val="24"/>
        </w:rPr>
        <w:t xml:space="preserve">, and </w:t>
      </w:r>
      <w:proofErr w:type="spellStart"/>
      <w:r>
        <w:rPr>
          <w:rFonts w:ascii="Arial" w:hAnsi="Arial" w:cs="Arial"/>
          <w:sz w:val="24"/>
          <w:szCs w:val="24"/>
        </w:rPr>
        <w:t>Tīwhanawhana</w:t>
      </w:r>
      <w:proofErr w:type="spellEnd"/>
      <w:r>
        <w:rPr>
          <w:rFonts w:ascii="Arial" w:hAnsi="Arial" w:cs="Arial"/>
          <w:sz w:val="24"/>
          <w:szCs w:val="24"/>
        </w:rPr>
        <w:t xml:space="preserve"> Trust</w:t>
      </w:r>
      <w:r w:rsidRPr="00F930E2">
        <w:rPr>
          <w:rFonts w:ascii="Arial" w:hAnsi="Arial" w:cs="Arial"/>
          <w:sz w:val="24"/>
          <w:szCs w:val="24"/>
        </w:rPr>
        <w:t xml:space="preserve"> in 2016</w:t>
      </w:r>
      <w:r w:rsidR="00F677FD">
        <w:rPr>
          <w:rStyle w:val="FootnoteReference"/>
          <w:rFonts w:ascii="Arial" w:hAnsi="Arial" w:cs="Arial"/>
          <w:sz w:val="24"/>
          <w:szCs w:val="24"/>
        </w:rPr>
        <w:footnoteReference w:id="259"/>
      </w:r>
      <w:r w:rsidRPr="00F930E2">
        <w:rPr>
          <w:rFonts w:ascii="Arial" w:hAnsi="Arial" w:cs="Arial"/>
          <w:sz w:val="24"/>
          <w:szCs w:val="24"/>
        </w:rPr>
        <w:t xml:space="preserve"> and 2017</w:t>
      </w:r>
      <w:r w:rsidR="005915D3">
        <w:rPr>
          <w:rStyle w:val="FootnoteReference"/>
          <w:rFonts w:ascii="Arial" w:hAnsi="Arial" w:cs="Arial"/>
          <w:sz w:val="24"/>
          <w:szCs w:val="24"/>
        </w:rPr>
        <w:footnoteReference w:id="260"/>
      </w:r>
      <w:r>
        <w:rPr>
          <w:rFonts w:ascii="Arial" w:hAnsi="Arial" w:cs="Arial"/>
          <w:sz w:val="24"/>
          <w:szCs w:val="24"/>
        </w:rPr>
        <w:t>;</w:t>
      </w:r>
      <w:r w:rsidRPr="00F930E2">
        <w:rPr>
          <w:rFonts w:ascii="Arial" w:hAnsi="Arial" w:cs="Arial"/>
          <w:sz w:val="24"/>
          <w:szCs w:val="24"/>
        </w:rPr>
        <w:t xml:space="preserve"> and in response to the New Zealand government’s</w:t>
      </w:r>
      <w:r>
        <w:rPr>
          <w:rFonts w:ascii="Arial" w:hAnsi="Arial" w:cs="Arial"/>
          <w:sz w:val="24"/>
          <w:szCs w:val="24"/>
        </w:rPr>
        <w:t xml:space="preserve"> </w:t>
      </w:r>
      <w:r w:rsidRPr="00F930E2">
        <w:rPr>
          <w:rFonts w:ascii="Arial" w:hAnsi="Arial" w:cs="Arial"/>
          <w:sz w:val="24"/>
          <w:szCs w:val="24"/>
        </w:rPr>
        <w:t xml:space="preserve">reporting to the Committee on the Rights of the Child in </w:t>
      </w:r>
      <w:r w:rsidRPr="00380EA8">
        <w:rPr>
          <w:rFonts w:ascii="Arial" w:hAnsi="Arial" w:cs="Arial"/>
          <w:sz w:val="24"/>
          <w:szCs w:val="24"/>
        </w:rPr>
        <w:t>2016.</w:t>
      </w:r>
      <w:r w:rsidRPr="00380EA8">
        <w:rPr>
          <w:rStyle w:val="FootnoteReference"/>
          <w:rFonts w:ascii="Arial" w:hAnsi="Arial" w:cs="Arial"/>
          <w:sz w:val="24"/>
          <w:szCs w:val="24"/>
        </w:rPr>
        <w:footnoteReference w:id="261"/>
      </w:r>
      <w:r w:rsidR="00380EA8" w:rsidRPr="00380EA8">
        <w:rPr>
          <w:rFonts w:ascii="Arial" w:hAnsi="Arial" w:cs="Arial"/>
          <w:sz w:val="24"/>
          <w:szCs w:val="24"/>
        </w:rPr>
        <w:t xml:space="preserve"> </w:t>
      </w:r>
      <w:r w:rsidR="00380EA8" w:rsidRPr="00AD5169">
        <w:rPr>
          <w:rFonts w:ascii="Arial" w:hAnsi="Arial" w:cs="Arial"/>
          <w:sz w:val="24"/>
          <w:szCs w:val="24"/>
        </w:rPr>
        <w:t>The group has a program</w:t>
      </w:r>
      <w:r w:rsidR="00BB3FF8" w:rsidRPr="00AD5169">
        <w:rPr>
          <w:rFonts w:ascii="Arial" w:hAnsi="Arial" w:cs="Arial"/>
          <w:sz w:val="24"/>
          <w:szCs w:val="24"/>
        </w:rPr>
        <w:t>me</w:t>
      </w:r>
      <w:r w:rsidR="00380EA8" w:rsidRPr="00AD5169">
        <w:rPr>
          <w:rFonts w:ascii="Arial" w:hAnsi="Arial" w:cs="Arial"/>
          <w:sz w:val="24"/>
          <w:szCs w:val="24"/>
        </w:rPr>
        <w:t xml:space="preserve"> of work </w:t>
      </w:r>
      <w:r w:rsidR="00264695" w:rsidRPr="00AD5169">
        <w:rPr>
          <w:rFonts w:ascii="Arial" w:hAnsi="Arial" w:cs="Arial"/>
          <w:sz w:val="24"/>
          <w:szCs w:val="24"/>
        </w:rPr>
        <w:t>which includes</w:t>
      </w:r>
      <w:r w:rsidR="00380EA8" w:rsidRPr="00AD5169">
        <w:rPr>
          <w:rFonts w:ascii="Arial" w:hAnsi="Arial" w:cs="Arial"/>
          <w:sz w:val="24"/>
          <w:szCs w:val="24"/>
        </w:rPr>
        <w:t xml:space="preserve"> </w:t>
      </w:r>
      <w:r w:rsidR="00264695" w:rsidRPr="00AD5169">
        <w:rPr>
          <w:rFonts w:ascii="Arial" w:hAnsi="Arial" w:cs="Arial"/>
          <w:sz w:val="24"/>
          <w:szCs w:val="24"/>
        </w:rPr>
        <w:t xml:space="preserve">undertaking a stocktake of current educational resources relevant for the health workforce, intersex children and young people, and their </w:t>
      </w:r>
      <w:proofErr w:type="spellStart"/>
      <w:r w:rsidR="00264695" w:rsidRPr="00AD5169">
        <w:rPr>
          <w:rFonts w:ascii="Arial" w:hAnsi="Arial" w:cs="Arial"/>
          <w:sz w:val="24"/>
          <w:szCs w:val="24"/>
        </w:rPr>
        <w:t>whānau</w:t>
      </w:r>
      <w:proofErr w:type="spellEnd"/>
      <w:r w:rsidR="00264695" w:rsidRPr="00AD5169">
        <w:rPr>
          <w:rFonts w:ascii="Arial" w:hAnsi="Arial" w:cs="Arial"/>
          <w:sz w:val="24"/>
          <w:szCs w:val="24"/>
        </w:rPr>
        <w:t xml:space="preserve">; recommending tools to establish a national data set of clinical outcomes for intersex children and youth; developing a </w:t>
      </w:r>
      <w:r w:rsidR="00A41154" w:rsidRPr="00AD5169">
        <w:rPr>
          <w:rFonts w:ascii="Arial" w:hAnsi="Arial" w:cs="Arial"/>
          <w:sz w:val="24"/>
          <w:szCs w:val="24"/>
        </w:rPr>
        <w:t xml:space="preserve">primary care </w:t>
      </w:r>
      <w:r w:rsidR="00264695" w:rsidRPr="00AD5169">
        <w:rPr>
          <w:rFonts w:ascii="Arial" w:hAnsi="Arial" w:cs="Arial"/>
          <w:sz w:val="24"/>
          <w:szCs w:val="24"/>
        </w:rPr>
        <w:t>referral pathway</w:t>
      </w:r>
      <w:r w:rsidR="00D965D7" w:rsidRPr="00AD5169">
        <w:rPr>
          <w:rFonts w:ascii="Arial" w:hAnsi="Arial" w:cs="Arial"/>
          <w:sz w:val="24"/>
          <w:szCs w:val="24"/>
        </w:rPr>
        <w:t>;</w:t>
      </w:r>
      <w:r w:rsidR="00380EA8" w:rsidRPr="00AD5169">
        <w:rPr>
          <w:rFonts w:ascii="Arial" w:hAnsi="Arial" w:cs="Arial"/>
          <w:sz w:val="24"/>
          <w:szCs w:val="24"/>
        </w:rPr>
        <w:t xml:space="preserve"> </w:t>
      </w:r>
      <w:r w:rsidR="003F30FD" w:rsidRPr="00AD5169">
        <w:rPr>
          <w:rFonts w:ascii="Arial" w:hAnsi="Arial" w:cs="Arial"/>
          <w:sz w:val="24"/>
          <w:szCs w:val="24"/>
        </w:rPr>
        <w:t xml:space="preserve">and updating the </w:t>
      </w:r>
      <w:proofErr w:type="spellStart"/>
      <w:r w:rsidR="003F30FD" w:rsidRPr="00AD5169">
        <w:rPr>
          <w:rFonts w:ascii="Arial" w:hAnsi="Arial" w:cs="Arial"/>
          <w:sz w:val="24"/>
          <w:szCs w:val="24"/>
        </w:rPr>
        <w:t>Starship</w:t>
      </w:r>
      <w:proofErr w:type="spellEnd"/>
      <w:r w:rsidR="003F30FD" w:rsidRPr="00AD5169">
        <w:rPr>
          <w:rFonts w:ascii="Arial" w:hAnsi="Arial" w:cs="Arial"/>
          <w:sz w:val="24"/>
          <w:szCs w:val="24"/>
        </w:rPr>
        <w:t xml:space="preserve"> Hospital neonatal guideline about babies born with variations of sex characteristics; </w:t>
      </w:r>
      <w:r w:rsidR="00380EA8" w:rsidRPr="00AD5169">
        <w:rPr>
          <w:rFonts w:ascii="Arial" w:hAnsi="Arial" w:cs="Arial"/>
          <w:sz w:val="24"/>
          <w:szCs w:val="24"/>
        </w:rPr>
        <w:t>but has not addressed the practice of surgical normalisation</w:t>
      </w:r>
      <w:r w:rsidR="00024BCA" w:rsidRPr="00AD5169">
        <w:rPr>
          <w:rFonts w:ascii="Arial" w:hAnsi="Arial" w:cs="Arial"/>
          <w:sz w:val="24"/>
          <w:szCs w:val="24"/>
        </w:rPr>
        <w:t xml:space="preserve"> in New Zealand</w:t>
      </w:r>
      <w:r w:rsidR="00380EA8" w:rsidRPr="00AD5169">
        <w:rPr>
          <w:rFonts w:ascii="Arial" w:hAnsi="Arial" w:cs="Arial"/>
          <w:sz w:val="24"/>
          <w:szCs w:val="24"/>
        </w:rPr>
        <w:t>.</w:t>
      </w:r>
    </w:p>
    <w:p w14:paraId="2FC2CFE0" w14:textId="77777777" w:rsidR="00B55CD8" w:rsidRPr="00FD0391" w:rsidRDefault="00B55CD8" w:rsidP="00B55CD8">
      <w:pPr>
        <w:pStyle w:val="Heading1"/>
        <w:rPr>
          <w:rFonts w:ascii="Arial" w:hAnsi="Arial" w:cs="Arial"/>
          <w:b/>
          <w:color w:val="2CAFA4"/>
          <w:sz w:val="24"/>
          <w:szCs w:val="24"/>
        </w:rPr>
      </w:pPr>
      <w:bookmarkStart w:id="58" w:name="_Toc43470859"/>
      <w:r>
        <w:rPr>
          <w:rFonts w:ascii="Arial" w:hAnsi="Arial" w:cs="Arial"/>
          <w:b/>
          <w:color w:val="2CAFA4"/>
          <w:sz w:val="24"/>
          <w:szCs w:val="24"/>
          <w:shd w:val="clear" w:color="auto" w:fill="FFFFFF"/>
        </w:rPr>
        <w:t>Informed consent</w:t>
      </w:r>
      <w:bookmarkEnd w:id="58"/>
    </w:p>
    <w:p w14:paraId="5FAD88DC" w14:textId="6E075BCC" w:rsidR="00B55CD8" w:rsidRDefault="00B55CD8" w:rsidP="00B55CD8">
      <w:pPr>
        <w:spacing w:before="240" w:after="240" w:line="276" w:lineRule="auto"/>
        <w:jc w:val="both"/>
        <w:rPr>
          <w:rFonts w:ascii="Arial" w:hAnsi="Arial" w:cs="Arial"/>
          <w:sz w:val="24"/>
          <w:szCs w:val="24"/>
        </w:rPr>
      </w:pPr>
      <w:r>
        <w:rPr>
          <w:rFonts w:ascii="Arial" w:hAnsi="Arial" w:cs="Arial"/>
          <w:sz w:val="24"/>
          <w:szCs w:val="24"/>
        </w:rPr>
        <w:t xml:space="preserve">Informed consent </w:t>
      </w:r>
      <w:r w:rsidR="001D0663">
        <w:rPr>
          <w:rFonts w:ascii="Arial" w:hAnsi="Arial" w:cs="Arial"/>
          <w:sz w:val="24"/>
          <w:szCs w:val="24"/>
        </w:rPr>
        <w:t xml:space="preserve">plays </w:t>
      </w:r>
      <w:r w:rsidR="00EB27B9">
        <w:rPr>
          <w:rFonts w:ascii="Arial" w:hAnsi="Arial" w:cs="Arial"/>
          <w:sz w:val="24"/>
          <w:szCs w:val="24"/>
        </w:rPr>
        <w:t>a fundamental role in respecting, pro</w:t>
      </w:r>
      <w:r w:rsidR="00C73F5B">
        <w:rPr>
          <w:rFonts w:ascii="Arial" w:hAnsi="Arial" w:cs="Arial"/>
          <w:sz w:val="24"/>
          <w:szCs w:val="24"/>
        </w:rPr>
        <w:t>tecting, and fulfilling the right to health. I</w:t>
      </w:r>
      <w:r w:rsidR="00523E94">
        <w:rPr>
          <w:rFonts w:ascii="Arial" w:hAnsi="Arial" w:cs="Arial"/>
          <w:sz w:val="24"/>
          <w:szCs w:val="24"/>
        </w:rPr>
        <w:t>n the health setting, i</w:t>
      </w:r>
      <w:r w:rsidR="00C73F5B">
        <w:rPr>
          <w:rFonts w:ascii="Arial" w:hAnsi="Arial" w:cs="Arial"/>
          <w:sz w:val="24"/>
          <w:szCs w:val="24"/>
        </w:rPr>
        <w:t xml:space="preserve">t </w:t>
      </w:r>
      <w:r>
        <w:rPr>
          <w:rFonts w:ascii="Arial" w:hAnsi="Arial" w:cs="Arial"/>
          <w:sz w:val="24"/>
          <w:szCs w:val="24"/>
        </w:rPr>
        <w:t>means to grant permission in full knowledge of possible consequences, including the risks and benefits</w:t>
      </w:r>
      <w:r w:rsidR="00B97CD6">
        <w:rPr>
          <w:rFonts w:ascii="Arial" w:hAnsi="Arial" w:cs="Arial"/>
          <w:sz w:val="24"/>
          <w:szCs w:val="24"/>
        </w:rPr>
        <w:t>;</w:t>
      </w:r>
      <w:r w:rsidR="0072658B">
        <w:rPr>
          <w:rFonts w:ascii="Arial" w:hAnsi="Arial" w:cs="Arial"/>
          <w:sz w:val="24"/>
          <w:szCs w:val="24"/>
        </w:rPr>
        <w:t xml:space="preserve"> and</w:t>
      </w:r>
      <w:r>
        <w:rPr>
          <w:rFonts w:ascii="Arial" w:hAnsi="Arial" w:cs="Arial"/>
          <w:sz w:val="24"/>
          <w:szCs w:val="24"/>
        </w:rPr>
        <w:t xml:space="preserve"> is the concept of being involved in decisions that affect a person’s life.</w:t>
      </w:r>
      <w:r w:rsidR="00FC35D0">
        <w:rPr>
          <w:rStyle w:val="FootnoteReference"/>
          <w:rFonts w:ascii="Arial" w:hAnsi="Arial" w:cs="Arial"/>
          <w:sz w:val="24"/>
          <w:szCs w:val="24"/>
        </w:rPr>
        <w:footnoteReference w:id="262"/>
      </w:r>
      <w:r>
        <w:rPr>
          <w:rFonts w:ascii="Arial" w:hAnsi="Arial" w:cs="Arial"/>
          <w:sz w:val="24"/>
          <w:szCs w:val="24"/>
        </w:rPr>
        <w:t xml:space="preserve"> In the case of people with diverse sex characteristics and gender identities, informed consent is relevant to rights regarding</w:t>
      </w:r>
      <w:r w:rsidRPr="00146E40">
        <w:rPr>
          <w:rFonts w:ascii="Arial" w:hAnsi="Arial" w:cs="Arial"/>
          <w:sz w:val="24"/>
          <w:szCs w:val="24"/>
        </w:rPr>
        <w:t xml:space="preserve"> </w:t>
      </w:r>
      <w:r w:rsidR="008A1035">
        <w:rPr>
          <w:rFonts w:ascii="Arial" w:hAnsi="Arial" w:cs="Arial"/>
          <w:sz w:val="24"/>
          <w:szCs w:val="24"/>
        </w:rPr>
        <w:t xml:space="preserve">self-determination, </w:t>
      </w:r>
      <w:r w:rsidRPr="00146E40">
        <w:rPr>
          <w:rFonts w:ascii="Arial" w:hAnsi="Arial" w:cs="Arial"/>
          <w:sz w:val="24"/>
          <w:szCs w:val="24"/>
        </w:rPr>
        <w:t>bodily autonomy</w:t>
      </w:r>
      <w:r w:rsidR="008A1035">
        <w:rPr>
          <w:rFonts w:ascii="Arial" w:hAnsi="Arial" w:cs="Arial"/>
          <w:sz w:val="24"/>
          <w:szCs w:val="24"/>
        </w:rPr>
        <w:t xml:space="preserve"> and </w:t>
      </w:r>
      <w:r>
        <w:rPr>
          <w:rFonts w:ascii="Arial" w:hAnsi="Arial" w:cs="Arial"/>
          <w:sz w:val="24"/>
          <w:szCs w:val="24"/>
        </w:rPr>
        <w:t xml:space="preserve">integrity, and </w:t>
      </w:r>
      <w:r w:rsidRPr="00146E40">
        <w:rPr>
          <w:rFonts w:ascii="Arial" w:hAnsi="Arial" w:cs="Arial"/>
          <w:sz w:val="24"/>
          <w:szCs w:val="24"/>
        </w:rPr>
        <w:t>reproductive justice.</w:t>
      </w:r>
      <w:r w:rsidR="007F0C81">
        <w:rPr>
          <w:rFonts w:ascii="Arial" w:hAnsi="Arial" w:cs="Arial"/>
          <w:sz w:val="24"/>
          <w:szCs w:val="24"/>
        </w:rPr>
        <w:t xml:space="preserve"> Young people aged 16 or older </w:t>
      </w:r>
      <w:r w:rsidR="00F573BA">
        <w:rPr>
          <w:rFonts w:ascii="Arial" w:hAnsi="Arial" w:cs="Arial"/>
          <w:sz w:val="24"/>
          <w:szCs w:val="24"/>
        </w:rPr>
        <w:t>are considered able to make decisions about their medical care</w:t>
      </w:r>
      <w:r w:rsidR="005B0ABA">
        <w:rPr>
          <w:rFonts w:ascii="Arial" w:hAnsi="Arial" w:cs="Arial"/>
          <w:sz w:val="24"/>
          <w:szCs w:val="24"/>
        </w:rPr>
        <w:t>.</w:t>
      </w:r>
      <w:r w:rsidR="004515CF">
        <w:rPr>
          <w:rStyle w:val="FootnoteReference"/>
          <w:rFonts w:ascii="Arial" w:hAnsi="Arial" w:cs="Arial"/>
          <w:sz w:val="24"/>
          <w:szCs w:val="24"/>
        </w:rPr>
        <w:footnoteReference w:id="263"/>
      </w:r>
      <w:r w:rsidR="00DC04C5">
        <w:rPr>
          <w:rFonts w:ascii="Arial" w:hAnsi="Arial" w:cs="Arial"/>
          <w:sz w:val="24"/>
          <w:szCs w:val="24"/>
        </w:rPr>
        <w:t xml:space="preserve"> However</w:t>
      </w:r>
      <w:r w:rsidR="002C0349">
        <w:rPr>
          <w:rFonts w:ascii="Arial" w:hAnsi="Arial" w:cs="Arial"/>
          <w:sz w:val="24"/>
          <w:szCs w:val="24"/>
        </w:rPr>
        <w:t>,</w:t>
      </w:r>
      <w:r w:rsidR="002C0349" w:rsidRPr="002C0349">
        <w:rPr>
          <w:rFonts w:ascii="Arial" w:hAnsi="Arial" w:cs="Arial"/>
          <w:sz w:val="24"/>
          <w:szCs w:val="24"/>
        </w:rPr>
        <w:t xml:space="preserve"> </w:t>
      </w:r>
      <w:r w:rsidR="002C0349">
        <w:rPr>
          <w:rFonts w:ascii="Arial" w:hAnsi="Arial" w:cs="Arial"/>
          <w:sz w:val="24"/>
          <w:szCs w:val="24"/>
        </w:rPr>
        <w:t>age is not a barrier to informed consent.</w:t>
      </w:r>
      <w:r w:rsidR="00DC04C5">
        <w:rPr>
          <w:rFonts w:ascii="Arial" w:hAnsi="Arial" w:cs="Arial"/>
          <w:sz w:val="24"/>
          <w:szCs w:val="24"/>
        </w:rPr>
        <w:t xml:space="preserve"> </w:t>
      </w:r>
      <w:r w:rsidR="002C0349">
        <w:rPr>
          <w:rFonts w:ascii="Arial" w:hAnsi="Arial" w:cs="Arial"/>
          <w:sz w:val="24"/>
          <w:szCs w:val="24"/>
        </w:rPr>
        <w:t>Y</w:t>
      </w:r>
      <w:r w:rsidR="00DC04C5">
        <w:rPr>
          <w:rFonts w:ascii="Arial" w:hAnsi="Arial" w:cs="Arial"/>
          <w:sz w:val="24"/>
          <w:szCs w:val="24"/>
        </w:rPr>
        <w:t xml:space="preserve">ounger people </w:t>
      </w:r>
      <w:r w:rsidR="00766FD2">
        <w:rPr>
          <w:rFonts w:ascii="Arial" w:hAnsi="Arial" w:cs="Arial"/>
          <w:sz w:val="24"/>
          <w:szCs w:val="24"/>
        </w:rPr>
        <w:t xml:space="preserve">are not prohibited from </w:t>
      </w:r>
      <w:r w:rsidR="00484FB2">
        <w:rPr>
          <w:rFonts w:ascii="Arial" w:hAnsi="Arial" w:cs="Arial"/>
          <w:sz w:val="24"/>
          <w:szCs w:val="24"/>
        </w:rPr>
        <w:t>consenting to their own medical treatment</w:t>
      </w:r>
      <w:r w:rsidR="00700D27">
        <w:rPr>
          <w:rFonts w:ascii="Arial" w:hAnsi="Arial" w:cs="Arial"/>
          <w:sz w:val="24"/>
          <w:szCs w:val="24"/>
        </w:rPr>
        <w:t xml:space="preserve"> if deemed </w:t>
      </w:r>
      <w:r w:rsidR="000B47C6">
        <w:rPr>
          <w:rFonts w:ascii="Arial" w:hAnsi="Arial" w:cs="Arial"/>
          <w:sz w:val="24"/>
          <w:szCs w:val="24"/>
        </w:rPr>
        <w:t>competent to make an informed choice.</w:t>
      </w:r>
      <w:r w:rsidR="00FC2A56">
        <w:rPr>
          <w:rStyle w:val="FootnoteReference"/>
          <w:rFonts w:ascii="Arial" w:hAnsi="Arial" w:cs="Arial"/>
          <w:sz w:val="24"/>
          <w:szCs w:val="24"/>
        </w:rPr>
        <w:footnoteReference w:id="264"/>
      </w:r>
    </w:p>
    <w:p w14:paraId="278C00E3" w14:textId="77777777" w:rsidR="00B55CD8" w:rsidRPr="00FD0391" w:rsidRDefault="00B55CD8" w:rsidP="00B55CD8">
      <w:pPr>
        <w:pStyle w:val="Heading1"/>
        <w:rPr>
          <w:rFonts w:ascii="Arial" w:hAnsi="Arial" w:cs="Arial"/>
          <w:b/>
          <w:color w:val="2CAFA4"/>
          <w:sz w:val="24"/>
          <w:szCs w:val="24"/>
        </w:rPr>
      </w:pPr>
      <w:bookmarkStart w:id="59" w:name="_Toc43470860"/>
      <w:r>
        <w:rPr>
          <w:rFonts w:ascii="Arial" w:hAnsi="Arial" w:cs="Arial"/>
          <w:b/>
          <w:color w:val="2CAFA4"/>
          <w:sz w:val="24"/>
          <w:szCs w:val="24"/>
          <w:shd w:val="clear" w:color="auto" w:fill="FFFFFF"/>
        </w:rPr>
        <w:t>Gender-affirming healthcare</w:t>
      </w:r>
      <w:bookmarkEnd w:id="59"/>
    </w:p>
    <w:p w14:paraId="410AD683" w14:textId="30E8CA8D" w:rsidR="00B55CD8" w:rsidRDefault="00B55CD8" w:rsidP="00B55CD8">
      <w:pPr>
        <w:spacing w:before="240" w:after="240" w:line="276" w:lineRule="auto"/>
        <w:jc w:val="both"/>
        <w:rPr>
          <w:rFonts w:ascii="Arial" w:hAnsi="Arial" w:cs="Arial"/>
          <w:sz w:val="24"/>
          <w:szCs w:val="24"/>
          <w:highlight w:val="yellow"/>
        </w:rPr>
      </w:pPr>
      <w:r>
        <w:rPr>
          <w:rFonts w:ascii="Arial" w:hAnsi="Arial" w:cs="Arial"/>
          <w:sz w:val="24"/>
          <w:szCs w:val="24"/>
        </w:rPr>
        <w:t xml:space="preserve">Throughout most of New Zealand, the provision of transgender healthcare is inconsistent. </w:t>
      </w:r>
      <w:r w:rsidRPr="00B3351B">
        <w:rPr>
          <w:rFonts w:ascii="Arial" w:hAnsi="Arial" w:cs="Arial"/>
          <w:sz w:val="24"/>
          <w:szCs w:val="24"/>
        </w:rPr>
        <w:t xml:space="preserve">The government has </w:t>
      </w:r>
      <w:r>
        <w:rPr>
          <w:rFonts w:ascii="Arial" w:hAnsi="Arial" w:cs="Arial"/>
          <w:sz w:val="24"/>
          <w:szCs w:val="24"/>
        </w:rPr>
        <w:t>admitted</w:t>
      </w:r>
      <w:r w:rsidRPr="00B3351B">
        <w:rPr>
          <w:rFonts w:ascii="Arial" w:hAnsi="Arial" w:cs="Arial"/>
          <w:sz w:val="24"/>
          <w:szCs w:val="24"/>
        </w:rPr>
        <w:t xml:space="preserve"> that delivery of</w:t>
      </w:r>
      <w:r>
        <w:rPr>
          <w:rFonts w:ascii="Arial" w:hAnsi="Arial" w:cs="Arial"/>
          <w:sz w:val="24"/>
          <w:szCs w:val="24"/>
        </w:rPr>
        <w:t xml:space="preserve"> health</w:t>
      </w:r>
      <w:r w:rsidRPr="00B3351B">
        <w:rPr>
          <w:rFonts w:ascii="Arial" w:hAnsi="Arial" w:cs="Arial"/>
          <w:sz w:val="24"/>
          <w:szCs w:val="24"/>
        </w:rPr>
        <w:t xml:space="preserve"> services for trans people has not </w:t>
      </w:r>
      <w:r w:rsidRPr="00C23509">
        <w:rPr>
          <w:rFonts w:ascii="Arial" w:hAnsi="Arial" w:cs="Arial"/>
          <w:sz w:val="24"/>
          <w:szCs w:val="24"/>
        </w:rPr>
        <w:t>kept up with the sharp increase in demand.</w:t>
      </w:r>
      <w:r w:rsidRPr="00C23509">
        <w:rPr>
          <w:rStyle w:val="FootnoteReference"/>
          <w:rFonts w:ascii="Arial" w:hAnsi="Arial" w:cs="Arial"/>
          <w:sz w:val="24"/>
          <w:szCs w:val="24"/>
        </w:rPr>
        <w:footnoteReference w:id="265"/>
      </w:r>
      <w:r w:rsidRPr="00C23509">
        <w:rPr>
          <w:rFonts w:ascii="Arial" w:hAnsi="Arial" w:cs="Arial"/>
          <w:sz w:val="24"/>
          <w:szCs w:val="24"/>
        </w:rPr>
        <w:t xml:space="preserve"> </w:t>
      </w:r>
      <w:r w:rsidR="00420D3B" w:rsidRPr="00C23509">
        <w:rPr>
          <w:rFonts w:ascii="Arial" w:hAnsi="Arial" w:cs="Arial"/>
          <w:sz w:val="24"/>
          <w:szCs w:val="24"/>
        </w:rPr>
        <w:t xml:space="preserve">National guidelines for the provision of gender affirming healthcare for children, youth, and adults in New </w:t>
      </w:r>
      <w:r w:rsidR="00420D3B" w:rsidRPr="00C23509">
        <w:rPr>
          <w:rFonts w:ascii="Arial" w:hAnsi="Arial" w:cs="Arial"/>
          <w:sz w:val="24"/>
          <w:szCs w:val="24"/>
        </w:rPr>
        <w:lastRenderedPageBreak/>
        <w:t>Zealand were published</w:t>
      </w:r>
      <w:r w:rsidR="00531630">
        <w:rPr>
          <w:rFonts w:ascii="Arial" w:hAnsi="Arial" w:cs="Arial"/>
          <w:sz w:val="24"/>
          <w:szCs w:val="24"/>
        </w:rPr>
        <w:t xml:space="preserve"> in 2018</w:t>
      </w:r>
      <w:r w:rsidR="00420D3B" w:rsidRPr="00C23509">
        <w:rPr>
          <w:rFonts w:ascii="Arial" w:hAnsi="Arial" w:cs="Arial"/>
          <w:sz w:val="24"/>
          <w:szCs w:val="24"/>
        </w:rPr>
        <w:t>.</w:t>
      </w:r>
      <w:r w:rsidR="00420D3B" w:rsidRPr="00C23509">
        <w:rPr>
          <w:rStyle w:val="FootnoteReference"/>
          <w:rFonts w:ascii="Arial" w:hAnsi="Arial" w:cs="Arial"/>
          <w:sz w:val="24"/>
          <w:szCs w:val="24"/>
        </w:rPr>
        <w:footnoteReference w:id="266"/>
      </w:r>
      <w:r w:rsidR="00420D3B" w:rsidRPr="00C23509">
        <w:rPr>
          <w:rFonts w:ascii="Arial" w:hAnsi="Arial" w:cs="Arial"/>
          <w:sz w:val="24"/>
          <w:szCs w:val="24"/>
        </w:rPr>
        <w:t xml:space="preserve"> </w:t>
      </w:r>
      <w:r w:rsidRPr="00C23509">
        <w:rPr>
          <w:rFonts w:ascii="Arial" w:hAnsi="Arial" w:cs="Arial"/>
          <w:sz w:val="24"/>
          <w:szCs w:val="24"/>
        </w:rPr>
        <w:t xml:space="preserve">‘Gender affirming healthcare’ covers a wide range of interventions including </w:t>
      </w:r>
      <w:r w:rsidRPr="00482B6F">
        <w:rPr>
          <w:rFonts w:ascii="Arial" w:hAnsi="Arial" w:cs="Arial"/>
          <w:sz w:val="24"/>
          <w:szCs w:val="24"/>
        </w:rPr>
        <w:t>counselling</w:t>
      </w:r>
      <w:r>
        <w:rPr>
          <w:rFonts w:ascii="Arial" w:hAnsi="Arial" w:cs="Arial"/>
          <w:sz w:val="24"/>
          <w:szCs w:val="24"/>
        </w:rPr>
        <w:t xml:space="preserve"> support</w:t>
      </w:r>
      <w:r w:rsidRPr="00482B6F">
        <w:rPr>
          <w:rFonts w:ascii="Arial" w:hAnsi="Arial" w:cs="Arial"/>
          <w:sz w:val="24"/>
          <w:szCs w:val="24"/>
        </w:rPr>
        <w:t xml:space="preserve">, </w:t>
      </w:r>
      <w:r>
        <w:rPr>
          <w:rFonts w:ascii="Arial" w:hAnsi="Arial" w:cs="Arial"/>
          <w:sz w:val="24"/>
          <w:szCs w:val="24"/>
        </w:rPr>
        <w:t xml:space="preserve">laser hair removal, voice therapy, </w:t>
      </w:r>
      <w:r w:rsidRPr="00482B6F">
        <w:rPr>
          <w:rFonts w:ascii="Arial" w:hAnsi="Arial" w:cs="Arial"/>
          <w:sz w:val="24"/>
          <w:szCs w:val="24"/>
        </w:rPr>
        <w:t>hormone therapy, and surger</w:t>
      </w:r>
      <w:r w:rsidR="00FC04F0">
        <w:rPr>
          <w:rFonts w:ascii="Arial" w:hAnsi="Arial" w:cs="Arial"/>
          <w:sz w:val="24"/>
          <w:szCs w:val="24"/>
        </w:rPr>
        <w:t>ies</w:t>
      </w:r>
      <w:r w:rsidRPr="00482B6F">
        <w:rPr>
          <w:rFonts w:ascii="Arial" w:hAnsi="Arial" w:cs="Arial"/>
          <w:sz w:val="24"/>
          <w:szCs w:val="24"/>
        </w:rPr>
        <w:t xml:space="preserve">. </w:t>
      </w:r>
      <w:r w:rsidR="00E44B4B">
        <w:rPr>
          <w:rFonts w:ascii="Arial" w:hAnsi="Arial" w:cs="Arial"/>
          <w:sz w:val="24"/>
          <w:szCs w:val="24"/>
        </w:rPr>
        <w:t>Contrary to</w:t>
      </w:r>
      <w:r w:rsidRPr="00E30E41">
        <w:rPr>
          <w:rFonts w:ascii="Arial" w:hAnsi="Arial" w:cs="Arial"/>
          <w:sz w:val="24"/>
          <w:szCs w:val="24"/>
        </w:rPr>
        <w:t xml:space="preserve"> the right to health</w:t>
      </w:r>
      <w:r>
        <w:rPr>
          <w:rFonts w:ascii="Arial" w:hAnsi="Arial" w:cs="Arial"/>
          <w:sz w:val="24"/>
          <w:szCs w:val="24"/>
        </w:rPr>
        <w:t xml:space="preserve">, there remain major gaps in the availability and accessibility of services; </w:t>
      </w:r>
      <w:r w:rsidRPr="00E30E41">
        <w:rPr>
          <w:rFonts w:ascii="Arial" w:hAnsi="Arial" w:cs="Arial"/>
          <w:sz w:val="24"/>
          <w:szCs w:val="24"/>
        </w:rPr>
        <w:t xml:space="preserve">while some </w:t>
      </w:r>
      <w:r>
        <w:rPr>
          <w:rFonts w:ascii="Arial" w:hAnsi="Arial" w:cs="Arial"/>
          <w:sz w:val="24"/>
          <w:szCs w:val="24"/>
        </w:rPr>
        <w:t>services fail to</w:t>
      </w:r>
      <w:r w:rsidRPr="00E30E41">
        <w:rPr>
          <w:rFonts w:ascii="Arial" w:hAnsi="Arial" w:cs="Arial"/>
          <w:sz w:val="24"/>
          <w:szCs w:val="24"/>
        </w:rPr>
        <w:t xml:space="preserve"> meet an acceptable standard</w:t>
      </w:r>
      <w:r w:rsidRPr="00482B6F">
        <w:rPr>
          <w:rFonts w:ascii="Arial" w:hAnsi="Arial" w:cs="Arial"/>
          <w:sz w:val="24"/>
          <w:szCs w:val="24"/>
        </w:rPr>
        <w:t>. Trans health services are needed in all parts of the country</w:t>
      </w:r>
      <w:r>
        <w:rPr>
          <w:rFonts w:ascii="Arial" w:hAnsi="Arial" w:cs="Arial"/>
          <w:sz w:val="24"/>
          <w:szCs w:val="24"/>
        </w:rPr>
        <w:t>, and h</w:t>
      </w:r>
      <w:r w:rsidRPr="00F930E2">
        <w:rPr>
          <w:rFonts w:ascii="Arial" w:hAnsi="Arial" w:cs="Arial"/>
          <w:sz w:val="24"/>
          <w:szCs w:val="24"/>
        </w:rPr>
        <w:t>ui participants emphasised that a person’s geographic residence should not impact on the services they can access</w:t>
      </w:r>
      <w:r>
        <w:rPr>
          <w:rFonts w:ascii="Arial" w:hAnsi="Arial" w:cs="Arial"/>
          <w:sz w:val="24"/>
          <w:szCs w:val="24"/>
        </w:rPr>
        <w:t xml:space="preserve">. </w:t>
      </w:r>
      <w:r w:rsidRPr="00D30F66">
        <w:rPr>
          <w:rFonts w:ascii="Arial" w:hAnsi="Arial" w:cs="Arial"/>
          <w:sz w:val="24"/>
          <w:szCs w:val="24"/>
        </w:rPr>
        <w:t xml:space="preserve">There are many delays and long waiting lists to access interventions, as well as </w:t>
      </w:r>
      <w:r>
        <w:rPr>
          <w:rFonts w:ascii="Arial" w:hAnsi="Arial" w:cs="Arial"/>
          <w:sz w:val="24"/>
          <w:szCs w:val="24"/>
        </w:rPr>
        <w:t xml:space="preserve">demand for </w:t>
      </w:r>
      <w:r w:rsidRPr="00D30F66">
        <w:rPr>
          <w:rFonts w:ascii="Arial" w:hAnsi="Arial" w:cs="Arial"/>
          <w:sz w:val="24"/>
          <w:szCs w:val="24"/>
        </w:rPr>
        <w:t>procedures which are not provided at all</w:t>
      </w:r>
      <w:r>
        <w:rPr>
          <w:rFonts w:ascii="Arial" w:hAnsi="Arial" w:cs="Arial"/>
          <w:sz w:val="24"/>
          <w:szCs w:val="24"/>
        </w:rPr>
        <w:t xml:space="preserve"> through the public system</w:t>
      </w:r>
      <w:r w:rsidRPr="00D30F66">
        <w:rPr>
          <w:rFonts w:ascii="Arial" w:hAnsi="Arial" w:cs="Arial"/>
          <w:sz w:val="24"/>
          <w:szCs w:val="24"/>
        </w:rPr>
        <w:t>.</w:t>
      </w:r>
      <w:r>
        <w:rPr>
          <w:rStyle w:val="FootnoteReference"/>
          <w:rFonts w:ascii="Arial" w:hAnsi="Arial" w:cs="Arial"/>
          <w:sz w:val="24"/>
          <w:szCs w:val="24"/>
        </w:rPr>
        <w:footnoteReference w:id="267"/>
      </w:r>
      <w:r w:rsidRPr="00E6655F">
        <w:rPr>
          <w:rFonts w:ascii="Arial" w:hAnsi="Arial" w:cs="Arial"/>
          <w:sz w:val="24"/>
          <w:szCs w:val="24"/>
        </w:rPr>
        <w:t xml:space="preserve"> </w:t>
      </w:r>
      <w:r w:rsidRPr="00F930E2">
        <w:rPr>
          <w:rFonts w:ascii="Arial" w:hAnsi="Arial" w:cs="Arial"/>
          <w:sz w:val="24"/>
          <w:szCs w:val="24"/>
        </w:rPr>
        <w:t xml:space="preserve">At the time of the Commission’s 2008 </w:t>
      </w:r>
      <w:r w:rsidRPr="002838AF">
        <w:rPr>
          <w:rFonts w:ascii="Arial" w:hAnsi="Arial" w:cs="Arial"/>
          <w:i/>
          <w:iCs/>
          <w:sz w:val="24"/>
          <w:szCs w:val="24"/>
        </w:rPr>
        <w:t>Transgender Inquiry</w:t>
      </w:r>
      <w:r w:rsidRPr="00F930E2">
        <w:rPr>
          <w:rFonts w:ascii="Arial" w:hAnsi="Arial" w:cs="Arial"/>
          <w:sz w:val="24"/>
          <w:szCs w:val="24"/>
        </w:rPr>
        <w:t>, some individuals reported travelling long distances to access appropriate health care or support services.</w:t>
      </w:r>
      <w:r w:rsidRPr="00F930E2">
        <w:rPr>
          <w:rStyle w:val="FootnoteReference"/>
          <w:rFonts w:ascii="Arial" w:hAnsi="Arial" w:cs="Arial"/>
          <w:sz w:val="24"/>
          <w:szCs w:val="24"/>
        </w:rPr>
        <w:footnoteReference w:id="268"/>
      </w:r>
      <w:r w:rsidRPr="00F930E2">
        <w:rPr>
          <w:rFonts w:ascii="Arial" w:hAnsi="Arial" w:cs="Arial"/>
          <w:sz w:val="24"/>
          <w:szCs w:val="24"/>
        </w:rPr>
        <w:t xml:space="preserve">  Recent research shows this </w:t>
      </w:r>
      <w:r>
        <w:rPr>
          <w:rFonts w:ascii="Arial" w:hAnsi="Arial" w:cs="Arial"/>
          <w:sz w:val="24"/>
          <w:szCs w:val="24"/>
        </w:rPr>
        <w:t>‘</w:t>
      </w:r>
      <w:r w:rsidRPr="00F930E2">
        <w:rPr>
          <w:rFonts w:ascii="Arial" w:hAnsi="Arial" w:cs="Arial"/>
          <w:sz w:val="24"/>
          <w:szCs w:val="24"/>
        </w:rPr>
        <w:t>postcode lottery</w:t>
      </w:r>
      <w:r>
        <w:rPr>
          <w:rFonts w:ascii="Arial" w:hAnsi="Arial" w:cs="Arial"/>
          <w:sz w:val="24"/>
          <w:szCs w:val="24"/>
        </w:rPr>
        <w:t>’</w:t>
      </w:r>
      <w:r w:rsidRPr="00F930E2">
        <w:rPr>
          <w:rFonts w:ascii="Arial" w:hAnsi="Arial" w:cs="Arial"/>
          <w:sz w:val="24"/>
          <w:szCs w:val="24"/>
        </w:rPr>
        <w:t xml:space="preserve"> </w:t>
      </w:r>
      <w:r>
        <w:rPr>
          <w:rFonts w:ascii="Arial" w:hAnsi="Arial" w:cs="Arial"/>
          <w:sz w:val="24"/>
          <w:szCs w:val="24"/>
        </w:rPr>
        <w:t xml:space="preserve">– differential access based on geographic location – still </w:t>
      </w:r>
      <w:r w:rsidRPr="00F930E2">
        <w:rPr>
          <w:rFonts w:ascii="Arial" w:hAnsi="Arial" w:cs="Arial"/>
          <w:sz w:val="24"/>
          <w:szCs w:val="24"/>
        </w:rPr>
        <w:t>remains today.</w:t>
      </w:r>
      <w:r w:rsidRPr="00F930E2">
        <w:rPr>
          <w:rStyle w:val="FootnoteReference"/>
          <w:rFonts w:ascii="Arial" w:hAnsi="Arial" w:cs="Arial"/>
          <w:sz w:val="24"/>
          <w:szCs w:val="24"/>
        </w:rPr>
        <w:footnoteReference w:id="269"/>
      </w:r>
      <w:r>
        <w:rPr>
          <w:rFonts w:ascii="Arial" w:hAnsi="Arial" w:cs="Arial"/>
          <w:sz w:val="24"/>
          <w:szCs w:val="24"/>
        </w:rPr>
        <w:t xml:space="preserve"> Such</w:t>
      </w:r>
      <w:r w:rsidRPr="00A60D42">
        <w:rPr>
          <w:rFonts w:ascii="Arial" w:hAnsi="Arial" w:cs="Arial"/>
          <w:sz w:val="24"/>
          <w:szCs w:val="24"/>
        </w:rPr>
        <w:t xml:space="preserve"> inequities </w:t>
      </w:r>
      <w:r>
        <w:rPr>
          <w:rFonts w:ascii="Arial" w:hAnsi="Arial" w:cs="Arial"/>
          <w:sz w:val="24"/>
          <w:szCs w:val="24"/>
        </w:rPr>
        <w:t>a</w:t>
      </w:r>
      <w:r w:rsidRPr="00A60D42">
        <w:rPr>
          <w:rFonts w:ascii="Arial" w:hAnsi="Arial" w:cs="Arial"/>
          <w:sz w:val="24"/>
          <w:szCs w:val="24"/>
        </w:rPr>
        <w:t xml:space="preserve">re well described in Chapter 2 of the </w:t>
      </w:r>
      <w:r w:rsidRPr="002838AF">
        <w:rPr>
          <w:rFonts w:ascii="Arial" w:hAnsi="Arial" w:cs="Arial"/>
          <w:i/>
          <w:iCs/>
          <w:sz w:val="24"/>
          <w:szCs w:val="24"/>
        </w:rPr>
        <w:t>Counting Ourselves</w:t>
      </w:r>
      <w:r w:rsidRPr="00A60D42">
        <w:rPr>
          <w:rFonts w:ascii="Arial" w:hAnsi="Arial" w:cs="Arial"/>
          <w:sz w:val="24"/>
          <w:szCs w:val="24"/>
        </w:rPr>
        <w:t xml:space="preserve"> </w:t>
      </w:r>
      <w:r>
        <w:rPr>
          <w:rFonts w:ascii="Arial" w:hAnsi="Arial" w:cs="Arial"/>
          <w:sz w:val="24"/>
          <w:szCs w:val="24"/>
        </w:rPr>
        <w:t xml:space="preserve">community </w:t>
      </w:r>
      <w:r w:rsidRPr="00A60D42">
        <w:rPr>
          <w:rFonts w:ascii="Arial" w:hAnsi="Arial" w:cs="Arial"/>
          <w:sz w:val="24"/>
          <w:szCs w:val="24"/>
        </w:rPr>
        <w:t>report.</w:t>
      </w:r>
      <w:r>
        <w:rPr>
          <w:rStyle w:val="FootnoteReference"/>
          <w:rFonts w:ascii="Arial" w:hAnsi="Arial" w:cs="Arial"/>
          <w:sz w:val="24"/>
          <w:szCs w:val="24"/>
        </w:rPr>
        <w:footnoteReference w:id="270"/>
      </w:r>
    </w:p>
    <w:p w14:paraId="7F5E5730" w14:textId="7B77504C" w:rsidR="003E5812" w:rsidRDefault="003E5812" w:rsidP="00B55CD8">
      <w:pPr>
        <w:spacing w:before="240" w:after="240" w:line="276" w:lineRule="auto"/>
        <w:jc w:val="both"/>
        <w:rPr>
          <w:rFonts w:ascii="Arial" w:hAnsi="Arial" w:cs="Arial"/>
          <w:sz w:val="24"/>
          <w:szCs w:val="24"/>
        </w:rPr>
      </w:pPr>
      <w:r>
        <w:rPr>
          <w:rFonts w:ascii="Arial" w:hAnsi="Arial" w:cs="Arial"/>
          <w:sz w:val="24"/>
          <w:szCs w:val="24"/>
        </w:rPr>
        <w:t xml:space="preserve">The responsibility to provide gender affirming health care, including surgical procedures, </w:t>
      </w:r>
      <w:r w:rsidR="00AD0075">
        <w:rPr>
          <w:rFonts w:ascii="Arial" w:hAnsi="Arial" w:cs="Arial"/>
          <w:sz w:val="24"/>
          <w:szCs w:val="24"/>
        </w:rPr>
        <w:t>lies with</w:t>
      </w:r>
      <w:r w:rsidR="00653ADE">
        <w:rPr>
          <w:rFonts w:ascii="Arial" w:hAnsi="Arial" w:cs="Arial"/>
          <w:sz w:val="24"/>
          <w:szCs w:val="24"/>
        </w:rPr>
        <w:t>in District Health Boards (DHBs).</w:t>
      </w:r>
      <w:r w:rsidR="007B7F27">
        <w:rPr>
          <w:rStyle w:val="FootnoteReference"/>
          <w:rFonts w:ascii="Arial" w:hAnsi="Arial" w:cs="Arial"/>
          <w:sz w:val="24"/>
          <w:szCs w:val="24"/>
        </w:rPr>
        <w:footnoteReference w:id="271"/>
      </w:r>
      <w:r w:rsidR="00B43CFE">
        <w:rPr>
          <w:rFonts w:ascii="Arial" w:hAnsi="Arial" w:cs="Arial"/>
          <w:sz w:val="24"/>
          <w:szCs w:val="24"/>
        </w:rPr>
        <w:t xml:space="preserve"> Unmet need</w:t>
      </w:r>
      <w:r w:rsidR="00BE4A81">
        <w:rPr>
          <w:rFonts w:ascii="Arial" w:hAnsi="Arial" w:cs="Arial"/>
          <w:sz w:val="24"/>
          <w:szCs w:val="24"/>
        </w:rPr>
        <w:t>, defined as</w:t>
      </w:r>
      <w:r w:rsidR="00B43CFE">
        <w:rPr>
          <w:rFonts w:ascii="Arial" w:hAnsi="Arial" w:cs="Arial"/>
          <w:sz w:val="24"/>
          <w:szCs w:val="24"/>
        </w:rPr>
        <w:t xml:space="preserve"> those who want but have not had a type of care</w:t>
      </w:r>
      <w:r w:rsidR="00BE4A81">
        <w:rPr>
          <w:rFonts w:ascii="Arial" w:hAnsi="Arial" w:cs="Arial"/>
          <w:sz w:val="24"/>
          <w:szCs w:val="24"/>
        </w:rPr>
        <w:t>,</w:t>
      </w:r>
      <w:r w:rsidR="00B43CFE">
        <w:rPr>
          <w:rFonts w:ascii="Arial" w:hAnsi="Arial" w:cs="Arial"/>
          <w:sz w:val="24"/>
          <w:szCs w:val="24"/>
        </w:rPr>
        <w:t xml:space="preserve"> was measured</w:t>
      </w:r>
      <w:r w:rsidR="006D278B">
        <w:rPr>
          <w:rFonts w:ascii="Arial" w:hAnsi="Arial" w:cs="Arial"/>
          <w:sz w:val="24"/>
          <w:szCs w:val="24"/>
        </w:rPr>
        <w:t xml:space="preserve"> in the </w:t>
      </w:r>
      <w:r w:rsidR="006D278B" w:rsidRPr="00BE4A81">
        <w:rPr>
          <w:rFonts w:ascii="Arial" w:hAnsi="Arial" w:cs="Arial"/>
          <w:i/>
          <w:iCs/>
          <w:sz w:val="24"/>
          <w:szCs w:val="24"/>
        </w:rPr>
        <w:t>Counting Ourselves</w:t>
      </w:r>
      <w:r w:rsidR="006D278B">
        <w:rPr>
          <w:rFonts w:ascii="Arial" w:hAnsi="Arial" w:cs="Arial"/>
          <w:sz w:val="24"/>
          <w:szCs w:val="24"/>
        </w:rPr>
        <w:t xml:space="preserve"> survey</w:t>
      </w:r>
      <w:r w:rsidR="00F15054">
        <w:rPr>
          <w:rFonts w:ascii="Arial" w:hAnsi="Arial" w:cs="Arial"/>
          <w:sz w:val="24"/>
          <w:szCs w:val="24"/>
        </w:rPr>
        <w:t>.</w:t>
      </w:r>
      <w:r w:rsidR="009024D3">
        <w:rPr>
          <w:rStyle w:val="FootnoteReference"/>
          <w:rFonts w:ascii="Arial" w:hAnsi="Arial" w:cs="Arial"/>
          <w:sz w:val="24"/>
          <w:szCs w:val="24"/>
        </w:rPr>
        <w:footnoteReference w:id="272"/>
      </w:r>
      <w:r w:rsidR="00D3256F">
        <w:rPr>
          <w:rFonts w:ascii="Arial" w:hAnsi="Arial" w:cs="Arial"/>
          <w:sz w:val="24"/>
          <w:szCs w:val="24"/>
        </w:rPr>
        <w:t xml:space="preserve"> </w:t>
      </w:r>
      <w:r w:rsidR="002502A4" w:rsidRPr="0020018A">
        <w:rPr>
          <w:rFonts w:ascii="Arial" w:hAnsi="Arial" w:cs="Arial"/>
          <w:sz w:val="24"/>
          <w:szCs w:val="24"/>
        </w:rPr>
        <w:t xml:space="preserve">The level of </w:t>
      </w:r>
      <w:r w:rsidR="00E44DE0" w:rsidRPr="0020018A">
        <w:rPr>
          <w:rFonts w:ascii="Arial" w:hAnsi="Arial" w:cs="Arial"/>
          <w:sz w:val="24"/>
          <w:szCs w:val="24"/>
        </w:rPr>
        <w:t>unmet need for non-medical (including</w:t>
      </w:r>
      <w:r w:rsidR="00E44DE0" w:rsidRPr="0020018A">
        <w:t xml:space="preserve"> </w:t>
      </w:r>
      <w:r w:rsidR="00E44DE0" w:rsidRPr="0020018A">
        <w:rPr>
          <w:rFonts w:ascii="Arial" w:hAnsi="Arial" w:cs="Arial"/>
          <w:sz w:val="24"/>
          <w:szCs w:val="24"/>
        </w:rPr>
        <w:t xml:space="preserve">laser hair removal, voice therapy, and counselling support) and </w:t>
      </w:r>
      <w:r w:rsidR="008E20B0" w:rsidRPr="0020018A">
        <w:rPr>
          <w:rFonts w:ascii="Arial" w:hAnsi="Arial" w:cs="Arial"/>
          <w:sz w:val="24"/>
          <w:szCs w:val="24"/>
        </w:rPr>
        <w:t xml:space="preserve">medical </w:t>
      </w:r>
      <w:r w:rsidR="00405402" w:rsidRPr="0020018A">
        <w:rPr>
          <w:rFonts w:ascii="Arial" w:hAnsi="Arial" w:cs="Arial"/>
          <w:sz w:val="24"/>
          <w:szCs w:val="24"/>
        </w:rPr>
        <w:t>(including hormone therapy and surgeries)</w:t>
      </w:r>
      <w:r w:rsidR="0096443A" w:rsidRPr="0020018A">
        <w:rPr>
          <w:rFonts w:ascii="Arial" w:hAnsi="Arial" w:cs="Arial"/>
          <w:sz w:val="24"/>
          <w:szCs w:val="24"/>
        </w:rPr>
        <w:t xml:space="preserve"> care ranged between 19 – 48%.</w:t>
      </w:r>
    </w:p>
    <w:p w14:paraId="2459EE0A" w14:textId="11071013" w:rsidR="00B55CD8" w:rsidRDefault="00E4113D" w:rsidP="00B55CD8">
      <w:pPr>
        <w:spacing w:before="240" w:after="240" w:line="276" w:lineRule="auto"/>
        <w:jc w:val="both"/>
        <w:rPr>
          <w:rFonts w:ascii="Arial" w:hAnsi="Arial" w:cs="Arial"/>
          <w:sz w:val="24"/>
          <w:szCs w:val="24"/>
        </w:rPr>
      </w:pPr>
      <w:proofErr w:type="gramStart"/>
      <w:r>
        <w:rPr>
          <w:rFonts w:ascii="Arial" w:hAnsi="Arial" w:cs="Arial"/>
          <w:sz w:val="24"/>
          <w:szCs w:val="24"/>
        </w:rPr>
        <w:t>In particular, t</w:t>
      </w:r>
      <w:r w:rsidR="00B55CD8" w:rsidRPr="00F930E2">
        <w:rPr>
          <w:rFonts w:ascii="Arial" w:hAnsi="Arial" w:cs="Arial"/>
          <w:sz w:val="24"/>
          <w:szCs w:val="24"/>
        </w:rPr>
        <w:t>rans</w:t>
      </w:r>
      <w:proofErr w:type="gramEnd"/>
      <w:r w:rsidR="00B55CD8" w:rsidRPr="00F930E2">
        <w:rPr>
          <w:rFonts w:ascii="Arial" w:hAnsi="Arial" w:cs="Arial"/>
          <w:sz w:val="24"/>
          <w:szCs w:val="24"/>
        </w:rPr>
        <w:t xml:space="preserve"> and </w:t>
      </w:r>
      <w:r w:rsidR="00B55CD8">
        <w:rPr>
          <w:rFonts w:ascii="Arial" w:hAnsi="Arial" w:cs="Arial"/>
          <w:sz w:val="24"/>
          <w:szCs w:val="24"/>
        </w:rPr>
        <w:t>non-binary</w:t>
      </w:r>
      <w:r w:rsidR="00B55CD8" w:rsidRPr="00F930E2">
        <w:rPr>
          <w:rFonts w:ascii="Arial" w:hAnsi="Arial" w:cs="Arial"/>
          <w:sz w:val="24"/>
          <w:szCs w:val="24"/>
        </w:rPr>
        <w:t xml:space="preserve"> people </w:t>
      </w:r>
      <w:r w:rsidR="00B55CD8">
        <w:rPr>
          <w:rFonts w:ascii="Arial" w:hAnsi="Arial" w:cs="Arial"/>
          <w:sz w:val="24"/>
          <w:szCs w:val="24"/>
        </w:rPr>
        <w:t>face</w:t>
      </w:r>
      <w:r w:rsidR="00B55CD8" w:rsidRPr="00F930E2">
        <w:rPr>
          <w:rFonts w:ascii="Arial" w:hAnsi="Arial" w:cs="Arial"/>
          <w:sz w:val="24"/>
          <w:szCs w:val="24"/>
        </w:rPr>
        <w:t xml:space="preserve"> significant wait times for access to surgical </w:t>
      </w:r>
      <w:r w:rsidR="00B55CD8" w:rsidRPr="007F3B63">
        <w:rPr>
          <w:rFonts w:ascii="Arial" w:hAnsi="Arial" w:cs="Arial"/>
          <w:sz w:val="24"/>
          <w:szCs w:val="24"/>
        </w:rPr>
        <w:t xml:space="preserve">interventions. </w:t>
      </w:r>
      <w:r w:rsidR="00BE0F22" w:rsidRPr="007F3B63">
        <w:rPr>
          <w:rFonts w:ascii="Arial" w:hAnsi="Arial" w:cs="Arial"/>
          <w:sz w:val="24"/>
          <w:szCs w:val="24"/>
        </w:rPr>
        <w:t xml:space="preserve">For many years, </w:t>
      </w:r>
      <w:r w:rsidR="009D1FD5" w:rsidRPr="007F3B63">
        <w:rPr>
          <w:rFonts w:ascii="Arial" w:hAnsi="Arial" w:cs="Arial"/>
          <w:sz w:val="24"/>
          <w:szCs w:val="24"/>
        </w:rPr>
        <w:t xml:space="preserve">surgical </w:t>
      </w:r>
      <w:r w:rsidR="00BE0F22" w:rsidRPr="007F3B63">
        <w:rPr>
          <w:rFonts w:ascii="Arial" w:hAnsi="Arial" w:cs="Arial"/>
          <w:sz w:val="24"/>
          <w:szCs w:val="24"/>
        </w:rPr>
        <w:t xml:space="preserve">referral </w:t>
      </w:r>
      <w:r w:rsidR="00B02446" w:rsidRPr="007F3B63">
        <w:rPr>
          <w:rFonts w:ascii="Arial" w:hAnsi="Arial" w:cs="Arial"/>
          <w:sz w:val="24"/>
          <w:szCs w:val="24"/>
        </w:rPr>
        <w:t xml:space="preserve">pathways </w:t>
      </w:r>
      <w:r w:rsidR="009F76C3" w:rsidRPr="007F3B63">
        <w:rPr>
          <w:rFonts w:ascii="Arial" w:hAnsi="Arial" w:cs="Arial"/>
          <w:sz w:val="24"/>
          <w:szCs w:val="24"/>
        </w:rPr>
        <w:t>within individual DHBs</w:t>
      </w:r>
      <w:r w:rsidR="00565690" w:rsidRPr="007F3B63">
        <w:rPr>
          <w:rFonts w:ascii="Arial" w:hAnsi="Arial" w:cs="Arial"/>
          <w:sz w:val="24"/>
          <w:szCs w:val="24"/>
        </w:rPr>
        <w:t xml:space="preserve"> </w:t>
      </w:r>
      <w:r w:rsidR="00B02446" w:rsidRPr="007F3B63">
        <w:rPr>
          <w:rFonts w:ascii="Arial" w:hAnsi="Arial" w:cs="Arial"/>
          <w:sz w:val="24"/>
          <w:szCs w:val="24"/>
        </w:rPr>
        <w:t>have been unclear and confusing</w:t>
      </w:r>
      <w:r w:rsidR="004D502A">
        <w:rPr>
          <w:rFonts w:ascii="Arial" w:hAnsi="Arial" w:cs="Arial"/>
          <w:sz w:val="24"/>
          <w:szCs w:val="24"/>
        </w:rPr>
        <w:t xml:space="preserve"> to navigate</w:t>
      </w:r>
      <w:r w:rsidR="007852B4" w:rsidRPr="007F3B63">
        <w:rPr>
          <w:rFonts w:ascii="Arial" w:hAnsi="Arial" w:cs="Arial"/>
          <w:sz w:val="24"/>
          <w:szCs w:val="24"/>
        </w:rPr>
        <w:t>.</w:t>
      </w:r>
      <w:r w:rsidR="00B55CD8" w:rsidRPr="007F3B63">
        <w:rPr>
          <w:rFonts w:ascii="Arial" w:hAnsi="Arial" w:cs="Arial"/>
          <w:sz w:val="24"/>
          <w:szCs w:val="24"/>
        </w:rPr>
        <w:t xml:space="preserve"> </w:t>
      </w:r>
      <w:r w:rsidR="00593F32" w:rsidRPr="007F3B63">
        <w:rPr>
          <w:rFonts w:ascii="Arial" w:hAnsi="Arial" w:cs="Arial"/>
          <w:sz w:val="24"/>
          <w:szCs w:val="24"/>
        </w:rPr>
        <w:t>Attempts to improve pathways are underway to clarify processes for accessing trans health services. In the Northern Region (Northland and Auckland</w:t>
      </w:r>
      <w:r w:rsidR="004D502A">
        <w:rPr>
          <w:rFonts w:ascii="Arial" w:hAnsi="Arial" w:cs="Arial"/>
          <w:sz w:val="24"/>
          <w:szCs w:val="24"/>
        </w:rPr>
        <w:t xml:space="preserve"> metro</w:t>
      </w:r>
      <w:r w:rsidR="005F6D1A">
        <w:rPr>
          <w:rFonts w:ascii="Arial" w:hAnsi="Arial" w:cs="Arial"/>
          <w:sz w:val="24"/>
          <w:szCs w:val="24"/>
        </w:rPr>
        <w:t xml:space="preserve"> DHBs</w:t>
      </w:r>
      <w:r w:rsidR="00593F32" w:rsidRPr="007F3B63">
        <w:rPr>
          <w:rFonts w:ascii="Arial" w:hAnsi="Arial" w:cs="Arial"/>
          <w:sz w:val="24"/>
          <w:szCs w:val="24"/>
        </w:rPr>
        <w:t>),</w:t>
      </w:r>
      <w:r w:rsidR="00593F32" w:rsidRPr="007F3B63">
        <w:rPr>
          <w:rStyle w:val="FootnoteReference"/>
          <w:rFonts w:ascii="Arial" w:hAnsi="Arial" w:cs="Arial"/>
          <w:sz w:val="24"/>
          <w:szCs w:val="24"/>
        </w:rPr>
        <w:footnoteReference w:id="273"/>
      </w:r>
      <w:r w:rsidR="00593F32" w:rsidRPr="007F3B63">
        <w:rPr>
          <w:rFonts w:ascii="Arial" w:hAnsi="Arial" w:cs="Arial"/>
          <w:sz w:val="24"/>
          <w:szCs w:val="24"/>
        </w:rPr>
        <w:t xml:space="preserve"> Wellington,</w:t>
      </w:r>
      <w:r w:rsidR="00593F32" w:rsidRPr="007F3B63">
        <w:rPr>
          <w:rStyle w:val="FootnoteReference"/>
          <w:rFonts w:ascii="Arial" w:hAnsi="Arial" w:cs="Arial"/>
          <w:sz w:val="24"/>
          <w:szCs w:val="24"/>
        </w:rPr>
        <w:footnoteReference w:id="274"/>
      </w:r>
      <w:r w:rsidR="00593F32" w:rsidRPr="007F3B63">
        <w:rPr>
          <w:rFonts w:ascii="Arial" w:hAnsi="Arial" w:cs="Arial"/>
          <w:sz w:val="24"/>
          <w:szCs w:val="24"/>
        </w:rPr>
        <w:t xml:space="preserve"> and </w:t>
      </w:r>
      <w:r w:rsidR="00593F32" w:rsidRPr="007F3B63">
        <w:rPr>
          <w:rFonts w:ascii="Arial" w:hAnsi="Arial" w:cs="Arial"/>
          <w:sz w:val="24"/>
          <w:szCs w:val="24"/>
        </w:rPr>
        <w:lastRenderedPageBreak/>
        <w:t>C</w:t>
      </w:r>
      <w:r w:rsidR="00B97CD6">
        <w:rPr>
          <w:rFonts w:ascii="Arial" w:hAnsi="Arial" w:cs="Arial"/>
          <w:sz w:val="24"/>
          <w:szCs w:val="24"/>
        </w:rPr>
        <w:t>anterbury</w:t>
      </w:r>
      <w:r w:rsidR="00593F32" w:rsidRPr="007F3B63">
        <w:rPr>
          <w:rFonts w:ascii="Arial" w:hAnsi="Arial" w:cs="Arial"/>
          <w:sz w:val="24"/>
          <w:szCs w:val="24"/>
        </w:rPr>
        <w:t>,</w:t>
      </w:r>
      <w:r w:rsidR="00593F32" w:rsidRPr="007F3B63">
        <w:rPr>
          <w:rStyle w:val="FootnoteReference"/>
          <w:rFonts w:ascii="Arial" w:hAnsi="Arial" w:cs="Arial"/>
          <w:sz w:val="24"/>
          <w:szCs w:val="24"/>
        </w:rPr>
        <w:footnoteReference w:id="275"/>
      </w:r>
      <w:r w:rsidR="00593F32" w:rsidRPr="007F3B63">
        <w:rPr>
          <w:rFonts w:ascii="Arial" w:hAnsi="Arial" w:cs="Arial"/>
          <w:sz w:val="24"/>
          <w:szCs w:val="24"/>
        </w:rPr>
        <w:t xml:space="preserve"> trans people have been involved in </w:t>
      </w:r>
      <w:r w:rsidR="004D502A">
        <w:rPr>
          <w:rFonts w:ascii="Arial" w:hAnsi="Arial" w:cs="Arial"/>
          <w:sz w:val="24"/>
          <w:szCs w:val="24"/>
        </w:rPr>
        <w:t xml:space="preserve">the </w:t>
      </w:r>
      <w:r w:rsidR="00593F32" w:rsidRPr="007F3B63">
        <w:rPr>
          <w:rFonts w:ascii="Arial" w:hAnsi="Arial" w:cs="Arial"/>
          <w:sz w:val="24"/>
          <w:szCs w:val="24"/>
        </w:rPr>
        <w:t xml:space="preserve">service design and delivery of local pathways. </w:t>
      </w:r>
      <w:r w:rsidR="00B55CD8" w:rsidRPr="007F3B63">
        <w:rPr>
          <w:rFonts w:ascii="Arial" w:hAnsi="Arial" w:cs="Arial"/>
          <w:sz w:val="24"/>
          <w:szCs w:val="24"/>
        </w:rPr>
        <w:t xml:space="preserve">Lower or genital surgeries are </w:t>
      </w:r>
      <w:r w:rsidR="00C66258">
        <w:rPr>
          <w:rFonts w:ascii="Arial" w:hAnsi="Arial" w:cs="Arial"/>
          <w:sz w:val="24"/>
          <w:szCs w:val="24"/>
        </w:rPr>
        <w:t xml:space="preserve">managed nationally </w:t>
      </w:r>
      <w:r w:rsidR="00A43C41">
        <w:rPr>
          <w:rFonts w:ascii="Arial" w:hAnsi="Arial" w:cs="Arial"/>
          <w:sz w:val="24"/>
          <w:szCs w:val="24"/>
        </w:rPr>
        <w:t xml:space="preserve">rather than </w:t>
      </w:r>
      <w:r w:rsidR="00EA696C">
        <w:rPr>
          <w:rFonts w:ascii="Arial" w:hAnsi="Arial" w:cs="Arial"/>
          <w:sz w:val="24"/>
          <w:szCs w:val="24"/>
        </w:rPr>
        <w:t>regionally and</w:t>
      </w:r>
      <w:r w:rsidR="00A43C41">
        <w:rPr>
          <w:rFonts w:ascii="Arial" w:hAnsi="Arial" w:cs="Arial"/>
          <w:sz w:val="24"/>
          <w:szCs w:val="24"/>
        </w:rPr>
        <w:t xml:space="preserve"> are </w:t>
      </w:r>
      <w:r w:rsidR="00B55CD8" w:rsidRPr="007F3B63">
        <w:rPr>
          <w:rFonts w:ascii="Arial" w:hAnsi="Arial" w:cs="Arial"/>
          <w:sz w:val="24"/>
          <w:szCs w:val="24"/>
        </w:rPr>
        <w:t xml:space="preserve">even more </w:t>
      </w:r>
      <w:r w:rsidR="00B55CD8" w:rsidRPr="00F930E2">
        <w:rPr>
          <w:rFonts w:ascii="Arial" w:hAnsi="Arial" w:cs="Arial"/>
          <w:sz w:val="24"/>
          <w:szCs w:val="24"/>
        </w:rPr>
        <w:t>difficult to access.</w:t>
      </w:r>
      <w:r w:rsidR="00B55CD8">
        <w:rPr>
          <w:rFonts w:ascii="Arial" w:hAnsi="Arial" w:cs="Arial"/>
          <w:sz w:val="24"/>
          <w:szCs w:val="24"/>
        </w:rPr>
        <w:t xml:space="preserve"> </w:t>
      </w:r>
      <w:r w:rsidR="00BA7626">
        <w:rPr>
          <w:rFonts w:ascii="Arial" w:hAnsi="Arial" w:cs="Arial"/>
          <w:sz w:val="24"/>
          <w:szCs w:val="24"/>
        </w:rPr>
        <w:t>From 2005</w:t>
      </w:r>
      <w:r w:rsidR="008F7796">
        <w:rPr>
          <w:rFonts w:ascii="Arial" w:hAnsi="Arial" w:cs="Arial"/>
          <w:sz w:val="24"/>
          <w:szCs w:val="24"/>
        </w:rPr>
        <w:t>,</w:t>
      </w:r>
      <w:r w:rsidR="00B55CD8">
        <w:rPr>
          <w:rFonts w:ascii="Arial" w:hAnsi="Arial" w:cs="Arial"/>
          <w:sz w:val="24"/>
          <w:szCs w:val="24"/>
        </w:rPr>
        <w:t xml:space="preserve"> these </w:t>
      </w:r>
      <w:r w:rsidR="00A43C41">
        <w:rPr>
          <w:rFonts w:ascii="Arial" w:hAnsi="Arial" w:cs="Arial"/>
          <w:sz w:val="24"/>
          <w:szCs w:val="24"/>
        </w:rPr>
        <w:t xml:space="preserve">surgeries </w:t>
      </w:r>
      <w:r w:rsidR="00B55CD8">
        <w:rPr>
          <w:rFonts w:ascii="Arial" w:hAnsi="Arial" w:cs="Arial"/>
          <w:sz w:val="24"/>
          <w:szCs w:val="24"/>
        </w:rPr>
        <w:t xml:space="preserve">were </w:t>
      </w:r>
      <w:r w:rsidR="00B55CD8" w:rsidRPr="00F930E2">
        <w:rPr>
          <w:rFonts w:ascii="Arial" w:hAnsi="Arial" w:cs="Arial"/>
          <w:sz w:val="24"/>
          <w:szCs w:val="24"/>
        </w:rPr>
        <w:t xml:space="preserve">funded through the Ministry of </w:t>
      </w:r>
      <w:r w:rsidR="00B55CD8">
        <w:rPr>
          <w:rFonts w:ascii="Arial" w:hAnsi="Arial" w:cs="Arial"/>
          <w:sz w:val="24"/>
          <w:szCs w:val="24"/>
        </w:rPr>
        <w:t>H</w:t>
      </w:r>
      <w:r w:rsidR="00B55CD8" w:rsidRPr="00F930E2">
        <w:rPr>
          <w:rFonts w:ascii="Arial" w:hAnsi="Arial" w:cs="Arial"/>
          <w:sz w:val="24"/>
          <w:szCs w:val="24"/>
        </w:rPr>
        <w:t>ealth’s Special High Cost Treatment Pool</w:t>
      </w:r>
      <w:r w:rsidR="00B55CD8">
        <w:rPr>
          <w:rFonts w:ascii="Arial" w:hAnsi="Arial" w:cs="Arial"/>
          <w:sz w:val="24"/>
          <w:szCs w:val="24"/>
        </w:rPr>
        <w:t xml:space="preserve">, when </w:t>
      </w:r>
      <w:r w:rsidR="00B55CD8" w:rsidRPr="00F930E2">
        <w:rPr>
          <w:rFonts w:ascii="Arial" w:hAnsi="Arial" w:cs="Arial"/>
          <w:sz w:val="24"/>
          <w:szCs w:val="24"/>
        </w:rPr>
        <w:t xml:space="preserve">three feminising and one masculinising </w:t>
      </w:r>
      <w:proofErr w:type="gramStart"/>
      <w:r w:rsidR="00B55CD8" w:rsidRPr="00F930E2">
        <w:rPr>
          <w:rFonts w:ascii="Arial" w:hAnsi="Arial" w:cs="Arial"/>
          <w:sz w:val="24"/>
          <w:szCs w:val="24"/>
        </w:rPr>
        <w:t>procedure</w:t>
      </w:r>
      <w:r w:rsidR="00DF754C">
        <w:rPr>
          <w:rFonts w:ascii="Arial" w:hAnsi="Arial" w:cs="Arial"/>
          <w:sz w:val="24"/>
          <w:szCs w:val="24"/>
        </w:rPr>
        <w:t>s</w:t>
      </w:r>
      <w:proofErr w:type="gramEnd"/>
      <w:r w:rsidR="00B55CD8" w:rsidRPr="00F930E2">
        <w:rPr>
          <w:rFonts w:ascii="Arial" w:hAnsi="Arial" w:cs="Arial"/>
          <w:sz w:val="24"/>
          <w:szCs w:val="24"/>
        </w:rPr>
        <w:t xml:space="preserve"> </w:t>
      </w:r>
      <w:r w:rsidR="00B55CD8">
        <w:rPr>
          <w:rFonts w:ascii="Arial" w:hAnsi="Arial" w:cs="Arial"/>
          <w:sz w:val="24"/>
          <w:szCs w:val="24"/>
        </w:rPr>
        <w:t xml:space="preserve">were agreed to be funded </w:t>
      </w:r>
      <w:r w:rsidR="00B55CD8" w:rsidRPr="00F930E2">
        <w:rPr>
          <w:rFonts w:ascii="Arial" w:hAnsi="Arial" w:cs="Arial"/>
          <w:sz w:val="24"/>
          <w:szCs w:val="24"/>
        </w:rPr>
        <w:t>every two years.</w:t>
      </w:r>
      <w:r w:rsidR="00B55CD8" w:rsidRPr="00F930E2">
        <w:rPr>
          <w:rStyle w:val="FootnoteReference"/>
          <w:rFonts w:ascii="Arial" w:hAnsi="Arial" w:cs="Arial"/>
          <w:sz w:val="24"/>
          <w:szCs w:val="24"/>
        </w:rPr>
        <w:footnoteReference w:id="276"/>
      </w:r>
      <w:r w:rsidR="00B55CD8" w:rsidRPr="00F930E2">
        <w:rPr>
          <w:rFonts w:ascii="Arial" w:hAnsi="Arial" w:cs="Arial"/>
          <w:sz w:val="24"/>
          <w:szCs w:val="24"/>
        </w:rPr>
        <w:t xml:space="preserve"> As of October 2018, th</w:t>
      </w:r>
      <w:r w:rsidR="00B55CD8">
        <w:rPr>
          <w:rFonts w:ascii="Arial" w:hAnsi="Arial" w:cs="Arial"/>
          <w:sz w:val="24"/>
          <w:szCs w:val="24"/>
        </w:rPr>
        <w:t>e 3 + 1</w:t>
      </w:r>
      <w:r w:rsidR="00B55CD8" w:rsidRPr="00F930E2">
        <w:rPr>
          <w:rFonts w:ascii="Arial" w:hAnsi="Arial" w:cs="Arial"/>
          <w:sz w:val="24"/>
          <w:szCs w:val="24"/>
        </w:rPr>
        <w:t xml:space="preserve"> </w:t>
      </w:r>
      <w:r w:rsidR="00B55CD8">
        <w:rPr>
          <w:rFonts w:ascii="Arial" w:hAnsi="Arial" w:cs="Arial"/>
          <w:sz w:val="24"/>
          <w:szCs w:val="24"/>
        </w:rPr>
        <w:t xml:space="preserve">maximum </w:t>
      </w:r>
      <w:r w:rsidR="008D55AB">
        <w:rPr>
          <w:rFonts w:ascii="Arial" w:hAnsi="Arial" w:cs="Arial"/>
          <w:sz w:val="24"/>
          <w:szCs w:val="24"/>
        </w:rPr>
        <w:t>became</w:t>
      </w:r>
      <w:r w:rsidR="00B55CD8">
        <w:rPr>
          <w:rFonts w:ascii="Arial" w:hAnsi="Arial" w:cs="Arial"/>
          <w:sz w:val="24"/>
          <w:szCs w:val="24"/>
        </w:rPr>
        <w:t xml:space="preserve"> a minimum service specification</w:t>
      </w:r>
      <w:r w:rsidR="00B55CD8" w:rsidRPr="00F930E2">
        <w:rPr>
          <w:rFonts w:ascii="Arial" w:hAnsi="Arial" w:cs="Arial"/>
          <w:sz w:val="24"/>
          <w:szCs w:val="24"/>
        </w:rPr>
        <w:t>.</w:t>
      </w:r>
      <w:r w:rsidR="00B55CD8">
        <w:rPr>
          <w:rStyle w:val="FootnoteReference"/>
          <w:rFonts w:ascii="Arial" w:hAnsi="Arial" w:cs="Arial"/>
          <w:sz w:val="24"/>
          <w:szCs w:val="24"/>
        </w:rPr>
        <w:footnoteReference w:id="277"/>
      </w:r>
    </w:p>
    <w:p w14:paraId="0D25F3F4" w14:textId="79BB46BA" w:rsidR="00B55CD8" w:rsidRPr="00F930E2" w:rsidRDefault="00B55CD8" w:rsidP="00B55CD8">
      <w:pPr>
        <w:spacing w:before="240" w:after="240" w:line="276" w:lineRule="auto"/>
        <w:jc w:val="both"/>
        <w:rPr>
          <w:rFonts w:ascii="Arial" w:hAnsi="Arial" w:cs="Arial"/>
          <w:sz w:val="24"/>
          <w:szCs w:val="24"/>
        </w:rPr>
      </w:pPr>
      <w:r w:rsidRPr="00F930E2">
        <w:rPr>
          <w:rFonts w:ascii="Arial" w:hAnsi="Arial" w:cs="Arial"/>
          <w:sz w:val="24"/>
          <w:szCs w:val="24"/>
        </w:rPr>
        <w:t xml:space="preserve">At the time of writing, </w:t>
      </w:r>
      <w:r>
        <w:rPr>
          <w:rFonts w:ascii="Arial" w:hAnsi="Arial" w:cs="Arial"/>
          <w:sz w:val="24"/>
          <w:szCs w:val="24"/>
        </w:rPr>
        <w:t>more than 200</w:t>
      </w:r>
      <w:r w:rsidRPr="00F930E2">
        <w:rPr>
          <w:rFonts w:ascii="Arial" w:hAnsi="Arial" w:cs="Arial"/>
          <w:sz w:val="24"/>
          <w:szCs w:val="24"/>
        </w:rPr>
        <w:t xml:space="preserve"> people </w:t>
      </w:r>
      <w:r>
        <w:rPr>
          <w:rFonts w:ascii="Arial" w:hAnsi="Arial" w:cs="Arial"/>
          <w:sz w:val="24"/>
          <w:szCs w:val="24"/>
        </w:rPr>
        <w:t xml:space="preserve">were </w:t>
      </w:r>
      <w:r w:rsidRPr="00F930E2">
        <w:rPr>
          <w:rFonts w:ascii="Arial" w:hAnsi="Arial" w:cs="Arial"/>
          <w:sz w:val="24"/>
          <w:szCs w:val="24"/>
        </w:rPr>
        <w:t xml:space="preserve">waiting </w:t>
      </w:r>
      <w:r>
        <w:rPr>
          <w:rFonts w:ascii="Arial" w:hAnsi="Arial" w:cs="Arial"/>
          <w:sz w:val="24"/>
          <w:szCs w:val="24"/>
        </w:rPr>
        <w:t>on an active list for genital reconstruction surgeries</w:t>
      </w:r>
      <w:r w:rsidRPr="00F930E2">
        <w:rPr>
          <w:rFonts w:ascii="Arial" w:hAnsi="Arial" w:cs="Arial"/>
          <w:sz w:val="24"/>
          <w:szCs w:val="24"/>
        </w:rPr>
        <w:t>.</w:t>
      </w:r>
      <w:r>
        <w:rPr>
          <w:rStyle w:val="FootnoteReference"/>
          <w:rFonts w:ascii="Arial" w:hAnsi="Arial" w:cs="Arial"/>
          <w:sz w:val="24"/>
          <w:szCs w:val="24"/>
        </w:rPr>
        <w:footnoteReference w:id="278"/>
      </w:r>
      <w:r w:rsidRPr="00F930E2">
        <w:rPr>
          <w:rFonts w:ascii="Arial" w:hAnsi="Arial" w:cs="Arial"/>
          <w:sz w:val="24"/>
          <w:szCs w:val="24"/>
        </w:rPr>
        <w:t xml:space="preserve"> </w:t>
      </w:r>
      <w:r>
        <w:rPr>
          <w:rFonts w:ascii="Arial" w:hAnsi="Arial" w:cs="Arial"/>
          <w:sz w:val="24"/>
          <w:szCs w:val="24"/>
        </w:rPr>
        <w:t>Numbers of referrals have been increasing sharply in recent years, yet this figure it is likely to still underestimate demand.</w:t>
      </w:r>
      <w:r>
        <w:rPr>
          <w:rStyle w:val="FootnoteReference"/>
          <w:rFonts w:ascii="Arial" w:hAnsi="Arial" w:cs="Arial"/>
          <w:sz w:val="24"/>
          <w:szCs w:val="24"/>
        </w:rPr>
        <w:footnoteReference w:id="279"/>
      </w:r>
      <w:r w:rsidR="00FC7B2C">
        <w:rPr>
          <w:rFonts w:ascii="Arial" w:hAnsi="Arial" w:cs="Arial"/>
          <w:sz w:val="24"/>
          <w:szCs w:val="24"/>
        </w:rPr>
        <w:t xml:space="preserve"> </w:t>
      </w:r>
      <w:r>
        <w:rPr>
          <w:rFonts w:ascii="Arial" w:hAnsi="Arial" w:cs="Arial"/>
          <w:sz w:val="24"/>
          <w:szCs w:val="24"/>
        </w:rPr>
        <w:t>T</w:t>
      </w:r>
      <w:r w:rsidRPr="00F930E2">
        <w:rPr>
          <w:rFonts w:ascii="Arial" w:hAnsi="Arial" w:cs="Arial"/>
          <w:sz w:val="24"/>
          <w:szCs w:val="24"/>
        </w:rPr>
        <w:t xml:space="preserve">he 2019 Wellbeing Budget allocated funding to </w:t>
      </w:r>
      <w:r>
        <w:rPr>
          <w:rFonts w:ascii="Arial" w:hAnsi="Arial" w:cs="Arial"/>
          <w:sz w:val="24"/>
          <w:szCs w:val="24"/>
        </w:rPr>
        <w:t xml:space="preserve">undertake an estimated additional 12 – 14 </w:t>
      </w:r>
      <w:r w:rsidR="002C4BFD">
        <w:rPr>
          <w:rFonts w:ascii="Arial" w:hAnsi="Arial" w:cs="Arial"/>
          <w:sz w:val="24"/>
          <w:szCs w:val="24"/>
        </w:rPr>
        <w:t>genit</w:t>
      </w:r>
      <w:r w:rsidR="00CC2CB7">
        <w:rPr>
          <w:rFonts w:ascii="Arial" w:hAnsi="Arial" w:cs="Arial"/>
          <w:sz w:val="24"/>
          <w:szCs w:val="24"/>
        </w:rPr>
        <w:t>a</w:t>
      </w:r>
      <w:r w:rsidR="002C4BFD">
        <w:rPr>
          <w:rFonts w:ascii="Arial" w:hAnsi="Arial" w:cs="Arial"/>
          <w:sz w:val="24"/>
          <w:szCs w:val="24"/>
        </w:rPr>
        <w:t xml:space="preserve">l reconstruction </w:t>
      </w:r>
      <w:r>
        <w:rPr>
          <w:rFonts w:ascii="Arial" w:hAnsi="Arial" w:cs="Arial"/>
          <w:sz w:val="24"/>
          <w:szCs w:val="24"/>
        </w:rPr>
        <w:t>surgeries per year, on top of the current four every two years</w:t>
      </w:r>
      <w:r w:rsidRPr="00F930E2">
        <w:rPr>
          <w:rFonts w:ascii="Arial" w:hAnsi="Arial" w:cs="Arial"/>
          <w:sz w:val="24"/>
          <w:szCs w:val="24"/>
        </w:rPr>
        <w:t>.</w:t>
      </w:r>
      <w:r>
        <w:rPr>
          <w:rStyle w:val="FootnoteReference"/>
          <w:rFonts w:ascii="Arial" w:hAnsi="Arial" w:cs="Arial"/>
          <w:sz w:val="24"/>
          <w:szCs w:val="24"/>
        </w:rPr>
        <w:footnoteReference w:id="280"/>
      </w:r>
      <w:r w:rsidRPr="00F930E2">
        <w:rPr>
          <w:rFonts w:ascii="Arial" w:hAnsi="Arial" w:cs="Arial"/>
          <w:sz w:val="24"/>
          <w:szCs w:val="24"/>
        </w:rPr>
        <w:t xml:space="preserve"> </w:t>
      </w:r>
      <w:r w:rsidR="00E767EE">
        <w:rPr>
          <w:rFonts w:ascii="Arial" w:hAnsi="Arial" w:cs="Arial"/>
          <w:sz w:val="24"/>
          <w:szCs w:val="24"/>
        </w:rPr>
        <w:t>This announcement</w:t>
      </w:r>
      <w:r>
        <w:rPr>
          <w:rFonts w:ascii="Arial" w:hAnsi="Arial" w:cs="Arial"/>
          <w:sz w:val="24"/>
          <w:szCs w:val="24"/>
        </w:rPr>
        <w:t xml:space="preserve"> wa</w:t>
      </w:r>
      <w:r w:rsidRPr="00F930E2">
        <w:rPr>
          <w:rFonts w:ascii="Arial" w:hAnsi="Arial" w:cs="Arial"/>
          <w:sz w:val="24"/>
          <w:szCs w:val="24"/>
        </w:rPr>
        <w:t xml:space="preserve">s welcomed </w:t>
      </w:r>
      <w:r>
        <w:rPr>
          <w:rFonts w:ascii="Arial" w:hAnsi="Arial" w:cs="Arial"/>
          <w:sz w:val="24"/>
          <w:szCs w:val="24"/>
        </w:rPr>
        <w:t xml:space="preserve">by transgender communities </w:t>
      </w:r>
      <w:r w:rsidRPr="00F930E2">
        <w:rPr>
          <w:rFonts w:ascii="Arial" w:hAnsi="Arial" w:cs="Arial"/>
          <w:sz w:val="24"/>
          <w:szCs w:val="24"/>
        </w:rPr>
        <w:t xml:space="preserve">as a first step in the right direction. </w:t>
      </w:r>
      <w:r w:rsidR="00D13B1B">
        <w:rPr>
          <w:rFonts w:ascii="Arial" w:hAnsi="Arial" w:cs="Arial"/>
          <w:sz w:val="24"/>
          <w:szCs w:val="24"/>
        </w:rPr>
        <w:t>It</w:t>
      </w:r>
      <w:r w:rsidRPr="00F930E2">
        <w:rPr>
          <w:rFonts w:ascii="Arial" w:hAnsi="Arial" w:cs="Arial"/>
          <w:sz w:val="24"/>
          <w:szCs w:val="24"/>
        </w:rPr>
        <w:t xml:space="preserve"> is </w:t>
      </w:r>
      <w:r>
        <w:rPr>
          <w:rFonts w:ascii="Arial" w:hAnsi="Arial" w:cs="Arial"/>
          <w:sz w:val="24"/>
          <w:szCs w:val="24"/>
        </w:rPr>
        <w:t>significant</w:t>
      </w:r>
      <w:r w:rsidRPr="00F930E2">
        <w:rPr>
          <w:rFonts w:ascii="Arial" w:hAnsi="Arial" w:cs="Arial"/>
          <w:sz w:val="24"/>
          <w:szCs w:val="24"/>
        </w:rPr>
        <w:t xml:space="preserve"> </w:t>
      </w:r>
      <w:r>
        <w:rPr>
          <w:rFonts w:ascii="Arial" w:hAnsi="Arial" w:cs="Arial"/>
          <w:sz w:val="24"/>
          <w:szCs w:val="24"/>
        </w:rPr>
        <w:t>as</w:t>
      </w:r>
      <w:r w:rsidRPr="00F930E2">
        <w:rPr>
          <w:rFonts w:ascii="Arial" w:hAnsi="Arial" w:cs="Arial"/>
          <w:sz w:val="24"/>
          <w:szCs w:val="24"/>
        </w:rPr>
        <w:t xml:space="preserve"> delaying necessary treatment is not a neutral option and can lead to self-harm or suicide.</w:t>
      </w:r>
      <w:r w:rsidRPr="00F930E2">
        <w:rPr>
          <w:rStyle w:val="FootnoteReference"/>
          <w:rFonts w:ascii="Arial" w:hAnsi="Arial" w:cs="Arial"/>
          <w:sz w:val="24"/>
          <w:szCs w:val="24"/>
        </w:rPr>
        <w:footnoteReference w:id="281"/>
      </w:r>
    </w:p>
    <w:p w14:paraId="040C861A" w14:textId="77777777" w:rsidR="00B55CD8" w:rsidRPr="00FD0391" w:rsidRDefault="00B55CD8" w:rsidP="00B55CD8">
      <w:pPr>
        <w:pStyle w:val="Heading1"/>
        <w:rPr>
          <w:rFonts w:ascii="Arial" w:hAnsi="Arial" w:cs="Arial"/>
          <w:b/>
          <w:color w:val="2CAFA4"/>
          <w:sz w:val="24"/>
          <w:szCs w:val="24"/>
        </w:rPr>
      </w:pPr>
      <w:bookmarkStart w:id="62" w:name="_Toc43470861"/>
      <w:r>
        <w:rPr>
          <w:rFonts w:ascii="Arial" w:hAnsi="Arial" w:cs="Arial"/>
          <w:b/>
          <w:color w:val="2CAFA4"/>
          <w:sz w:val="24"/>
          <w:szCs w:val="24"/>
          <w:shd w:val="clear" w:color="auto" w:fill="FFFFFF"/>
        </w:rPr>
        <w:t>Transgender prisoners</w:t>
      </w:r>
      <w:bookmarkEnd w:id="62"/>
    </w:p>
    <w:p w14:paraId="6C38436B" w14:textId="3AC1C41F" w:rsidR="00022FBC" w:rsidRDefault="00B55CD8" w:rsidP="00B55CD8">
      <w:pPr>
        <w:spacing w:before="240" w:after="240" w:line="276" w:lineRule="auto"/>
        <w:jc w:val="both"/>
        <w:rPr>
          <w:rFonts w:ascii="Arial" w:hAnsi="Arial" w:cs="Arial"/>
          <w:sz w:val="24"/>
          <w:szCs w:val="24"/>
        </w:rPr>
      </w:pPr>
      <w:r w:rsidRPr="00F930E2">
        <w:rPr>
          <w:rFonts w:ascii="Arial" w:hAnsi="Arial" w:cs="Arial"/>
          <w:sz w:val="24"/>
          <w:szCs w:val="24"/>
        </w:rPr>
        <w:t>The Department</w:t>
      </w:r>
      <w:r>
        <w:rPr>
          <w:rFonts w:ascii="Arial" w:hAnsi="Arial" w:cs="Arial"/>
          <w:sz w:val="24"/>
          <w:szCs w:val="24"/>
        </w:rPr>
        <w:t xml:space="preserve"> of Corrections</w:t>
      </w:r>
      <w:r w:rsidRPr="00F930E2">
        <w:rPr>
          <w:rFonts w:ascii="Arial" w:hAnsi="Arial" w:cs="Arial"/>
          <w:sz w:val="24"/>
          <w:szCs w:val="24"/>
        </w:rPr>
        <w:t xml:space="preserve"> is </w:t>
      </w:r>
      <w:r>
        <w:rPr>
          <w:rFonts w:ascii="Arial" w:hAnsi="Arial" w:cs="Arial"/>
          <w:sz w:val="24"/>
          <w:szCs w:val="24"/>
        </w:rPr>
        <w:t>funded</w:t>
      </w:r>
      <w:r w:rsidRPr="00F930E2">
        <w:rPr>
          <w:rFonts w:ascii="Arial" w:hAnsi="Arial" w:cs="Arial"/>
          <w:sz w:val="24"/>
          <w:szCs w:val="24"/>
        </w:rPr>
        <w:t xml:space="preserve"> to provide primary healthcare to the same standard as a person would receive in the community.</w:t>
      </w:r>
      <w:r w:rsidRPr="00F930E2">
        <w:rPr>
          <w:rStyle w:val="FootnoteReference"/>
          <w:rFonts w:ascii="Arial" w:hAnsi="Arial" w:cs="Arial"/>
          <w:sz w:val="24"/>
          <w:szCs w:val="24"/>
        </w:rPr>
        <w:footnoteReference w:id="282"/>
      </w:r>
      <w:r>
        <w:rPr>
          <w:rFonts w:ascii="Arial" w:hAnsi="Arial" w:cs="Arial"/>
          <w:sz w:val="24"/>
          <w:szCs w:val="24"/>
        </w:rPr>
        <w:t xml:space="preserve"> Despite this, t</w:t>
      </w:r>
      <w:r w:rsidRPr="00F930E2">
        <w:rPr>
          <w:rFonts w:ascii="Arial" w:hAnsi="Arial" w:cs="Arial"/>
          <w:sz w:val="24"/>
          <w:szCs w:val="24"/>
        </w:rPr>
        <w:t>he transgender prisoners who met with the Commission</w:t>
      </w:r>
      <w:r w:rsidRPr="00685E35">
        <w:rPr>
          <w:rFonts w:ascii="Arial" w:hAnsi="Arial" w:cs="Arial"/>
          <w:sz w:val="24"/>
          <w:szCs w:val="24"/>
        </w:rPr>
        <w:t xml:space="preserve"> </w:t>
      </w:r>
      <w:r>
        <w:rPr>
          <w:rFonts w:ascii="Arial" w:hAnsi="Arial" w:cs="Arial"/>
          <w:sz w:val="24"/>
          <w:szCs w:val="24"/>
        </w:rPr>
        <w:t>raised h</w:t>
      </w:r>
      <w:r w:rsidRPr="00F930E2">
        <w:rPr>
          <w:rFonts w:ascii="Arial" w:hAnsi="Arial" w:cs="Arial"/>
          <w:sz w:val="24"/>
          <w:szCs w:val="24"/>
        </w:rPr>
        <w:t xml:space="preserve">ealthcare </w:t>
      </w:r>
      <w:r>
        <w:rPr>
          <w:rFonts w:ascii="Arial" w:hAnsi="Arial" w:cs="Arial"/>
          <w:sz w:val="24"/>
          <w:szCs w:val="24"/>
        </w:rPr>
        <w:t>as</w:t>
      </w:r>
      <w:r w:rsidRPr="00F930E2">
        <w:rPr>
          <w:rFonts w:ascii="Arial" w:hAnsi="Arial" w:cs="Arial"/>
          <w:sz w:val="24"/>
          <w:szCs w:val="24"/>
        </w:rPr>
        <w:t xml:space="preserve"> a major</w:t>
      </w:r>
      <w:r>
        <w:rPr>
          <w:rFonts w:ascii="Arial" w:hAnsi="Arial" w:cs="Arial"/>
          <w:sz w:val="24"/>
          <w:szCs w:val="24"/>
        </w:rPr>
        <w:t xml:space="preserve"> human rights</w:t>
      </w:r>
      <w:r w:rsidRPr="00F930E2">
        <w:rPr>
          <w:rFonts w:ascii="Arial" w:hAnsi="Arial" w:cs="Arial"/>
          <w:sz w:val="24"/>
          <w:szCs w:val="24"/>
        </w:rPr>
        <w:t xml:space="preserve"> issue. </w:t>
      </w:r>
      <w:r>
        <w:rPr>
          <w:rFonts w:ascii="Arial" w:hAnsi="Arial" w:cs="Arial"/>
          <w:sz w:val="24"/>
          <w:szCs w:val="24"/>
        </w:rPr>
        <w:t>They</w:t>
      </w:r>
      <w:r w:rsidRPr="00F930E2">
        <w:rPr>
          <w:rFonts w:ascii="Arial" w:hAnsi="Arial" w:cs="Arial"/>
          <w:sz w:val="24"/>
          <w:szCs w:val="24"/>
        </w:rPr>
        <w:t xml:space="preserve"> spoke of a lack of access to </w:t>
      </w:r>
      <w:r w:rsidR="00906FB4" w:rsidRPr="00F930E2">
        <w:rPr>
          <w:rFonts w:ascii="Arial" w:hAnsi="Arial" w:cs="Arial"/>
          <w:sz w:val="24"/>
          <w:szCs w:val="24"/>
        </w:rPr>
        <w:t>doctors</w:t>
      </w:r>
      <w:r w:rsidR="00906FB4">
        <w:rPr>
          <w:rFonts w:ascii="Arial" w:hAnsi="Arial" w:cs="Arial"/>
          <w:sz w:val="24"/>
          <w:szCs w:val="24"/>
        </w:rPr>
        <w:t xml:space="preserve"> and</w:t>
      </w:r>
      <w:r w:rsidRPr="00F930E2">
        <w:rPr>
          <w:rFonts w:ascii="Arial" w:hAnsi="Arial" w:cs="Arial"/>
          <w:sz w:val="24"/>
          <w:szCs w:val="24"/>
        </w:rPr>
        <w:t xml:space="preserve"> </w:t>
      </w:r>
      <w:r>
        <w:rPr>
          <w:rFonts w:ascii="Arial" w:hAnsi="Arial" w:cs="Arial"/>
          <w:sz w:val="24"/>
          <w:szCs w:val="24"/>
        </w:rPr>
        <w:t>wait times between</w:t>
      </w:r>
      <w:r w:rsidRPr="00F930E2">
        <w:rPr>
          <w:rFonts w:ascii="Arial" w:hAnsi="Arial" w:cs="Arial"/>
          <w:sz w:val="24"/>
          <w:szCs w:val="24"/>
        </w:rPr>
        <w:t xml:space="preserve"> four to eight weeks to be seen</w:t>
      </w:r>
      <w:r>
        <w:rPr>
          <w:rFonts w:ascii="Arial" w:hAnsi="Arial" w:cs="Arial"/>
          <w:sz w:val="24"/>
          <w:szCs w:val="24"/>
        </w:rPr>
        <w:t xml:space="preserve"> for a general health issue</w:t>
      </w:r>
      <w:r w:rsidRPr="00F930E2">
        <w:rPr>
          <w:rFonts w:ascii="Arial" w:hAnsi="Arial" w:cs="Arial"/>
          <w:sz w:val="24"/>
          <w:szCs w:val="24"/>
        </w:rPr>
        <w:t>. The</w:t>
      </w:r>
      <w:r>
        <w:rPr>
          <w:rFonts w:ascii="Arial" w:hAnsi="Arial" w:cs="Arial"/>
          <w:sz w:val="24"/>
          <w:szCs w:val="24"/>
        </w:rPr>
        <w:t>re was n</w:t>
      </w:r>
      <w:r w:rsidRPr="00F930E2">
        <w:rPr>
          <w:rFonts w:ascii="Arial" w:hAnsi="Arial" w:cs="Arial"/>
          <w:sz w:val="24"/>
          <w:szCs w:val="24"/>
        </w:rPr>
        <w:t xml:space="preserve">o </w:t>
      </w:r>
      <w:r w:rsidRPr="00F930E2">
        <w:rPr>
          <w:rFonts w:ascii="Arial" w:hAnsi="Arial" w:cs="Arial"/>
          <w:sz w:val="24"/>
          <w:szCs w:val="24"/>
        </w:rPr>
        <w:lastRenderedPageBreak/>
        <w:t>oversight or monitoring of their hormone therapy by health professionals,</w:t>
      </w:r>
      <w:r>
        <w:rPr>
          <w:rStyle w:val="FootnoteReference"/>
          <w:rFonts w:ascii="Arial" w:hAnsi="Arial" w:cs="Arial"/>
          <w:sz w:val="24"/>
          <w:szCs w:val="24"/>
        </w:rPr>
        <w:footnoteReference w:id="283"/>
      </w:r>
      <w:r w:rsidRPr="00F930E2">
        <w:rPr>
          <w:rFonts w:ascii="Arial" w:hAnsi="Arial" w:cs="Arial"/>
          <w:sz w:val="24"/>
          <w:szCs w:val="24"/>
        </w:rPr>
        <w:t xml:space="preserve"> and one person discussed a disruption in medication for a</w:t>
      </w:r>
      <w:r>
        <w:rPr>
          <w:rFonts w:ascii="Arial" w:hAnsi="Arial" w:cs="Arial"/>
          <w:sz w:val="24"/>
          <w:szCs w:val="24"/>
        </w:rPr>
        <w:t>bout two</w:t>
      </w:r>
      <w:r w:rsidRPr="00F930E2">
        <w:rPr>
          <w:rFonts w:ascii="Arial" w:hAnsi="Arial" w:cs="Arial"/>
          <w:sz w:val="24"/>
          <w:szCs w:val="24"/>
        </w:rPr>
        <w:t xml:space="preserve"> months when admitted to the facility. Hormone therapy is a medically necessary intervention for many trans individuals</w:t>
      </w:r>
      <w:r>
        <w:rPr>
          <w:rFonts w:ascii="Arial" w:hAnsi="Arial" w:cs="Arial"/>
          <w:sz w:val="24"/>
          <w:szCs w:val="24"/>
        </w:rPr>
        <w:t>,</w:t>
      </w:r>
      <w:r w:rsidRPr="00F930E2">
        <w:rPr>
          <w:rFonts w:ascii="Arial" w:hAnsi="Arial" w:cs="Arial"/>
          <w:sz w:val="24"/>
          <w:szCs w:val="24"/>
        </w:rPr>
        <w:t xml:space="preserve"> and withdraw</w:t>
      </w:r>
      <w:r>
        <w:rPr>
          <w:rFonts w:ascii="Arial" w:hAnsi="Arial" w:cs="Arial"/>
          <w:sz w:val="24"/>
          <w:szCs w:val="24"/>
        </w:rPr>
        <w:t>a</w:t>
      </w:r>
      <w:r w:rsidRPr="00F930E2">
        <w:rPr>
          <w:rFonts w:ascii="Arial" w:hAnsi="Arial" w:cs="Arial"/>
          <w:sz w:val="24"/>
          <w:szCs w:val="24"/>
        </w:rPr>
        <w:t>l of hormone treatment can be associated with harmful side effects on physical and mental health.</w:t>
      </w:r>
      <w:r w:rsidRPr="00F930E2">
        <w:rPr>
          <w:rStyle w:val="FootnoteReference"/>
          <w:rFonts w:ascii="Arial" w:hAnsi="Arial" w:cs="Arial"/>
          <w:sz w:val="24"/>
          <w:szCs w:val="24"/>
        </w:rPr>
        <w:footnoteReference w:id="284"/>
      </w:r>
    </w:p>
    <w:p w14:paraId="6F81383C" w14:textId="1AB35107" w:rsidR="00B55CD8" w:rsidRDefault="00B55CD8" w:rsidP="00906FB4">
      <w:pPr>
        <w:spacing w:before="240" w:after="240" w:line="276" w:lineRule="auto"/>
        <w:jc w:val="both"/>
        <w:rPr>
          <w:rFonts w:ascii="Arial" w:hAnsi="Arial" w:cs="Arial"/>
          <w:sz w:val="24"/>
          <w:szCs w:val="24"/>
        </w:rPr>
      </w:pPr>
      <w:r>
        <w:rPr>
          <w:rFonts w:ascii="Arial" w:hAnsi="Arial" w:cs="Arial"/>
          <w:sz w:val="24"/>
          <w:szCs w:val="24"/>
        </w:rPr>
        <w:t>Th</w:t>
      </w:r>
      <w:r w:rsidR="006870F4">
        <w:rPr>
          <w:rFonts w:ascii="Arial" w:hAnsi="Arial" w:cs="Arial"/>
          <w:sz w:val="24"/>
          <w:szCs w:val="24"/>
        </w:rPr>
        <w:t>e Commission met with prisoners</w:t>
      </w:r>
      <w:r>
        <w:rPr>
          <w:rFonts w:ascii="Arial" w:hAnsi="Arial" w:cs="Arial"/>
          <w:sz w:val="24"/>
          <w:szCs w:val="24"/>
        </w:rPr>
        <w:t xml:space="preserve"> three weeks after the </w:t>
      </w:r>
      <w:r w:rsidRPr="00F930E2">
        <w:rPr>
          <w:rFonts w:ascii="Arial" w:hAnsi="Arial" w:cs="Arial"/>
          <w:sz w:val="24"/>
          <w:szCs w:val="24"/>
        </w:rPr>
        <w:t xml:space="preserve">Department of Corrections </w:t>
      </w:r>
      <w:r>
        <w:rPr>
          <w:rFonts w:ascii="Arial" w:hAnsi="Arial" w:cs="Arial"/>
          <w:sz w:val="24"/>
          <w:szCs w:val="24"/>
        </w:rPr>
        <w:t>implemented a new policy on the management of transgender prisoners.</w:t>
      </w:r>
      <w:r>
        <w:rPr>
          <w:rStyle w:val="FootnoteReference"/>
          <w:rFonts w:ascii="Arial" w:hAnsi="Arial" w:cs="Arial"/>
          <w:sz w:val="24"/>
          <w:szCs w:val="24"/>
        </w:rPr>
        <w:footnoteReference w:id="285"/>
      </w:r>
      <w:r>
        <w:rPr>
          <w:rFonts w:ascii="Arial" w:hAnsi="Arial" w:cs="Arial"/>
          <w:sz w:val="24"/>
          <w:szCs w:val="24"/>
        </w:rPr>
        <w:t xml:space="preserve"> This policy was rolled out to improve the care, management, and safety of trans people in prison, whether they are in a facility which aligns with their gender identity or not.</w:t>
      </w:r>
      <w:r w:rsidR="00B87A07">
        <w:rPr>
          <w:rFonts w:ascii="Arial" w:hAnsi="Arial" w:cs="Arial"/>
          <w:sz w:val="24"/>
          <w:szCs w:val="24"/>
        </w:rPr>
        <w:t xml:space="preserve"> Any individual deprived of liberty must have access to health services which are culturally appropriate</w:t>
      </w:r>
      <w:r w:rsidR="001C5F33">
        <w:rPr>
          <w:rFonts w:ascii="Arial" w:hAnsi="Arial" w:cs="Arial"/>
          <w:sz w:val="24"/>
          <w:szCs w:val="24"/>
        </w:rPr>
        <w:t xml:space="preserve"> and acceptable</w:t>
      </w:r>
      <w:r w:rsidR="00E66740">
        <w:rPr>
          <w:rFonts w:ascii="Arial" w:hAnsi="Arial" w:cs="Arial"/>
          <w:sz w:val="24"/>
          <w:szCs w:val="24"/>
        </w:rPr>
        <w:t>.</w:t>
      </w:r>
      <w:r w:rsidR="00FF0756">
        <w:rPr>
          <w:rStyle w:val="FootnoteReference"/>
          <w:rFonts w:ascii="Arial" w:hAnsi="Arial" w:cs="Arial"/>
          <w:sz w:val="24"/>
          <w:szCs w:val="24"/>
        </w:rPr>
        <w:footnoteReference w:id="286"/>
      </w:r>
    </w:p>
    <w:p w14:paraId="4B5736C1" w14:textId="0E72678C" w:rsidR="00B55CD8" w:rsidRPr="0036263C" w:rsidRDefault="00B55CD8" w:rsidP="00906FB4">
      <w:pPr>
        <w:spacing w:before="240" w:after="240" w:line="276" w:lineRule="auto"/>
        <w:jc w:val="both"/>
        <w:rPr>
          <w:rFonts w:ascii="Arial" w:eastAsia="Times New Roman" w:hAnsi="Arial" w:cs="Arial"/>
          <w:noProof/>
          <w:sz w:val="22"/>
          <w:szCs w:val="22"/>
          <w:lang w:eastAsia="en-NZ"/>
        </w:rPr>
      </w:pPr>
      <w:r w:rsidRPr="0036263C">
        <w:rPr>
          <w:rFonts w:ascii="Arial" w:hAnsi="Arial" w:cs="Arial"/>
          <w:sz w:val="24"/>
          <w:szCs w:val="24"/>
        </w:rPr>
        <w:t>The Transgender Prisoner policy was due to be reviewed within four months of implementation. 29 trans prisoners took part in this process, and a number of the review’s findings match the testimonies the Commission heard while visiting trans prisoners.</w:t>
      </w:r>
      <w:r w:rsidRPr="0036263C">
        <w:rPr>
          <w:rStyle w:val="FootnoteReference"/>
          <w:rFonts w:ascii="Arial" w:hAnsi="Arial" w:cs="Arial"/>
          <w:sz w:val="24"/>
          <w:szCs w:val="24"/>
        </w:rPr>
        <w:footnoteReference w:id="287"/>
      </w:r>
      <w:r w:rsidRPr="0036263C">
        <w:rPr>
          <w:rFonts w:ascii="Arial" w:hAnsi="Arial" w:cs="Arial"/>
          <w:sz w:val="24"/>
          <w:szCs w:val="24"/>
        </w:rPr>
        <w:t xml:space="preserve"> This included </w:t>
      </w:r>
      <w:r w:rsidR="004257AA">
        <w:rPr>
          <w:rFonts w:ascii="Arial" w:hAnsi="Arial" w:cs="Arial"/>
          <w:sz w:val="24"/>
          <w:szCs w:val="24"/>
        </w:rPr>
        <w:t xml:space="preserve">facial </w:t>
      </w:r>
      <w:r w:rsidRPr="0036263C">
        <w:rPr>
          <w:rFonts w:ascii="Arial" w:hAnsi="Arial" w:cs="Arial"/>
          <w:sz w:val="24"/>
          <w:szCs w:val="24"/>
        </w:rPr>
        <w:t xml:space="preserve">hair removal as one of the most pressing and distressing issues impacting trans prisoners; as well as Corrections officers deliberately addressing prisoners by their incorrect birth names, including those who had legally changed their names. 14% of prisoners </w:t>
      </w:r>
      <w:r w:rsidR="000D7619">
        <w:rPr>
          <w:rFonts w:ascii="Arial" w:hAnsi="Arial" w:cs="Arial"/>
          <w:sz w:val="24"/>
          <w:szCs w:val="24"/>
        </w:rPr>
        <w:t xml:space="preserve">in the review </w:t>
      </w:r>
      <w:r w:rsidRPr="0036263C">
        <w:rPr>
          <w:rFonts w:ascii="Arial" w:hAnsi="Arial" w:cs="Arial"/>
          <w:sz w:val="24"/>
          <w:szCs w:val="24"/>
        </w:rPr>
        <w:t>felt an ad hoc approach was taken with their healthcare, with changes made to their hormone treatment regime. Only 53% of staff nationally had completed the training four months after the policy had been implemente</w:t>
      </w:r>
      <w:r w:rsidRPr="001F1657">
        <w:rPr>
          <w:rFonts w:ascii="Arial" w:hAnsi="Arial" w:cs="Arial"/>
          <w:sz w:val="24"/>
          <w:szCs w:val="24"/>
        </w:rPr>
        <w:t>d.</w:t>
      </w:r>
      <w:r w:rsidRPr="001F1657">
        <w:rPr>
          <w:rFonts w:ascii="Arial" w:eastAsia="Times New Roman" w:hAnsi="Arial" w:cs="Arial"/>
          <w:noProof/>
          <w:sz w:val="24"/>
          <w:szCs w:val="24"/>
          <w:lang w:eastAsia="en-NZ"/>
        </w:rPr>
        <w:t xml:space="preserve"> The review recommended </w:t>
      </w:r>
      <w:r w:rsidR="00B81180">
        <w:rPr>
          <w:rFonts w:ascii="Arial" w:eastAsia="Times New Roman" w:hAnsi="Arial" w:cs="Arial"/>
          <w:noProof/>
          <w:sz w:val="24"/>
          <w:szCs w:val="24"/>
          <w:lang w:eastAsia="en-NZ"/>
        </w:rPr>
        <w:t xml:space="preserve">making </w:t>
      </w:r>
      <w:r>
        <w:rPr>
          <w:rFonts w:ascii="Arial" w:eastAsia="Times New Roman" w:hAnsi="Arial" w:cs="Arial"/>
          <w:noProof/>
          <w:sz w:val="24"/>
          <w:szCs w:val="24"/>
          <w:lang w:eastAsia="en-NZ"/>
        </w:rPr>
        <w:t xml:space="preserve">amendments to the policy, updating the staff training package, and </w:t>
      </w:r>
      <w:r w:rsidR="002C7E50">
        <w:rPr>
          <w:rFonts w:ascii="Arial" w:eastAsia="Times New Roman" w:hAnsi="Arial" w:cs="Arial"/>
          <w:noProof/>
          <w:sz w:val="24"/>
          <w:szCs w:val="24"/>
          <w:lang w:eastAsia="en-NZ"/>
        </w:rPr>
        <w:t>following up on matters raised by prisoners</w:t>
      </w:r>
      <w:r w:rsidR="00671E3A">
        <w:rPr>
          <w:rFonts w:ascii="Arial" w:eastAsia="Times New Roman" w:hAnsi="Arial" w:cs="Arial"/>
          <w:noProof/>
          <w:sz w:val="24"/>
          <w:szCs w:val="24"/>
          <w:lang w:eastAsia="en-NZ"/>
        </w:rPr>
        <w:t xml:space="preserve"> who require additional health support.</w:t>
      </w:r>
      <w:r w:rsidRPr="0036263C">
        <w:rPr>
          <w:rFonts w:ascii="Arial" w:eastAsia="Times New Roman" w:hAnsi="Arial" w:cs="Arial"/>
          <w:noProof/>
          <w:sz w:val="22"/>
          <w:szCs w:val="22"/>
          <w:lang w:eastAsia="en-NZ"/>
        </w:rPr>
        <w:br/>
      </w:r>
    </w:p>
    <w:bookmarkEnd w:id="55"/>
    <w:p w14:paraId="6BDC65C0" w14:textId="77777777" w:rsidR="00B55CD8" w:rsidRPr="00803546" w:rsidRDefault="00B55CD8" w:rsidP="00B55CD8">
      <w:pPr>
        <w:spacing w:before="240" w:after="240"/>
        <w:rPr>
          <w:rFonts w:ascii="Arial" w:hAnsi="Arial" w:cs="Arial"/>
          <w:sz w:val="22"/>
        </w:rPr>
      </w:pPr>
      <w:r w:rsidRPr="00803546">
        <w:rPr>
          <w:rFonts w:ascii="Arial" w:eastAsia="Times New Roman" w:hAnsi="Arial" w:cs="Arial"/>
          <w:noProof/>
          <w:sz w:val="22"/>
          <w:szCs w:val="22"/>
          <w:lang w:val="en-US"/>
        </w:rPr>
        <w:lastRenderedPageBreak/>
        <mc:AlternateContent>
          <mc:Choice Requires="wps">
            <w:drawing>
              <wp:anchor distT="0" distB="0" distL="114300" distR="114300" simplePos="0" relativeHeight="251656704" behindDoc="0" locked="0" layoutInCell="1" allowOverlap="1" wp14:anchorId="4C7D58D6" wp14:editId="15DCEA8F">
                <wp:simplePos x="0" y="0"/>
                <wp:positionH relativeFrom="column">
                  <wp:posOffset>121534</wp:posOffset>
                </wp:positionH>
                <wp:positionV relativeFrom="paragraph">
                  <wp:posOffset>121534</wp:posOffset>
                </wp:positionV>
                <wp:extent cx="5694017" cy="5469038"/>
                <wp:effectExtent l="0" t="0" r="21590" b="17780"/>
                <wp:wrapNone/>
                <wp:docPr id="63" name="Text Box 63" descr="Recommendations"/>
                <wp:cNvGraphicFramePr/>
                <a:graphic xmlns:a="http://schemas.openxmlformats.org/drawingml/2006/main">
                  <a:graphicData uri="http://schemas.microsoft.com/office/word/2010/wordprocessingShape">
                    <wps:wsp>
                      <wps:cNvSpPr txBox="1"/>
                      <wps:spPr>
                        <a:xfrm>
                          <a:off x="0" y="0"/>
                          <a:ext cx="5694017" cy="5469038"/>
                        </a:xfrm>
                        <a:prstGeom prst="rect">
                          <a:avLst/>
                        </a:prstGeom>
                        <a:solidFill>
                          <a:schemeClr val="lt1"/>
                        </a:solidFill>
                        <a:ln w="6350">
                          <a:solidFill>
                            <a:prstClr val="black"/>
                          </a:solidFill>
                        </a:ln>
                        <a:effectLst>
                          <a:softEdge rad="12700"/>
                        </a:effectLst>
                      </wps:spPr>
                      <wps:txbx>
                        <w:txbxContent>
                          <w:p w14:paraId="7D01E427" w14:textId="77777777" w:rsidR="00575AA8" w:rsidRPr="00CB1BB4" w:rsidRDefault="00575AA8" w:rsidP="005C1316">
                            <w:pPr>
                              <w:spacing w:before="120" w:line="360" w:lineRule="auto"/>
                              <w:contextualSpacing/>
                              <w:rPr>
                                <w:rFonts w:ascii="Arial" w:eastAsiaTheme="minorHAnsi" w:hAnsi="Arial" w:cs="Arial"/>
                                <w:b/>
                                <w:sz w:val="24"/>
                                <w:szCs w:val="24"/>
                              </w:rPr>
                            </w:pPr>
                            <w:r w:rsidRPr="001E5D80">
                              <w:rPr>
                                <w:rFonts w:ascii="Arial" w:eastAsiaTheme="minorHAnsi" w:hAnsi="Arial" w:cs="Arial"/>
                                <w:b/>
                                <w:sz w:val="24"/>
                                <w:szCs w:val="24"/>
                              </w:rPr>
                              <w:t>Recommendations</w:t>
                            </w:r>
                            <w:r w:rsidRPr="00CB1BB4">
                              <w:rPr>
                                <w:rFonts w:ascii="Arial" w:eastAsiaTheme="minorHAnsi" w:hAnsi="Arial" w:cs="Arial"/>
                                <w:b/>
                                <w:sz w:val="24"/>
                                <w:szCs w:val="24"/>
                              </w:rPr>
                              <w:t>:</w:t>
                            </w:r>
                          </w:p>
                          <w:p w14:paraId="5D8B9FCE" w14:textId="1B710E97" w:rsidR="00575AA8" w:rsidRPr="00CB1BB4" w:rsidRDefault="00575AA8" w:rsidP="00E818DF">
                            <w:pPr>
                              <w:spacing w:line="276" w:lineRule="auto"/>
                              <w:rPr>
                                <w:rFonts w:ascii="Arial" w:eastAsia="Times New Roman" w:hAnsi="Arial" w:cs="Arial"/>
                                <w:lang w:eastAsia="en-NZ"/>
                              </w:rPr>
                            </w:pPr>
                            <w:r w:rsidRPr="00CB1BB4">
                              <w:rPr>
                                <w:rFonts w:ascii="Arial" w:eastAsia="Times New Roman" w:hAnsi="Arial" w:cs="Arial"/>
                                <w:sz w:val="24"/>
                                <w:szCs w:val="24"/>
                                <w:lang w:eastAsia="en-NZ"/>
                              </w:rPr>
                              <w:t>Urgently implement measures to address current disparities experienced by the SOGIESC communities in accessing services throughout the health sector</w:t>
                            </w:r>
                            <w:r>
                              <w:rPr>
                                <w:rFonts w:ascii="Arial" w:eastAsia="Times New Roman" w:hAnsi="Arial" w:cs="Arial"/>
                                <w:sz w:val="24"/>
                                <w:szCs w:val="24"/>
                                <w:lang w:eastAsia="en-NZ"/>
                              </w:rPr>
                              <w:t>;</w:t>
                            </w:r>
                          </w:p>
                          <w:p w14:paraId="228C518C" w14:textId="6667AC84" w:rsidR="00575AA8" w:rsidRPr="00CB1BB4" w:rsidRDefault="00575AA8" w:rsidP="00E818DF">
                            <w:pPr>
                              <w:spacing w:line="276" w:lineRule="auto"/>
                              <w:rPr>
                                <w:rFonts w:ascii="Arial" w:eastAsia="Times New Roman" w:hAnsi="Arial" w:cs="Arial"/>
                                <w:sz w:val="24"/>
                                <w:szCs w:val="24"/>
                                <w:lang w:val="en-US" w:eastAsia="en-NZ"/>
                              </w:rPr>
                            </w:pPr>
                            <w:r w:rsidRPr="00CB1BB4">
                              <w:rPr>
                                <w:rFonts w:ascii="Arial" w:eastAsia="Times New Roman" w:hAnsi="Arial" w:cs="Arial"/>
                                <w:sz w:val="24"/>
                                <w:szCs w:val="24"/>
                                <w:lang w:val="en-US" w:eastAsia="en-NZ"/>
                              </w:rPr>
                              <w:t xml:space="preserve">Develop practice standards to improve access to health and peer-led service delivery for </w:t>
                            </w:r>
                            <w:proofErr w:type="spellStart"/>
                            <w:r w:rsidRPr="00CB1BB4">
                              <w:rPr>
                                <w:rFonts w:ascii="Arial" w:eastAsia="Times New Roman" w:hAnsi="Arial" w:cs="Arial"/>
                                <w:sz w:val="24"/>
                                <w:szCs w:val="24"/>
                                <w:lang w:val="en-US" w:eastAsia="en-NZ"/>
                              </w:rPr>
                              <w:t>marginalised</w:t>
                            </w:r>
                            <w:proofErr w:type="spellEnd"/>
                            <w:r w:rsidRPr="00CB1BB4">
                              <w:rPr>
                                <w:rFonts w:ascii="Arial" w:eastAsia="Times New Roman" w:hAnsi="Arial" w:cs="Arial"/>
                                <w:sz w:val="24"/>
                                <w:szCs w:val="24"/>
                                <w:lang w:val="en-US" w:eastAsia="en-NZ"/>
                              </w:rPr>
                              <w:t xml:space="preserve"> </w:t>
                            </w:r>
                            <w:r>
                              <w:rPr>
                                <w:rFonts w:ascii="Arial" w:eastAsia="Times New Roman" w:hAnsi="Arial" w:cs="Arial"/>
                                <w:sz w:val="24"/>
                                <w:szCs w:val="24"/>
                                <w:lang w:val="en-US" w:eastAsia="en-NZ"/>
                              </w:rPr>
                              <w:t>SOGIESC-diverse</w:t>
                            </w:r>
                            <w:r w:rsidRPr="00CB1BB4">
                              <w:rPr>
                                <w:rFonts w:ascii="Arial" w:eastAsia="Times New Roman" w:hAnsi="Arial" w:cs="Arial"/>
                                <w:sz w:val="24"/>
                                <w:szCs w:val="24"/>
                                <w:lang w:val="en-US" w:eastAsia="en-NZ"/>
                              </w:rPr>
                              <w:t xml:space="preserve"> communities, particularly Māori, Pacific peoples, people with disabilities, trans people in detention, and older people</w:t>
                            </w:r>
                            <w:r>
                              <w:rPr>
                                <w:rFonts w:ascii="Arial" w:eastAsia="Times New Roman" w:hAnsi="Arial" w:cs="Arial"/>
                                <w:sz w:val="24"/>
                                <w:szCs w:val="24"/>
                                <w:lang w:val="en-US" w:eastAsia="en-NZ"/>
                              </w:rPr>
                              <w:t>;</w:t>
                            </w:r>
                          </w:p>
                          <w:p w14:paraId="2460BDBA" w14:textId="7D603AAB" w:rsidR="00575AA8" w:rsidRPr="00C45F62" w:rsidRDefault="00575AA8" w:rsidP="00916238">
                            <w:pPr>
                              <w:spacing w:line="276" w:lineRule="auto"/>
                              <w:rPr>
                                <w:rFonts w:ascii="Arial" w:eastAsia="Times New Roman" w:hAnsi="Arial" w:cs="Arial"/>
                                <w:sz w:val="24"/>
                                <w:szCs w:val="24"/>
                                <w:lang w:eastAsia="en-NZ"/>
                              </w:rPr>
                            </w:pPr>
                            <w:r w:rsidRPr="007E7D80">
                              <w:rPr>
                                <w:rFonts w:ascii="Arial" w:eastAsia="Times New Roman" w:hAnsi="Arial" w:cs="Arial"/>
                                <w:sz w:val="24"/>
                                <w:szCs w:val="24"/>
                                <w:lang w:eastAsia="en-NZ"/>
                              </w:rPr>
                              <w:t>Provide guidance, training, and resources for all workers in the aged care sector on diversity in sexual orientation, gender identity and expression, and sex characteristics;</w:t>
                            </w:r>
                          </w:p>
                          <w:p w14:paraId="31E89DF6" w14:textId="33741B28" w:rsidR="00575AA8" w:rsidRPr="00CB1BB4" w:rsidRDefault="00575AA8" w:rsidP="00E818DF">
                            <w:pPr>
                              <w:spacing w:line="276" w:lineRule="auto"/>
                              <w:rPr>
                                <w:rFonts w:ascii="Arial" w:eastAsia="Times New Roman" w:hAnsi="Arial" w:cs="Arial"/>
                                <w:sz w:val="24"/>
                                <w:szCs w:val="24"/>
                                <w:lang w:eastAsia="en-NZ"/>
                              </w:rPr>
                            </w:pPr>
                            <w:r w:rsidRPr="00CB1BB4">
                              <w:rPr>
                                <w:rFonts w:ascii="Arial" w:eastAsia="Times New Roman" w:hAnsi="Arial" w:cs="Arial"/>
                                <w:sz w:val="24"/>
                                <w:szCs w:val="24"/>
                                <w:lang w:eastAsia="en-NZ"/>
                              </w:rPr>
                              <w:t>Require District Health Boards to ensure trans and non-binary people's access to gender affirming health services available in New Zealand, over their lifespan, based on an informed consent model of healthcare,</w:t>
                            </w:r>
                            <w:r w:rsidRPr="00CB1BB4">
                              <w:rPr>
                                <w:rFonts w:ascii="Arial" w:hAnsi="Arial" w:cs="Arial"/>
                              </w:rPr>
                              <w:t xml:space="preserve"> </w:t>
                            </w:r>
                            <w:r w:rsidRPr="00CB1BB4">
                              <w:rPr>
                                <w:rFonts w:ascii="Arial" w:eastAsia="Times New Roman" w:hAnsi="Arial" w:cs="Arial"/>
                                <w:sz w:val="24"/>
                                <w:szCs w:val="24"/>
                                <w:lang w:eastAsia="en-NZ"/>
                              </w:rPr>
                              <w:t>aligned with evidence-based international standards</w:t>
                            </w:r>
                            <w:r>
                              <w:rPr>
                                <w:rFonts w:ascii="Arial" w:eastAsia="Times New Roman" w:hAnsi="Arial" w:cs="Arial"/>
                                <w:sz w:val="24"/>
                                <w:szCs w:val="24"/>
                                <w:lang w:eastAsia="en-NZ"/>
                              </w:rPr>
                              <w:t>;</w:t>
                            </w:r>
                          </w:p>
                          <w:p w14:paraId="61AFF33F" w14:textId="0A887756" w:rsidR="00575AA8" w:rsidRPr="00CB1BB4" w:rsidRDefault="00575AA8" w:rsidP="00E818DF">
                            <w:pPr>
                              <w:spacing w:line="276" w:lineRule="auto"/>
                              <w:rPr>
                                <w:rFonts w:ascii="Arial" w:eastAsia="Times New Roman" w:hAnsi="Arial" w:cs="Arial"/>
                                <w:lang w:eastAsia="en-NZ"/>
                              </w:rPr>
                            </w:pPr>
                            <w:r w:rsidRPr="00CB1BB4">
                              <w:rPr>
                                <w:rFonts w:ascii="Arial" w:eastAsia="Times New Roman" w:hAnsi="Arial" w:cs="Arial"/>
                                <w:sz w:val="24"/>
                                <w:szCs w:val="24"/>
                                <w:lang w:eastAsia="en-NZ"/>
                              </w:rPr>
                              <w:t>Support the development of guidelines, training and resources for health professionals on an informed consent model of healthcare for trans and non-binary people and provide information and resources for individuals, families and communities about accessing gender affirming services</w:t>
                            </w:r>
                            <w:r>
                              <w:rPr>
                                <w:rFonts w:ascii="Arial" w:eastAsia="Times New Roman" w:hAnsi="Arial" w:cs="Arial"/>
                                <w:sz w:val="24"/>
                                <w:szCs w:val="24"/>
                                <w:lang w:eastAsia="en-NZ"/>
                              </w:rPr>
                              <w:t>;</w:t>
                            </w:r>
                          </w:p>
                          <w:p w14:paraId="53B053CC" w14:textId="0FAC7B04" w:rsidR="00575AA8" w:rsidRPr="00CB1BB4" w:rsidRDefault="00575AA8" w:rsidP="00E818DF">
                            <w:pPr>
                              <w:spacing w:line="276" w:lineRule="auto"/>
                              <w:rPr>
                                <w:rFonts w:ascii="Arial" w:eastAsia="Times New Roman" w:hAnsi="Arial" w:cs="Arial"/>
                                <w:lang w:eastAsia="en-NZ"/>
                              </w:rPr>
                            </w:pPr>
                            <w:r w:rsidRPr="00CB1BB4">
                              <w:rPr>
                                <w:rFonts w:ascii="Arial" w:eastAsia="Times New Roman" w:hAnsi="Arial" w:cs="Arial"/>
                                <w:sz w:val="24"/>
                                <w:szCs w:val="24"/>
                                <w:lang w:eastAsia="en-NZ"/>
                              </w:rPr>
                              <w:t>End the practice of medical interventions on people with variations of sex characteristics which can be deferred to a later age</w:t>
                            </w:r>
                            <w:r>
                              <w:rPr>
                                <w:rFonts w:ascii="Arial" w:eastAsia="Times New Roman" w:hAnsi="Arial" w:cs="Arial"/>
                                <w:sz w:val="24"/>
                                <w:szCs w:val="24"/>
                                <w:lang w:eastAsia="en-NZ"/>
                              </w:rPr>
                              <w:t>;</w:t>
                            </w:r>
                          </w:p>
                          <w:p w14:paraId="56756CF0" w14:textId="7986046B" w:rsidR="00575AA8" w:rsidRPr="003F30B6" w:rsidRDefault="00575AA8" w:rsidP="00E818DF">
                            <w:pPr>
                              <w:spacing w:line="276" w:lineRule="auto"/>
                              <w:rPr>
                                <w:rFonts w:ascii="Arial" w:eastAsia="Times New Roman" w:hAnsi="Arial" w:cs="Arial"/>
                                <w:b/>
                                <w:bCs/>
                                <w:sz w:val="24"/>
                                <w:szCs w:val="24"/>
                                <w:lang w:eastAsia="en-NZ"/>
                              </w:rPr>
                            </w:pPr>
                            <w:r w:rsidRPr="00CB1BB4">
                              <w:rPr>
                                <w:rFonts w:ascii="Arial" w:eastAsia="Times New Roman" w:hAnsi="Arial" w:cs="Arial"/>
                                <w:sz w:val="24"/>
                                <w:szCs w:val="24"/>
                                <w:lang w:eastAsia="en-NZ"/>
                              </w:rPr>
                              <w:t xml:space="preserve">Create </w:t>
                            </w:r>
                            <w:r>
                              <w:rPr>
                                <w:rFonts w:ascii="Arial" w:eastAsia="Times New Roman" w:hAnsi="Arial" w:cs="Arial"/>
                                <w:sz w:val="24"/>
                                <w:szCs w:val="24"/>
                                <w:lang w:eastAsia="en-NZ"/>
                              </w:rPr>
                              <w:t xml:space="preserve">clear pathways to </w:t>
                            </w:r>
                            <w:r w:rsidRPr="00CB1BB4">
                              <w:rPr>
                                <w:rFonts w:ascii="Arial" w:eastAsia="Times New Roman" w:hAnsi="Arial" w:cs="Arial"/>
                                <w:sz w:val="24"/>
                                <w:szCs w:val="24"/>
                                <w:lang w:eastAsia="en-NZ"/>
                              </w:rPr>
                              <w:t>access publicly funded reparative surgery and support for people with variations of sex characteristics</w:t>
                            </w:r>
                            <w:r>
                              <w:rPr>
                                <w:rFonts w:ascii="Arial" w:eastAsia="Times New Roman" w:hAnsi="Arial" w:cs="Arial"/>
                                <w:sz w:val="24"/>
                                <w:szCs w:val="24"/>
                                <w:lang w:eastAsia="en-NZ"/>
                              </w:rPr>
                              <w:t xml:space="preserve"> through each </w:t>
                            </w:r>
                            <w:r w:rsidRPr="00CB1BB4">
                              <w:rPr>
                                <w:rFonts w:ascii="Arial" w:eastAsia="Times New Roman" w:hAnsi="Arial" w:cs="Arial"/>
                                <w:sz w:val="24"/>
                                <w:szCs w:val="24"/>
                                <w:lang w:eastAsia="en-NZ"/>
                              </w:rPr>
                              <w:t>District Health Board</w:t>
                            </w:r>
                            <w:r>
                              <w:rPr>
                                <w:rFonts w:ascii="Arial" w:eastAsia="Times New Roman" w:hAnsi="Arial" w:cs="Arial"/>
                                <w:sz w:val="24"/>
                                <w:szCs w:val="24"/>
                                <w:lang w:eastAsia="en-NZ"/>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58D6" id="Text Box 63" o:spid="_x0000_s1037" type="#_x0000_t202" alt="Recommendations" style="position:absolute;margin-left:9.55pt;margin-top:9.55pt;width:448.35pt;height:43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" fillcolor="white [3201]" strokeweight=".5pt">
                <v:textbox>
                  <w:txbxContent>
                    <w:p w14:paraId="7D01E427" w14:textId="77777777" w:rsidR="00575AA8" w:rsidRPr="00CB1BB4" w:rsidRDefault="00575AA8" w:rsidP="005C1316">
                      <w:pPr>
                        <w:spacing w:before="120" w:line="360" w:lineRule="auto"/>
                        <w:contextualSpacing/>
                        <w:rPr>
                          <w:rFonts w:ascii="Arial" w:eastAsiaTheme="minorHAnsi" w:hAnsi="Arial" w:cs="Arial"/>
                          <w:b/>
                          <w:sz w:val="24"/>
                          <w:szCs w:val="24"/>
                        </w:rPr>
                      </w:pPr>
                      <w:r w:rsidRPr="001E5D80">
                        <w:rPr>
                          <w:rFonts w:ascii="Arial" w:eastAsiaTheme="minorHAnsi" w:hAnsi="Arial" w:cs="Arial"/>
                          <w:b/>
                          <w:sz w:val="24"/>
                          <w:szCs w:val="24"/>
                        </w:rPr>
                        <w:t>Recommendations</w:t>
                      </w:r>
                      <w:r w:rsidRPr="00CB1BB4">
                        <w:rPr>
                          <w:rFonts w:ascii="Arial" w:eastAsiaTheme="minorHAnsi" w:hAnsi="Arial" w:cs="Arial"/>
                          <w:b/>
                          <w:sz w:val="24"/>
                          <w:szCs w:val="24"/>
                        </w:rPr>
                        <w:t>:</w:t>
                      </w:r>
                    </w:p>
                    <w:p w14:paraId="5D8B9FCE" w14:textId="1B710E97" w:rsidR="00575AA8" w:rsidRPr="00CB1BB4" w:rsidRDefault="00575AA8" w:rsidP="00E818DF">
                      <w:pPr>
                        <w:spacing w:line="276" w:lineRule="auto"/>
                        <w:rPr>
                          <w:rFonts w:ascii="Arial" w:eastAsia="Times New Roman" w:hAnsi="Arial" w:cs="Arial"/>
                          <w:lang w:eastAsia="en-NZ"/>
                        </w:rPr>
                      </w:pPr>
                      <w:r w:rsidRPr="00CB1BB4">
                        <w:rPr>
                          <w:rFonts w:ascii="Arial" w:eastAsia="Times New Roman" w:hAnsi="Arial" w:cs="Arial"/>
                          <w:sz w:val="24"/>
                          <w:szCs w:val="24"/>
                          <w:lang w:eastAsia="en-NZ"/>
                        </w:rPr>
                        <w:t>Urgently implement measures to address current disparities experienced by the SOGIESC communities in accessing services throughout the health sector</w:t>
                      </w:r>
                      <w:r>
                        <w:rPr>
                          <w:rFonts w:ascii="Arial" w:eastAsia="Times New Roman" w:hAnsi="Arial" w:cs="Arial"/>
                          <w:sz w:val="24"/>
                          <w:szCs w:val="24"/>
                          <w:lang w:eastAsia="en-NZ"/>
                        </w:rPr>
                        <w:t>;</w:t>
                      </w:r>
                    </w:p>
                    <w:p w14:paraId="228C518C" w14:textId="6667AC84" w:rsidR="00575AA8" w:rsidRPr="00CB1BB4" w:rsidRDefault="00575AA8" w:rsidP="00E818DF">
                      <w:pPr>
                        <w:spacing w:line="276" w:lineRule="auto"/>
                        <w:rPr>
                          <w:rFonts w:ascii="Arial" w:eastAsia="Times New Roman" w:hAnsi="Arial" w:cs="Arial"/>
                          <w:sz w:val="24"/>
                          <w:szCs w:val="24"/>
                          <w:lang w:val="en-US" w:eastAsia="en-NZ"/>
                        </w:rPr>
                      </w:pPr>
                      <w:r w:rsidRPr="00CB1BB4">
                        <w:rPr>
                          <w:rFonts w:ascii="Arial" w:eastAsia="Times New Roman" w:hAnsi="Arial" w:cs="Arial"/>
                          <w:sz w:val="24"/>
                          <w:szCs w:val="24"/>
                          <w:lang w:val="en-US" w:eastAsia="en-NZ"/>
                        </w:rPr>
                        <w:t xml:space="preserve">Develop practice standards to improve access to health and peer-led service delivery for </w:t>
                      </w:r>
                      <w:proofErr w:type="spellStart"/>
                      <w:r w:rsidRPr="00CB1BB4">
                        <w:rPr>
                          <w:rFonts w:ascii="Arial" w:eastAsia="Times New Roman" w:hAnsi="Arial" w:cs="Arial"/>
                          <w:sz w:val="24"/>
                          <w:szCs w:val="24"/>
                          <w:lang w:val="en-US" w:eastAsia="en-NZ"/>
                        </w:rPr>
                        <w:t>marginalised</w:t>
                      </w:r>
                      <w:proofErr w:type="spellEnd"/>
                      <w:r w:rsidRPr="00CB1BB4">
                        <w:rPr>
                          <w:rFonts w:ascii="Arial" w:eastAsia="Times New Roman" w:hAnsi="Arial" w:cs="Arial"/>
                          <w:sz w:val="24"/>
                          <w:szCs w:val="24"/>
                          <w:lang w:val="en-US" w:eastAsia="en-NZ"/>
                        </w:rPr>
                        <w:t xml:space="preserve"> </w:t>
                      </w:r>
                      <w:r>
                        <w:rPr>
                          <w:rFonts w:ascii="Arial" w:eastAsia="Times New Roman" w:hAnsi="Arial" w:cs="Arial"/>
                          <w:sz w:val="24"/>
                          <w:szCs w:val="24"/>
                          <w:lang w:val="en-US" w:eastAsia="en-NZ"/>
                        </w:rPr>
                        <w:t>SOGIESC-diverse</w:t>
                      </w:r>
                      <w:r w:rsidRPr="00CB1BB4">
                        <w:rPr>
                          <w:rFonts w:ascii="Arial" w:eastAsia="Times New Roman" w:hAnsi="Arial" w:cs="Arial"/>
                          <w:sz w:val="24"/>
                          <w:szCs w:val="24"/>
                          <w:lang w:val="en-US" w:eastAsia="en-NZ"/>
                        </w:rPr>
                        <w:t xml:space="preserve"> communities, particularly Māori, Pacific peoples, people with disabilities, trans people in detention, and older people</w:t>
                      </w:r>
                      <w:r>
                        <w:rPr>
                          <w:rFonts w:ascii="Arial" w:eastAsia="Times New Roman" w:hAnsi="Arial" w:cs="Arial"/>
                          <w:sz w:val="24"/>
                          <w:szCs w:val="24"/>
                          <w:lang w:val="en-US" w:eastAsia="en-NZ"/>
                        </w:rPr>
                        <w:t>;</w:t>
                      </w:r>
                    </w:p>
                    <w:p w14:paraId="2460BDBA" w14:textId="7D603AAB" w:rsidR="00575AA8" w:rsidRPr="00C45F62" w:rsidRDefault="00575AA8" w:rsidP="00916238">
                      <w:pPr>
                        <w:spacing w:line="276" w:lineRule="auto"/>
                        <w:rPr>
                          <w:rFonts w:ascii="Arial" w:eastAsia="Times New Roman" w:hAnsi="Arial" w:cs="Arial"/>
                          <w:sz w:val="24"/>
                          <w:szCs w:val="24"/>
                          <w:lang w:eastAsia="en-NZ"/>
                        </w:rPr>
                      </w:pPr>
                      <w:r w:rsidRPr="007E7D80">
                        <w:rPr>
                          <w:rFonts w:ascii="Arial" w:eastAsia="Times New Roman" w:hAnsi="Arial" w:cs="Arial"/>
                          <w:sz w:val="24"/>
                          <w:szCs w:val="24"/>
                          <w:lang w:eastAsia="en-NZ"/>
                        </w:rPr>
                        <w:t>Provide guidance, training, and resources for all workers in the aged care sector on diversity in sexual orientation, gender identity and expression, and sex characteristics;</w:t>
                      </w:r>
                    </w:p>
                    <w:p w14:paraId="31E89DF6" w14:textId="33741B28" w:rsidR="00575AA8" w:rsidRPr="00CB1BB4" w:rsidRDefault="00575AA8" w:rsidP="00E818DF">
                      <w:pPr>
                        <w:spacing w:line="276" w:lineRule="auto"/>
                        <w:rPr>
                          <w:rFonts w:ascii="Arial" w:eastAsia="Times New Roman" w:hAnsi="Arial" w:cs="Arial"/>
                          <w:sz w:val="24"/>
                          <w:szCs w:val="24"/>
                          <w:lang w:eastAsia="en-NZ"/>
                        </w:rPr>
                      </w:pPr>
                      <w:r w:rsidRPr="00CB1BB4">
                        <w:rPr>
                          <w:rFonts w:ascii="Arial" w:eastAsia="Times New Roman" w:hAnsi="Arial" w:cs="Arial"/>
                          <w:sz w:val="24"/>
                          <w:szCs w:val="24"/>
                          <w:lang w:eastAsia="en-NZ"/>
                        </w:rPr>
                        <w:t>Require District Health Boards to ensure trans and non-binary people's access to gender affirming health services available in New Zealand, over their lifespan, based on an informed consent model of healthcare,</w:t>
                      </w:r>
                      <w:r w:rsidRPr="00CB1BB4">
                        <w:rPr>
                          <w:rFonts w:ascii="Arial" w:hAnsi="Arial" w:cs="Arial"/>
                        </w:rPr>
                        <w:t xml:space="preserve"> </w:t>
                      </w:r>
                      <w:r w:rsidRPr="00CB1BB4">
                        <w:rPr>
                          <w:rFonts w:ascii="Arial" w:eastAsia="Times New Roman" w:hAnsi="Arial" w:cs="Arial"/>
                          <w:sz w:val="24"/>
                          <w:szCs w:val="24"/>
                          <w:lang w:eastAsia="en-NZ"/>
                        </w:rPr>
                        <w:t>aligned with evidence-based international standards</w:t>
                      </w:r>
                      <w:r>
                        <w:rPr>
                          <w:rFonts w:ascii="Arial" w:eastAsia="Times New Roman" w:hAnsi="Arial" w:cs="Arial"/>
                          <w:sz w:val="24"/>
                          <w:szCs w:val="24"/>
                          <w:lang w:eastAsia="en-NZ"/>
                        </w:rPr>
                        <w:t>;</w:t>
                      </w:r>
                    </w:p>
                    <w:p w14:paraId="61AFF33F" w14:textId="0A887756" w:rsidR="00575AA8" w:rsidRPr="00CB1BB4" w:rsidRDefault="00575AA8" w:rsidP="00E818DF">
                      <w:pPr>
                        <w:spacing w:line="276" w:lineRule="auto"/>
                        <w:rPr>
                          <w:rFonts w:ascii="Arial" w:eastAsia="Times New Roman" w:hAnsi="Arial" w:cs="Arial"/>
                          <w:lang w:eastAsia="en-NZ"/>
                        </w:rPr>
                      </w:pPr>
                      <w:r w:rsidRPr="00CB1BB4">
                        <w:rPr>
                          <w:rFonts w:ascii="Arial" w:eastAsia="Times New Roman" w:hAnsi="Arial" w:cs="Arial"/>
                          <w:sz w:val="24"/>
                          <w:szCs w:val="24"/>
                          <w:lang w:eastAsia="en-NZ"/>
                        </w:rPr>
                        <w:t>Support the development of guidelines, training and resources for health professionals on an informed consent model of healthcare for trans and non-binary people and provide information and resources for individuals, families and communities about accessing gender affirming services</w:t>
                      </w:r>
                      <w:r>
                        <w:rPr>
                          <w:rFonts w:ascii="Arial" w:eastAsia="Times New Roman" w:hAnsi="Arial" w:cs="Arial"/>
                          <w:sz w:val="24"/>
                          <w:szCs w:val="24"/>
                          <w:lang w:eastAsia="en-NZ"/>
                        </w:rPr>
                        <w:t>;</w:t>
                      </w:r>
                    </w:p>
                    <w:p w14:paraId="53B053CC" w14:textId="0FAC7B04" w:rsidR="00575AA8" w:rsidRPr="00CB1BB4" w:rsidRDefault="00575AA8" w:rsidP="00E818DF">
                      <w:pPr>
                        <w:spacing w:line="276" w:lineRule="auto"/>
                        <w:rPr>
                          <w:rFonts w:ascii="Arial" w:eastAsia="Times New Roman" w:hAnsi="Arial" w:cs="Arial"/>
                          <w:lang w:eastAsia="en-NZ"/>
                        </w:rPr>
                      </w:pPr>
                      <w:r w:rsidRPr="00CB1BB4">
                        <w:rPr>
                          <w:rFonts w:ascii="Arial" w:eastAsia="Times New Roman" w:hAnsi="Arial" w:cs="Arial"/>
                          <w:sz w:val="24"/>
                          <w:szCs w:val="24"/>
                          <w:lang w:eastAsia="en-NZ"/>
                        </w:rPr>
                        <w:t>End the practice of medical interventions on people with variations of sex characteristics which can be deferred to a later age</w:t>
                      </w:r>
                      <w:r>
                        <w:rPr>
                          <w:rFonts w:ascii="Arial" w:eastAsia="Times New Roman" w:hAnsi="Arial" w:cs="Arial"/>
                          <w:sz w:val="24"/>
                          <w:szCs w:val="24"/>
                          <w:lang w:eastAsia="en-NZ"/>
                        </w:rPr>
                        <w:t>;</w:t>
                      </w:r>
                    </w:p>
                    <w:p w14:paraId="56756CF0" w14:textId="7986046B" w:rsidR="00575AA8" w:rsidRPr="003F30B6" w:rsidRDefault="00575AA8" w:rsidP="00E818DF">
                      <w:pPr>
                        <w:spacing w:line="276" w:lineRule="auto"/>
                        <w:rPr>
                          <w:rFonts w:ascii="Arial" w:eastAsia="Times New Roman" w:hAnsi="Arial" w:cs="Arial"/>
                          <w:b/>
                          <w:bCs/>
                          <w:sz w:val="24"/>
                          <w:szCs w:val="24"/>
                          <w:lang w:eastAsia="en-NZ"/>
                        </w:rPr>
                      </w:pPr>
                      <w:r w:rsidRPr="00CB1BB4">
                        <w:rPr>
                          <w:rFonts w:ascii="Arial" w:eastAsia="Times New Roman" w:hAnsi="Arial" w:cs="Arial"/>
                          <w:sz w:val="24"/>
                          <w:szCs w:val="24"/>
                          <w:lang w:eastAsia="en-NZ"/>
                        </w:rPr>
                        <w:t xml:space="preserve">Create </w:t>
                      </w:r>
                      <w:r>
                        <w:rPr>
                          <w:rFonts w:ascii="Arial" w:eastAsia="Times New Roman" w:hAnsi="Arial" w:cs="Arial"/>
                          <w:sz w:val="24"/>
                          <w:szCs w:val="24"/>
                          <w:lang w:eastAsia="en-NZ"/>
                        </w:rPr>
                        <w:t xml:space="preserve">clear pathways to </w:t>
                      </w:r>
                      <w:r w:rsidRPr="00CB1BB4">
                        <w:rPr>
                          <w:rFonts w:ascii="Arial" w:eastAsia="Times New Roman" w:hAnsi="Arial" w:cs="Arial"/>
                          <w:sz w:val="24"/>
                          <w:szCs w:val="24"/>
                          <w:lang w:eastAsia="en-NZ"/>
                        </w:rPr>
                        <w:t>access publicly funded reparative surgery and support for people with variations of sex characteristics</w:t>
                      </w:r>
                      <w:r>
                        <w:rPr>
                          <w:rFonts w:ascii="Arial" w:eastAsia="Times New Roman" w:hAnsi="Arial" w:cs="Arial"/>
                          <w:sz w:val="24"/>
                          <w:szCs w:val="24"/>
                          <w:lang w:eastAsia="en-NZ"/>
                        </w:rPr>
                        <w:t xml:space="preserve"> through each </w:t>
                      </w:r>
                      <w:r w:rsidRPr="00CB1BB4">
                        <w:rPr>
                          <w:rFonts w:ascii="Arial" w:eastAsia="Times New Roman" w:hAnsi="Arial" w:cs="Arial"/>
                          <w:sz w:val="24"/>
                          <w:szCs w:val="24"/>
                          <w:lang w:eastAsia="en-NZ"/>
                        </w:rPr>
                        <w:t>District Health Board</w:t>
                      </w:r>
                      <w:r>
                        <w:rPr>
                          <w:rFonts w:ascii="Arial" w:eastAsia="Times New Roman" w:hAnsi="Arial" w:cs="Arial"/>
                          <w:sz w:val="24"/>
                          <w:szCs w:val="24"/>
                          <w:lang w:eastAsia="en-NZ"/>
                        </w:rPr>
                        <w:t>.</w:t>
                      </w:r>
                    </w:p>
                  </w:txbxContent>
                </v:textbox>
              </v:shape>
            </w:pict>
          </mc:Fallback>
        </mc:AlternateContent>
      </w:r>
      <w:r w:rsidRPr="00803546">
        <w:rPr>
          <w:rFonts w:ascii="Arial" w:eastAsia="Times New Roman" w:hAnsi="Arial" w:cs="Arial"/>
          <w:noProof/>
          <w:sz w:val="22"/>
          <w:szCs w:val="22"/>
          <w:lang w:val="en-US"/>
        </w:rPr>
        <mc:AlternateContent>
          <mc:Choice Requires="wps">
            <w:drawing>
              <wp:inline distT="0" distB="0" distL="0" distR="0" wp14:anchorId="690B7685" wp14:editId="7B178809">
                <wp:extent cx="5943600" cy="5735370"/>
                <wp:effectExtent l="0" t="0" r="0" b="0"/>
                <wp:docPr id="62" name="Text Box 62" descr="rainbow outline around recommendations"/>
                <wp:cNvGraphicFramePr/>
                <a:graphic xmlns:a="http://schemas.openxmlformats.org/drawingml/2006/main">
                  <a:graphicData uri="http://schemas.microsoft.com/office/word/2010/wordprocessingShape">
                    <wps:wsp>
                      <wps:cNvSpPr txBox="1"/>
                      <wps:spPr>
                        <a:xfrm rot="10800000">
                          <a:off x="0" y="0"/>
                          <a:ext cx="5943600" cy="5735370"/>
                        </a:xfrm>
                        <a:prstGeom prst="rect">
                          <a:avLst/>
                        </a:prstGeom>
                        <a:blipFill dpi="0" rotWithShape="1">
                          <a:blip r:embed="rId18">
                            <a:extLst>
                              <a:ext uri="{28A0092B-C50C-407E-A947-70E740481C1C}">
                                <a14:useLocalDpi xmlns:a14="http://schemas.microsoft.com/office/drawing/2010/main"/>
                              </a:ext>
                            </a:extLst>
                          </a:blip>
                          <a:srcRect/>
                          <a:stretch>
                            <a:fillRect/>
                          </a:stretch>
                        </a:blipFill>
                        <a:ln w="6350">
                          <a:noFill/>
                        </a:ln>
                      </wps:spPr>
                      <wps:txbx>
                        <w:txbxContent>
                          <w:p w14:paraId="177EC1BE" w14:textId="77777777" w:rsidR="00575AA8" w:rsidRPr="00036CD8" w:rsidRDefault="00575AA8" w:rsidP="00B55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0B7685" id="Text Box 62" o:spid="_x0000_s1038" type="#_x0000_t202" alt="rainbow outline around recommendations" style="width:468pt;height:451.6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" stroked="f" strokeweight=".5pt">
                <v:fill r:id="rId19" o:title="rainbow outline around recommendations" recolor="t" rotate="t" type="frame"/>
                <v:textbox>
                  <w:txbxContent>
                    <w:p w14:paraId="177EC1BE" w14:textId="77777777" w:rsidR="00575AA8" w:rsidRPr="00036CD8" w:rsidRDefault="00575AA8" w:rsidP="00B55CD8"/>
                  </w:txbxContent>
                </v:textbox>
                <w10:anchorlock/>
              </v:shape>
            </w:pict>
          </mc:Fallback>
        </mc:AlternateContent>
      </w:r>
    </w:p>
    <w:p w14:paraId="2F3AF255" w14:textId="63517690" w:rsidR="004E57EE" w:rsidRDefault="004E57EE" w:rsidP="00B55CD8">
      <w:pPr>
        <w:pStyle w:val="Heading1"/>
        <w:rPr>
          <w:rFonts w:ascii="Arial" w:hAnsi="Arial" w:cs="Arial"/>
          <w:color w:val="2CAFA4"/>
        </w:rPr>
      </w:pPr>
      <w:r>
        <w:rPr>
          <w:rFonts w:ascii="Arial" w:hAnsi="Arial" w:cs="Arial"/>
          <w:color w:val="2CAFA4"/>
        </w:rPr>
        <w:br w:type="page"/>
      </w:r>
    </w:p>
    <w:p w14:paraId="473E61A8" w14:textId="7D921275" w:rsidR="004E57EE" w:rsidRDefault="004E57EE" w:rsidP="00B55CD8">
      <w:pPr>
        <w:pStyle w:val="Heading1"/>
        <w:rPr>
          <w:rFonts w:ascii="Arial" w:hAnsi="Arial" w:cs="Arial"/>
          <w:color w:val="2CAFA4"/>
        </w:rPr>
      </w:pPr>
      <w:bookmarkStart w:id="63" w:name="_Toc43470862"/>
      <w:r>
        <w:rPr>
          <w:noProof/>
          <w:lang w:val="en-US"/>
        </w:rPr>
        <w:lastRenderedPageBreak/>
        <w:drawing>
          <wp:anchor distT="0" distB="0" distL="114300" distR="114300" simplePos="0" relativeHeight="251666944" behindDoc="1" locked="0" layoutInCell="1" allowOverlap="1" wp14:anchorId="300E03DC" wp14:editId="5C1F2F0A">
            <wp:simplePos x="0" y="0"/>
            <wp:positionH relativeFrom="column">
              <wp:posOffset>-838200</wp:posOffset>
            </wp:positionH>
            <wp:positionV relativeFrom="paragraph">
              <wp:posOffset>-580390</wp:posOffset>
            </wp:positionV>
            <wp:extent cx="7443002" cy="10528300"/>
            <wp:effectExtent l="0" t="0" r="0" b="0"/>
            <wp:wrapNone/>
            <wp:docPr id="30" name="Picture 30" descr="Chapter title The Right to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to Education.jpg"/>
                    <pic:cNvPicPr/>
                  </pic:nvPicPr>
                  <pic:blipFill>
                    <a:blip r:embed="rId26" cstate="screen">
                      <a:extLst>
                        <a:ext uri="{28A0092B-C50C-407E-A947-70E740481C1C}">
                          <a14:useLocalDpi xmlns:a14="http://schemas.microsoft.com/office/drawing/2010/main"/>
                        </a:ext>
                      </a:extLst>
                    </a:blip>
                    <a:stretch>
                      <a:fillRect/>
                    </a:stretch>
                  </pic:blipFill>
                  <pic:spPr>
                    <a:xfrm>
                      <a:off x="0" y="0"/>
                      <a:ext cx="7443002" cy="10528300"/>
                    </a:xfrm>
                    <a:prstGeom prst="rect">
                      <a:avLst/>
                    </a:prstGeom>
                  </pic:spPr>
                </pic:pic>
              </a:graphicData>
            </a:graphic>
            <wp14:sizeRelH relativeFrom="page">
              <wp14:pctWidth>0</wp14:pctWidth>
            </wp14:sizeRelH>
            <wp14:sizeRelV relativeFrom="page">
              <wp14:pctHeight>0</wp14:pctHeight>
            </wp14:sizeRelV>
          </wp:anchor>
        </w:drawing>
      </w:r>
      <w:bookmarkEnd w:id="63"/>
    </w:p>
    <w:p w14:paraId="3F3540B9" w14:textId="511C6DE1" w:rsidR="004E57EE" w:rsidRDefault="004E57EE" w:rsidP="004E57EE"/>
    <w:p w14:paraId="7900D91D" w14:textId="7294AFD7" w:rsidR="004E57EE" w:rsidRDefault="004E57EE" w:rsidP="004E57EE"/>
    <w:p w14:paraId="290A650F" w14:textId="77777777" w:rsidR="004E57EE" w:rsidRDefault="004E57EE" w:rsidP="004E57EE"/>
    <w:p w14:paraId="0ED3B7B6" w14:textId="77777777" w:rsidR="004E57EE" w:rsidRDefault="004E57EE" w:rsidP="004E57EE"/>
    <w:p w14:paraId="6B3B6AA0" w14:textId="77777777" w:rsidR="004E57EE" w:rsidRDefault="004E57EE" w:rsidP="004E57EE"/>
    <w:p w14:paraId="30961A8F" w14:textId="77777777" w:rsidR="004E57EE" w:rsidRDefault="004E57EE" w:rsidP="004E57EE"/>
    <w:p w14:paraId="09859E85" w14:textId="3DBFAE64" w:rsidR="004E57EE" w:rsidRDefault="004E57EE" w:rsidP="004E57EE"/>
    <w:p w14:paraId="661EFB21" w14:textId="77777777" w:rsidR="004E57EE" w:rsidRDefault="004E57EE" w:rsidP="004E57EE"/>
    <w:p w14:paraId="650A6307" w14:textId="77777777" w:rsidR="004E57EE" w:rsidRDefault="004E57EE" w:rsidP="004E57EE"/>
    <w:p w14:paraId="5A85E699" w14:textId="77777777" w:rsidR="004E57EE" w:rsidRDefault="004E57EE" w:rsidP="004E57EE"/>
    <w:p w14:paraId="5DEC5A5D" w14:textId="77777777" w:rsidR="004E57EE" w:rsidRDefault="004E57EE" w:rsidP="004E57EE"/>
    <w:p w14:paraId="4F53995F" w14:textId="77777777" w:rsidR="004E57EE" w:rsidRDefault="004E57EE" w:rsidP="004E57EE"/>
    <w:p w14:paraId="552FA774" w14:textId="77777777" w:rsidR="004E57EE" w:rsidRDefault="004E57EE" w:rsidP="004E57EE"/>
    <w:p w14:paraId="2037F418" w14:textId="77777777" w:rsidR="004E57EE" w:rsidRDefault="004E57EE" w:rsidP="004E57EE"/>
    <w:p w14:paraId="1D9C063A" w14:textId="77777777" w:rsidR="004E57EE" w:rsidRDefault="004E57EE" w:rsidP="004E57EE"/>
    <w:p w14:paraId="05A799D1" w14:textId="77777777" w:rsidR="004E57EE" w:rsidRDefault="004E57EE" w:rsidP="004E57EE"/>
    <w:p w14:paraId="09C4A9FE" w14:textId="77777777" w:rsidR="004E57EE" w:rsidRDefault="004E57EE" w:rsidP="004E57EE"/>
    <w:p w14:paraId="58BA1830" w14:textId="77777777" w:rsidR="004E57EE" w:rsidRDefault="004E57EE" w:rsidP="004E57EE"/>
    <w:p w14:paraId="763EDC00" w14:textId="77777777" w:rsidR="004E57EE" w:rsidRDefault="004E57EE" w:rsidP="004E57EE"/>
    <w:p w14:paraId="4D94FE46" w14:textId="77777777" w:rsidR="004E57EE" w:rsidRDefault="004E57EE" w:rsidP="004E57EE"/>
    <w:p w14:paraId="67EBA2BD" w14:textId="77777777" w:rsidR="004E57EE" w:rsidRDefault="004E57EE" w:rsidP="004E57EE"/>
    <w:p w14:paraId="55CF084C" w14:textId="3D4714C0" w:rsidR="004E57EE" w:rsidRDefault="004E57EE" w:rsidP="004E57EE">
      <w:r>
        <w:br w:type="page"/>
      </w:r>
    </w:p>
    <w:p w14:paraId="5C4DC806" w14:textId="079964DC" w:rsidR="00FF45AD" w:rsidRPr="00FF45AD" w:rsidRDefault="009B645C" w:rsidP="00FF45AD">
      <w:pPr>
        <w:pStyle w:val="Heading1"/>
        <w:rPr>
          <w:rFonts w:ascii="Arial" w:eastAsia="Calibri" w:hAnsi="Arial" w:cs="Arial"/>
          <w:b/>
          <w:color w:val="249682"/>
          <w:sz w:val="24"/>
          <w:szCs w:val="24"/>
        </w:rPr>
      </w:pPr>
      <w:bookmarkStart w:id="64" w:name="_Toc43470863"/>
      <w:r w:rsidRPr="00803546">
        <w:rPr>
          <w:rFonts w:ascii="Arial" w:eastAsia="Arial" w:hAnsi="Arial" w:cs="Arial"/>
          <w:b/>
          <w:noProof/>
          <w:color w:val="2CAFA4"/>
          <w:lang w:val="en-US"/>
        </w:rPr>
        <w:lastRenderedPageBreak/>
        <mc:AlternateContent>
          <mc:Choice Requires="wps">
            <w:drawing>
              <wp:anchor distT="0" distB="0" distL="228600" distR="228600" simplePos="0" relativeHeight="251650560" behindDoc="0" locked="0" layoutInCell="1" allowOverlap="1" wp14:anchorId="4EE89145" wp14:editId="1AA76128">
                <wp:simplePos x="0" y="0"/>
                <wp:positionH relativeFrom="margin">
                  <wp:posOffset>4318000</wp:posOffset>
                </wp:positionH>
                <wp:positionV relativeFrom="margin">
                  <wp:posOffset>99060</wp:posOffset>
                </wp:positionV>
                <wp:extent cx="1995805" cy="3619500"/>
                <wp:effectExtent l="19050" t="0" r="0" b="0"/>
                <wp:wrapSquare wrapText="bothSides"/>
                <wp:docPr id="16" name="Text Box 16" descr="ARTICLE 26&#10;UNIVERSAL DECLARATION OF HUMAN RIGHTS&#10;(1)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10;"/>
                <wp:cNvGraphicFramePr/>
                <a:graphic xmlns:a="http://schemas.openxmlformats.org/drawingml/2006/main">
                  <a:graphicData uri="http://schemas.microsoft.com/office/word/2010/wordprocessingShape">
                    <wps:wsp>
                      <wps:cNvSpPr txBox="1"/>
                      <wps:spPr>
                        <a:xfrm>
                          <a:off x="0" y="0"/>
                          <a:ext cx="1995805" cy="361950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74DB478C" w14:textId="77777777" w:rsidR="00575AA8" w:rsidRPr="00EB6A1D" w:rsidRDefault="00575AA8" w:rsidP="00B55CD8">
                            <w:pPr>
                              <w:spacing w:after="240" w:line="240" w:lineRule="auto"/>
                              <w:rPr>
                                <w:rFonts w:ascii="Arial" w:eastAsiaTheme="majorEastAsia" w:hAnsi="Arial" w:cs="Arial"/>
                                <w:caps/>
                                <w:color w:val="191919" w:themeColor="text1" w:themeTint="E6"/>
                                <w:sz w:val="32"/>
                                <w:szCs w:val="36"/>
                              </w:rPr>
                            </w:pPr>
                            <w:r w:rsidRPr="00EB6A1D">
                              <w:rPr>
                                <w:rFonts w:ascii="Arial" w:eastAsiaTheme="majorEastAsia" w:hAnsi="Arial" w:cs="Arial"/>
                                <w:caps/>
                                <w:color w:val="191919" w:themeColor="text1" w:themeTint="E6"/>
                                <w:sz w:val="32"/>
                                <w:szCs w:val="36"/>
                              </w:rPr>
                              <w:t>Article 26</w:t>
                            </w:r>
                          </w:p>
                          <w:p w14:paraId="1B54C889" w14:textId="77777777" w:rsidR="00575AA8" w:rsidRPr="00EB6A1D" w:rsidRDefault="00575AA8" w:rsidP="00B55CD8">
                            <w:pPr>
                              <w:spacing w:after="240" w:line="240" w:lineRule="auto"/>
                              <w:rPr>
                                <w:rFonts w:ascii="Arial" w:eastAsiaTheme="majorEastAsia" w:hAnsi="Arial" w:cs="Arial"/>
                                <w:caps/>
                                <w:color w:val="191919" w:themeColor="text1" w:themeTint="E6"/>
                                <w:sz w:val="24"/>
                                <w:szCs w:val="36"/>
                              </w:rPr>
                            </w:pPr>
                            <w:r w:rsidRPr="00EB6A1D">
                              <w:rPr>
                                <w:rFonts w:ascii="Arial" w:eastAsiaTheme="majorEastAsia" w:hAnsi="Arial" w:cs="Arial"/>
                                <w:caps/>
                                <w:color w:val="191919" w:themeColor="text1" w:themeTint="E6"/>
                                <w:sz w:val="24"/>
                                <w:szCs w:val="36"/>
                              </w:rPr>
                              <w:t>Universal Declaration of Human Rights</w:t>
                            </w:r>
                          </w:p>
                          <w:p w14:paraId="30F634F0" w14:textId="00E04F46" w:rsidR="00575AA8" w:rsidRPr="0042606B" w:rsidRDefault="00575AA8" w:rsidP="00B55CD8">
                            <w:pPr>
                              <w:rPr>
                                <w:rFonts w:ascii="Arial" w:hAnsi="Arial" w:cs="Arial"/>
                                <w:color w:val="808080" w:themeColor="background1" w:themeShade="80"/>
                                <w:sz w:val="22"/>
                              </w:rPr>
                            </w:pPr>
                            <w:r w:rsidRPr="00EB6A1D">
                              <w:rPr>
                                <w:rFonts w:ascii="Arial" w:hAnsi="Arial" w:cs="Arial"/>
                                <w:color w:val="808080" w:themeColor="background1" w:themeShade="80"/>
                                <w:sz w:val="22"/>
                              </w:rPr>
                              <w:t xml:space="preserve">(1) Everyone has the right to education. Education shall be free, at least in the elementary and fundamental stages. Elementary education shall be compulsory. Technical and professional education shall be made generally available and higher education shall be equally accessible to all </w:t>
                            </w:r>
                            <w:proofErr w:type="gramStart"/>
                            <w:r w:rsidRPr="00EB6A1D">
                              <w:rPr>
                                <w:rFonts w:ascii="Arial" w:hAnsi="Arial" w:cs="Arial"/>
                                <w:color w:val="808080" w:themeColor="background1" w:themeShade="80"/>
                                <w:sz w:val="22"/>
                              </w:rPr>
                              <w:t>on the basis of</w:t>
                            </w:r>
                            <w:proofErr w:type="gramEnd"/>
                            <w:r w:rsidRPr="00EB6A1D">
                              <w:rPr>
                                <w:rFonts w:ascii="Arial" w:hAnsi="Arial" w:cs="Arial"/>
                                <w:color w:val="808080" w:themeColor="background1" w:themeShade="80"/>
                                <w:sz w:val="22"/>
                              </w:rPr>
                              <w:t xml:space="preserve"> merit.</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4EE89145" id="Text Box 16" o:spid="_x0000_s1039" type="#_x0000_t202" alt="ARTICLE 26&#10;UNIVERSAL DECLARATION OF HUMAN RIGHTS&#10;(1)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10;" style="position:absolute;margin-left:340pt;margin-top:7.8pt;width:157.15pt;height:285pt;z-index:251650560;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" fillcolor="white [3212]" stroked="f" strokeweight=".5pt">
                <v:shadow on="t" color="#ed7d31 [3205]" origin=".5" offset="-1.5pt,0"/>
                <v:textbox inset="18pt,10.8pt,0,10.8pt">
                  <w:txbxContent>
                    <w:p w14:paraId="74DB478C" w14:textId="77777777" w:rsidR="00575AA8" w:rsidRPr="00EB6A1D" w:rsidRDefault="00575AA8" w:rsidP="00B55CD8">
                      <w:pPr>
                        <w:spacing w:after="240" w:line="240" w:lineRule="auto"/>
                        <w:rPr>
                          <w:rFonts w:ascii="Arial" w:eastAsiaTheme="majorEastAsia" w:hAnsi="Arial" w:cs="Arial"/>
                          <w:caps/>
                          <w:color w:val="191919" w:themeColor="text1" w:themeTint="E6"/>
                          <w:sz w:val="32"/>
                          <w:szCs w:val="36"/>
                        </w:rPr>
                      </w:pPr>
                      <w:r w:rsidRPr="00EB6A1D">
                        <w:rPr>
                          <w:rFonts w:ascii="Arial" w:eastAsiaTheme="majorEastAsia" w:hAnsi="Arial" w:cs="Arial"/>
                          <w:caps/>
                          <w:color w:val="191919" w:themeColor="text1" w:themeTint="E6"/>
                          <w:sz w:val="32"/>
                          <w:szCs w:val="36"/>
                        </w:rPr>
                        <w:t>Article 26</w:t>
                      </w:r>
                    </w:p>
                    <w:p w14:paraId="1B54C889" w14:textId="77777777" w:rsidR="00575AA8" w:rsidRPr="00EB6A1D" w:rsidRDefault="00575AA8" w:rsidP="00B55CD8">
                      <w:pPr>
                        <w:spacing w:after="240" w:line="240" w:lineRule="auto"/>
                        <w:rPr>
                          <w:rFonts w:ascii="Arial" w:eastAsiaTheme="majorEastAsia" w:hAnsi="Arial" w:cs="Arial"/>
                          <w:caps/>
                          <w:color w:val="191919" w:themeColor="text1" w:themeTint="E6"/>
                          <w:sz w:val="24"/>
                          <w:szCs w:val="36"/>
                        </w:rPr>
                      </w:pPr>
                      <w:r w:rsidRPr="00EB6A1D">
                        <w:rPr>
                          <w:rFonts w:ascii="Arial" w:eastAsiaTheme="majorEastAsia" w:hAnsi="Arial" w:cs="Arial"/>
                          <w:caps/>
                          <w:color w:val="191919" w:themeColor="text1" w:themeTint="E6"/>
                          <w:sz w:val="24"/>
                          <w:szCs w:val="36"/>
                        </w:rPr>
                        <w:t>Universal Declaration of Human Rights</w:t>
                      </w:r>
                    </w:p>
                    <w:p w14:paraId="30F634F0" w14:textId="00E04F46" w:rsidR="00575AA8" w:rsidRPr="0042606B" w:rsidRDefault="00575AA8" w:rsidP="00B55CD8">
                      <w:pPr>
                        <w:rPr>
                          <w:rFonts w:ascii="Arial" w:hAnsi="Arial" w:cs="Arial"/>
                          <w:color w:val="808080" w:themeColor="background1" w:themeShade="80"/>
                          <w:sz w:val="22"/>
                        </w:rPr>
                      </w:pPr>
                      <w:r w:rsidRPr="00EB6A1D">
                        <w:rPr>
                          <w:rFonts w:ascii="Arial" w:hAnsi="Arial" w:cs="Arial"/>
                          <w:color w:val="808080" w:themeColor="background1" w:themeShade="80"/>
                          <w:sz w:val="22"/>
                        </w:rPr>
                        <w:t xml:space="preserve">(1) Everyone has the right to education. Education shall be free, at least in the elementary and fundamental stages. Elementary education shall be compulsory. Technical and professional education shall be made generally available and higher education shall be equally accessible to all </w:t>
                      </w:r>
                      <w:proofErr w:type="gramStart"/>
                      <w:r w:rsidRPr="00EB6A1D">
                        <w:rPr>
                          <w:rFonts w:ascii="Arial" w:hAnsi="Arial" w:cs="Arial"/>
                          <w:color w:val="808080" w:themeColor="background1" w:themeShade="80"/>
                          <w:sz w:val="22"/>
                        </w:rPr>
                        <w:t>on the basis of</w:t>
                      </w:r>
                      <w:proofErr w:type="gramEnd"/>
                      <w:r w:rsidRPr="00EB6A1D">
                        <w:rPr>
                          <w:rFonts w:ascii="Arial" w:hAnsi="Arial" w:cs="Arial"/>
                          <w:color w:val="808080" w:themeColor="background1" w:themeShade="80"/>
                          <w:sz w:val="22"/>
                        </w:rPr>
                        <w:t xml:space="preserve"> merit.</w:t>
                      </w:r>
                    </w:p>
                  </w:txbxContent>
                </v:textbox>
                <w10:wrap type="square" anchorx="margin" anchory="margin"/>
              </v:shape>
            </w:pict>
          </mc:Fallback>
        </mc:AlternateContent>
      </w:r>
      <w:r w:rsidR="00FF45AD" w:rsidRPr="00FF45AD">
        <w:rPr>
          <w:rFonts w:ascii="Arial" w:hAnsi="Arial" w:cs="Arial"/>
          <w:b/>
          <w:color w:val="249682"/>
          <w:sz w:val="24"/>
          <w:szCs w:val="24"/>
        </w:rPr>
        <w:t>The Right to Education</w:t>
      </w:r>
      <w:bookmarkEnd w:id="64"/>
    </w:p>
    <w:p w14:paraId="695018FA" w14:textId="1360E762" w:rsidR="00B55CD8" w:rsidRPr="00CE474F" w:rsidRDefault="00B55CD8" w:rsidP="00B55CD8">
      <w:pPr>
        <w:spacing w:before="240" w:after="240" w:line="276" w:lineRule="auto"/>
        <w:jc w:val="both"/>
        <w:rPr>
          <w:rFonts w:ascii="Arial" w:eastAsia="Calibri" w:hAnsi="Arial" w:cs="Arial"/>
          <w:sz w:val="24"/>
          <w:szCs w:val="24"/>
        </w:rPr>
      </w:pPr>
      <w:r w:rsidRPr="00CE474F">
        <w:rPr>
          <w:rFonts w:ascii="Arial" w:eastAsia="Calibri" w:hAnsi="Arial" w:cs="Arial"/>
          <w:sz w:val="24"/>
          <w:szCs w:val="24"/>
        </w:rPr>
        <w:t xml:space="preserve">Essential for the development of human potential, education enables the full enjoyment of human rights as well as respect for the rights of others. Education is </w:t>
      </w:r>
      <w:r>
        <w:rPr>
          <w:rFonts w:ascii="Arial" w:eastAsia="Calibri" w:hAnsi="Arial" w:cs="Arial"/>
          <w:sz w:val="24"/>
          <w:szCs w:val="24"/>
        </w:rPr>
        <w:t>a</w:t>
      </w:r>
      <w:r w:rsidRPr="00CE474F">
        <w:rPr>
          <w:rFonts w:ascii="Arial" w:eastAsia="Calibri" w:hAnsi="Arial" w:cs="Arial"/>
          <w:sz w:val="24"/>
          <w:szCs w:val="24"/>
        </w:rPr>
        <w:t xml:space="preserve"> primary tool to alleviate poverty and enable full participation in communities. The right to education includes free and compulsory primary education, availability of different forms of secondary education, and access to higher education.</w:t>
      </w:r>
      <w:r>
        <w:rPr>
          <w:rStyle w:val="FootnoteReference"/>
          <w:rFonts w:ascii="Arial" w:eastAsia="Calibri" w:hAnsi="Arial" w:cs="Arial"/>
          <w:sz w:val="24"/>
          <w:szCs w:val="24"/>
        </w:rPr>
        <w:footnoteReference w:id="288"/>
      </w:r>
      <w:r w:rsidRPr="00CE474F">
        <w:rPr>
          <w:rFonts w:ascii="Arial" w:eastAsia="Calibri" w:hAnsi="Arial" w:cs="Arial"/>
          <w:sz w:val="24"/>
          <w:szCs w:val="24"/>
        </w:rPr>
        <w:t xml:space="preserve"> It must be accessible to all on an equal basis.</w:t>
      </w:r>
      <w:r w:rsidRPr="00CE474F">
        <w:rPr>
          <w:rStyle w:val="FootnoteReference"/>
          <w:rFonts w:ascii="Arial" w:eastAsia="Calibri" w:hAnsi="Arial" w:cs="Arial"/>
          <w:sz w:val="24"/>
          <w:szCs w:val="24"/>
        </w:rPr>
        <w:footnoteReference w:id="289"/>
      </w:r>
      <w:r w:rsidRPr="00CE474F">
        <w:rPr>
          <w:rFonts w:ascii="Arial" w:eastAsia="Calibri" w:hAnsi="Arial" w:cs="Arial"/>
          <w:sz w:val="24"/>
          <w:szCs w:val="24"/>
        </w:rPr>
        <w:t xml:space="preserve"> It is this equal basis that is not safeguarded for </w:t>
      </w:r>
      <w:r>
        <w:rPr>
          <w:rFonts w:ascii="Arial" w:eastAsia="Calibri" w:hAnsi="Arial" w:cs="Arial"/>
          <w:sz w:val="24"/>
          <w:szCs w:val="24"/>
        </w:rPr>
        <w:t>children and youth</w:t>
      </w:r>
      <w:r w:rsidRPr="00CE474F">
        <w:rPr>
          <w:rFonts w:ascii="Arial" w:eastAsia="Calibri" w:hAnsi="Arial" w:cs="Arial"/>
          <w:sz w:val="24"/>
          <w:szCs w:val="24"/>
        </w:rPr>
        <w:t xml:space="preserve"> </w:t>
      </w:r>
      <w:r>
        <w:rPr>
          <w:rFonts w:ascii="Arial" w:eastAsia="Calibri" w:hAnsi="Arial" w:cs="Arial"/>
          <w:sz w:val="24"/>
          <w:szCs w:val="24"/>
        </w:rPr>
        <w:t xml:space="preserve">with a diverse sexual orientation, gender identity and expression, and sex characteristics </w:t>
      </w:r>
      <w:r w:rsidRPr="00CE474F">
        <w:rPr>
          <w:rFonts w:ascii="Arial" w:eastAsia="Calibri" w:hAnsi="Arial" w:cs="Arial"/>
          <w:sz w:val="24"/>
          <w:szCs w:val="24"/>
        </w:rPr>
        <w:t>in New Zealand. While they are able to attend school,</w:t>
      </w:r>
      <w:r w:rsidRPr="00CE474F" w:rsidDel="007B30F3">
        <w:rPr>
          <w:rFonts w:ascii="Arial" w:eastAsia="Calibri" w:hAnsi="Arial" w:cs="Arial"/>
          <w:sz w:val="24"/>
          <w:szCs w:val="24"/>
        </w:rPr>
        <w:t xml:space="preserve"> </w:t>
      </w:r>
      <w:r w:rsidRPr="00CE474F">
        <w:rPr>
          <w:rFonts w:ascii="Arial" w:eastAsia="Calibri" w:hAnsi="Arial" w:cs="Arial"/>
          <w:sz w:val="24"/>
          <w:szCs w:val="24"/>
        </w:rPr>
        <w:t xml:space="preserve">hui participants stated that many </w:t>
      </w:r>
      <w:r>
        <w:rPr>
          <w:rFonts w:ascii="Arial" w:eastAsia="Calibri" w:hAnsi="Arial" w:cs="Arial"/>
          <w:sz w:val="24"/>
          <w:szCs w:val="24"/>
        </w:rPr>
        <w:t xml:space="preserve">SOGIESC-diverse </w:t>
      </w:r>
      <w:proofErr w:type="gramStart"/>
      <w:r>
        <w:rPr>
          <w:rFonts w:ascii="Arial" w:eastAsia="Calibri" w:hAnsi="Arial" w:cs="Arial"/>
          <w:sz w:val="24"/>
          <w:szCs w:val="24"/>
        </w:rPr>
        <w:t>youth</w:t>
      </w:r>
      <w:proofErr w:type="gramEnd"/>
      <w:r>
        <w:rPr>
          <w:rFonts w:ascii="Arial" w:eastAsia="Calibri" w:hAnsi="Arial" w:cs="Arial"/>
          <w:sz w:val="24"/>
          <w:szCs w:val="24"/>
        </w:rPr>
        <w:t xml:space="preserve"> do not</w:t>
      </w:r>
      <w:r w:rsidRPr="00CE474F">
        <w:rPr>
          <w:rFonts w:ascii="Arial" w:eastAsia="Calibri" w:hAnsi="Arial" w:cs="Arial"/>
          <w:sz w:val="24"/>
          <w:szCs w:val="24"/>
        </w:rPr>
        <w:t xml:space="preserve"> feel safe there and do not see themselves reflected in the curriculum.</w:t>
      </w:r>
      <w:r w:rsidRPr="00CE474F">
        <w:rPr>
          <w:rStyle w:val="FootnoteReference"/>
          <w:rFonts w:ascii="Arial" w:eastAsia="Calibri" w:hAnsi="Arial" w:cs="Arial"/>
          <w:sz w:val="24"/>
          <w:szCs w:val="24"/>
        </w:rPr>
        <w:footnoteReference w:id="290"/>
      </w:r>
      <w:r>
        <w:rPr>
          <w:rFonts w:ascii="Arial" w:eastAsia="Calibri" w:hAnsi="Arial" w:cs="Arial"/>
          <w:sz w:val="24"/>
          <w:szCs w:val="24"/>
        </w:rPr>
        <w:t xml:space="preserve"> </w:t>
      </w:r>
    </w:p>
    <w:p w14:paraId="40DB13FA" w14:textId="5D78A3F7" w:rsidR="00B55CD8" w:rsidRDefault="00C8011E" w:rsidP="00C676F1">
      <w:pPr>
        <w:spacing w:before="240" w:after="240" w:line="276" w:lineRule="auto"/>
        <w:jc w:val="both"/>
        <w:rPr>
          <w:rFonts w:ascii="Arial" w:hAnsi="Arial" w:cs="Arial"/>
          <w:sz w:val="24"/>
          <w:szCs w:val="24"/>
        </w:rPr>
      </w:pPr>
      <w:r>
        <w:rPr>
          <w:rFonts w:ascii="Arial" w:eastAsia="Calibri" w:hAnsi="Arial" w:cs="Arial"/>
          <w:sz w:val="24"/>
          <w:szCs w:val="24"/>
        </w:rPr>
        <w:t>S</w:t>
      </w:r>
      <w:r w:rsidR="00B55CD8">
        <w:rPr>
          <w:rFonts w:ascii="Arial" w:eastAsia="Calibri" w:hAnsi="Arial" w:cs="Arial"/>
          <w:sz w:val="24"/>
          <w:szCs w:val="24"/>
        </w:rPr>
        <w:t>chools</w:t>
      </w:r>
      <w:r>
        <w:rPr>
          <w:rFonts w:ascii="Arial" w:eastAsia="Calibri" w:hAnsi="Arial" w:cs="Arial"/>
          <w:sz w:val="24"/>
          <w:szCs w:val="24"/>
        </w:rPr>
        <w:t xml:space="preserve"> have an</w:t>
      </w:r>
      <w:r w:rsidR="00B55CD8">
        <w:rPr>
          <w:rFonts w:ascii="Arial" w:eastAsia="Calibri" w:hAnsi="Arial" w:cs="Arial"/>
          <w:sz w:val="24"/>
          <w:szCs w:val="24"/>
        </w:rPr>
        <w:t xml:space="preserve"> obligation to provide a safe environment where all students can participate</w:t>
      </w:r>
      <w:r w:rsidR="009A3B7B">
        <w:rPr>
          <w:rFonts w:ascii="Arial" w:eastAsia="Calibri" w:hAnsi="Arial" w:cs="Arial"/>
          <w:sz w:val="24"/>
          <w:szCs w:val="24"/>
        </w:rPr>
        <w:t xml:space="preserve"> </w:t>
      </w:r>
      <w:r w:rsidR="00B55CD8">
        <w:rPr>
          <w:rFonts w:ascii="Arial" w:eastAsia="Calibri" w:hAnsi="Arial" w:cs="Arial"/>
          <w:sz w:val="24"/>
          <w:szCs w:val="24"/>
        </w:rPr>
        <w:t xml:space="preserve">and </w:t>
      </w:r>
      <w:r w:rsidR="00C40084">
        <w:rPr>
          <w:rFonts w:ascii="Arial" w:eastAsia="Calibri" w:hAnsi="Arial" w:cs="Arial"/>
          <w:sz w:val="24"/>
          <w:szCs w:val="24"/>
        </w:rPr>
        <w:t xml:space="preserve">receive </w:t>
      </w:r>
      <w:r w:rsidR="00887618">
        <w:rPr>
          <w:rFonts w:ascii="Arial" w:eastAsia="Calibri" w:hAnsi="Arial" w:cs="Arial"/>
          <w:sz w:val="24"/>
          <w:szCs w:val="24"/>
        </w:rPr>
        <w:t xml:space="preserve">equal access </w:t>
      </w:r>
      <w:r w:rsidR="00B55CD8">
        <w:rPr>
          <w:rFonts w:ascii="Arial" w:eastAsia="Calibri" w:hAnsi="Arial" w:cs="Arial"/>
          <w:sz w:val="24"/>
          <w:szCs w:val="24"/>
        </w:rPr>
        <w:t>to education.</w:t>
      </w:r>
      <w:r w:rsidR="00B55CD8">
        <w:rPr>
          <w:rStyle w:val="FootnoteReference"/>
          <w:rFonts w:ascii="Arial" w:eastAsia="Calibri" w:hAnsi="Arial" w:cs="Arial"/>
          <w:sz w:val="24"/>
          <w:szCs w:val="24"/>
        </w:rPr>
        <w:footnoteReference w:id="291"/>
      </w:r>
      <w:r w:rsidR="00B55CD8">
        <w:rPr>
          <w:rFonts w:ascii="Arial" w:eastAsia="Calibri" w:hAnsi="Arial" w:cs="Arial"/>
          <w:sz w:val="24"/>
          <w:szCs w:val="24"/>
        </w:rPr>
        <w:t xml:space="preserve"> An environment which is unsupportive of students with a diverse sexual orientation, gender identity and expression, or sex characteristics may be in breach of health and safety legislation and the Human Rights Act. Implementing and promoting anti-discrimination policies can provide protection for students and schools, promoting personal respect and physical and emotional safety.</w:t>
      </w:r>
      <w:r w:rsidR="00B55CD8" w:rsidRPr="00CD1ADB">
        <w:rPr>
          <w:rFonts w:ascii="Arial" w:hAnsi="Arial" w:cs="Arial"/>
          <w:sz w:val="24"/>
          <w:szCs w:val="24"/>
        </w:rPr>
        <w:t xml:space="preserve"> The right to education is also about creating high-quality teaching and learning environments where there is freedom from violence, bullying</w:t>
      </w:r>
      <w:r w:rsidR="001D36CD">
        <w:rPr>
          <w:rFonts w:ascii="Arial" w:hAnsi="Arial" w:cs="Arial"/>
          <w:sz w:val="24"/>
          <w:szCs w:val="24"/>
        </w:rPr>
        <w:t>,</w:t>
      </w:r>
      <w:r w:rsidR="00B55CD8" w:rsidRPr="00CD1ADB">
        <w:rPr>
          <w:rFonts w:ascii="Arial" w:hAnsi="Arial" w:cs="Arial"/>
          <w:sz w:val="24"/>
          <w:szCs w:val="24"/>
        </w:rPr>
        <w:t xml:space="preserve"> and harassment; where individuality and diversity are respected; and where all those involved </w:t>
      </w:r>
      <w:proofErr w:type="gramStart"/>
      <w:r w:rsidR="00B55CD8" w:rsidRPr="00CD1ADB">
        <w:rPr>
          <w:rFonts w:ascii="Arial" w:hAnsi="Arial" w:cs="Arial"/>
          <w:sz w:val="24"/>
          <w:szCs w:val="24"/>
        </w:rPr>
        <w:t>are able to</w:t>
      </w:r>
      <w:proofErr w:type="gramEnd"/>
      <w:r w:rsidR="00B55CD8" w:rsidRPr="00CD1ADB">
        <w:rPr>
          <w:rFonts w:ascii="Arial" w:hAnsi="Arial" w:cs="Arial"/>
          <w:sz w:val="24"/>
          <w:szCs w:val="24"/>
        </w:rPr>
        <w:t xml:space="preserve"> participate fully.</w:t>
      </w:r>
      <w:r w:rsidR="00B55CD8">
        <w:rPr>
          <w:rStyle w:val="FootnoteReference"/>
          <w:rFonts w:ascii="Arial" w:hAnsi="Arial" w:cs="Arial"/>
          <w:sz w:val="24"/>
          <w:szCs w:val="24"/>
        </w:rPr>
        <w:footnoteReference w:id="292"/>
      </w:r>
    </w:p>
    <w:p w14:paraId="3022E76A" w14:textId="1791B78A" w:rsidR="009508AE" w:rsidRDefault="00A305C1" w:rsidP="00B55CD8">
      <w:pPr>
        <w:spacing w:before="240" w:after="240" w:line="276" w:lineRule="auto"/>
        <w:jc w:val="both"/>
        <w:rPr>
          <w:rFonts w:ascii="Arial" w:eastAsia="Calibri" w:hAnsi="Arial" w:cs="Arial"/>
          <w:sz w:val="24"/>
          <w:szCs w:val="24"/>
        </w:rPr>
      </w:pPr>
      <w:r w:rsidRPr="00A305C1">
        <w:rPr>
          <w:rFonts w:ascii="Arial" w:hAnsi="Arial" w:cs="Arial"/>
          <w:sz w:val="24"/>
          <w:szCs w:val="24"/>
        </w:rPr>
        <w:t xml:space="preserve">Just over one in 10 of the students in </w:t>
      </w:r>
      <w:r w:rsidR="00C8080B" w:rsidRPr="001D36CD">
        <w:rPr>
          <w:rFonts w:ascii="Arial" w:hAnsi="Arial" w:cs="Arial"/>
          <w:i/>
          <w:iCs/>
          <w:sz w:val="24"/>
          <w:szCs w:val="24"/>
        </w:rPr>
        <w:t>Youth’12</w:t>
      </w:r>
      <w:r w:rsidRPr="00A305C1">
        <w:rPr>
          <w:rFonts w:ascii="Arial" w:hAnsi="Arial" w:cs="Arial"/>
          <w:sz w:val="24"/>
          <w:szCs w:val="24"/>
        </w:rPr>
        <w:t xml:space="preserve"> said they </w:t>
      </w:r>
      <w:r w:rsidR="006E120E">
        <w:rPr>
          <w:rFonts w:ascii="Arial" w:hAnsi="Arial" w:cs="Arial"/>
          <w:sz w:val="24"/>
          <w:szCs w:val="24"/>
        </w:rPr>
        <w:t xml:space="preserve">had a diverse sexual orientation and/or gender </w:t>
      </w:r>
      <w:r w:rsidR="00301F1F">
        <w:rPr>
          <w:rFonts w:ascii="Arial" w:hAnsi="Arial" w:cs="Arial"/>
          <w:sz w:val="24"/>
          <w:szCs w:val="24"/>
        </w:rPr>
        <w:t>identity</w:t>
      </w:r>
      <w:r w:rsidRPr="00A305C1">
        <w:rPr>
          <w:rFonts w:ascii="Arial" w:hAnsi="Arial" w:cs="Arial"/>
          <w:sz w:val="24"/>
          <w:szCs w:val="24"/>
        </w:rPr>
        <w:t xml:space="preserve">, or </w:t>
      </w:r>
      <w:r w:rsidR="00301F1F">
        <w:rPr>
          <w:rFonts w:ascii="Arial" w:hAnsi="Arial" w:cs="Arial"/>
          <w:sz w:val="24"/>
          <w:szCs w:val="24"/>
        </w:rPr>
        <w:t xml:space="preserve">were </w:t>
      </w:r>
      <w:r w:rsidRPr="00A305C1">
        <w:rPr>
          <w:rFonts w:ascii="Arial" w:hAnsi="Arial" w:cs="Arial"/>
          <w:sz w:val="24"/>
          <w:szCs w:val="24"/>
        </w:rPr>
        <w:t>questioning their gender and sexual identity.</w:t>
      </w:r>
      <w:r w:rsidR="00DB30C5">
        <w:rPr>
          <w:rStyle w:val="FootnoteReference"/>
          <w:rFonts w:ascii="Arial" w:hAnsi="Arial" w:cs="Arial"/>
          <w:sz w:val="24"/>
          <w:szCs w:val="24"/>
        </w:rPr>
        <w:footnoteReference w:id="293"/>
      </w:r>
      <w:r>
        <w:rPr>
          <w:rFonts w:ascii="Arial" w:hAnsi="Arial" w:cs="Arial"/>
          <w:sz w:val="24"/>
          <w:szCs w:val="24"/>
        </w:rPr>
        <w:t xml:space="preserve"> </w:t>
      </w:r>
      <w:r w:rsidR="00C8080B">
        <w:rPr>
          <w:rFonts w:ascii="Arial" w:hAnsi="Arial" w:cs="Arial"/>
          <w:sz w:val="24"/>
          <w:szCs w:val="24"/>
        </w:rPr>
        <w:t>The</w:t>
      </w:r>
      <w:r w:rsidR="009508AE">
        <w:rPr>
          <w:rFonts w:ascii="Arial" w:hAnsi="Arial" w:cs="Arial"/>
          <w:sz w:val="24"/>
          <w:szCs w:val="24"/>
        </w:rPr>
        <w:t xml:space="preserve"> data showed</w:t>
      </w:r>
      <w:r w:rsidR="00E938E9">
        <w:rPr>
          <w:rFonts w:ascii="Arial" w:hAnsi="Arial" w:cs="Arial"/>
          <w:sz w:val="24"/>
          <w:szCs w:val="24"/>
        </w:rPr>
        <w:t xml:space="preserve"> that </w:t>
      </w:r>
      <w:r w:rsidR="0034101C">
        <w:rPr>
          <w:rFonts w:ascii="Arial" w:hAnsi="Arial" w:cs="Arial"/>
          <w:sz w:val="24"/>
          <w:szCs w:val="24"/>
        </w:rPr>
        <w:t>the majority</w:t>
      </w:r>
      <w:r w:rsidR="00E938E9">
        <w:rPr>
          <w:rFonts w:ascii="Arial" w:hAnsi="Arial" w:cs="Arial"/>
          <w:sz w:val="24"/>
          <w:szCs w:val="24"/>
        </w:rPr>
        <w:t xml:space="preserve"> of </w:t>
      </w:r>
      <w:r w:rsidR="00C8080B">
        <w:rPr>
          <w:rFonts w:ascii="Arial" w:hAnsi="Arial" w:cs="Arial"/>
          <w:sz w:val="24"/>
          <w:szCs w:val="24"/>
        </w:rPr>
        <w:t>these</w:t>
      </w:r>
      <w:r w:rsidR="00E938E9">
        <w:rPr>
          <w:rFonts w:ascii="Arial" w:hAnsi="Arial" w:cs="Arial"/>
          <w:sz w:val="24"/>
          <w:szCs w:val="24"/>
        </w:rPr>
        <w:t xml:space="preserve"> youth were thriving</w:t>
      </w:r>
      <w:r w:rsidR="0034101C">
        <w:rPr>
          <w:rFonts w:ascii="Arial" w:hAnsi="Arial" w:cs="Arial"/>
          <w:sz w:val="24"/>
          <w:szCs w:val="24"/>
        </w:rPr>
        <w:t xml:space="preserve">, with most reporting </w:t>
      </w:r>
      <w:r w:rsidR="00123EB3">
        <w:rPr>
          <w:rFonts w:ascii="Arial" w:hAnsi="Arial" w:cs="Arial"/>
          <w:sz w:val="24"/>
          <w:szCs w:val="24"/>
        </w:rPr>
        <w:t xml:space="preserve">on a scale </w:t>
      </w:r>
      <w:r w:rsidR="0034101C">
        <w:rPr>
          <w:rFonts w:ascii="Arial" w:hAnsi="Arial" w:cs="Arial"/>
          <w:sz w:val="24"/>
          <w:szCs w:val="24"/>
        </w:rPr>
        <w:t xml:space="preserve">that school was </w:t>
      </w:r>
      <w:r w:rsidR="004727EC">
        <w:rPr>
          <w:rFonts w:ascii="Arial" w:hAnsi="Arial" w:cs="Arial"/>
          <w:sz w:val="24"/>
          <w:szCs w:val="24"/>
        </w:rPr>
        <w:t>‘</w:t>
      </w:r>
      <w:r w:rsidR="0034101C">
        <w:rPr>
          <w:rFonts w:ascii="Arial" w:hAnsi="Arial" w:cs="Arial"/>
          <w:sz w:val="24"/>
          <w:szCs w:val="24"/>
        </w:rPr>
        <w:t>OK</w:t>
      </w:r>
      <w:r w:rsidR="004727EC">
        <w:rPr>
          <w:rFonts w:ascii="Arial" w:hAnsi="Arial" w:cs="Arial"/>
          <w:sz w:val="24"/>
          <w:szCs w:val="24"/>
        </w:rPr>
        <w:t>’</w:t>
      </w:r>
      <w:r w:rsidR="0034101C">
        <w:rPr>
          <w:rFonts w:ascii="Arial" w:hAnsi="Arial" w:cs="Arial"/>
          <w:sz w:val="24"/>
          <w:szCs w:val="24"/>
        </w:rPr>
        <w:t xml:space="preserve"> or better</w:t>
      </w:r>
      <w:r w:rsidR="00E938E9">
        <w:rPr>
          <w:rFonts w:ascii="Arial" w:hAnsi="Arial" w:cs="Arial"/>
          <w:sz w:val="24"/>
          <w:szCs w:val="24"/>
        </w:rPr>
        <w:t>.</w:t>
      </w:r>
      <w:r w:rsidR="00341ED5">
        <w:rPr>
          <w:rFonts w:ascii="Arial" w:hAnsi="Arial" w:cs="Arial"/>
          <w:sz w:val="24"/>
          <w:szCs w:val="24"/>
        </w:rPr>
        <w:t xml:space="preserve"> </w:t>
      </w:r>
      <w:r w:rsidR="00C24083">
        <w:rPr>
          <w:rFonts w:ascii="Arial" w:hAnsi="Arial" w:cs="Arial"/>
          <w:sz w:val="24"/>
          <w:szCs w:val="24"/>
        </w:rPr>
        <w:t xml:space="preserve">Trans </w:t>
      </w:r>
      <w:r w:rsidR="0034101C">
        <w:rPr>
          <w:rFonts w:ascii="Arial" w:hAnsi="Arial" w:cs="Arial"/>
          <w:sz w:val="24"/>
          <w:szCs w:val="24"/>
        </w:rPr>
        <w:t>students</w:t>
      </w:r>
      <w:r w:rsidR="00C24083">
        <w:rPr>
          <w:rFonts w:ascii="Arial" w:hAnsi="Arial" w:cs="Arial"/>
          <w:sz w:val="24"/>
          <w:szCs w:val="24"/>
        </w:rPr>
        <w:t xml:space="preserve"> were more likely to </w:t>
      </w:r>
      <w:r w:rsidR="00C810D3">
        <w:rPr>
          <w:rFonts w:ascii="Arial" w:hAnsi="Arial" w:cs="Arial"/>
          <w:sz w:val="24"/>
          <w:szCs w:val="24"/>
        </w:rPr>
        <w:t xml:space="preserve">volunteer than non-trans students (48% compared with 35%), while </w:t>
      </w:r>
      <w:r w:rsidR="001E1D46">
        <w:rPr>
          <w:rFonts w:ascii="Arial" w:hAnsi="Arial" w:cs="Arial"/>
          <w:sz w:val="24"/>
          <w:szCs w:val="24"/>
        </w:rPr>
        <w:t xml:space="preserve">same/both </w:t>
      </w:r>
      <w:proofErr w:type="gramStart"/>
      <w:r w:rsidR="001E1D46">
        <w:rPr>
          <w:rFonts w:ascii="Arial" w:hAnsi="Arial" w:cs="Arial"/>
          <w:sz w:val="24"/>
          <w:szCs w:val="24"/>
        </w:rPr>
        <w:lastRenderedPageBreak/>
        <w:t>sex</w:t>
      </w:r>
      <w:proofErr w:type="gramEnd"/>
      <w:r w:rsidR="001E1D46">
        <w:rPr>
          <w:rFonts w:ascii="Arial" w:hAnsi="Arial" w:cs="Arial"/>
          <w:sz w:val="24"/>
          <w:szCs w:val="24"/>
        </w:rPr>
        <w:t xml:space="preserve"> attracted youth </w:t>
      </w:r>
      <w:r w:rsidR="007C0103">
        <w:rPr>
          <w:rFonts w:ascii="Arial" w:hAnsi="Arial" w:cs="Arial"/>
          <w:sz w:val="24"/>
          <w:szCs w:val="24"/>
        </w:rPr>
        <w:t xml:space="preserve">were more likely to volunteer than opposite sex attracted youth (34% compared with 27%). </w:t>
      </w:r>
      <w:r w:rsidR="00B517AC">
        <w:rPr>
          <w:rFonts w:ascii="Arial" w:hAnsi="Arial" w:cs="Arial"/>
          <w:sz w:val="24"/>
          <w:szCs w:val="24"/>
        </w:rPr>
        <w:t>T</w:t>
      </w:r>
      <w:r w:rsidR="00293982">
        <w:rPr>
          <w:rFonts w:ascii="Arial" w:hAnsi="Arial" w:cs="Arial"/>
          <w:sz w:val="24"/>
          <w:szCs w:val="24"/>
        </w:rPr>
        <w:t>hese po</w:t>
      </w:r>
      <w:r w:rsidR="00885D8C">
        <w:rPr>
          <w:rFonts w:ascii="Arial" w:hAnsi="Arial" w:cs="Arial"/>
          <w:sz w:val="24"/>
          <w:szCs w:val="24"/>
        </w:rPr>
        <w:t xml:space="preserve">sitive </w:t>
      </w:r>
      <w:r w:rsidR="00011E83">
        <w:rPr>
          <w:rFonts w:ascii="Arial" w:hAnsi="Arial" w:cs="Arial"/>
          <w:sz w:val="24"/>
          <w:szCs w:val="24"/>
        </w:rPr>
        <w:t>results</w:t>
      </w:r>
      <w:r w:rsidR="00B517AC">
        <w:rPr>
          <w:rFonts w:ascii="Arial" w:hAnsi="Arial" w:cs="Arial"/>
          <w:sz w:val="24"/>
          <w:szCs w:val="24"/>
        </w:rPr>
        <w:t xml:space="preserve"> indicate that</w:t>
      </w:r>
      <w:r w:rsidR="00011E83">
        <w:rPr>
          <w:rFonts w:ascii="Arial" w:hAnsi="Arial" w:cs="Arial"/>
          <w:sz w:val="24"/>
          <w:szCs w:val="24"/>
        </w:rPr>
        <w:t xml:space="preserve"> student </w:t>
      </w:r>
      <w:r w:rsidR="001601B1">
        <w:rPr>
          <w:rFonts w:ascii="Arial" w:hAnsi="Arial" w:cs="Arial"/>
          <w:sz w:val="24"/>
          <w:szCs w:val="24"/>
        </w:rPr>
        <w:t xml:space="preserve">wellbeing </w:t>
      </w:r>
      <w:r w:rsidR="00AB0180">
        <w:rPr>
          <w:rFonts w:ascii="Arial" w:hAnsi="Arial" w:cs="Arial"/>
          <w:sz w:val="24"/>
          <w:szCs w:val="24"/>
        </w:rPr>
        <w:t>goes beyond</w:t>
      </w:r>
      <w:r w:rsidR="00B517AC">
        <w:rPr>
          <w:rFonts w:ascii="Arial" w:hAnsi="Arial" w:cs="Arial"/>
          <w:sz w:val="24"/>
          <w:szCs w:val="24"/>
        </w:rPr>
        <w:t xml:space="preserve"> </w:t>
      </w:r>
      <w:r w:rsidR="00070129">
        <w:rPr>
          <w:rFonts w:ascii="Arial" w:hAnsi="Arial" w:cs="Arial"/>
          <w:sz w:val="24"/>
          <w:szCs w:val="24"/>
        </w:rPr>
        <w:t xml:space="preserve">academic </w:t>
      </w:r>
      <w:r w:rsidR="001601B1">
        <w:rPr>
          <w:rFonts w:ascii="Arial" w:hAnsi="Arial" w:cs="Arial"/>
          <w:sz w:val="24"/>
          <w:szCs w:val="24"/>
        </w:rPr>
        <w:t>achievement</w:t>
      </w:r>
      <w:r w:rsidR="0091097B">
        <w:rPr>
          <w:rFonts w:ascii="Arial" w:hAnsi="Arial" w:cs="Arial"/>
          <w:sz w:val="24"/>
          <w:szCs w:val="24"/>
        </w:rPr>
        <w:t>.</w:t>
      </w:r>
    </w:p>
    <w:p w14:paraId="15975246" w14:textId="48569E54" w:rsidR="00AD0CC6" w:rsidRPr="00686F83" w:rsidRDefault="00AD0CC6" w:rsidP="00AD0CC6">
      <w:pPr>
        <w:pStyle w:val="Heading1"/>
        <w:rPr>
          <w:rFonts w:ascii="Arial" w:hAnsi="Arial" w:cs="Arial"/>
          <w:b/>
          <w:color w:val="2CAFA4"/>
          <w:sz w:val="24"/>
          <w:szCs w:val="24"/>
          <w:shd w:val="clear" w:color="auto" w:fill="FFFFFF"/>
        </w:rPr>
      </w:pPr>
      <w:bookmarkStart w:id="66" w:name="_Toc43470864"/>
      <w:r>
        <w:rPr>
          <w:rFonts w:ascii="Arial" w:hAnsi="Arial" w:cs="Arial"/>
          <w:b/>
          <w:color w:val="2CAFA4"/>
          <w:sz w:val="24"/>
          <w:szCs w:val="24"/>
          <w:shd w:val="clear" w:color="auto" w:fill="FFFFFF"/>
        </w:rPr>
        <w:t>Bullying</w:t>
      </w:r>
      <w:bookmarkEnd w:id="66"/>
    </w:p>
    <w:p w14:paraId="2F9A2501" w14:textId="09EBF397" w:rsidR="00B55CD8" w:rsidRDefault="00B55CD8" w:rsidP="00B55CD8">
      <w:pPr>
        <w:spacing w:before="240" w:after="240" w:line="276" w:lineRule="auto"/>
        <w:jc w:val="both"/>
        <w:rPr>
          <w:rFonts w:ascii="Arial" w:eastAsia="Calibri" w:hAnsi="Arial" w:cs="Arial"/>
          <w:sz w:val="24"/>
          <w:szCs w:val="24"/>
        </w:rPr>
      </w:pPr>
      <w:r w:rsidRPr="00CE474F">
        <w:rPr>
          <w:rFonts w:ascii="Arial" w:eastAsia="Calibri" w:hAnsi="Arial" w:cs="Arial"/>
          <w:sz w:val="24"/>
          <w:szCs w:val="24"/>
        </w:rPr>
        <w:t>New Zealand students experience higher rates of bullying than most other developed countries.</w:t>
      </w:r>
      <w:r w:rsidRPr="00CE474F">
        <w:rPr>
          <w:rStyle w:val="FootnoteReference"/>
          <w:rFonts w:ascii="Arial" w:eastAsia="Calibri" w:hAnsi="Arial" w:cs="Arial"/>
          <w:sz w:val="24"/>
          <w:szCs w:val="24"/>
        </w:rPr>
        <w:footnoteReference w:id="294"/>
      </w:r>
      <w:r w:rsidRPr="00CE474F">
        <w:rPr>
          <w:rFonts w:ascii="Arial" w:eastAsia="Calibri" w:hAnsi="Arial" w:cs="Arial"/>
          <w:sz w:val="24"/>
          <w:szCs w:val="24"/>
        </w:rPr>
        <w:t xml:space="preserve"> </w:t>
      </w:r>
      <w:r>
        <w:rPr>
          <w:rFonts w:ascii="Arial" w:eastAsia="Calibri" w:hAnsi="Arial" w:cs="Arial"/>
          <w:sz w:val="24"/>
          <w:szCs w:val="24"/>
        </w:rPr>
        <w:t>However, SOGIESC-</w:t>
      </w:r>
      <w:r w:rsidRPr="00CE474F">
        <w:rPr>
          <w:rFonts w:ascii="Arial" w:eastAsia="Calibri" w:hAnsi="Arial" w:cs="Arial"/>
          <w:sz w:val="24"/>
          <w:szCs w:val="24"/>
        </w:rPr>
        <w:t xml:space="preserve">diverse </w:t>
      </w:r>
      <w:r>
        <w:rPr>
          <w:rFonts w:ascii="Arial" w:eastAsia="Calibri" w:hAnsi="Arial" w:cs="Arial"/>
          <w:sz w:val="24"/>
          <w:szCs w:val="24"/>
        </w:rPr>
        <w:t xml:space="preserve">young </w:t>
      </w:r>
      <w:r w:rsidRPr="00CE474F">
        <w:rPr>
          <w:rFonts w:ascii="Arial" w:eastAsia="Calibri" w:hAnsi="Arial" w:cs="Arial"/>
          <w:sz w:val="24"/>
          <w:szCs w:val="24"/>
        </w:rPr>
        <w:t xml:space="preserve">people </w:t>
      </w:r>
      <w:r>
        <w:rPr>
          <w:rFonts w:ascii="Arial" w:eastAsia="Calibri" w:hAnsi="Arial" w:cs="Arial"/>
          <w:sz w:val="24"/>
          <w:szCs w:val="24"/>
        </w:rPr>
        <w:t>experience</w:t>
      </w:r>
      <w:r w:rsidRPr="00CE474F">
        <w:rPr>
          <w:rFonts w:ascii="Arial" w:eastAsia="Calibri" w:hAnsi="Arial" w:cs="Arial"/>
          <w:sz w:val="24"/>
          <w:szCs w:val="24"/>
        </w:rPr>
        <w:t xml:space="preserve"> </w:t>
      </w:r>
      <w:r>
        <w:rPr>
          <w:rFonts w:ascii="Arial" w:eastAsia="Calibri" w:hAnsi="Arial" w:cs="Arial"/>
          <w:sz w:val="24"/>
          <w:szCs w:val="24"/>
        </w:rPr>
        <w:t xml:space="preserve">even higher </w:t>
      </w:r>
      <w:r w:rsidRPr="00CE474F">
        <w:rPr>
          <w:rFonts w:ascii="Arial" w:eastAsia="Calibri" w:hAnsi="Arial" w:cs="Arial"/>
          <w:sz w:val="24"/>
          <w:szCs w:val="24"/>
        </w:rPr>
        <w:t>rates of bullying at school</w:t>
      </w:r>
      <w:r>
        <w:rPr>
          <w:rFonts w:ascii="Arial" w:eastAsia="Calibri" w:hAnsi="Arial" w:cs="Arial"/>
          <w:sz w:val="24"/>
          <w:szCs w:val="24"/>
        </w:rPr>
        <w:t>,</w:t>
      </w:r>
      <w:r w:rsidRPr="00CE474F">
        <w:rPr>
          <w:rStyle w:val="FootnoteReference"/>
          <w:rFonts w:ascii="Arial" w:eastAsia="Calibri" w:hAnsi="Arial" w:cs="Arial"/>
          <w:sz w:val="24"/>
          <w:szCs w:val="24"/>
        </w:rPr>
        <w:footnoteReference w:id="295"/>
      </w:r>
      <w:r w:rsidRPr="00CE474F">
        <w:rPr>
          <w:rFonts w:ascii="Arial" w:eastAsia="Calibri" w:hAnsi="Arial" w:cs="Arial"/>
          <w:sz w:val="24"/>
          <w:szCs w:val="24"/>
        </w:rPr>
        <w:t xml:space="preserve"> </w:t>
      </w:r>
      <w:r>
        <w:rPr>
          <w:rFonts w:ascii="Arial" w:eastAsia="Calibri" w:hAnsi="Arial" w:cs="Arial"/>
          <w:sz w:val="24"/>
          <w:szCs w:val="24"/>
        </w:rPr>
        <w:t>with</w:t>
      </w:r>
      <w:r w:rsidRPr="00CE474F">
        <w:rPr>
          <w:rFonts w:ascii="Arial" w:eastAsia="Calibri" w:hAnsi="Arial" w:cs="Arial"/>
          <w:sz w:val="24"/>
          <w:szCs w:val="24"/>
        </w:rPr>
        <w:t xml:space="preserve"> a</w:t>
      </w:r>
      <w:r>
        <w:rPr>
          <w:rFonts w:ascii="Arial" w:eastAsia="Calibri" w:hAnsi="Arial" w:cs="Arial"/>
          <w:sz w:val="24"/>
          <w:szCs w:val="24"/>
        </w:rPr>
        <w:t>n associated</w:t>
      </w:r>
      <w:r w:rsidRPr="00CE474F">
        <w:rPr>
          <w:rFonts w:ascii="Arial" w:eastAsia="Calibri" w:hAnsi="Arial" w:cs="Arial"/>
          <w:sz w:val="24"/>
          <w:szCs w:val="24"/>
        </w:rPr>
        <w:t xml:space="preserve"> impact on their mental health and educational outcomes. </w:t>
      </w:r>
      <w:r>
        <w:rPr>
          <w:rFonts w:ascii="Arial" w:eastAsia="Calibri" w:hAnsi="Arial" w:cs="Arial"/>
          <w:sz w:val="24"/>
          <w:szCs w:val="24"/>
        </w:rPr>
        <w:t>A</w:t>
      </w:r>
      <w:r w:rsidRPr="00CE474F">
        <w:rPr>
          <w:rFonts w:ascii="Arial" w:eastAsia="Calibri" w:hAnsi="Arial" w:cs="Arial"/>
          <w:sz w:val="24"/>
          <w:szCs w:val="24"/>
        </w:rPr>
        <w:t xml:space="preserve">s the </w:t>
      </w:r>
      <w:r w:rsidRPr="003D5B42">
        <w:rPr>
          <w:rFonts w:ascii="Arial" w:eastAsia="Calibri" w:hAnsi="Arial" w:cs="Arial"/>
          <w:i/>
          <w:iCs/>
          <w:sz w:val="24"/>
          <w:szCs w:val="24"/>
        </w:rPr>
        <w:t>Youth’12</w:t>
      </w:r>
      <w:r w:rsidRPr="00CE474F">
        <w:rPr>
          <w:rFonts w:ascii="Arial" w:eastAsia="Calibri" w:hAnsi="Arial" w:cs="Arial"/>
          <w:sz w:val="24"/>
          <w:szCs w:val="24"/>
        </w:rPr>
        <w:t xml:space="preserve"> survey has shown, </w:t>
      </w:r>
      <w:r w:rsidRPr="00E765DC">
        <w:rPr>
          <w:rFonts w:ascii="Arial" w:eastAsia="Calibri" w:hAnsi="Arial" w:cs="Arial"/>
          <w:sz w:val="24"/>
          <w:szCs w:val="24"/>
        </w:rPr>
        <w:t xml:space="preserve">and </w:t>
      </w:r>
      <w:r w:rsidRPr="003D5B42">
        <w:rPr>
          <w:rFonts w:ascii="Arial" w:eastAsia="Calibri" w:hAnsi="Arial" w:cs="Arial"/>
          <w:i/>
          <w:iCs/>
          <w:sz w:val="24"/>
          <w:szCs w:val="24"/>
        </w:rPr>
        <w:t>Counting Ourselves</w:t>
      </w:r>
      <w:r w:rsidRPr="00E765DC">
        <w:rPr>
          <w:rFonts w:ascii="Arial" w:eastAsia="Calibri" w:hAnsi="Arial" w:cs="Arial"/>
          <w:sz w:val="24"/>
          <w:szCs w:val="24"/>
        </w:rPr>
        <w:t xml:space="preserve"> has confirmed,</w:t>
      </w:r>
      <w:r>
        <w:rPr>
          <w:rFonts w:ascii="Arial" w:eastAsia="Calibri" w:hAnsi="Arial" w:cs="Arial"/>
          <w:sz w:val="24"/>
          <w:szCs w:val="24"/>
        </w:rPr>
        <w:t xml:space="preserve"> students with diverse sexual orientations and gender identities</w:t>
      </w:r>
      <w:r w:rsidRPr="00CE474F">
        <w:rPr>
          <w:rFonts w:ascii="Arial" w:eastAsia="Calibri" w:hAnsi="Arial" w:cs="Arial"/>
          <w:sz w:val="24"/>
          <w:szCs w:val="24"/>
        </w:rPr>
        <w:t xml:space="preserve"> are three times more likely to experience bullying than the general population (Figure </w:t>
      </w:r>
      <w:r w:rsidR="009552F7">
        <w:rPr>
          <w:rFonts w:ascii="Arial" w:eastAsia="Calibri" w:hAnsi="Arial" w:cs="Arial"/>
          <w:sz w:val="24"/>
          <w:szCs w:val="24"/>
        </w:rPr>
        <w:t>8</w:t>
      </w:r>
      <w:r w:rsidRPr="00CE474F">
        <w:rPr>
          <w:rFonts w:ascii="Arial" w:eastAsia="Calibri" w:hAnsi="Arial" w:cs="Arial"/>
          <w:sz w:val="24"/>
          <w:szCs w:val="24"/>
        </w:rPr>
        <w:t>).</w:t>
      </w:r>
    </w:p>
    <w:p w14:paraId="478A6045" w14:textId="1776DE05" w:rsidR="00B55CD8" w:rsidRPr="00803546" w:rsidRDefault="004E57EE" w:rsidP="00B55CD8">
      <w:pPr>
        <w:keepNext/>
        <w:spacing w:before="240" w:after="240" w:line="276" w:lineRule="auto"/>
        <w:jc w:val="both"/>
        <w:rPr>
          <w:rFonts w:ascii="Arial" w:hAnsi="Arial" w:cs="Arial"/>
        </w:rPr>
      </w:pPr>
      <w:r>
        <w:rPr>
          <w:rFonts w:ascii="Arial" w:hAnsi="Arial" w:cs="Arial"/>
          <w:noProof/>
          <w:lang w:val="en-US"/>
        </w:rPr>
        <w:drawing>
          <wp:inline distT="0" distB="0" distL="0" distR="0" wp14:anchorId="46302CD9" wp14:editId="2E8D248C">
            <wp:extent cx="5943600" cy="2988945"/>
            <wp:effectExtent l="0" t="0" r="0" b="8255"/>
            <wp:docPr id="26" name="Picture 26" descr="Bar chart Bullying and violence at school source Yout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8.jpg"/>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2988945"/>
                    </a:xfrm>
                    <a:prstGeom prst="rect">
                      <a:avLst/>
                    </a:prstGeom>
                  </pic:spPr>
                </pic:pic>
              </a:graphicData>
            </a:graphic>
          </wp:inline>
        </w:drawing>
      </w:r>
    </w:p>
    <w:p w14:paraId="5B63AAE3" w14:textId="05E57545" w:rsidR="003004F6" w:rsidRDefault="00B55CD8" w:rsidP="00B55CD8">
      <w:pPr>
        <w:spacing w:before="240" w:after="240" w:line="276" w:lineRule="auto"/>
        <w:jc w:val="both"/>
        <w:rPr>
          <w:rFonts w:ascii="Arial" w:eastAsia="Arial" w:hAnsi="Arial" w:cs="Arial"/>
          <w:sz w:val="24"/>
          <w:szCs w:val="24"/>
        </w:rPr>
      </w:pPr>
      <w:r w:rsidRPr="00CE474F">
        <w:rPr>
          <w:rFonts w:ascii="Arial" w:eastAsia="Calibri" w:hAnsi="Arial" w:cs="Arial"/>
          <w:sz w:val="24"/>
          <w:szCs w:val="24"/>
        </w:rPr>
        <w:t xml:space="preserve">Unique forms of discrimination for </w:t>
      </w:r>
      <w:r>
        <w:rPr>
          <w:rFonts w:ascii="Arial" w:eastAsia="Calibri" w:hAnsi="Arial" w:cs="Arial"/>
          <w:sz w:val="24"/>
          <w:szCs w:val="24"/>
        </w:rPr>
        <w:t>SOGIESC-</w:t>
      </w:r>
      <w:r w:rsidRPr="00CE474F">
        <w:rPr>
          <w:rFonts w:ascii="Arial" w:eastAsia="Calibri" w:hAnsi="Arial" w:cs="Arial"/>
          <w:sz w:val="24"/>
          <w:szCs w:val="24"/>
        </w:rPr>
        <w:t>diverse communities can include out</w:t>
      </w:r>
      <w:r>
        <w:rPr>
          <w:rFonts w:ascii="Arial" w:eastAsia="Calibri" w:hAnsi="Arial" w:cs="Arial"/>
          <w:sz w:val="24"/>
          <w:szCs w:val="24"/>
        </w:rPr>
        <w:t>ing or</w:t>
      </w:r>
      <w:r w:rsidRPr="00CE474F">
        <w:rPr>
          <w:rFonts w:ascii="Arial" w:eastAsia="Calibri" w:hAnsi="Arial" w:cs="Arial"/>
          <w:sz w:val="24"/>
          <w:szCs w:val="24"/>
        </w:rPr>
        <w:t xml:space="preserve"> threatening to out</w:t>
      </w:r>
      <w:r>
        <w:rPr>
          <w:rFonts w:ascii="Arial" w:eastAsia="Calibri" w:hAnsi="Arial" w:cs="Arial"/>
          <w:sz w:val="24"/>
          <w:szCs w:val="24"/>
        </w:rPr>
        <w:t xml:space="preserve"> a person</w:t>
      </w:r>
      <w:r w:rsidRPr="00CE474F">
        <w:rPr>
          <w:rFonts w:ascii="Arial" w:eastAsia="Calibri" w:hAnsi="Arial" w:cs="Arial"/>
          <w:sz w:val="24"/>
          <w:szCs w:val="24"/>
        </w:rPr>
        <w:t xml:space="preserve">, </w:t>
      </w:r>
      <w:r w:rsidR="00570093">
        <w:rPr>
          <w:rFonts w:ascii="Arial" w:eastAsia="Calibri" w:hAnsi="Arial" w:cs="Arial"/>
          <w:sz w:val="24"/>
          <w:szCs w:val="24"/>
        </w:rPr>
        <w:t>or</w:t>
      </w:r>
      <w:r w:rsidR="00570093" w:rsidRPr="00CE474F">
        <w:rPr>
          <w:rFonts w:ascii="Arial" w:eastAsia="Calibri" w:hAnsi="Arial" w:cs="Arial"/>
          <w:sz w:val="24"/>
          <w:szCs w:val="24"/>
        </w:rPr>
        <w:t xml:space="preserve"> </w:t>
      </w:r>
      <w:r w:rsidRPr="00CE474F">
        <w:rPr>
          <w:rFonts w:ascii="Arial" w:eastAsia="Calibri" w:hAnsi="Arial" w:cs="Arial"/>
          <w:sz w:val="24"/>
          <w:szCs w:val="24"/>
        </w:rPr>
        <w:t>questioning if someone is a “real” girl or boy.</w:t>
      </w:r>
      <w:r w:rsidRPr="00CE474F">
        <w:rPr>
          <w:rFonts w:ascii="Arial" w:eastAsia="Calibri" w:hAnsi="Arial" w:cs="Arial"/>
          <w:sz w:val="24"/>
          <w:szCs w:val="24"/>
          <w:vertAlign w:val="superscript"/>
        </w:rPr>
        <w:footnoteReference w:id="296"/>
      </w:r>
      <w:r w:rsidRPr="00CE474F">
        <w:rPr>
          <w:rFonts w:ascii="Arial" w:eastAsia="Calibri" w:hAnsi="Arial" w:cs="Arial"/>
          <w:sz w:val="24"/>
          <w:szCs w:val="24"/>
        </w:rPr>
        <w:t xml:space="preserve"> </w:t>
      </w:r>
      <w:r w:rsidRPr="00CE474F">
        <w:rPr>
          <w:rFonts w:ascii="Arial" w:eastAsia="Arial" w:hAnsi="Arial" w:cs="Arial"/>
          <w:sz w:val="24"/>
          <w:szCs w:val="24"/>
        </w:rPr>
        <w:t>Homophobic</w:t>
      </w:r>
      <w:r>
        <w:rPr>
          <w:rFonts w:ascii="Arial" w:eastAsia="Arial" w:hAnsi="Arial" w:cs="Arial"/>
          <w:sz w:val="24"/>
          <w:szCs w:val="24"/>
        </w:rPr>
        <w:t xml:space="preserve">, </w:t>
      </w:r>
      <w:proofErr w:type="spellStart"/>
      <w:r>
        <w:rPr>
          <w:rFonts w:ascii="Arial" w:eastAsia="Arial" w:hAnsi="Arial" w:cs="Arial"/>
          <w:sz w:val="24"/>
          <w:szCs w:val="24"/>
        </w:rPr>
        <w:t>biphobic</w:t>
      </w:r>
      <w:proofErr w:type="spellEnd"/>
      <w:r>
        <w:rPr>
          <w:rFonts w:ascii="Arial" w:eastAsia="Arial" w:hAnsi="Arial" w:cs="Arial"/>
          <w:sz w:val="24"/>
          <w:szCs w:val="24"/>
        </w:rPr>
        <w:t>,</w:t>
      </w:r>
      <w:r w:rsidRPr="00CE474F">
        <w:rPr>
          <w:rFonts w:ascii="Arial" w:eastAsia="Arial" w:hAnsi="Arial" w:cs="Arial"/>
          <w:sz w:val="24"/>
          <w:szCs w:val="24"/>
        </w:rPr>
        <w:t xml:space="preserve"> and transphobic abuse </w:t>
      </w:r>
      <w:r>
        <w:rPr>
          <w:rFonts w:ascii="Arial" w:eastAsia="Arial" w:hAnsi="Arial" w:cs="Arial"/>
          <w:sz w:val="24"/>
          <w:szCs w:val="24"/>
        </w:rPr>
        <w:t xml:space="preserve">at school </w:t>
      </w:r>
      <w:r w:rsidRPr="00CE474F">
        <w:rPr>
          <w:rFonts w:ascii="Arial" w:eastAsia="Arial" w:hAnsi="Arial" w:cs="Arial"/>
          <w:sz w:val="24"/>
          <w:szCs w:val="24"/>
        </w:rPr>
        <w:t>has a lasting impact on students</w:t>
      </w:r>
      <w:r>
        <w:rPr>
          <w:rFonts w:ascii="Arial" w:eastAsia="Arial" w:hAnsi="Arial" w:cs="Arial"/>
          <w:sz w:val="24"/>
          <w:szCs w:val="24"/>
        </w:rPr>
        <w:t xml:space="preserve"> with diverse sexual orientations and gender identities</w:t>
      </w:r>
      <w:r w:rsidRPr="00CE474F">
        <w:rPr>
          <w:rFonts w:ascii="Arial" w:eastAsia="Arial" w:hAnsi="Arial" w:cs="Arial"/>
          <w:sz w:val="24"/>
          <w:szCs w:val="24"/>
        </w:rPr>
        <w:t xml:space="preserve">, both during schooling years and </w:t>
      </w:r>
      <w:r>
        <w:rPr>
          <w:rFonts w:ascii="Arial" w:eastAsia="Arial" w:hAnsi="Arial" w:cs="Arial"/>
          <w:sz w:val="24"/>
          <w:szCs w:val="24"/>
        </w:rPr>
        <w:t>beyond</w:t>
      </w:r>
      <w:r w:rsidRPr="00CE474F">
        <w:rPr>
          <w:rFonts w:ascii="Arial" w:eastAsia="Arial" w:hAnsi="Arial" w:cs="Arial"/>
          <w:sz w:val="24"/>
          <w:szCs w:val="24"/>
        </w:rPr>
        <w:t>.</w:t>
      </w:r>
      <w:r w:rsidRPr="00CE474F">
        <w:rPr>
          <w:rStyle w:val="FootnoteReference"/>
          <w:rFonts w:ascii="Arial" w:eastAsia="Arial" w:hAnsi="Arial" w:cs="Arial"/>
          <w:sz w:val="24"/>
          <w:szCs w:val="24"/>
        </w:rPr>
        <w:footnoteReference w:id="297"/>
      </w:r>
    </w:p>
    <w:p w14:paraId="56BD5769" w14:textId="3B558888" w:rsidR="00B55CD8" w:rsidRDefault="00B55CD8" w:rsidP="00B55CD8">
      <w:pPr>
        <w:spacing w:before="240" w:after="240" w:line="276" w:lineRule="auto"/>
        <w:jc w:val="both"/>
        <w:rPr>
          <w:rFonts w:ascii="Arial" w:eastAsia="Calibri" w:hAnsi="Arial" w:cs="Arial"/>
          <w:sz w:val="24"/>
          <w:szCs w:val="24"/>
        </w:rPr>
      </w:pPr>
      <w:r w:rsidRPr="00CE474F">
        <w:rPr>
          <w:rFonts w:ascii="Arial" w:eastAsia="Arial" w:hAnsi="Arial" w:cs="Arial"/>
          <w:sz w:val="24"/>
          <w:szCs w:val="24"/>
        </w:rPr>
        <w:lastRenderedPageBreak/>
        <w:t xml:space="preserve">A 2018 </w:t>
      </w:r>
      <w:proofErr w:type="spellStart"/>
      <w:r w:rsidRPr="00CE474F">
        <w:rPr>
          <w:rFonts w:ascii="Arial" w:hAnsi="Arial" w:cs="Arial"/>
          <w:sz w:val="24"/>
          <w:szCs w:val="24"/>
          <w:shd w:val="clear" w:color="auto" w:fill="FFFFFF"/>
        </w:rPr>
        <w:t>Pricewaterhouse</w:t>
      </w:r>
      <w:proofErr w:type="spellEnd"/>
      <w:r w:rsidRPr="00CE474F">
        <w:rPr>
          <w:rFonts w:ascii="Arial" w:hAnsi="Arial" w:cs="Arial"/>
          <w:sz w:val="24"/>
          <w:szCs w:val="24"/>
          <w:shd w:val="clear" w:color="auto" w:fill="FFFFFF"/>
        </w:rPr>
        <w:t xml:space="preserve"> Coopers economic impact analysis conservatively estimated the cost of bullying in Australian schools </w:t>
      </w:r>
      <w:r w:rsidRPr="00CE474F">
        <w:rPr>
          <w:rFonts w:ascii="Arial" w:eastAsia="Arial" w:hAnsi="Arial" w:cs="Arial"/>
          <w:sz w:val="24"/>
          <w:szCs w:val="24"/>
        </w:rPr>
        <w:t xml:space="preserve">at AU$525 million </w:t>
      </w:r>
      <w:r w:rsidR="00316DE7">
        <w:rPr>
          <w:rFonts w:ascii="Arial" w:eastAsia="Arial" w:hAnsi="Arial" w:cs="Arial"/>
          <w:sz w:val="24"/>
          <w:szCs w:val="24"/>
        </w:rPr>
        <w:t>for each individual school year group</w:t>
      </w:r>
      <w:r w:rsidRPr="00CE474F">
        <w:rPr>
          <w:rFonts w:ascii="Arial" w:eastAsia="Arial" w:hAnsi="Arial" w:cs="Arial"/>
          <w:sz w:val="24"/>
          <w:szCs w:val="24"/>
        </w:rPr>
        <w:t>.</w:t>
      </w:r>
      <w:r w:rsidRPr="00CE474F">
        <w:rPr>
          <w:rFonts w:ascii="Arial" w:eastAsia="Arial" w:hAnsi="Arial" w:cs="Arial"/>
          <w:sz w:val="24"/>
          <w:szCs w:val="24"/>
          <w:vertAlign w:val="superscript"/>
        </w:rPr>
        <w:footnoteReference w:id="298"/>
      </w:r>
      <w:r w:rsidRPr="00CE474F">
        <w:rPr>
          <w:rFonts w:ascii="Arial" w:eastAsia="Arial" w:hAnsi="Arial" w:cs="Arial"/>
          <w:sz w:val="24"/>
          <w:szCs w:val="24"/>
        </w:rPr>
        <w:t xml:space="preserve"> These costs are related to the </w:t>
      </w:r>
      <w:r w:rsidRPr="00CE474F">
        <w:rPr>
          <w:rFonts w:ascii="Arial" w:hAnsi="Arial" w:cs="Arial"/>
          <w:sz w:val="24"/>
          <w:szCs w:val="24"/>
        </w:rPr>
        <w:t xml:space="preserve">impacts of decreased productivity, chronic mental and physical health issues, and impacts on family and the community from continued bullying that can extend to violence. </w:t>
      </w:r>
      <w:r w:rsidRPr="00CE474F">
        <w:rPr>
          <w:rFonts w:ascii="Arial" w:eastAsia="Arial" w:hAnsi="Arial" w:cs="Arial"/>
          <w:sz w:val="24"/>
          <w:szCs w:val="24"/>
        </w:rPr>
        <w:t>The study did not disaggregate students</w:t>
      </w:r>
      <w:r>
        <w:rPr>
          <w:rFonts w:ascii="Arial" w:eastAsia="Arial" w:hAnsi="Arial" w:cs="Arial"/>
          <w:sz w:val="24"/>
          <w:szCs w:val="24"/>
        </w:rPr>
        <w:t xml:space="preserve"> who had a diverse sexual orientation, gender identity and expression, or sex characteristics</w:t>
      </w:r>
      <w:r w:rsidRPr="00CE474F">
        <w:rPr>
          <w:rFonts w:ascii="Arial" w:eastAsia="Arial" w:hAnsi="Arial" w:cs="Arial"/>
          <w:sz w:val="24"/>
          <w:szCs w:val="24"/>
        </w:rPr>
        <w:t xml:space="preserve">, </w:t>
      </w:r>
      <w:r>
        <w:rPr>
          <w:rFonts w:ascii="Arial" w:eastAsia="Arial" w:hAnsi="Arial" w:cs="Arial"/>
          <w:sz w:val="24"/>
          <w:szCs w:val="24"/>
        </w:rPr>
        <w:t>but</w:t>
      </w:r>
      <w:r w:rsidRPr="00CE474F">
        <w:rPr>
          <w:rFonts w:ascii="Arial" w:eastAsia="Arial" w:hAnsi="Arial" w:cs="Arial"/>
          <w:sz w:val="24"/>
          <w:szCs w:val="24"/>
        </w:rPr>
        <w:t xml:space="preserve"> </w:t>
      </w:r>
      <w:r>
        <w:rPr>
          <w:rFonts w:ascii="Arial" w:eastAsia="Arial" w:hAnsi="Arial" w:cs="Arial"/>
          <w:sz w:val="24"/>
          <w:szCs w:val="24"/>
        </w:rPr>
        <w:t>notes that they experience</w:t>
      </w:r>
      <w:r w:rsidRPr="00CE474F">
        <w:rPr>
          <w:rFonts w:ascii="Arial" w:eastAsia="Arial" w:hAnsi="Arial" w:cs="Arial"/>
          <w:sz w:val="24"/>
          <w:szCs w:val="24"/>
        </w:rPr>
        <w:t xml:space="preserve"> higher rates of bullying.</w:t>
      </w:r>
      <w:r w:rsidRPr="00CE474F">
        <w:rPr>
          <w:rFonts w:ascii="Arial" w:eastAsia="Calibri" w:hAnsi="Arial" w:cs="Arial"/>
          <w:sz w:val="24"/>
          <w:szCs w:val="24"/>
        </w:rPr>
        <w:t xml:space="preserve"> In some cases, </w:t>
      </w:r>
      <w:r>
        <w:rPr>
          <w:rFonts w:ascii="Arial" w:eastAsia="Calibri" w:hAnsi="Arial" w:cs="Arial"/>
          <w:sz w:val="24"/>
          <w:szCs w:val="24"/>
        </w:rPr>
        <w:t>this bullying</w:t>
      </w:r>
      <w:r w:rsidRPr="00CE474F">
        <w:rPr>
          <w:rFonts w:ascii="Arial" w:eastAsia="Calibri" w:hAnsi="Arial" w:cs="Arial"/>
          <w:sz w:val="24"/>
          <w:szCs w:val="24"/>
        </w:rPr>
        <w:t xml:space="preserve"> might even lead young people to drop out of school altogether. This has </w:t>
      </w:r>
      <w:r w:rsidR="00803D80">
        <w:rPr>
          <w:rFonts w:ascii="Arial" w:eastAsia="Calibri" w:hAnsi="Arial" w:cs="Arial"/>
          <w:sz w:val="24"/>
          <w:szCs w:val="24"/>
        </w:rPr>
        <w:t>implications</w:t>
      </w:r>
      <w:r w:rsidRPr="00CE474F">
        <w:rPr>
          <w:rFonts w:ascii="Arial" w:eastAsia="Calibri" w:hAnsi="Arial" w:cs="Arial"/>
          <w:sz w:val="24"/>
          <w:szCs w:val="24"/>
        </w:rPr>
        <w:t xml:space="preserve"> on their career choices and earning potential.</w:t>
      </w:r>
      <w:r w:rsidRPr="00CE474F">
        <w:rPr>
          <w:rStyle w:val="FootnoteReference"/>
          <w:rFonts w:ascii="Arial" w:eastAsia="Calibri" w:hAnsi="Arial" w:cs="Arial"/>
          <w:sz w:val="24"/>
          <w:szCs w:val="24"/>
        </w:rPr>
        <w:footnoteReference w:id="299"/>
      </w:r>
    </w:p>
    <w:p w14:paraId="38CF43CB" w14:textId="77777777" w:rsidR="00B55CD8" w:rsidRPr="00686F83" w:rsidRDefault="00B55CD8" w:rsidP="00B55CD8">
      <w:pPr>
        <w:pStyle w:val="Heading1"/>
        <w:rPr>
          <w:rFonts w:ascii="Arial" w:hAnsi="Arial" w:cs="Arial"/>
          <w:b/>
          <w:color w:val="2CAFA4"/>
          <w:sz w:val="24"/>
          <w:szCs w:val="24"/>
          <w:shd w:val="clear" w:color="auto" w:fill="FFFFFF"/>
        </w:rPr>
      </w:pPr>
      <w:bookmarkStart w:id="68" w:name="_Toc43470865"/>
      <w:r>
        <w:rPr>
          <w:rFonts w:ascii="Arial" w:hAnsi="Arial" w:cs="Arial"/>
          <w:b/>
          <w:color w:val="2CAFA4"/>
          <w:sz w:val="24"/>
          <w:szCs w:val="24"/>
          <w:shd w:val="clear" w:color="auto" w:fill="FFFFFF"/>
        </w:rPr>
        <w:t>Safety at school</w:t>
      </w:r>
      <w:bookmarkEnd w:id="68"/>
    </w:p>
    <w:p w14:paraId="02D565B1" w14:textId="3B91C1D6" w:rsidR="00154837" w:rsidRDefault="0021466D" w:rsidP="00B55CD8">
      <w:pPr>
        <w:spacing w:before="240" w:after="240" w:line="276" w:lineRule="auto"/>
        <w:jc w:val="both"/>
        <w:rPr>
          <w:rFonts w:ascii="Arial" w:eastAsia="Calibri" w:hAnsi="Arial" w:cs="Arial"/>
          <w:sz w:val="24"/>
          <w:szCs w:val="24"/>
        </w:rPr>
      </w:pPr>
      <w:r w:rsidRPr="0021466D">
        <w:rPr>
          <w:rFonts w:ascii="Arial" w:hAnsi="Arial" w:cs="Arial"/>
          <w:sz w:val="24"/>
          <w:szCs w:val="24"/>
        </w:rPr>
        <w:t>World-first research in New Zealand has shown that fostering belonging in the school environment improves the achievements of students with a diverse sexual orientation and gender identity.</w:t>
      </w:r>
      <w:r w:rsidR="00EC6497">
        <w:rPr>
          <w:rStyle w:val="FootnoteReference"/>
          <w:rFonts w:ascii="Arial" w:hAnsi="Arial" w:cs="Arial"/>
          <w:sz w:val="24"/>
          <w:szCs w:val="24"/>
        </w:rPr>
        <w:footnoteReference w:id="300"/>
      </w:r>
      <w:r w:rsidRPr="0021466D">
        <w:rPr>
          <w:rFonts w:ascii="Arial" w:hAnsi="Arial" w:cs="Arial"/>
          <w:sz w:val="24"/>
          <w:szCs w:val="24"/>
        </w:rPr>
        <w:t xml:space="preserve"> All school staff, including the principal, teachers, administrators, and coaches, have a responsibility to foster belonging for all students, including those with a diverse SOGIESC.</w:t>
      </w:r>
      <w:r w:rsidR="00270BE3">
        <w:rPr>
          <w:rStyle w:val="FootnoteReference"/>
          <w:rFonts w:ascii="Arial" w:hAnsi="Arial" w:cs="Arial"/>
          <w:sz w:val="24"/>
          <w:szCs w:val="24"/>
        </w:rPr>
        <w:footnoteReference w:id="301"/>
      </w:r>
      <w:r w:rsidR="00EC6497">
        <w:rPr>
          <w:rFonts w:ascii="Arial" w:hAnsi="Arial" w:cs="Arial"/>
          <w:sz w:val="24"/>
          <w:szCs w:val="24"/>
        </w:rPr>
        <w:t xml:space="preserve"> </w:t>
      </w:r>
      <w:r w:rsidR="00B55CD8" w:rsidRPr="00CE474F">
        <w:rPr>
          <w:rFonts w:ascii="Arial" w:hAnsi="Arial" w:cs="Arial"/>
          <w:sz w:val="24"/>
          <w:szCs w:val="24"/>
        </w:rPr>
        <w:t>While some schools have made laudable inroads in creating inclusive spaces,</w:t>
      </w:r>
      <w:r w:rsidR="00B55CD8" w:rsidRPr="00E92218">
        <w:rPr>
          <w:rStyle w:val="FootnoteReference"/>
          <w:rFonts w:ascii="Arial" w:hAnsi="Arial" w:cs="Arial"/>
          <w:sz w:val="24"/>
          <w:szCs w:val="24"/>
        </w:rPr>
        <w:t xml:space="preserve"> </w:t>
      </w:r>
      <w:r w:rsidR="00B55CD8" w:rsidRPr="00CE474F">
        <w:rPr>
          <w:rStyle w:val="FootnoteReference"/>
          <w:rFonts w:ascii="Arial" w:hAnsi="Arial" w:cs="Arial"/>
          <w:sz w:val="24"/>
          <w:szCs w:val="24"/>
        </w:rPr>
        <w:footnoteReference w:id="302"/>
      </w:r>
      <w:r w:rsidR="00B55CD8" w:rsidRPr="00CE474F">
        <w:rPr>
          <w:rFonts w:ascii="Arial" w:hAnsi="Arial" w:cs="Arial"/>
          <w:sz w:val="24"/>
          <w:szCs w:val="24"/>
        </w:rPr>
        <w:t xml:space="preserve">  many do not offer such an environment. Remaining barriers include school uniforms, gender segregation, </w:t>
      </w:r>
      <w:r w:rsidR="00B55CD8">
        <w:rPr>
          <w:rFonts w:ascii="Arial" w:hAnsi="Arial" w:cs="Arial"/>
          <w:sz w:val="24"/>
          <w:szCs w:val="24"/>
        </w:rPr>
        <w:t xml:space="preserve">gendered bathrooms, </w:t>
      </w:r>
      <w:r w:rsidR="00B55CD8" w:rsidRPr="00CE474F">
        <w:rPr>
          <w:rFonts w:ascii="Arial" w:hAnsi="Arial" w:cs="Arial"/>
          <w:sz w:val="24"/>
          <w:szCs w:val="24"/>
        </w:rPr>
        <w:t>and recognition of students’ identities</w:t>
      </w:r>
      <w:r w:rsidR="00B55CD8" w:rsidRPr="003204E4">
        <w:rPr>
          <w:rFonts w:ascii="Arial" w:hAnsi="Arial" w:cs="Arial"/>
          <w:sz w:val="24"/>
          <w:szCs w:val="24"/>
        </w:rPr>
        <w:t>, as well as inadequate policies and procedures around bullying, discrimination, and language use</w:t>
      </w:r>
      <w:r w:rsidR="00B55CD8" w:rsidRPr="00CE474F">
        <w:rPr>
          <w:rFonts w:ascii="Arial" w:hAnsi="Arial" w:cs="Arial"/>
          <w:sz w:val="24"/>
          <w:szCs w:val="24"/>
        </w:rPr>
        <w:t xml:space="preserve">. Many schools have gendered uniforms which may </w:t>
      </w:r>
      <w:r w:rsidR="008F18F8">
        <w:rPr>
          <w:rFonts w:ascii="Arial" w:hAnsi="Arial" w:cs="Arial"/>
          <w:sz w:val="24"/>
          <w:szCs w:val="24"/>
        </w:rPr>
        <w:t xml:space="preserve">make life more difficult for </w:t>
      </w:r>
      <w:r w:rsidR="00B55CD8" w:rsidRPr="00CE474F">
        <w:rPr>
          <w:rFonts w:ascii="Arial" w:hAnsi="Arial" w:cs="Arial"/>
          <w:sz w:val="24"/>
          <w:szCs w:val="24"/>
        </w:rPr>
        <w:t>trans student</w:t>
      </w:r>
      <w:r w:rsidR="008F18F8">
        <w:rPr>
          <w:rFonts w:ascii="Arial" w:hAnsi="Arial" w:cs="Arial"/>
          <w:sz w:val="24"/>
          <w:szCs w:val="24"/>
        </w:rPr>
        <w:t>s</w:t>
      </w:r>
      <w:r w:rsidR="00F527C9">
        <w:rPr>
          <w:rFonts w:ascii="Arial" w:hAnsi="Arial" w:cs="Arial"/>
          <w:sz w:val="24"/>
          <w:szCs w:val="24"/>
        </w:rPr>
        <w:t xml:space="preserve"> and</w:t>
      </w:r>
      <w:r w:rsidR="008F18F8">
        <w:rPr>
          <w:rFonts w:ascii="Arial" w:hAnsi="Arial" w:cs="Arial"/>
          <w:sz w:val="24"/>
          <w:szCs w:val="24"/>
        </w:rPr>
        <w:t xml:space="preserve"> </w:t>
      </w:r>
      <w:r w:rsidR="008F18F8" w:rsidRPr="00CE474F">
        <w:rPr>
          <w:rFonts w:ascii="Arial" w:hAnsi="Arial" w:cs="Arial"/>
          <w:sz w:val="24"/>
          <w:szCs w:val="24"/>
        </w:rPr>
        <w:t>limit the</w:t>
      </w:r>
      <w:r w:rsidR="00F527C9">
        <w:rPr>
          <w:rFonts w:ascii="Arial" w:hAnsi="Arial" w:cs="Arial"/>
          <w:sz w:val="24"/>
          <w:szCs w:val="24"/>
        </w:rPr>
        <w:t>ir</w:t>
      </w:r>
      <w:r w:rsidR="008F18F8" w:rsidRPr="00CE474F">
        <w:rPr>
          <w:rFonts w:ascii="Arial" w:hAnsi="Arial" w:cs="Arial"/>
          <w:sz w:val="24"/>
          <w:szCs w:val="24"/>
        </w:rPr>
        <w:t xml:space="preserve"> ability </w:t>
      </w:r>
      <w:r w:rsidR="00B55CD8" w:rsidRPr="00CE474F">
        <w:rPr>
          <w:rFonts w:ascii="Arial" w:hAnsi="Arial" w:cs="Arial"/>
          <w:sz w:val="24"/>
          <w:szCs w:val="24"/>
        </w:rPr>
        <w:t>to socially transition. Gendered</w:t>
      </w:r>
      <w:r w:rsidR="00B55CD8">
        <w:rPr>
          <w:rFonts w:ascii="Arial" w:hAnsi="Arial" w:cs="Arial"/>
          <w:sz w:val="24"/>
          <w:szCs w:val="24"/>
        </w:rPr>
        <w:t xml:space="preserve"> </w:t>
      </w:r>
      <w:r w:rsidR="00B55CD8" w:rsidRPr="00CE474F">
        <w:rPr>
          <w:rFonts w:ascii="Arial" w:hAnsi="Arial" w:cs="Arial"/>
          <w:sz w:val="24"/>
          <w:szCs w:val="24"/>
        </w:rPr>
        <w:t>bathrooms were identified as an issue of concern for trans youth</w:t>
      </w:r>
      <w:r w:rsidR="00B55CD8">
        <w:rPr>
          <w:rFonts w:ascii="Arial" w:hAnsi="Arial" w:cs="Arial"/>
          <w:sz w:val="24"/>
          <w:szCs w:val="24"/>
        </w:rPr>
        <w:t xml:space="preserve"> by hui participants</w:t>
      </w:r>
      <w:r w:rsidR="00B55CD8" w:rsidRPr="00CE474F">
        <w:rPr>
          <w:rFonts w:ascii="Arial" w:hAnsi="Arial" w:cs="Arial"/>
          <w:sz w:val="24"/>
          <w:szCs w:val="24"/>
        </w:rPr>
        <w:t>.</w:t>
      </w:r>
      <w:r w:rsidR="00B55CD8" w:rsidRPr="00CE474F">
        <w:rPr>
          <w:rStyle w:val="FootnoteReference"/>
          <w:rFonts w:ascii="Arial" w:hAnsi="Arial" w:cs="Arial"/>
          <w:sz w:val="24"/>
          <w:szCs w:val="24"/>
        </w:rPr>
        <w:footnoteReference w:id="303"/>
      </w:r>
      <w:r w:rsidR="00B55CD8" w:rsidRPr="00CE474F">
        <w:rPr>
          <w:rFonts w:ascii="Arial" w:hAnsi="Arial" w:cs="Arial"/>
          <w:sz w:val="24"/>
          <w:szCs w:val="24"/>
        </w:rPr>
        <w:t xml:space="preserve"> These issues become heightened </w:t>
      </w:r>
      <w:r w:rsidR="00B55CD8">
        <w:rPr>
          <w:rFonts w:ascii="Arial" w:hAnsi="Arial" w:cs="Arial"/>
          <w:sz w:val="24"/>
          <w:szCs w:val="24"/>
        </w:rPr>
        <w:t>for</w:t>
      </w:r>
      <w:r w:rsidR="00B55CD8" w:rsidRPr="00CE474F">
        <w:rPr>
          <w:rFonts w:ascii="Arial" w:hAnsi="Arial" w:cs="Arial"/>
          <w:sz w:val="24"/>
          <w:szCs w:val="24"/>
        </w:rPr>
        <w:t xml:space="preserve"> trans student</w:t>
      </w:r>
      <w:r w:rsidR="00B55CD8">
        <w:rPr>
          <w:rFonts w:ascii="Arial" w:hAnsi="Arial" w:cs="Arial"/>
          <w:sz w:val="24"/>
          <w:szCs w:val="24"/>
        </w:rPr>
        <w:t>s</w:t>
      </w:r>
      <w:r w:rsidR="00B55CD8" w:rsidRPr="00CE474F">
        <w:rPr>
          <w:rFonts w:ascii="Arial" w:hAnsi="Arial" w:cs="Arial"/>
          <w:sz w:val="24"/>
          <w:szCs w:val="24"/>
        </w:rPr>
        <w:t xml:space="preserve"> attend</w:t>
      </w:r>
      <w:r w:rsidR="00B55CD8">
        <w:rPr>
          <w:rFonts w:ascii="Arial" w:hAnsi="Arial" w:cs="Arial"/>
          <w:sz w:val="24"/>
          <w:szCs w:val="24"/>
        </w:rPr>
        <w:t>ing</w:t>
      </w:r>
      <w:r w:rsidR="00B55CD8" w:rsidRPr="00CE474F">
        <w:rPr>
          <w:rFonts w:ascii="Arial" w:hAnsi="Arial" w:cs="Arial"/>
          <w:sz w:val="24"/>
          <w:szCs w:val="24"/>
        </w:rPr>
        <w:t xml:space="preserve"> a </w:t>
      </w:r>
      <w:r w:rsidR="00B55CD8" w:rsidRPr="00CE474F">
        <w:rPr>
          <w:rFonts w:ascii="Arial" w:eastAsia="Calibri" w:hAnsi="Arial" w:cs="Arial"/>
          <w:sz w:val="24"/>
          <w:szCs w:val="24"/>
        </w:rPr>
        <w:t>single-sex school.</w:t>
      </w:r>
    </w:p>
    <w:p w14:paraId="74F791CA" w14:textId="1CAC50F9" w:rsidR="00D055D9" w:rsidRPr="003A6D67" w:rsidRDefault="00B55CD8" w:rsidP="0030759C">
      <w:pPr>
        <w:spacing w:before="240" w:after="240" w:line="276" w:lineRule="auto"/>
        <w:jc w:val="both"/>
        <w:rPr>
          <w:rFonts w:ascii="Arial" w:hAnsi="Arial" w:cs="Arial"/>
          <w:sz w:val="24"/>
          <w:szCs w:val="24"/>
        </w:rPr>
      </w:pPr>
      <w:r w:rsidRPr="00CE474F">
        <w:rPr>
          <w:rFonts w:ascii="Arial" w:eastAsia="Calibri" w:hAnsi="Arial" w:cs="Arial"/>
          <w:sz w:val="24"/>
          <w:szCs w:val="24"/>
        </w:rPr>
        <w:t xml:space="preserve">The ability to easily amend the sex marker on a birth certificate </w:t>
      </w:r>
      <w:r>
        <w:rPr>
          <w:rFonts w:ascii="Arial" w:eastAsia="Calibri" w:hAnsi="Arial" w:cs="Arial"/>
          <w:sz w:val="24"/>
          <w:szCs w:val="24"/>
        </w:rPr>
        <w:t>through an administrative process w</w:t>
      </w:r>
      <w:r w:rsidRPr="00CE474F">
        <w:rPr>
          <w:rFonts w:ascii="Arial" w:eastAsia="Calibri" w:hAnsi="Arial" w:cs="Arial"/>
          <w:sz w:val="24"/>
          <w:szCs w:val="24"/>
        </w:rPr>
        <w:t xml:space="preserve">ould be </w:t>
      </w:r>
      <w:r w:rsidRPr="00CE474F">
        <w:rPr>
          <w:rFonts w:ascii="Arial" w:hAnsi="Arial" w:cs="Arial"/>
          <w:sz w:val="24"/>
          <w:szCs w:val="24"/>
        </w:rPr>
        <w:t xml:space="preserve">significant for transgender children and young </w:t>
      </w:r>
      <w:r w:rsidRPr="00CE474F">
        <w:rPr>
          <w:rFonts w:ascii="Arial" w:hAnsi="Arial" w:cs="Arial"/>
          <w:sz w:val="24"/>
          <w:szCs w:val="24"/>
        </w:rPr>
        <w:lastRenderedPageBreak/>
        <w:t>people, as they are required to show a birth certificate when enrolling in a school.</w:t>
      </w:r>
      <w:r w:rsidRPr="00CE474F">
        <w:rPr>
          <w:rFonts w:ascii="Arial" w:hAnsi="Arial" w:cs="Arial"/>
          <w:sz w:val="24"/>
          <w:szCs w:val="24"/>
          <w:vertAlign w:val="superscript"/>
        </w:rPr>
        <w:footnoteReference w:id="304"/>
      </w:r>
      <w:r w:rsidRPr="00CE474F">
        <w:rPr>
          <w:rFonts w:ascii="Arial" w:hAnsi="Arial" w:cs="Arial"/>
          <w:sz w:val="24"/>
          <w:szCs w:val="24"/>
        </w:rPr>
        <w:t xml:space="preserve"> </w:t>
      </w:r>
      <w:r w:rsidR="00B756F9">
        <w:rPr>
          <w:rFonts w:ascii="Arial" w:hAnsi="Arial" w:cs="Arial"/>
          <w:sz w:val="24"/>
          <w:szCs w:val="24"/>
        </w:rPr>
        <w:t xml:space="preserve">The Ministry of Education </w:t>
      </w:r>
      <w:r w:rsidR="00B756F9">
        <w:rPr>
          <w:rFonts w:ascii="Arial" w:eastAsia="Times New Roman" w:hAnsi="Arial" w:cs="Arial"/>
          <w:sz w:val="24"/>
          <w:szCs w:val="24"/>
          <w:lang w:eastAsia="en-NZ"/>
        </w:rPr>
        <w:t xml:space="preserve">uses the name and sex from a birth certificate to record a student in the Ministry’s and school’s systems. While the Ministry’s system only offers binary gender options, they are able to update a trans student’s name and gender without requiring a new birth certificate, </w:t>
      </w:r>
      <w:r w:rsidR="00B756F9" w:rsidRPr="003A6D67">
        <w:rPr>
          <w:rFonts w:ascii="Arial" w:eastAsia="Times New Roman" w:hAnsi="Arial" w:cs="Arial"/>
          <w:sz w:val="24"/>
          <w:szCs w:val="24"/>
          <w:lang w:eastAsia="en-NZ"/>
        </w:rPr>
        <w:t>and are able to support schools to do the same</w:t>
      </w:r>
      <w:r w:rsidRPr="003A6D67">
        <w:rPr>
          <w:rFonts w:ascii="Arial" w:hAnsi="Arial" w:cs="Arial"/>
          <w:sz w:val="24"/>
          <w:szCs w:val="24"/>
        </w:rPr>
        <w:t>.</w:t>
      </w:r>
      <w:r w:rsidRPr="003A6D67">
        <w:rPr>
          <w:rStyle w:val="FootnoteReference"/>
          <w:rFonts w:ascii="Arial" w:hAnsi="Arial" w:cs="Arial"/>
          <w:sz w:val="24"/>
          <w:szCs w:val="24"/>
        </w:rPr>
        <w:footnoteReference w:id="305"/>
      </w:r>
      <w:r w:rsidRPr="003A6D67">
        <w:rPr>
          <w:rFonts w:ascii="Arial" w:hAnsi="Arial" w:cs="Arial"/>
          <w:sz w:val="24"/>
          <w:szCs w:val="24"/>
        </w:rPr>
        <w:t xml:space="preserve"> </w:t>
      </w:r>
      <w:r w:rsidR="00D055D9" w:rsidRPr="003A6D67">
        <w:rPr>
          <w:rFonts w:ascii="Arial" w:hAnsi="Arial" w:cs="Arial"/>
          <w:sz w:val="24"/>
          <w:szCs w:val="24"/>
        </w:rPr>
        <w:t>A trans student’s preferred name should be used at all times, including on academic records and in formal communication, regardless of whether the student has changed the name on their birth certificate.</w:t>
      </w:r>
      <w:r w:rsidR="00D055D9" w:rsidRPr="003A6D67">
        <w:rPr>
          <w:rStyle w:val="FootnoteReference"/>
          <w:rFonts w:ascii="Arial" w:hAnsi="Arial" w:cs="Arial"/>
          <w:sz w:val="24"/>
          <w:szCs w:val="24"/>
        </w:rPr>
        <w:footnoteReference w:id="306"/>
      </w:r>
      <w:r w:rsidR="00D055D9" w:rsidRPr="003A6D67">
        <w:rPr>
          <w:rFonts w:ascii="Arial" w:hAnsi="Arial" w:cs="Arial"/>
          <w:sz w:val="24"/>
          <w:szCs w:val="24"/>
        </w:rPr>
        <w:t xml:space="preserve"> </w:t>
      </w:r>
      <w:r w:rsidR="001A7FDC" w:rsidRPr="003A6D67">
        <w:rPr>
          <w:rFonts w:ascii="Arial" w:hAnsi="Arial" w:cs="Arial"/>
          <w:sz w:val="24"/>
          <w:szCs w:val="24"/>
        </w:rPr>
        <w:t>The safety, sense of being, and p</w:t>
      </w:r>
      <w:r w:rsidR="00D055D9" w:rsidRPr="003A6D67">
        <w:rPr>
          <w:rFonts w:ascii="Arial" w:hAnsi="Arial" w:cs="Arial"/>
          <w:sz w:val="24"/>
          <w:szCs w:val="24"/>
        </w:rPr>
        <w:t>rivacy</w:t>
      </w:r>
      <w:r w:rsidR="001A7FDC" w:rsidRPr="003A6D67">
        <w:rPr>
          <w:rFonts w:ascii="Arial" w:hAnsi="Arial" w:cs="Arial"/>
          <w:sz w:val="24"/>
          <w:szCs w:val="24"/>
        </w:rPr>
        <w:t xml:space="preserve"> of trans students</w:t>
      </w:r>
      <w:r w:rsidR="00D055D9" w:rsidRPr="003A6D67">
        <w:rPr>
          <w:rFonts w:ascii="Arial" w:hAnsi="Arial" w:cs="Arial"/>
          <w:sz w:val="24"/>
          <w:szCs w:val="24"/>
        </w:rPr>
        <w:t xml:space="preserve"> is paramount, and only the school principal, school counsellor, and a trans student’s teachers should be aware of a trans student’s gender identity. It is not appropriate for a school to disclose a trans student’s gender identity to other students and their families, except with the trans student’s permission.</w:t>
      </w:r>
    </w:p>
    <w:p w14:paraId="1EFB671F" w14:textId="5E9EBFED" w:rsidR="00EC6497" w:rsidRPr="00CE474F" w:rsidRDefault="00EC6497" w:rsidP="00EC6497">
      <w:pPr>
        <w:spacing w:before="240" w:after="240" w:line="276" w:lineRule="auto"/>
        <w:jc w:val="both"/>
        <w:rPr>
          <w:rFonts w:ascii="Arial" w:hAnsi="Arial" w:cs="Arial"/>
          <w:sz w:val="24"/>
          <w:szCs w:val="24"/>
        </w:rPr>
      </w:pPr>
      <w:r w:rsidRPr="00CE474F">
        <w:rPr>
          <w:rFonts w:ascii="Arial" w:hAnsi="Arial" w:cs="Arial"/>
          <w:sz w:val="24"/>
          <w:szCs w:val="24"/>
        </w:rPr>
        <w:t xml:space="preserve">Safety </w:t>
      </w:r>
      <w:r w:rsidR="002729C3">
        <w:rPr>
          <w:rFonts w:ascii="Arial" w:hAnsi="Arial" w:cs="Arial"/>
          <w:sz w:val="24"/>
          <w:szCs w:val="24"/>
        </w:rPr>
        <w:t>was a</w:t>
      </w:r>
      <w:r w:rsidRPr="00CE474F">
        <w:rPr>
          <w:rFonts w:ascii="Arial" w:hAnsi="Arial" w:cs="Arial"/>
          <w:sz w:val="24"/>
          <w:szCs w:val="24"/>
        </w:rPr>
        <w:t xml:space="preserve"> theme </w:t>
      </w:r>
      <w:r>
        <w:rPr>
          <w:rFonts w:ascii="Arial" w:hAnsi="Arial" w:cs="Arial"/>
          <w:sz w:val="24"/>
          <w:szCs w:val="24"/>
        </w:rPr>
        <w:t>found</w:t>
      </w:r>
      <w:r w:rsidRPr="00CE474F">
        <w:rPr>
          <w:rFonts w:ascii="Arial" w:hAnsi="Arial" w:cs="Arial"/>
          <w:sz w:val="24"/>
          <w:szCs w:val="24"/>
        </w:rPr>
        <w:t xml:space="preserve"> in the </w:t>
      </w:r>
      <w:r>
        <w:rPr>
          <w:rFonts w:ascii="Arial" w:hAnsi="Arial" w:cs="Arial"/>
          <w:sz w:val="24"/>
          <w:szCs w:val="24"/>
        </w:rPr>
        <w:t xml:space="preserve">youth who completed the </w:t>
      </w:r>
      <w:r w:rsidRPr="00CE474F">
        <w:rPr>
          <w:rFonts w:ascii="Arial" w:hAnsi="Arial" w:cs="Arial"/>
          <w:sz w:val="24"/>
          <w:szCs w:val="24"/>
        </w:rPr>
        <w:t xml:space="preserve">Office of the Children’s Commissioner’s </w:t>
      </w:r>
      <w:r w:rsidRPr="7C95B3D8">
        <w:rPr>
          <w:rFonts w:ascii="Arial" w:hAnsi="Arial" w:cs="Arial"/>
          <w:i/>
          <w:iCs/>
          <w:sz w:val="24"/>
          <w:szCs w:val="24"/>
        </w:rPr>
        <w:t>What Makes A Good Life</w:t>
      </w:r>
      <w:r w:rsidRPr="00CE474F">
        <w:rPr>
          <w:rFonts w:ascii="Arial" w:hAnsi="Arial" w:cs="Arial"/>
          <w:sz w:val="24"/>
          <w:szCs w:val="24"/>
        </w:rPr>
        <w:t xml:space="preserve"> survey in 2019.</w:t>
      </w:r>
      <w:r w:rsidRPr="00CE474F">
        <w:rPr>
          <w:rFonts w:ascii="Arial" w:hAnsi="Arial" w:cs="Arial"/>
          <w:sz w:val="24"/>
          <w:szCs w:val="24"/>
          <w:vertAlign w:val="superscript"/>
        </w:rPr>
        <w:footnoteReference w:id="307"/>
      </w:r>
      <w:r w:rsidRPr="00CE474F">
        <w:rPr>
          <w:rFonts w:ascii="Arial" w:hAnsi="Arial" w:cs="Arial"/>
          <w:sz w:val="24"/>
          <w:szCs w:val="24"/>
          <w:vertAlign w:val="superscript"/>
        </w:rPr>
        <w:t xml:space="preserve">  </w:t>
      </w:r>
      <w:r w:rsidRPr="00CE474F">
        <w:rPr>
          <w:rFonts w:ascii="Arial" w:hAnsi="Arial" w:cs="Arial"/>
          <w:sz w:val="24"/>
          <w:szCs w:val="24"/>
        </w:rPr>
        <w:t xml:space="preserve">Of the 5,631 children and young people who completed the online survey, 10% (540) identified as </w:t>
      </w:r>
      <w:r>
        <w:rPr>
          <w:rFonts w:ascii="Arial" w:hAnsi="Arial" w:cs="Arial"/>
          <w:sz w:val="24"/>
          <w:szCs w:val="24"/>
        </w:rPr>
        <w:t xml:space="preserve">having a </w:t>
      </w:r>
      <w:r w:rsidRPr="00CE474F">
        <w:rPr>
          <w:rFonts w:ascii="Arial" w:hAnsi="Arial" w:cs="Arial"/>
          <w:sz w:val="24"/>
          <w:szCs w:val="24"/>
        </w:rPr>
        <w:t>diverse</w:t>
      </w:r>
      <w:r>
        <w:rPr>
          <w:rFonts w:ascii="Arial" w:hAnsi="Arial" w:cs="Arial"/>
          <w:sz w:val="24"/>
          <w:szCs w:val="24"/>
        </w:rPr>
        <w:t xml:space="preserve"> SOGIESC</w:t>
      </w:r>
      <w:r w:rsidRPr="00CE474F">
        <w:rPr>
          <w:rFonts w:ascii="Arial" w:hAnsi="Arial" w:cs="Arial"/>
          <w:sz w:val="24"/>
          <w:szCs w:val="24"/>
        </w:rPr>
        <w:t xml:space="preserve">. </w:t>
      </w:r>
      <w:r>
        <w:rPr>
          <w:rFonts w:ascii="Arial" w:hAnsi="Arial" w:cs="Arial"/>
          <w:sz w:val="24"/>
          <w:szCs w:val="24"/>
        </w:rPr>
        <w:t>This group</w:t>
      </w:r>
      <w:r w:rsidRPr="00CE474F">
        <w:rPr>
          <w:rFonts w:ascii="Arial" w:hAnsi="Arial" w:cs="Arial"/>
          <w:sz w:val="24"/>
          <w:szCs w:val="24"/>
        </w:rPr>
        <w:t xml:space="preserve"> were more likely than the overall group to mention safety</w:t>
      </w:r>
      <w:r>
        <w:rPr>
          <w:rFonts w:ascii="Arial" w:hAnsi="Arial" w:cs="Arial"/>
          <w:sz w:val="24"/>
          <w:szCs w:val="24"/>
        </w:rPr>
        <w:t xml:space="preserve"> and the need for safe spaces to explore identity</w:t>
      </w:r>
      <w:r w:rsidRPr="00CE474F">
        <w:rPr>
          <w:rFonts w:ascii="Arial" w:hAnsi="Arial" w:cs="Arial"/>
          <w:sz w:val="24"/>
          <w:szCs w:val="24"/>
        </w:rPr>
        <w:t xml:space="preserve">. </w:t>
      </w:r>
      <w:r>
        <w:rPr>
          <w:rFonts w:ascii="Arial" w:hAnsi="Arial" w:cs="Arial"/>
          <w:sz w:val="24"/>
          <w:szCs w:val="24"/>
        </w:rPr>
        <w:t>They raised issues of correct pronoun usage, access to gender-neutral toilets, and educating the public about SOGIESC issues. This group also</w:t>
      </w:r>
      <w:r w:rsidRPr="00CE474F">
        <w:rPr>
          <w:rFonts w:ascii="Arial" w:hAnsi="Arial" w:cs="Arial"/>
          <w:sz w:val="24"/>
          <w:szCs w:val="24"/>
        </w:rPr>
        <w:t xml:space="preserve"> frequently mentioned online bullying, discrimination, and exclusion. They spoke about others making assumptions about them because of their sexuality, and some said they were excluded by binary pronouns.</w:t>
      </w:r>
    </w:p>
    <w:p w14:paraId="3C04B36B" w14:textId="77777777" w:rsidR="00B55CD8" w:rsidRPr="00686F83" w:rsidRDefault="00B55CD8" w:rsidP="00B55CD8">
      <w:pPr>
        <w:pStyle w:val="Heading1"/>
        <w:rPr>
          <w:rFonts w:ascii="Arial" w:hAnsi="Arial" w:cs="Arial"/>
          <w:b/>
          <w:color w:val="2CAFA4"/>
          <w:sz w:val="24"/>
          <w:szCs w:val="24"/>
          <w:shd w:val="clear" w:color="auto" w:fill="FFFFFF"/>
        </w:rPr>
      </w:pPr>
      <w:bookmarkStart w:id="69" w:name="_Toc43470866"/>
      <w:r>
        <w:rPr>
          <w:rFonts w:ascii="Arial" w:hAnsi="Arial" w:cs="Arial"/>
          <w:b/>
          <w:color w:val="2CAFA4"/>
          <w:sz w:val="24"/>
          <w:szCs w:val="24"/>
          <w:shd w:val="clear" w:color="auto" w:fill="FFFFFF"/>
        </w:rPr>
        <w:t>Ongoing professional development for teachers</w:t>
      </w:r>
      <w:bookmarkEnd w:id="69"/>
    </w:p>
    <w:p w14:paraId="1B63F10E" w14:textId="1D83C444" w:rsidR="00B55CD8" w:rsidRDefault="00D11F9C" w:rsidP="00B55CD8">
      <w:pPr>
        <w:spacing w:before="240" w:after="0" w:line="276" w:lineRule="auto"/>
        <w:jc w:val="both"/>
        <w:rPr>
          <w:rFonts w:ascii="Arial" w:hAnsi="Arial" w:cs="Arial"/>
          <w:sz w:val="24"/>
          <w:szCs w:val="24"/>
        </w:rPr>
      </w:pPr>
      <w:r w:rsidRPr="00CE474F">
        <w:rPr>
          <w:rFonts w:ascii="Arial" w:hAnsi="Arial" w:cs="Arial"/>
          <w:sz w:val="24"/>
          <w:szCs w:val="24"/>
        </w:rPr>
        <w:t xml:space="preserve">Teachers </w:t>
      </w:r>
      <w:r>
        <w:rPr>
          <w:rFonts w:ascii="Arial" w:hAnsi="Arial" w:cs="Arial"/>
          <w:sz w:val="24"/>
          <w:szCs w:val="24"/>
        </w:rPr>
        <w:t xml:space="preserve">and coaches </w:t>
      </w:r>
      <w:r w:rsidRPr="00CE474F">
        <w:rPr>
          <w:rFonts w:ascii="Arial" w:hAnsi="Arial" w:cs="Arial"/>
          <w:sz w:val="24"/>
          <w:szCs w:val="24"/>
        </w:rPr>
        <w:t>are often not trained in regard to students</w:t>
      </w:r>
      <w:r>
        <w:rPr>
          <w:rFonts w:ascii="Arial" w:hAnsi="Arial" w:cs="Arial"/>
          <w:sz w:val="24"/>
          <w:szCs w:val="24"/>
        </w:rPr>
        <w:t xml:space="preserve"> with divers</w:t>
      </w:r>
      <w:r w:rsidR="007925E5">
        <w:rPr>
          <w:rFonts w:ascii="Arial" w:hAnsi="Arial" w:cs="Arial"/>
          <w:sz w:val="24"/>
          <w:szCs w:val="24"/>
        </w:rPr>
        <w:t>ity in</w:t>
      </w:r>
      <w:r>
        <w:rPr>
          <w:rFonts w:ascii="Arial" w:hAnsi="Arial" w:cs="Arial"/>
          <w:sz w:val="24"/>
          <w:szCs w:val="24"/>
        </w:rPr>
        <w:t xml:space="preserve"> </w:t>
      </w:r>
      <w:r>
        <w:rPr>
          <w:rFonts w:ascii="Arial" w:eastAsia="Arial" w:hAnsi="Arial" w:cs="Arial"/>
          <w:sz w:val="24"/>
          <w:szCs w:val="24"/>
        </w:rPr>
        <w:t>SOGIESC</w:t>
      </w:r>
      <w:r w:rsidRPr="00CE474F">
        <w:rPr>
          <w:rFonts w:ascii="Arial" w:hAnsi="Arial" w:cs="Arial"/>
          <w:sz w:val="24"/>
          <w:szCs w:val="24"/>
        </w:rPr>
        <w:t xml:space="preserve"> and can unintentionally cause </w:t>
      </w:r>
      <w:r>
        <w:rPr>
          <w:rFonts w:ascii="Arial" w:hAnsi="Arial" w:cs="Arial"/>
          <w:sz w:val="24"/>
          <w:szCs w:val="24"/>
        </w:rPr>
        <w:t>harm</w:t>
      </w:r>
      <w:r w:rsidRPr="00CE474F">
        <w:rPr>
          <w:rFonts w:ascii="Arial" w:hAnsi="Arial" w:cs="Arial"/>
          <w:sz w:val="24"/>
          <w:szCs w:val="24"/>
        </w:rPr>
        <w:t>.</w:t>
      </w:r>
      <w:r w:rsidRPr="00CE474F">
        <w:rPr>
          <w:rStyle w:val="FootnoteReference"/>
          <w:rFonts w:ascii="Arial" w:hAnsi="Arial" w:cs="Arial"/>
          <w:sz w:val="24"/>
          <w:szCs w:val="24"/>
        </w:rPr>
        <w:footnoteReference w:id="308"/>
      </w:r>
      <w:r>
        <w:rPr>
          <w:rFonts w:ascii="Arial" w:hAnsi="Arial" w:cs="Arial"/>
          <w:sz w:val="24"/>
          <w:szCs w:val="24"/>
        </w:rPr>
        <w:t xml:space="preserve"> </w:t>
      </w:r>
      <w:r w:rsidR="000C591B" w:rsidRPr="00C334DF">
        <w:rPr>
          <w:rFonts w:ascii="Arial" w:hAnsi="Arial" w:cs="Arial"/>
          <w:sz w:val="24"/>
          <w:szCs w:val="24"/>
        </w:rPr>
        <w:t xml:space="preserve">Recent analysis of the </w:t>
      </w:r>
      <w:r w:rsidR="000C591B" w:rsidRPr="00F95D7F">
        <w:rPr>
          <w:rFonts w:ascii="Arial" w:hAnsi="Arial" w:cs="Arial"/>
          <w:i/>
          <w:iCs/>
          <w:sz w:val="24"/>
          <w:szCs w:val="24"/>
        </w:rPr>
        <w:t>Youth’12</w:t>
      </w:r>
      <w:r w:rsidR="000C591B" w:rsidRPr="00C334DF">
        <w:rPr>
          <w:rFonts w:ascii="Arial" w:hAnsi="Arial" w:cs="Arial"/>
          <w:sz w:val="24"/>
          <w:szCs w:val="24"/>
        </w:rPr>
        <w:t xml:space="preserve"> </w:t>
      </w:r>
      <w:r w:rsidR="00823E4B" w:rsidRPr="00C334DF">
        <w:rPr>
          <w:rFonts w:ascii="Arial" w:hAnsi="Arial" w:cs="Arial"/>
          <w:sz w:val="24"/>
          <w:szCs w:val="24"/>
        </w:rPr>
        <w:t xml:space="preserve">survey </w:t>
      </w:r>
      <w:r w:rsidR="000C591B" w:rsidRPr="00C334DF">
        <w:rPr>
          <w:rFonts w:ascii="Arial" w:hAnsi="Arial" w:cs="Arial"/>
          <w:sz w:val="24"/>
          <w:szCs w:val="24"/>
        </w:rPr>
        <w:t xml:space="preserve">data </w:t>
      </w:r>
      <w:r w:rsidR="00443388" w:rsidRPr="00C334DF">
        <w:rPr>
          <w:rFonts w:ascii="Arial" w:hAnsi="Arial" w:cs="Arial"/>
          <w:sz w:val="24"/>
          <w:szCs w:val="24"/>
        </w:rPr>
        <w:t>recommended t</w:t>
      </w:r>
      <w:r w:rsidR="004659A4" w:rsidRPr="00C334DF">
        <w:rPr>
          <w:rFonts w:ascii="Arial" w:hAnsi="Arial" w:cs="Arial"/>
          <w:sz w:val="24"/>
          <w:szCs w:val="24"/>
        </w:rPr>
        <w:t>hree areas to focus</w:t>
      </w:r>
      <w:r w:rsidR="00443388" w:rsidRPr="00C334DF">
        <w:rPr>
          <w:rFonts w:ascii="Arial" w:hAnsi="Arial" w:cs="Arial"/>
          <w:sz w:val="24"/>
          <w:szCs w:val="24"/>
        </w:rPr>
        <w:t xml:space="preserve"> on</w:t>
      </w:r>
      <w:r w:rsidR="00DD6096" w:rsidRPr="00C334DF">
        <w:rPr>
          <w:rFonts w:ascii="Arial" w:hAnsi="Arial" w:cs="Arial"/>
          <w:sz w:val="24"/>
          <w:szCs w:val="24"/>
        </w:rPr>
        <w:t xml:space="preserve"> to increase academic success among students</w:t>
      </w:r>
      <w:r w:rsidR="00600E6B" w:rsidRPr="00C334DF">
        <w:rPr>
          <w:rFonts w:ascii="Arial" w:hAnsi="Arial" w:cs="Arial"/>
          <w:sz w:val="24"/>
          <w:szCs w:val="24"/>
        </w:rPr>
        <w:t xml:space="preserve"> with a diverse sexual orientation and gender identity</w:t>
      </w:r>
      <w:r w:rsidR="004659A4" w:rsidRPr="00C334DF">
        <w:rPr>
          <w:rFonts w:ascii="Arial" w:hAnsi="Arial" w:cs="Arial"/>
          <w:sz w:val="24"/>
          <w:szCs w:val="24"/>
        </w:rPr>
        <w:t xml:space="preserve">: </w:t>
      </w:r>
      <w:r w:rsidR="00DD6096" w:rsidRPr="00C334DF">
        <w:rPr>
          <w:rFonts w:ascii="Arial" w:hAnsi="Arial" w:cs="Arial"/>
          <w:sz w:val="24"/>
          <w:szCs w:val="24"/>
        </w:rPr>
        <w:t>s</w:t>
      </w:r>
      <w:r w:rsidR="00A77A99" w:rsidRPr="00C334DF">
        <w:rPr>
          <w:rFonts w:ascii="Arial" w:hAnsi="Arial" w:cs="Arial"/>
          <w:sz w:val="24"/>
          <w:szCs w:val="24"/>
        </w:rPr>
        <w:t>trong professional development for t</w:t>
      </w:r>
      <w:r w:rsidR="004659A4" w:rsidRPr="00C334DF">
        <w:rPr>
          <w:rFonts w:ascii="Arial" w:hAnsi="Arial" w:cs="Arial"/>
          <w:sz w:val="24"/>
          <w:szCs w:val="24"/>
        </w:rPr>
        <w:t>eacher</w:t>
      </w:r>
      <w:r w:rsidR="00A77A99" w:rsidRPr="00C334DF">
        <w:rPr>
          <w:rFonts w:ascii="Arial" w:hAnsi="Arial" w:cs="Arial"/>
          <w:sz w:val="24"/>
          <w:szCs w:val="24"/>
        </w:rPr>
        <w:t>s</w:t>
      </w:r>
      <w:r w:rsidR="004659A4" w:rsidRPr="00C334DF">
        <w:rPr>
          <w:rFonts w:ascii="Arial" w:hAnsi="Arial" w:cs="Arial"/>
          <w:sz w:val="24"/>
          <w:szCs w:val="24"/>
        </w:rPr>
        <w:t xml:space="preserve">, enabling those teachers to incorporate </w:t>
      </w:r>
      <w:r w:rsidR="00B0703D" w:rsidRPr="00C334DF">
        <w:rPr>
          <w:rFonts w:ascii="Arial" w:hAnsi="Arial" w:cs="Arial"/>
          <w:sz w:val="24"/>
          <w:szCs w:val="24"/>
        </w:rPr>
        <w:t>SOGIESC</w:t>
      </w:r>
      <w:r w:rsidR="004659A4" w:rsidRPr="00C334DF">
        <w:rPr>
          <w:rFonts w:ascii="Arial" w:hAnsi="Arial" w:cs="Arial"/>
          <w:sz w:val="24"/>
          <w:szCs w:val="24"/>
        </w:rPr>
        <w:t xml:space="preserve"> topics into lessons, and ensuring th</w:t>
      </w:r>
      <w:r w:rsidR="000D427B" w:rsidRPr="00C334DF">
        <w:rPr>
          <w:rFonts w:ascii="Arial" w:hAnsi="Arial" w:cs="Arial"/>
          <w:sz w:val="24"/>
          <w:szCs w:val="24"/>
        </w:rPr>
        <w:t>at</w:t>
      </w:r>
      <w:r w:rsidR="004659A4" w:rsidRPr="00C334DF">
        <w:rPr>
          <w:rFonts w:ascii="Arial" w:hAnsi="Arial" w:cs="Arial"/>
          <w:sz w:val="24"/>
          <w:szCs w:val="24"/>
        </w:rPr>
        <w:t xml:space="preserve"> policy environment</w:t>
      </w:r>
      <w:r w:rsidR="000D427B" w:rsidRPr="00C334DF">
        <w:rPr>
          <w:rFonts w:ascii="Arial" w:hAnsi="Arial" w:cs="Arial"/>
          <w:sz w:val="24"/>
          <w:szCs w:val="24"/>
        </w:rPr>
        <w:t>s</w:t>
      </w:r>
      <w:r w:rsidR="004659A4" w:rsidRPr="00C334DF">
        <w:rPr>
          <w:rFonts w:ascii="Arial" w:hAnsi="Arial" w:cs="Arial"/>
          <w:sz w:val="24"/>
          <w:szCs w:val="24"/>
        </w:rPr>
        <w:t xml:space="preserve"> </w:t>
      </w:r>
      <w:r w:rsidR="000D427B" w:rsidRPr="00C334DF">
        <w:rPr>
          <w:rFonts w:ascii="Arial" w:hAnsi="Arial" w:cs="Arial"/>
          <w:sz w:val="24"/>
          <w:szCs w:val="24"/>
        </w:rPr>
        <w:t>are</w:t>
      </w:r>
      <w:r w:rsidR="004659A4" w:rsidRPr="00C334DF">
        <w:rPr>
          <w:rFonts w:ascii="Arial" w:hAnsi="Arial" w:cs="Arial"/>
          <w:sz w:val="24"/>
          <w:szCs w:val="24"/>
        </w:rPr>
        <w:t xml:space="preserve"> safe for all students (</w:t>
      </w:r>
      <w:r w:rsidR="00A85A21" w:rsidRPr="00C334DF">
        <w:rPr>
          <w:rFonts w:ascii="Arial" w:hAnsi="Arial" w:cs="Arial"/>
          <w:sz w:val="24"/>
          <w:szCs w:val="24"/>
        </w:rPr>
        <w:t xml:space="preserve">extending to </w:t>
      </w:r>
      <w:r w:rsidR="004659A4" w:rsidRPr="00C334DF">
        <w:rPr>
          <w:rFonts w:ascii="Arial" w:hAnsi="Arial" w:cs="Arial"/>
          <w:sz w:val="24"/>
          <w:szCs w:val="24"/>
        </w:rPr>
        <w:t xml:space="preserve">school ball partners, uniforms, </w:t>
      </w:r>
      <w:r w:rsidR="00AC330C" w:rsidRPr="00C334DF">
        <w:rPr>
          <w:rFonts w:ascii="Arial" w:hAnsi="Arial" w:cs="Arial"/>
          <w:sz w:val="24"/>
          <w:szCs w:val="24"/>
        </w:rPr>
        <w:t xml:space="preserve">and </w:t>
      </w:r>
      <w:r w:rsidR="004659A4" w:rsidRPr="00C334DF">
        <w:rPr>
          <w:rFonts w:ascii="Arial" w:hAnsi="Arial" w:cs="Arial"/>
          <w:sz w:val="24"/>
          <w:szCs w:val="24"/>
        </w:rPr>
        <w:t>anti-discrimination policies)</w:t>
      </w:r>
      <w:r w:rsidR="000C591B" w:rsidRPr="00C334DF">
        <w:rPr>
          <w:rFonts w:ascii="Arial" w:hAnsi="Arial" w:cs="Arial"/>
          <w:sz w:val="24"/>
          <w:szCs w:val="24"/>
        </w:rPr>
        <w:t>.</w:t>
      </w:r>
      <w:r w:rsidR="00C334DF">
        <w:rPr>
          <w:rStyle w:val="FootnoteReference"/>
          <w:rFonts w:ascii="Arial" w:hAnsi="Arial" w:cs="Arial"/>
          <w:sz w:val="24"/>
          <w:szCs w:val="24"/>
        </w:rPr>
        <w:footnoteReference w:id="309"/>
      </w:r>
      <w:r w:rsidR="000C591B" w:rsidRPr="00C334DF">
        <w:rPr>
          <w:rFonts w:ascii="Arial" w:hAnsi="Arial" w:cs="Arial"/>
          <w:sz w:val="24"/>
          <w:szCs w:val="24"/>
        </w:rPr>
        <w:t xml:space="preserve"> </w:t>
      </w:r>
      <w:r w:rsidR="00B55CD8" w:rsidRPr="00D26163">
        <w:rPr>
          <w:rFonts w:ascii="Arial" w:hAnsi="Arial" w:cs="Arial"/>
          <w:sz w:val="24"/>
          <w:szCs w:val="24"/>
        </w:rPr>
        <w:t xml:space="preserve">Research suggests that sporting and physical education contexts can be </w:t>
      </w:r>
      <w:r w:rsidR="008436F2">
        <w:rPr>
          <w:rFonts w:ascii="Arial" w:hAnsi="Arial" w:cs="Arial"/>
          <w:sz w:val="24"/>
          <w:szCs w:val="24"/>
        </w:rPr>
        <w:t xml:space="preserve">some of the most </w:t>
      </w:r>
      <w:r w:rsidR="00B55CD8" w:rsidRPr="00D26163">
        <w:rPr>
          <w:rFonts w:ascii="Arial" w:hAnsi="Arial" w:cs="Arial"/>
          <w:sz w:val="24"/>
          <w:szCs w:val="24"/>
        </w:rPr>
        <w:t xml:space="preserve">unsafe </w:t>
      </w:r>
      <w:r w:rsidR="00B55CD8">
        <w:rPr>
          <w:rFonts w:ascii="Arial" w:hAnsi="Arial" w:cs="Arial"/>
          <w:sz w:val="24"/>
          <w:szCs w:val="24"/>
        </w:rPr>
        <w:t xml:space="preserve">environments </w:t>
      </w:r>
      <w:r w:rsidR="00B55CD8" w:rsidRPr="00D26163">
        <w:rPr>
          <w:rFonts w:ascii="Arial" w:hAnsi="Arial" w:cs="Arial"/>
          <w:sz w:val="24"/>
          <w:szCs w:val="24"/>
        </w:rPr>
        <w:t>for SOGIESC-diverse young people</w:t>
      </w:r>
      <w:r w:rsidR="00986C65">
        <w:rPr>
          <w:rFonts w:ascii="Arial" w:hAnsi="Arial" w:cs="Arial"/>
          <w:sz w:val="24"/>
          <w:szCs w:val="24"/>
        </w:rPr>
        <w:t>.</w:t>
      </w:r>
      <w:r w:rsidR="00511320">
        <w:rPr>
          <w:rStyle w:val="FootnoteReference"/>
          <w:rFonts w:ascii="Arial" w:hAnsi="Arial" w:cs="Arial"/>
          <w:sz w:val="24"/>
          <w:szCs w:val="24"/>
        </w:rPr>
        <w:footnoteReference w:id="310"/>
      </w:r>
      <w:r w:rsidR="00986C65">
        <w:rPr>
          <w:rFonts w:ascii="Arial" w:hAnsi="Arial" w:cs="Arial"/>
          <w:sz w:val="24"/>
          <w:szCs w:val="24"/>
        </w:rPr>
        <w:t xml:space="preserve"> This </w:t>
      </w:r>
      <w:r w:rsidR="00986C65">
        <w:rPr>
          <w:rFonts w:ascii="Arial" w:hAnsi="Arial" w:cs="Arial"/>
          <w:sz w:val="24"/>
          <w:szCs w:val="24"/>
        </w:rPr>
        <w:lastRenderedPageBreak/>
        <w:t>is related to the</w:t>
      </w:r>
      <w:r w:rsidR="00A714D4">
        <w:rPr>
          <w:rFonts w:ascii="Arial" w:hAnsi="Arial" w:cs="Arial"/>
          <w:sz w:val="24"/>
          <w:szCs w:val="24"/>
        </w:rPr>
        <w:t xml:space="preserve"> highly gendered and binary organisation of some sports, </w:t>
      </w:r>
      <w:r w:rsidR="008E523E">
        <w:rPr>
          <w:rFonts w:ascii="Arial" w:hAnsi="Arial" w:cs="Arial"/>
          <w:sz w:val="24"/>
          <w:szCs w:val="24"/>
        </w:rPr>
        <w:t xml:space="preserve">and the overt homophobia, biphobia, and </w:t>
      </w:r>
      <w:r w:rsidR="00485F3F">
        <w:rPr>
          <w:rFonts w:ascii="Arial" w:hAnsi="Arial" w:cs="Arial"/>
          <w:sz w:val="24"/>
          <w:szCs w:val="24"/>
        </w:rPr>
        <w:t xml:space="preserve">transphobia pervasive in these </w:t>
      </w:r>
      <w:r w:rsidR="0013042A">
        <w:rPr>
          <w:rFonts w:ascii="Arial" w:hAnsi="Arial" w:cs="Arial"/>
          <w:sz w:val="24"/>
          <w:szCs w:val="24"/>
        </w:rPr>
        <w:t>spaces.</w:t>
      </w:r>
      <w:r w:rsidR="00343CCD">
        <w:rPr>
          <w:rStyle w:val="FootnoteReference"/>
          <w:rFonts w:ascii="Arial" w:hAnsi="Arial" w:cs="Arial"/>
          <w:sz w:val="24"/>
          <w:szCs w:val="24"/>
        </w:rPr>
        <w:footnoteReference w:id="311"/>
      </w:r>
    </w:p>
    <w:p w14:paraId="6423701D" w14:textId="77777777" w:rsidR="00B55CD8" w:rsidRDefault="00B55CD8" w:rsidP="00B55CD8">
      <w:pPr>
        <w:spacing w:before="240" w:after="240" w:line="276" w:lineRule="auto"/>
        <w:jc w:val="both"/>
        <w:rPr>
          <w:rFonts w:ascii="Arial" w:eastAsia="Calibri" w:hAnsi="Arial" w:cs="Arial"/>
          <w:sz w:val="24"/>
          <w:szCs w:val="24"/>
        </w:rPr>
      </w:pPr>
      <w:r w:rsidRPr="00CE474F">
        <w:rPr>
          <w:rFonts w:ascii="Arial" w:hAnsi="Arial" w:cs="Arial"/>
          <w:sz w:val="24"/>
          <w:szCs w:val="24"/>
        </w:rPr>
        <w:t xml:space="preserve">In addition, there is a lack of relevant support groups </w:t>
      </w:r>
      <w:r>
        <w:rPr>
          <w:rFonts w:ascii="Arial" w:hAnsi="Arial" w:cs="Arial"/>
          <w:sz w:val="24"/>
          <w:szCs w:val="24"/>
        </w:rPr>
        <w:t>and safe spaces within</w:t>
      </w:r>
      <w:r w:rsidRPr="00CE474F">
        <w:rPr>
          <w:rFonts w:ascii="Arial" w:hAnsi="Arial" w:cs="Arial"/>
          <w:sz w:val="24"/>
          <w:szCs w:val="24"/>
        </w:rPr>
        <w:t xml:space="preserve"> schools.</w:t>
      </w:r>
      <w:r w:rsidRPr="00CE474F">
        <w:rPr>
          <w:rStyle w:val="FootnoteReference"/>
          <w:rFonts w:ascii="Arial" w:hAnsi="Arial" w:cs="Arial"/>
          <w:sz w:val="24"/>
          <w:szCs w:val="24"/>
        </w:rPr>
        <w:footnoteReference w:id="312"/>
      </w:r>
      <w:r w:rsidRPr="00CE474F">
        <w:rPr>
          <w:rFonts w:ascii="Arial" w:hAnsi="Arial" w:cs="Arial"/>
          <w:sz w:val="24"/>
          <w:szCs w:val="24"/>
        </w:rPr>
        <w:t xml:space="preserve"> </w:t>
      </w:r>
      <w:r>
        <w:rPr>
          <w:rFonts w:ascii="Arial" w:hAnsi="Arial" w:cs="Arial"/>
          <w:sz w:val="24"/>
          <w:szCs w:val="24"/>
        </w:rPr>
        <w:t>Qualitative research on gay and bisexual Pasifika men’s experiences of school-based support services showed that participants wanted staff to do more to support them, such as undergo professional development in SOGIESC diversity, as well as cultural competency training for working with Pasifika students.</w:t>
      </w:r>
      <w:r>
        <w:rPr>
          <w:rStyle w:val="FootnoteReference"/>
          <w:rFonts w:ascii="Arial" w:hAnsi="Arial" w:cs="Arial"/>
          <w:sz w:val="24"/>
          <w:szCs w:val="24"/>
        </w:rPr>
        <w:footnoteReference w:id="313"/>
      </w:r>
      <w:r>
        <w:rPr>
          <w:rFonts w:ascii="Arial" w:hAnsi="Arial" w:cs="Arial"/>
          <w:sz w:val="24"/>
          <w:szCs w:val="24"/>
        </w:rPr>
        <w:t xml:space="preserve"> All participants described the need for increased visibility and safe spaces in their school environments. In a</w:t>
      </w:r>
      <w:r w:rsidRPr="00CE474F">
        <w:rPr>
          <w:rFonts w:ascii="Arial" w:hAnsi="Arial" w:cs="Arial"/>
          <w:sz w:val="24"/>
          <w:szCs w:val="24"/>
        </w:rPr>
        <w:t xml:space="preserve"> recent report from the Education Review Office</w:t>
      </w:r>
      <w:r>
        <w:rPr>
          <w:rFonts w:ascii="Arial" w:hAnsi="Arial" w:cs="Arial"/>
          <w:sz w:val="24"/>
          <w:szCs w:val="24"/>
        </w:rPr>
        <w:t>,</w:t>
      </w:r>
      <w:r w:rsidRPr="00CE474F">
        <w:rPr>
          <w:rFonts w:ascii="Arial" w:hAnsi="Arial" w:cs="Arial"/>
          <w:sz w:val="24"/>
          <w:szCs w:val="24"/>
        </w:rPr>
        <w:t xml:space="preserve"> s</w:t>
      </w:r>
      <w:r w:rsidRPr="00CE474F">
        <w:rPr>
          <w:rFonts w:ascii="Arial" w:eastAsia="Calibri" w:hAnsi="Arial" w:cs="Arial"/>
          <w:sz w:val="24"/>
          <w:szCs w:val="24"/>
        </w:rPr>
        <w:t xml:space="preserve">ome school boards stated that they </w:t>
      </w:r>
      <w:r>
        <w:rPr>
          <w:rFonts w:ascii="Arial" w:eastAsia="Calibri" w:hAnsi="Arial" w:cs="Arial"/>
          <w:sz w:val="24"/>
          <w:szCs w:val="24"/>
        </w:rPr>
        <w:t>“</w:t>
      </w:r>
      <w:r w:rsidRPr="00CE474F">
        <w:rPr>
          <w:rFonts w:ascii="Arial" w:eastAsia="Calibri" w:hAnsi="Arial" w:cs="Arial"/>
          <w:sz w:val="24"/>
          <w:szCs w:val="24"/>
        </w:rPr>
        <w:t>didn’t have any</w:t>
      </w:r>
      <w:r>
        <w:rPr>
          <w:rFonts w:ascii="Arial" w:eastAsia="Calibri" w:hAnsi="Arial" w:cs="Arial"/>
          <w:sz w:val="24"/>
          <w:szCs w:val="24"/>
        </w:rPr>
        <w:t>”</w:t>
      </w:r>
      <w:r w:rsidRPr="00CE474F">
        <w:rPr>
          <w:rFonts w:ascii="Arial" w:eastAsia="Calibri" w:hAnsi="Arial" w:cs="Arial"/>
          <w:sz w:val="24"/>
          <w:szCs w:val="24"/>
        </w:rPr>
        <w:t xml:space="preserve"> </w:t>
      </w:r>
      <w:r>
        <w:rPr>
          <w:rFonts w:ascii="Arial" w:eastAsia="Calibri" w:hAnsi="Arial" w:cs="Arial"/>
          <w:sz w:val="24"/>
          <w:szCs w:val="24"/>
        </w:rPr>
        <w:t>students with</w:t>
      </w:r>
      <w:r w:rsidRPr="00CE474F">
        <w:rPr>
          <w:rFonts w:ascii="Arial" w:eastAsia="Calibri" w:hAnsi="Arial" w:cs="Arial"/>
          <w:sz w:val="24"/>
          <w:szCs w:val="24"/>
        </w:rPr>
        <w:t xml:space="preserve"> diverse</w:t>
      </w:r>
      <w:r w:rsidRPr="7C95B3D8">
        <w:rPr>
          <w:rFonts w:ascii="Arial" w:eastAsia="Calibri" w:hAnsi="Arial" w:cs="Arial"/>
          <w:i/>
          <w:iCs/>
          <w:sz w:val="24"/>
          <w:szCs w:val="24"/>
        </w:rPr>
        <w:t xml:space="preserve"> </w:t>
      </w:r>
      <w:r>
        <w:rPr>
          <w:rFonts w:ascii="Arial" w:eastAsia="Calibri" w:hAnsi="Arial" w:cs="Arial"/>
          <w:sz w:val="24"/>
          <w:szCs w:val="24"/>
        </w:rPr>
        <w:t>sexual orientations, gender identities and expressions, or sex characteristics,</w:t>
      </w:r>
      <w:r w:rsidRPr="00CE474F">
        <w:rPr>
          <w:rStyle w:val="FootnoteReference"/>
          <w:rFonts w:ascii="Arial" w:eastAsia="Calibri" w:hAnsi="Arial" w:cs="Arial"/>
          <w:sz w:val="24"/>
          <w:szCs w:val="24"/>
        </w:rPr>
        <w:footnoteReference w:id="314"/>
      </w:r>
      <w:r w:rsidRPr="00CE474F">
        <w:rPr>
          <w:rFonts w:ascii="Arial" w:eastAsia="Calibri" w:hAnsi="Arial" w:cs="Arial"/>
          <w:sz w:val="24"/>
          <w:szCs w:val="24"/>
        </w:rPr>
        <w:t xml:space="preserve"> despite extensive national and international research </w:t>
      </w:r>
      <w:r>
        <w:rPr>
          <w:rFonts w:ascii="Arial" w:eastAsia="Calibri" w:hAnsi="Arial" w:cs="Arial"/>
          <w:sz w:val="24"/>
          <w:szCs w:val="24"/>
        </w:rPr>
        <w:t>to</w:t>
      </w:r>
      <w:r w:rsidRPr="00CE474F">
        <w:rPr>
          <w:rFonts w:ascii="Arial" w:eastAsia="Calibri" w:hAnsi="Arial" w:cs="Arial"/>
          <w:sz w:val="24"/>
          <w:szCs w:val="24"/>
        </w:rPr>
        <w:t xml:space="preserve"> the contrary.</w:t>
      </w:r>
      <w:r w:rsidRPr="00CE474F">
        <w:rPr>
          <w:rStyle w:val="FootnoteReference"/>
          <w:rFonts w:ascii="Arial" w:eastAsia="Calibri" w:hAnsi="Arial" w:cs="Arial"/>
          <w:sz w:val="24"/>
          <w:szCs w:val="24"/>
        </w:rPr>
        <w:footnoteReference w:id="315"/>
      </w:r>
      <w:r w:rsidRPr="00CE474F">
        <w:rPr>
          <w:rFonts w:ascii="Arial" w:eastAsia="Calibri" w:hAnsi="Arial" w:cs="Arial"/>
          <w:sz w:val="24"/>
          <w:szCs w:val="24"/>
        </w:rPr>
        <w:t xml:space="preserve"> Such statements are usually used as an excuse to refrain from protecting students of diverse identities and to exclude content relevant to them.</w:t>
      </w:r>
      <w:r w:rsidRPr="00CE474F">
        <w:rPr>
          <w:rFonts w:ascii="Arial" w:hAnsi="Arial" w:cs="Arial"/>
          <w:sz w:val="24"/>
          <w:szCs w:val="24"/>
          <w:vertAlign w:val="superscript"/>
        </w:rPr>
        <w:footnoteReference w:id="316"/>
      </w:r>
      <w:r>
        <w:rPr>
          <w:rFonts w:ascii="Arial" w:eastAsia="Calibri" w:hAnsi="Arial" w:cs="Arial"/>
          <w:sz w:val="24"/>
          <w:szCs w:val="24"/>
        </w:rPr>
        <w:t xml:space="preserve"> </w:t>
      </w:r>
      <w:r w:rsidRPr="009C6061">
        <w:rPr>
          <w:rFonts w:ascii="Arial" w:eastAsia="Calibri" w:hAnsi="Arial" w:cs="Arial"/>
          <w:sz w:val="24"/>
          <w:szCs w:val="24"/>
        </w:rPr>
        <w:t>Where schools do have active support groups</w:t>
      </w:r>
      <w:r>
        <w:rPr>
          <w:rFonts w:ascii="Arial" w:eastAsia="Calibri" w:hAnsi="Arial" w:cs="Arial"/>
          <w:sz w:val="24"/>
          <w:szCs w:val="24"/>
        </w:rPr>
        <w:t xml:space="preserve"> for SOGIESC-diverse students</w:t>
      </w:r>
      <w:r w:rsidRPr="009C6061">
        <w:rPr>
          <w:rFonts w:ascii="Arial" w:eastAsia="Calibri" w:hAnsi="Arial" w:cs="Arial"/>
          <w:sz w:val="24"/>
          <w:szCs w:val="24"/>
        </w:rPr>
        <w:t>, research suggests that these can be both safe and empowering</w:t>
      </w:r>
      <w:r>
        <w:rPr>
          <w:rFonts w:ascii="Arial" w:eastAsia="Calibri" w:hAnsi="Arial" w:cs="Arial"/>
          <w:sz w:val="24"/>
          <w:szCs w:val="24"/>
        </w:rPr>
        <w:t>.</w:t>
      </w:r>
      <w:r w:rsidRPr="009C6061">
        <w:rPr>
          <w:rFonts w:ascii="Arial" w:eastAsia="Calibri" w:hAnsi="Arial" w:cs="Arial"/>
          <w:sz w:val="24"/>
          <w:szCs w:val="24"/>
        </w:rPr>
        <w:t xml:space="preserve"> </w:t>
      </w:r>
      <w:r>
        <w:rPr>
          <w:rFonts w:ascii="Arial" w:eastAsia="Calibri" w:hAnsi="Arial" w:cs="Arial"/>
          <w:sz w:val="24"/>
          <w:szCs w:val="24"/>
        </w:rPr>
        <w:t>I</w:t>
      </w:r>
      <w:r w:rsidRPr="009C6061">
        <w:rPr>
          <w:rFonts w:ascii="Arial" w:eastAsia="Calibri" w:hAnsi="Arial" w:cs="Arial"/>
          <w:sz w:val="24"/>
          <w:szCs w:val="24"/>
        </w:rPr>
        <w:t>n some schools, these groups engage in educating other students and teachers about SOGIESC diversity and inclusion.</w:t>
      </w:r>
      <w:r>
        <w:rPr>
          <w:rStyle w:val="FootnoteReference"/>
          <w:rFonts w:ascii="Arial" w:eastAsia="Calibri" w:hAnsi="Arial" w:cs="Arial"/>
          <w:sz w:val="24"/>
          <w:szCs w:val="24"/>
        </w:rPr>
        <w:footnoteReference w:id="317"/>
      </w:r>
    </w:p>
    <w:p w14:paraId="3E90F40F" w14:textId="3554A523" w:rsidR="00B55CD8" w:rsidRPr="00686F83" w:rsidRDefault="00B55CD8" w:rsidP="00B55CD8">
      <w:pPr>
        <w:pStyle w:val="Heading1"/>
        <w:rPr>
          <w:rFonts w:ascii="Arial" w:hAnsi="Arial" w:cs="Arial"/>
          <w:b/>
          <w:color w:val="2CAFA4"/>
          <w:sz w:val="24"/>
          <w:szCs w:val="24"/>
          <w:shd w:val="clear" w:color="auto" w:fill="FFFFFF"/>
        </w:rPr>
      </w:pPr>
      <w:bookmarkStart w:id="70" w:name="_Toc43470867"/>
      <w:r>
        <w:rPr>
          <w:rFonts w:ascii="Arial" w:hAnsi="Arial" w:cs="Arial"/>
          <w:b/>
          <w:color w:val="2CAFA4"/>
          <w:sz w:val="24"/>
          <w:szCs w:val="24"/>
          <w:shd w:val="clear" w:color="auto" w:fill="FFFFFF"/>
        </w:rPr>
        <w:t xml:space="preserve">The </w:t>
      </w:r>
      <w:r w:rsidRPr="00D45A0B">
        <w:rPr>
          <w:rFonts w:ascii="Arial" w:hAnsi="Arial" w:cs="Arial"/>
          <w:b/>
          <w:color w:val="2CAFA4"/>
          <w:sz w:val="24"/>
          <w:szCs w:val="24"/>
          <w:shd w:val="clear" w:color="auto" w:fill="FFFFFF"/>
        </w:rPr>
        <w:t>New Zealand</w:t>
      </w:r>
      <w:r>
        <w:rPr>
          <w:rFonts w:ascii="Arial" w:hAnsi="Arial" w:cs="Arial"/>
          <w:b/>
          <w:color w:val="2CAFA4"/>
          <w:sz w:val="24"/>
          <w:szCs w:val="24"/>
          <w:shd w:val="clear" w:color="auto" w:fill="FFFFFF"/>
        </w:rPr>
        <w:t xml:space="preserve"> Curriculum</w:t>
      </w:r>
      <w:bookmarkEnd w:id="70"/>
    </w:p>
    <w:p w14:paraId="59EFB006" w14:textId="5C30A8E4" w:rsidR="00B55CD8" w:rsidRPr="00CE474F" w:rsidRDefault="00B55CD8" w:rsidP="00B55CD8">
      <w:pPr>
        <w:spacing w:before="240" w:after="240" w:line="276" w:lineRule="auto"/>
        <w:jc w:val="both"/>
        <w:rPr>
          <w:rFonts w:ascii="Arial" w:eastAsia="Calibri" w:hAnsi="Arial" w:cs="Arial"/>
          <w:sz w:val="24"/>
          <w:szCs w:val="24"/>
        </w:rPr>
      </w:pPr>
      <w:r w:rsidRPr="00CE474F">
        <w:rPr>
          <w:rFonts w:ascii="Arial" w:eastAsia="Calibri" w:hAnsi="Arial" w:cs="Arial"/>
          <w:sz w:val="24"/>
          <w:szCs w:val="24"/>
        </w:rPr>
        <w:t xml:space="preserve">The </w:t>
      </w:r>
      <w:r>
        <w:rPr>
          <w:rFonts w:ascii="Arial" w:eastAsia="Calibri" w:hAnsi="Arial" w:cs="Arial"/>
          <w:sz w:val="24"/>
          <w:szCs w:val="24"/>
        </w:rPr>
        <w:t xml:space="preserve">Ministry of Education’s 2007 </w:t>
      </w:r>
      <w:r w:rsidRPr="00CE474F">
        <w:rPr>
          <w:rFonts w:ascii="Arial" w:eastAsia="Calibri" w:hAnsi="Arial" w:cs="Arial"/>
          <w:sz w:val="24"/>
          <w:szCs w:val="24"/>
        </w:rPr>
        <w:t>New Zealand Curriculum places emphasis on values, including diversity; requiring that students learn to respect themselves, others, and human rights.</w:t>
      </w:r>
      <w:r w:rsidRPr="00CE474F">
        <w:rPr>
          <w:rStyle w:val="FootnoteReference"/>
          <w:rFonts w:ascii="Arial" w:eastAsia="Calibri" w:hAnsi="Arial" w:cs="Arial"/>
          <w:sz w:val="24"/>
          <w:szCs w:val="24"/>
        </w:rPr>
        <w:footnoteReference w:id="318"/>
      </w:r>
      <w:r w:rsidRPr="00CE474F">
        <w:rPr>
          <w:rFonts w:ascii="Arial" w:eastAsia="Calibri" w:hAnsi="Arial" w:cs="Arial"/>
          <w:sz w:val="24"/>
          <w:szCs w:val="24"/>
        </w:rPr>
        <w:t xml:space="preserve"> In 2015, the Ministry of Education published the </w:t>
      </w:r>
      <w:r w:rsidRPr="7C95B3D8">
        <w:rPr>
          <w:rFonts w:ascii="Arial" w:eastAsia="Calibri" w:hAnsi="Arial" w:cs="Arial"/>
          <w:i/>
          <w:iCs/>
          <w:sz w:val="24"/>
          <w:szCs w:val="24"/>
        </w:rPr>
        <w:t xml:space="preserve">Te </w:t>
      </w:r>
      <w:proofErr w:type="spellStart"/>
      <w:r w:rsidRPr="7C95B3D8">
        <w:rPr>
          <w:rFonts w:ascii="Arial" w:eastAsia="Calibri" w:hAnsi="Arial" w:cs="Arial"/>
          <w:i/>
          <w:iCs/>
          <w:sz w:val="24"/>
          <w:szCs w:val="24"/>
        </w:rPr>
        <w:t>Kete</w:t>
      </w:r>
      <w:proofErr w:type="spellEnd"/>
      <w:r w:rsidRPr="7C95B3D8">
        <w:rPr>
          <w:rFonts w:ascii="Arial" w:eastAsia="Calibri" w:hAnsi="Arial" w:cs="Arial"/>
          <w:i/>
          <w:iCs/>
          <w:sz w:val="24"/>
          <w:szCs w:val="24"/>
        </w:rPr>
        <w:t xml:space="preserve"> </w:t>
      </w:r>
      <w:proofErr w:type="spellStart"/>
      <w:r w:rsidRPr="7C95B3D8">
        <w:rPr>
          <w:rFonts w:ascii="Arial" w:eastAsia="Calibri" w:hAnsi="Arial" w:cs="Arial"/>
          <w:i/>
          <w:iCs/>
          <w:sz w:val="24"/>
          <w:szCs w:val="24"/>
        </w:rPr>
        <w:t>Ipurangi</w:t>
      </w:r>
      <w:proofErr w:type="spellEnd"/>
      <w:r w:rsidRPr="7C95B3D8">
        <w:rPr>
          <w:rFonts w:ascii="Arial" w:eastAsia="Calibri" w:hAnsi="Arial" w:cs="Arial"/>
          <w:i/>
          <w:iCs/>
          <w:sz w:val="24"/>
          <w:szCs w:val="24"/>
        </w:rPr>
        <w:t xml:space="preserve"> </w:t>
      </w:r>
      <w:r w:rsidRPr="00DB76D7">
        <w:rPr>
          <w:rFonts w:ascii="Arial" w:eastAsia="Calibri" w:hAnsi="Arial" w:cs="Arial"/>
          <w:sz w:val="24"/>
          <w:szCs w:val="24"/>
        </w:rPr>
        <w:t>Guidelines</w:t>
      </w:r>
      <w:r w:rsidRPr="00CE474F">
        <w:rPr>
          <w:rFonts w:ascii="Arial" w:eastAsia="Calibri" w:hAnsi="Arial" w:cs="Arial"/>
          <w:sz w:val="24"/>
          <w:szCs w:val="24"/>
        </w:rPr>
        <w:t xml:space="preserve">, providing examples of good practice </w:t>
      </w:r>
      <w:r w:rsidR="00DE0D17">
        <w:rPr>
          <w:rFonts w:ascii="Arial" w:eastAsia="Calibri" w:hAnsi="Arial" w:cs="Arial"/>
          <w:sz w:val="24"/>
          <w:szCs w:val="24"/>
        </w:rPr>
        <w:t xml:space="preserve">age-appropriate </w:t>
      </w:r>
      <w:r w:rsidRPr="00CE474F">
        <w:rPr>
          <w:rFonts w:ascii="Arial" w:eastAsia="Calibri" w:hAnsi="Arial" w:cs="Arial"/>
          <w:sz w:val="24"/>
          <w:szCs w:val="24"/>
        </w:rPr>
        <w:t>content that should be taught at each level of the school curriculum, from Year 1 to Year 13.</w:t>
      </w:r>
      <w:r w:rsidRPr="00CE474F">
        <w:rPr>
          <w:rStyle w:val="FootnoteReference"/>
          <w:rFonts w:ascii="Arial" w:eastAsia="Calibri" w:hAnsi="Arial" w:cs="Arial"/>
          <w:sz w:val="24"/>
          <w:szCs w:val="24"/>
        </w:rPr>
        <w:footnoteReference w:id="319"/>
      </w:r>
      <w:r w:rsidRPr="00CE474F">
        <w:rPr>
          <w:rFonts w:ascii="Arial" w:eastAsia="Calibri" w:hAnsi="Arial" w:cs="Arial"/>
          <w:sz w:val="24"/>
          <w:szCs w:val="24"/>
        </w:rPr>
        <w:t xml:space="preserve"> The aim of the guidelines is to support the inclusion and wellbeing of students with diverse</w:t>
      </w:r>
      <w:r w:rsidRPr="7C95B3D8">
        <w:rPr>
          <w:rFonts w:ascii="Arial" w:eastAsia="Calibri" w:hAnsi="Arial" w:cs="Arial"/>
          <w:i/>
          <w:iCs/>
          <w:sz w:val="24"/>
          <w:szCs w:val="24"/>
        </w:rPr>
        <w:t xml:space="preserve"> </w:t>
      </w:r>
      <w:r>
        <w:rPr>
          <w:rFonts w:ascii="Arial" w:eastAsia="Calibri" w:hAnsi="Arial" w:cs="Arial"/>
          <w:sz w:val="24"/>
          <w:szCs w:val="24"/>
        </w:rPr>
        <w:t xml:space="preserve">sexual orientations, gender identities and expressions, </w:t>
      </w:r>
      <w:r w:rsidR="00E07FA1">
        <w:rPr>
          <w:rFonts w:ascii="Arial" w:eastAsia="Calibri" w:hAnsi="Arial" w:cs="Arial"/>
          <w:sz w:val="24"/>
          <w:szCs w:val="24"/>
        </w:rPr>
        <w:t>and</w:t>
      </w:r>
      <w:r>
        <w:rPr>
          <w:rFonts w:ascii="Arial" w:eastAsia="Calibri" w:hAnsi="Arial" w:cs="Arial"/>
          <w:sz w:val="24"/>
          <w:szCs w:val="24"/>
        </w:rPr>
        <w:t xml:space="preserve"> sex characteristics</w:t>
      </w:r>
      <w:r w:rsidRPr="00CE474F">
        <w:rPr>
          <w:rFonts w:ascii="Arial" w:eastAsia="Calibri" w:hAnsi="Arial" w:cs="Arial"/>
          <w:sz w:val="24"/>
          <w:szCs w:val="24"/>
        </w:rPr>
        <w:t xml:space="preserve">. </w:t>
      </w:r>
      <w:r w:rsidRPr="00CB5194">
        <w:rPr>
          <w:rFonts w:ascii="Arial" w:eastAsia="Calibri" w:hAnsi="Arial" w:cs="Arial"/>
          <w:sz w:val="24"/>
          <w:szCs w:val="24"/>
        </w:rPr>
        <w:t xml:space="preserve">The same year, the </w:t>
      </w:r>
      <w:r>
        <w:rPr>
          <w:rFonts w:ascii="Arial" w:eastAsia="Calibri" w:hAnsi="Arial" w:cs="Arial"/>
          <w:sz w:val="24"/>
          <w:szCs w:val="24"/>
        </w:rPr>
        <w:t xml:space="preserve">Ministry published a guide for principals, Boards </w:t>
      </w:r>
      <w:r>
        <w:rPr>
          <w:rFonts w:ascii="Arial" w:eastAsia="Calibri" w:hAnsi="Arial" w:cs="Arial"/>
          <w:sz w:val="24"/>
          <w:szCs w:val="24"/>
        </w:rPr>
        <w:lastRenderedPageBreak/>
        <w:t>of Trustees, and teachers regarding sexuality education</w:t>
      </w:r>
      <w:r w:rsidRPr="00CB5194">
        <w:rPr>
          <w:rFonts w:ascii="Arial" w:eastAsia="Calibri" w:hAnsi="Arial" w:cs="Arial"/>
          <w:sz w:val="24"/>
          <w:szCs w:val="24"/>
        </w:rPr>
        <w:t>.</w:t>
      </w:r>
      <w:r>
        <w:rPr>
          <w:rStyle w:val="FootnoteReference"/>
          <w:rFonts w:ascii="Arial" w:eastAsia="Calibri" w:hAnsi="Arial" w:cs="Arial"/>
          <w:sz w:val="24"/>
          <w:szCs w:val="24"/>
        </w:rPr>
        <w:footnoteReference w:id="320"/>
      </w:r>
      <w:r w:rsidRPr="00CB5194">
        <w:rPr>
          <w:rFonts w:ascii="Arial" w:eastAsia="Calibri" w:hAnsi="Arial" w:cs="Arial"/>
          <w:sz w:val="24"/>
          <w:szCs w:val="24"/>
        </w:rPr>
        <w:t xml:space="preserve"> That guide outlines how schools should go about teaching sexuality in all school</w:t>
      </w:r>
      <w:r>
        <w:rPr>
          <w:rFonts w:ascii="Arial" w:eastAsia="Calibri" w:hAnsi="Arial" w:cs="Arial"/>
          <w:sz w:val="24"/>
          <w:szCs w:val="24"/>
        </w:rPr>
        <w:t xml:space="preserve"> levels</w:t>
      </w:r>
      <w:r w:rsidRPr="00CB5194">
        <w:rPr>
          <w:rFonts w:ascii="Arial" w:eastAsia="Calibri" w:hAnsi="Arial" w:cs="Arial"/>
          <w:sz w:val="24"/>
          <w:szCs w:val="24"/>
        </w:rPr>
        <w:t xml:space="preserve"> </w:t>
      </w:r>
      <w:r>
        <w:rPr>
          <w:rFonts w:ascii="Arial" w:eastAsia="Calibri" w:hAnsi="Arial" w:cs="Arial"/>
          <w:sz w:val="24"/>
          <w:szCs w:val="24"/>
        </w:rPr>
        <w:t xml:space="preserve">in an age-appropriate manner </w:t>
      </w:r>
      <w:r w:rsidRPr="00CB5194">
        <w:rPr>
          <w:rFonts w:ascii="Arial" w:eastAsia="Calibri" w:hAnsi="Arial" w:cs="Arial"/>
          <w:sz w:val="24"/>
          <w:szCs w:val="24"/>
        </w:rPr>
        <w:t xml:space="preserve">and what content should be addressed at each year level. It also gives specific guidance about inclusive environments, school policies, events, and the importance of access to health </w:t>
      </w:r>
      <w:r w:rsidR="00154837" w:rsidRPr="00CB5194">
        <w:rPr>
          <w:rFonts w:ascii="Arial" w:eastAsia="Calibri" w:hAnsi="Arial" w:cs="Arial"/>
          <w:sz w:val="24"/>
          <w:szCs w:val="24"/>
        </w:rPr>
        <w:t>services.</w:t>
      </w:r>
      <w:r w:rsidR="00154837">
        <w:rPr>
          <w:rFonts w:ascii="Arial" w:eastAsia="Calibri" w:hAnsi="Arial" w:cs="Arial"/>
          <w:sz w:val="24"/>
          <w:szCs w:val="24"/>
        </w:rPr>
        <w:t xml:space="preserve"> However</w:t>
      </w:r>
      <w:r w:rsidR="00C23B56">
        <w:rPr>
          <w:rFonts w:ascii="Arial" w:eastAsia="Calibri" w:hAnsi="Arial" w:cs="Arial"/>
          <w:sz w:val="24"/>
          <w:szCs w:val="24"/>
        </w:rPr>
        <w:t>, m</w:t>
      </w:r>
      <w:r w:rsidRPr="00CB5194">
        <w:rPr>
          <w:rFonts w:ascii="Arial" w:eastAsia="Calibri" w:hAnsi="Arial" w:cs="Arial"/>
          <w:sz w:val="24"/>
          <w:szCs w:val="24"/>
        </w:rPr>
        <w:t xml:space="preserve">any schools do not know about these two guideline documents, and </w:t>
      </w:r>
      <w:r w:rsidRPr="004540B4">
        <w:rPr>
          <w:rFonts w:ascii="Arial" w:eastAsia="Calibri" w:hAnsi="Arial" w:cs="Arial"/>
          <w:sz w:val="24"/>
          <w:szCs w:val="24"/>
        </w:rPr>
        <w:t>barriers such as teacher knowledge; commitment from school leaders; inadequate professional development opportunities; and challenges to teaching the material, whether real or perceived, result in further varied educational practice across New Zealand schools.</w:t>
      </w:r>
      <w:r w:rsidRPr="004540B4">
        <w:rPr>
          <w:rStyle w:val="FootnoteReference"/>
          <w:rFonts w:ascii="Arial" w:eastAsia="Calibri" w:hAnsi="Arial" w:cs="Arial"/>
          <w:sz w:val="24"/>
          <w:szCs w:val="24"/>
        </w:rPr>
        <w:footnoteReference w:id="321"/>
      </w:r>
    </w:p>
    <w:p w14:paraId="5B40C872" w14:textId="5700CF24" w:rsidR="00B55CD8" w:rsidRPr="00CE474F" w:rsidRDefault="00B55CD8" w:rsidP="00B55CD8">
      <w:pPr>
        <w:spacing w:before="240" w:after="240" w:line="276" w:lineRule="auto"/>
        <w:jc w:val="both"/>
        <w:rPr>
          <w:rFonts w:ascii="Arial" w:eastAsia="Calibri" w:hAnsi="Arial" w:cs="Arial"/>
          <w:sz w:val="24"/>
          <w:szCs w:val="24"/>
        </w:rPr>
      </w:pPr>
      <w:r w:rsidRPr="00CE474F">
        <w:rPr>
          <w:rFonts w:ascii="Arial" w:eastAsia="Calibri" w:hAnsi="Arial" w:cs="Arial"/>
          <w:noProof/>
          <w:sz w:val="24"/>
          <w:szCs w:val="24"/>
          <w:lang w:val="en-US"/>
        </w:rPr>
        <mc:AlternateContent>
          <mc:Choice Requires="wps">
            <w:drawing>
              <wp:anchor distT="91440" distB="91440" distL="137160" distR="137160" simplePos="0" relativeHeight="251652608" behindDoc="0" locked="0" layoutInCell="1" allowOverlap="1" wp14:anchorId="521638E2" wp14:editId="11E6F1C0">
                <wp:simplePos x="0" y="0"/>
                <wp:positionH relativeFrom="margin">
                  <wp:posOffset>8890</wp:posOffset>
                </wp:positionH>
                <wp:positionV relativeFrom="margin">
                  <wp:posOffset>59055</wp:posOffset>
                </wp:positionV>
                <wp:extent cx="3200400" cy="1726565"/>
                <wp:effectExtent l="0" t="0" r="0" b="5080"/>
                <wp:wrapSquare wrapText="bothSides"/>
                <wp:docPr id="20" name="Text Box 20" descr="“SEXUAL EDUCATION IS ALL SUPER STRAIGHT AND NOT QUEER, TRANS, OR INTERSEX FRIENDLY. IT’S ‘CONDOM ON A BANANA,’ SHOWING PEOPLE VIDEOS FROM THE 1980s, OR GRAPHIC PHOTOGRAPHS OF GENITALIA WITH SEXUALLY TRANSMITTED INFECTIONS.”"/>
                <wp:cNvGraphicFramePr/>
                <a:graphic xmlns:a="http://schemas.openxmlformats.org/drawingml/2006/main">
                  <a:graphicData uri="http://schemas.microsoft.com/office/word/2010/wordprocessingShape">
                    <wps:wsp>
                      <wps:cNvSpPr txBox="1"/>
                      <wps:spPr>
                        <a:xfrm>
                          <a:off x="0" y="0"/>
                          <a:ext cx="3200400" cy="1726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424E8" w14:textId="77777777" w:rsidR="00575AA8" w:rsidRPr="00CE474F" w:rsidRDefault="00575AA8" w:rsidP="00B55CD8">
                            <w:pPr>
                              <w:pBdr>
                                <w:right w:val="single" w:sz="12" w:space="8" w:color="ED7D31" w:themeColor="accent2"/>
                              </w:pBdr>
                              <w:spacing w:before="160"/>
                              <w:rPr>
                                <w:rFonts w:ascii="Arial" w:hAnsi="Arial" w:cs="Arial"/>
                                <w:caps/>
                                <w:color w:val="000000" w:themeColor="text1"/>
                                <w:sz w:val="24"/>
                                <w:szCs w:val="24"/>
                              </w:rPr>
                            </w:pPr>
                            <w:r w:rsidRPr="00CE474F">
                              <w:rPr>
                                <w:rFonts w:ascii="Arial" w:hAnsi="Arial" w:cs="Arial"/>
                                <w:caps/>
                                <w:color w:val="000000" w:themeColor="text1"/>
                                <w:sz w:val="24"/>
                                <w:szCs w:val="24"/>
                              </w:rPr>
                              <w:t>“sexual education IS all super straight and not queer, trans, or intersex friendly. It’s ‘condom on a banana,’ showing people videos from the 1980</w:t>
                            </w:r>
                            <w:r w:rsidRPr="00CE474F">
                              <w:rPr>
                                <w:rFonts w:ascii="Arial" w:hAnsi="Arial" w:cs="Arial"/>
                                <w:color w:val="000000" w:themeColor="text1"/>
                                <w:sz w:val="24"/>
                                <w:szCs w:val="24"/>
                              </w:rPr>
                              <w:t>s</w:t>
                            </w:r>
                            <w:r w:rsidRPr="00CE474F">
                              <w:rPr>
                                <w:rFonts w:ascii="Arial" w:hAnsi="Arial" w:cs="Arial"/>
                                <w:caps/>
                                <w:color w:val="000000" w:themeColor="text1"/>
                                <w:sz w:val="24"/>
                                <w:szCs w:val="24"/>
                              </w:rPr>
                              <w:t>, or graphic photographs of genitalia with sexually transmitted infections.”</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1638E2" id="Text Box 20" o:spid="_x0000_s1040" type="#_x0000_t202" alt="“SEXUAL EDUCATION IS ALL SUPER STRAIGHT AND NOT QUEER, TRANS, OR INTERSEX FRIENDLY. IT’S ‘CONDOM ON A BANANA,’ SHOWING PEOPLE VIDEOS FROM THE 1980s, OR GRAPHIC PHOTOGRAPHS OF GENITALIA WITH SEXUALLY TRANSMITTED INFECTIONS.”" style="position:absolute;left:0;text-align:left;margin-left:.7pt;margin-top:4.65pt;width:252pt;height:135.95pt;z-index:2516526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" filled="f" stroked="f" strokeweight=".5pt">
                <v:textbox style="mso-fit-shape-to-text:t" inset="0,0,18pt,0">
                  <w:txbxContent>
                    <w:p w14:paraId="3C0424E8" w14:textId="77777777" w:rsidR="00575AA8" w:rsidRPr="00CE474F" w:rsidRDefault="00575AA8" w:rsidP="00B55CD8">
                      <w:pPr>
                        <w:pBdr>
                          <w:right w:val="single" w:sz="12" w:space="8" w:color="ED7D31" w:themeColor="accent2"/>
                        </w:pBdr>
                        <w:spacing w:before="160"/>
                        <w:rPr>
                          <w:rFonts w:ascii="Arial" w:hAnsi="Arial" w:cs="Arial"/>
                          <w:caps/>
                          <w:color w:val="000000" w:themeColor="text1"/>
                          <w:sz w:val="24"/>
                          <w:szCs w:val="24"/>
                        </w:rPr>
                      </w:pPr>
                      <w:r w:rsidRPr="00CE474F">
                        <w:rPr>
                          <w:rFonts w:ascii="Arial" w:hAnsi="Arial" w:cs="Arial"/>
                          <w:caps/>
                          <w:color w:val="000000" w:themeColor="text1"/>
                          <w:sz w:val="24"/>
                          <w:szCs w:val="24"/>
                        </w:rPr>
                        <w:t>“sexual education IS all super straight and not queer, trans, or intersex friendly. It’s ‘condom on a banana,’ showing people videos from the 1980</w:t>
                      </w:r>
                      <w:r w:rsidRPr="00CE474F">
                        <w:rPr>
                          <w:rFonts w:ascii="Arial" w:hAnsi="Arial" w:cs="Arial"/>
                          <w:color w:val="000000" w:themeColor="text1"/>
                          <w:sz w:val="24"/>
                          <w:szCs w:val="24"/>
                        </w:rPr>
                        <w:t>s</w:t>
                      </w:r>
                      <w:r w:rsidRPr="00CE474F">
                        <w:rPr>
                          <w:rFonts w:ascii="Arial" w:hAnsi="Arial" w:cs="Arial"/>
                          <w:caps/>
                          <w:color w:val="000000" w:themeColor="text1"/>
                          <w:sz w:val="24"/>
                          <w:szCs w:val="24"/>
                        </w:rPr>
                        <w:t>, or graphic photographs of genitalia with sexually transmitted infections.”</w:t>
                      </w:r>
                    </w:p>
                  </w:txbxContent>
                </v:textbox>
                <w10:wrap type="square" anchorx="margin" anchory="margin"/>
              </v:shape>
            </w:pict>
          </mc:Fallback>
        </mc:AlternateContent>
      </w:r>
      <w:r w:rsidR="00BD7C60">
        <w:rPr>
          <w:rFonts w:ascii="Arial" w:eastAsia="Calibri" w:hAnsi="Arial" w:cs="Arial"/>
          <w:sz w:val="24"/>
          <w:szCs w:val="24"/>
        </w:rPr>
        <w:t>Interpretations</w:t>
      </w:r>
      <w:r>
        <w:rPr>
          <w:rFonts w:ascii="Arial" w:eastAsia="Calibri" w:hAnsi="Arial" w:cs="Arial"/>
          <w:sz w:val="24"/>
          <w:szCs w:val="24"/>
        </w:rPr>
        <w:t xml:space="preserve"> of a school’s curriculum </w:t>
      </w:r>
      <w:r w:rsidR="00BD7C60">
        <w:rPr>
          <w:rFonts w:ascii="Arial" w:eastAsia="Calibri" w:hAnsi="Arial" w:cs="Arial"/>
          <w:sz w:val="24"/>
          <w:szCs w:val="24"/>
        </w:rPr>
        <w:t xml:space="preserve">as ‘crowded’ </w:t>
      </w:r>
      <w:r>
        <w:rPr>
          <w:rFonts w:ascii="Arial" w:eastAsia="Calibri" w:hAnsi="Arial" w:cs="Arial"/>
          <w:sz w:val="24"/>
          <w:szCs w:val="24"/>
        </w:rPr>
        <w:t xml:space="preserve">also pose a potential barrier to the delivery of comprehensive sexuality and health education. Currently, </w:t>
      </w:r>
      <w:r w:rsidRPr="00CE474F">
        <w:rPr>
          <w:rFonts w:ascii="Arial" w:eastAsia="Calibri" w:hAnsi="Arial" w:cs="Arial"/>
          <w:sz w:val="24"/>
          <w:szCs w:val="24"/>
        </w:rPr>
        <w:t>it is at the discretion of each school how they teach health</w:t>
      </w:r>
      <w:r>
        <w:rPr>
          <w:rFonts w:ascii="Arial" w:eastAsia="Calibri" w:hAnsi="Arial" w:cs="Arial"/>
          <w:sz w:val="24"/>
          <w:szCs w:val="24"/>
        </w:rPr>
        <w:t xml:space="preserve"> education</w:t>
      </w:r>
      <w:r w:rsidRPr="00CE474F">
        <w:rPr>
          <w:rFonts w:ascii="Arial" w:eastAsia="Calibri" w:hAnsi="Arial" w:cs="Arial"/>
          <w:sz w:val="24"/>
          <w:szCs w:val="24"/>
        </w:rPr>
        <w:t>, including sexuality</w:t>
      </w:r>
      <w:r>
        <w:rPr>
          <w:rFonts w:ascii="Arial" w:eastAsia="Calibri" w:hAnsi="Arial" w:cs="Arial"/>
          <w:sz w:val="24"/>
          <w:szCs w:val="24"/>
        </w:rPr>
        <w:t xml:space="preserve"> and mental health education</w:t>
      </w:r>
      <w:r w:rsidRPr="00CE474F">
        <w:rPr>
          <w:rFonts w:ascii="Arial" w:eastAsia="Calibri" w:hAnsi="Arial" w:cs="Arial"/>
          <w:sz w:val="24"/>
          <w:szCs w:val="24"/>
        </w:rPr>
        <w:t xml:space="preserve">. Under the Education Act 1989, a school’s </w:t>
      </w:r>
      <w:r>
        <w:rPr>
          <w:rFonts w:ascii="Arial" w:eastAsia="Calibri" w:hAnsi="Arial" w:cs="Arial"/>
          <w:sz w:val="24"/>
          <w:szCs w:val="24"/>
        </w:rPr>
        <w:t>B</w:t>
      </w:r>
      <w:r w:rsidRPr="00CE474F">
        <w:rPr>
          <w:rFonts w:ascii="Arial" w:eastAsia="Calibri" w:hAnsi="Arial" w:cs="Arial"/>
          <w:sz w:val="24"/>
          <w:szCs w:val="24"/>
        </w:rPr>
        <w:t xml:space="preserve">oard of </w:t>
      </w:r>
      <w:r>
        <w:rPr>
          <w:rFonts w:ascii="Arial" w:eastAsia="Calibri" w:hAnsi="Arial" w:cs="Arial"/>
          <w:sz w:val="24"/>
          <w:szCs w:val="24"/>
        </w:rPr>
        <w:t>T</w:t>
      </w:r>
      <w:r w:rsidRPr="00CE474F">
        <w:rPr>
          <w:rFonts w:ascii="Arial" w:eastAsia="Calibri" w:hAnsi="Arial" w:cs="Arial"/>
          <w:sz w:val="24"/>
          <w:szCs w:val="24"/>
        </w:rPr>
        <w:t xml:space="preserve">rustees must consult with their community about what is taught in health </w:t>
      </w:r>
      <w:r>
        <w:rPr>
          <w:rFonts w:ascii="Arial" w:eastAsia="Calibri" w:hAnsi="Arial" w:cs="Arial"/>
          <w:sz w:val="24"/>
          <w:szCs w:val="24"/>
        </w:rPr>
        <w:t xml:space="preserve">education </w:t>
      </w:r>
      <w:r w:rsidRPr="00CE474F">
        <w:rPr>
          <w:rFonts w:ascii="Arial" w:eastAsia="Calibri" w:hAnsi="Arial" w:cs="Arial"/>
          <w:sz w:val="24"/>
          <w:szCs w:val="24"/>
        </w:rPr>
        <w:t>programmes, including sexuality education</w:t>
      </w:r>
      <w:r>
        <w:rPr>
          <w:rFonts w:ascii="Arial" w:eastAsia="Calibri" w:hAnsi="Arial" w:cs="Arial"/>
          <w:sz w:val="24"/>
          <w:szCs w:val="24"/>
        </w:rPr>
        <w:t>,</w:t>
      </w:r>
      <w:r w:rsidRPr="00C36CB7">
        <w:rPr>
          <w:rFonts w:ascii="Arial" w:eastAsia="Calibri" w:hAnsi="Arial" w:cs="Arial"/>
          <w:sz w:val="24"/>
          <w:szCs w:val="24"/>
        </w:rPr>
        <w:t xml:space="preserve"> </w:t>
      </w:r>
      <w:r w:rsidRPr="00CE474F">
        <w:rPr>
          <w:rFonts w:ascii="Arial" w:eastAsia="Calibri" w:hAnsi="Arial" w:cs="Arial"/>
          <w:sz w:val="24"/>
          <w:szCs w:val="24"/>
        </w:rPr>
        <w:t>every two years.</w:t>
      </w:r>
      <w:r w:rsidRPr="00CE474F">
        <w:rPr>
          <w:rStyle w:val="FootnoteReference"/>
          <w:rFonts w:ascii="Arial" w:eastAsia="Calibri" w:hAnsi="Arial" w:cs="Arial"/>
          <w:sz w:val="24"/>
          <w:szCs w:val="24"/>
        </w:rPr>
        <w:footnoteReference w:id="322"/>
      </w:r>
      <w:r w:rsidRPr="00CE474F">
        <w:rPr>
          <w:rFonts w:ascii="Arial" w:eastAsia="Calibri" w:hAnsi="Arial" w:cs="Arial"/>
          <w:sz w:val="24"/>
          <w:szCs w:val="24"/>
        </w:rPr>
        <w:t xml:space="preserve"> </w:t>
      </w:r>
      <w:r>
        <w:rPr>
          <w:rFonts w:ascii="Arial" w:eastAsia="Calibri" w:hAnsi="Arial" w:cs="Arial"/>
          <w:sz w:val="24"/>
          <w:szCs w:val="24"/>
        </w:rPr>
        <w:t>During t</w:t>
      </w:r>
      <w:r w:rsidRPr="00CE474F">
        <w:rPr>
          <w:rFonts w:ascii="Arial" w:eastAsia="Calibri" w:hAnsi="Arial" w:cs="Arial"/>
          <w:sz w:val="24"/>
          <w:szCs w:val="24"/>
        </w:rPr>
        <w:t>his community consultation</w:t>
      </w:r>
      <w:r>
        <w:rPr>
          <w:rFonts w:ascii="Arial" w:eastAsia="Calibri" w:hAnsi="Arial" w:cs="Arial"/>
          <w:sz w:val="24"/>
          <w:szCs w:val="24"/>
        </w:rPr>
        <w:t>,</w:t>
      </w:r>
      <w:r w:rsidRPr="00CE474F">
        <w:rPr>
          <w:rFonts w:ascii="Arial" w:eastAsia="Calibri" w:hAnsi="Arial" w:cs="Arial"/>
          <w:sz w:val="24"/>
          <w:szCs w:val="24"/>
        </w:rPr>
        <w:t xml:space="preserve"> parents may ask the principal to ensure their child is excluded from the sexuality education parts of the health </w:t>
      </w:r>
      <w:r>
        <w:rPr>
          <w:rFonts w:ascii="Arial" w:eastAsia="Calibri" w:hAnsi="Arial" w:cs="Arial"/>
          <w:sz w:val="24"/>
          <w:szCs w:val="24"/>
        </w:rPr>
        <w:t xml:space="preserve">education </w:t>
      </w:r>
      <w:r w:rsidRPr="00CE474F">
        <w:rPr>
          <w:rFonts w:ascii="Arial" w:eastAsia="Calibri" w:hAnsi="Arial" w:cs="Arial"/>
          <w:sz w:val="24"/>
          <w:szCs w:val="24"/>
        </w:rPr>
        <w:t>curriculum.</w:t>
      </w:r>
      <w:r w:rsidRPr="00CE474F">
        <w:rPr>
          <w:rFonts w:ascii="Arial" w:eastAsia="Calibri" w:hAnsi="Arial" w:cs="Arial"/>
          <w:sz w:val="24"/>
          <w:szCs w:val="24"/>
          <w:vertAlign w:val="superscript"/>
        </w:rPr>
        <w:footnoteReference w:id="323"/>
      </w:r>
      <w:r w:rsidRPr="00CE474F">
        <w:rPr>
          <w:rFonts w:ascii="Arial" w:eastAsia="Calibri" w:hAnsi="Arial" w:cs="Arial"/>
          <w:sz w:val="24"/>
          <w:szCs w:val="24"/>
        </w:rPr>
        <w:t xml:space="preserve"> Most schools have their own values which </w:t>
      </w:r>
      <w:r>
        <w:rPr>
          <w:rFonts w:ascii="Arial" w:eastAsia="Calibri" w:hAnsi="Arial" w:cs="Arial"/>
          <w:sz w:val="24"/>
          <w:szCs w:val="24"/>
        </w:rPr>
        <w:t xml:space="preserve">can </w:t>
      </w:r>
      <w:r w:rsidRPr="00CE474F">
        <w:rPr>
          <w:rFonts w:ascii="Arial" w:eastAsia="Calibri" w:hAnsi="Arial" w:cs="Arial"/>
          <w:sz w:val="24"/>
          <w:szCs w:val="24"/>
        </w:rPr>
        <w:t>impact on the</w:t>
      </w:r>
      <w:r>
        <w:rPr>
          <w:rFonts w:ascii="Arial" w:eastAsia="Calibri" w:hAnsi="Arial" w:cs="Arial"/>
          <w:sz w:val="24"/>
          <w:szCs w:val="24"/>
        </w:rPr>
        <w:t xml:space="preserve"> </w:t>
      </w:r>
      <w:r w:rsidRPr="00CE474F">
        <w:rPr>
          <w:rFonts w:ascii="Arial" w:eastAsia="Calibri" w:hAnsi="Arial" w:cs="Arial"/>
          <w:sz w:val="24"/>
          <w:szCs w:val="24"/>
        </w:rPr>
        <w:t>information taught and the way in which it is delivered to students. This results in a wide range of education being provided to youth in schools</w:t>
      </w:r>
      <w:r>
        <w:rPr>
          <w:rFonts w:ascii="Arial" w:eastAsia="Calibri" w:hAnsi="Arial" w:cs="Arial"/>
          <w:sz w:val="24"/>
          <w:szCs w:val="24"/>
        </w:rPr>
        <w:t>;</w:t>
      </w:r>
      <w:r w:rsidRPr="00CE474F">
        <w:rPr>
          <w:rFonts w:ascii="Arial" w:eastAsia="Calibri" w:hAnsi="Arial" w:cs="Arial"/>
          <w:sz w:val="24"/>
          <w:szCs w:val="24"/>
        </w:rPr>
        <w:t xml:space="preserve"> from teaching no sexuality education to abstinence-based sexuality education, right up to comprehensive education regarding consent, safety, and pleasure.</w:t>
      </w:r>
      <w:r w:rsidRPr="00CE474F">
        <w:rPr>
          <w:rStyle w:val="FootnoteReference"/>
          <w:rFonts w:ascii="Arial" w:eastAsia="Calibri" w:hAnsi="Arial" w:cs="Arial"/>
          <w:sz w:val="24"/>
          <w:szCs w:val="24"/>
        </w:rPr>
        <w:footnoteReference w:id="324"/>
      </w:r>
    </w:p>
    <w:p w14:paraId="5F569754" w14:textId="09E3066E" w:rsidR="00B55CD8" w:rsidRDefault="00B55CD8" w:rsidP="00B55CD8">
      <w:pPr>
        <w:spacing w:before="240" w:after="240" w:line="276" w:lineRule="auto"/>
        <w:jc w:val="both"/>
        <w:rPr>
          <w:rFonts w:ascii="Arial" w:hAnsi="Arial" w:cs="Arial"/>
          <w:sz w:val="24"/>
          <w:szCs w:val="24"/>
        </w:rPr>
      </w:pPr>
      <w:r w:rsidRPr="00CE474F">
        <w:rPr>
          <w:rFonts w:ascii="Arial" w:eastAsia="Calibri" w:hAnsi="Arial" w:cs="Arial"/>
          <w:sz w:val="24"/>
          <w:szCs w:val="24"/>
        </w:rPr>
        <w:t xml:space="preserve">The Education Review Office’s </w:t>
      </w:r>
      <w:r>
        <w:rPr>
          <w:rFonts w:ascii="Arial" w:eastAsia="Calibri" w:hAnsi="Arial" w:cs="Arial"/>
          <w:sz w:val="24"/>
          <w:szCs w:val="24"/>
        </w:rPr>
        <w:t xml:space="preserve">2018 </w:t>
      </w:r>
      <w:r w:rsidRPr="00CE474F">
        <w:rPr>
          <w:rFonts w:ascii="Arial" w:eastAsia="Calibri" w:hAnsi="Arial" w:cs="Arial"/>
          <w:sz w:val="24"/>
          <w:szCs w:val="24"/>
        </w:rPr>
        <w:t xml:space="preserve">report concluded that </w:t>
      </w:r>
      <w:r>
        <w:rPr>
          <w:rFonts w:ascii="Arial" w:eastAsia="Calibri" w:hAnsi="Arial" w:cs="Arial"/>
          <w:sz w:val="24"/>
          <w:szCs w:val="24"/>
        </w:rPr>
        <w:t xml:space="preserve">only </w:t>
      </w:r>
      <w:r w:rsidRPr="00CE474F">
        <w:rPr>
          <w:rFonts w:ascii="Arial" w:eastAsia="Calibri" w:hAnsi="Arial" w:cs="Arial"/>
          <w:sz w:val="24"/>
          <w:szCs w:val="24"/>
        </w:rPr>
        <w:t>22</w:t>
      </w:r>
      <w:r>
        <w:rPr>
          <w:rFonts w:ascii="Arial" w:eastAsia="Calibri" w:hAnsi="Arial" w:cs="Arial"/>
          <w:sz w:val="24"/>
          <w:szCs w:val="24"/>
        </w:rPr>
        <w:t>%</w:t>
      </w:r>
      <w:r w:rsidRPr="00CE474F">
        <w:rPr>
          <w:rFonts w:ascii="Arial" w:eastAsia="Calibri" w:hAnsi="Arial" w:cs="Arial"/>
          <w:sz w:val="24"/>
          <w:szCs w:val="24"/>
        </w:rPr>
        <w:t xml:space="preserve"> of primary and secondary schools visited offered good and comprehensive sexual</w:t>
      </w:r>
      <w:r>
        <w:rPr>
          <w:rFonts w:ascii="Arial" w:eastAsia="Calibri" w:hAnsi="Arial" w:cs="Arial"/>
          <w:sz w:val="24"/>
          <w:szCs w:val="24"/>
        </w:rPr>
        <w:t>ity</w:t>
      </w:r>
      <w:r w:rsidRPr="00CE474F">
        <w:rPr>
          <w:rFonts w:ascii="Arial" w:eastAsia="Calibri" w:hAnsi="Arial" w:cs="Arial"/>
          <w:sz w:val="24"/>
          <w:szCs w:val="24"/>
        </w:rPr>
        <w:t xml:space="preserve"> education. Another 50</w:t>
      </w:r>
      <w:r>
        <w:rPr>
          <w:rFonts w:ascii="Arial" w:eastAsia="Calibri" w:hAnsi="Arial" w:cs="Arial"/>
          <w:sz w:val="24"/>
          <w:szCs w:val="24"/>
        </w:rPr>
        <w:t>%</w:t>
      </w:r>
      <w:r w:rsidRPr="00CE474F">
        <w:rPr>
          <w:rFonts w:ascii="Arial" w:eastAsia="Calibri" w:hAnsi="Arial" w:cs="Arial"/>
          <w:sz w:val="24"/>
          <w:szCs w:val="24"/>
        </w:rPr>
        <w:t xml:space="preserve"> complied </w:t>
      </w:r>
      <w:r>
        <w:rPr>
          <w:rFonts w:ascii="Arial" w:eastAsia="Calibri" w:hAnsi="Arial" w:cs="Arial"/>
          <w:sz w:val="24"/>
          <w:szCs w:val="24"/>
        </w:rPr>
        <w:t xml:space="preserve">at a basic level </w:t>
      </w:r>
      <w:r w:rsidRPr="00CE474F">
        <w:rPr>
          <w:rFonts w:ascii="Arial" w:eastAsia="Calibri" w:hAnsi="Arial" w:cs="Arial"/>
          <w:sz w:val="24"/>
          <w:szCs w:val="24"/>
        </w:rPr>
        <w:t xml:space="preserve">with </w:t>
      </w:r>
      <w:r>
        <w:rPr>
          <w:rFonts w:ascii="Arial" w:eastAsia="Calibri" w:hAnsi="Arial" w:cs="Arial"/>
          <w:sz w:val="24"/>
          <w:szCs w:val="24"/>
        </w:rPr>
        <w:t xml:space="preserve">aspects of </w:t>
      </w:r>
      <w:r w:rsidRPr="00CE474F">
        <w:rPr>
          <w:rFonts w:ascii="Arial" w:eastAsia="Calibri" w:hAnsi="Arial" w:cs="Arial"/>
          <w:sz w:val="24"/>
          <w:szCs w:val="24"/>
        </w:rPr>
        <w:t xml:space="preserve">the curriculum but were not comprehensive (Figure </w:t>
      </w:r>
      <w:r w:rsidR="007A567A">
        <w:rPr>
          <w:rFonts w:ascii="Arial" w:eastAsia="Calibri" w:hAnsi="Arial" w:cs="Arial"/>
          <w:sz w:val="24"/>
          <w:szCs w:val="24"/>
        </w:rPr>
        <w:t>9</w:t>
      </w:r>
      <w:r w:rsidRPr="00CE474F">
        <w:rPr>
          <w:rFonts w:ascii="Arial" w:eastAsia="Calibri" w:hAnsi="Arial" w:cs="Arial"/>
          <w:sz w:val="24"/>
          <w:szCs w:val="24"/>
        </w:rPr>
        <w:t xml:space="preserve">). </w:t>
      </w:r>
      <w:r w:rsidRPr="00CE474F">
        <w:rPr>
          <w:rFonts w:ascii="Arial" w:hAnsi="Arial" w:cs="Arial"/>
          <w:color w:val="000000"/>
          <w:sz w:val="24"/>
          <w:szCs w:val="24"/>
          <w:bdr w:val="none" w:sz="0" w:space="0" w:color="auto" w:frame="1"/>
        </w:rPr>
        <w:t xml:space="preserve">The schools </w:t>
      </w:r>
      <w:r>
        <w:rPr>
          <w:rFonts w:ascii="Arial" w:hAnsi="Arial" w:cs="Arial"/>
          <w:color w:val="000000"/>
          <w:sz w:val="24"/>
          <w:szCs w:val="24"/>
          <w:bdr w:val="none" w:sz="0" w:space="0" w:color="auto" w:frame="1"/>
        </w:rPr>
        <w:t>in the</w:t>
      </w:r>
      <w:r w:rsidRPr="00CE474F">
        <w:rPr>
          <w:rFonts w:ascii="Arial" w:hAnsi="Arial" w:cs="Arial"/>
          <w:color w:val="000000"/>
          <w:sz w:val="24"/>
          <w:szCs w:val="24"/>
          <w:bdr w:val="none" w:sz="0" w:space="0" w:color="auto" w:frame="1"/>
        </w:rPr>
        <w:t xml:space="preserve"> compliant </w:t>
      </w:r>
      <w:r>
        <w:rPr>
          <w:rFonts w:ascii="Arial" w:hAnsi="Arial" w:cs="Arial"/>
          <w:color w:val="000000"/>
          <w:sz w:val="24"/>
          <w:szCs w:val="24"/>
          <w:bdr w:val="none" w:sz="0" w:space="0" w:color="auto" w:frame="1"/>
        </w:rPr>
        <w:t xml:space="preserve">category </w:t>
      </w:r>
      <w:r w:rsidRPr="00CE474F">
        <w:rPr>
          <w:rFonts w:ascii="Arial" w:hAnsi="Arial" w:cs="Arial"/>
          <w:color w:val="000000"/>
          <w:sz w:val="24"/>
          <w:szCs w:val="24"/>
          <w:bdr w:val="none" w:sz="0" w:space="0" w:color="auto" w:frame="1"/>
        </w:rPr>
        <w:t xml:space="preserve">had </w:t>
      </w:r>
      <w:r>
        <w:rPr>
          <w:rFonts w:ascii="Arial" w:hAnsi="Arial" w:cs="Arial"/>
          <w:color w:val="000000"/>
          <w:sz w:val="24"/>
          <w:szCs w:val="24"/>
          <w:bdr w:val="none" w:sz="0" w:space="0" w:color="auto" w:frame="1"/>
        </w:rPr>
        <w:t>visible</w:t>
      </w:r>
      <w:r w:rsidRPr="00CE474F">
        <w:rPr>
          <w:rFonts w:ascii="Arial" w:hAnsi="Arial" w:cs="Arial"/>
          <w:color w:val="000000"/>
          <w:sz w:val="24"/>
          <w:szCs w:val="24"/>
          <w:bdr w:val="none" w:sz="0" w:space="0" w:color="auto" w:frame="1"/>
        </w:rPr>
        <w:t xml:space="preserve"> gaps in their curriculum. </w:t>
      </w:r>
      <w:r w:rsidRPr="00CE474F">
        <w:rPr>
          <w:rFonts w:ascii="Arial" w:hAnsi="Arial" w:cs="Arial"/>
          <w:sz w:val="24"/>
          <w:szCs w:val="24"/>
        </w:rPr>
        <w:t>For example, only around 30</w:t>
      </w:r>
      <w:r>
        <w:rPr>
          <w:rFonts w:ascii="Arial" w:hAnsi="Arial" w:cs="Arial"/>
          <w:sz w:val="24"/>
          <w:szCs w:val="24"/>
        </w:rPr>
        <w:t>%</w:t>
      </w:r>
      <w:r w:rsidRPr="00CE474F">
        <w:rPr>
          <w:rFonts w:ascii="Arial" w:hAnsi="Arial" w:cs="Arial"/>
          <w:sz w:val="24"/>
          <w:szCs w:val="24"/>
        </w:rPr>
        <w:t xml:space="preserve"> of primary schools taught about gender and sexuality diversity</w:t>
      </w:r>
      <w:r>
        <w:rPr>
          <w:rFonts w:ascii="Arial" w:hAnsi="Arial" w:cs="Arial"/>
          <w:sz w:val="24"/>
          <w:szCs w:val="24"/>
        </w:rPr>
        <w:t xml:space="preserve">, rising </w:t>
      </w:r>
      <w:r w:rsidRPr="00CE474F">
        <w:rPr>
          <w:rFonts w:ascii="Arial" w:hAnsi="Arial" w:cs="Arial"/>
          <w:sz w:val="24"/>
          <w:szCs w:val="24"/>
        </w:rPr>
        <w:t>to around 70</w:t>
      </w:r>
      <w:r>
        <w:rPr>
          <w:rFonts w:ascii="Arial" w:hAnsi="Arial" w:cs="Arial"/>
          <w:sz w:val="24"/>
          <w:szCs w:val="24"/>
        </w:rPr>
        <w:t>%</w:t>
      </w:r>
      <w:r w:rsidRPr="00CE474F">
        <w:rPr>
          <w:rFonts w:ascii="Arial" w:hAnsi="Arial" w:cs="Arial"/>
          <w:sz w:val="24"/>
          <w:szCs w:val="24"/>
        </w:rPr>
        <w:t xml:space="preserve"> for secondary schools. The schools deemed as unsatisfactory had </w:t>
      </w:r>
      <w:r>
        <w:rPr>
          <w:rFonts w:ascii="Arial" w:hAnsi="Arial" w:cs="Arial"/>
          <w:sz w:val="24"/>
          <w:szCs w:val="24"/>
        </w:rPr>
        <w:t>significant</w:t>
      </w:r>
      <w:r w:rsidRPr="00CE474F">
        <w:rPr>
          <w:rFonts w:ascii="Arial" w:hAnsi="Arial" w:cs="Arial"/>
          <w:sz w:val="24"/>
          <w:szCs w:val="24"/>
        </w:rPr>
        <w:t xml:space="preserve"> gaps in their curriculum regarding sexual education.</w:t>
      </w:r>
    </w:p>
    <w:p w14:paraId="17F84A29" w14:textId="17BD6C55" w:rsidR="00B55CD8" w:rsidRPr="00CE474F" w:rsidRDefault="00B55CD8" w:rsidP="00B55CD8">
      <w:pPr>
        <w:keepNext/>
        <w:spacing w:after="0" w:line="240" w:lineRule="auto"/>
        <w:jc w:val="center"/>
        <w:rPr>
          <w:rFonts w:ascii="Arial" w:hAnsi="Arial" w:cs="Arial"/>
        </w:rPr>
      </w:pPr>
    </w:p>
    <w:p w14:paraId="1E383DE3" w14:textId="2EA1CDFF" w:rsidR="004E57EE" w:rsidRDefault="004E57EE" w:rsidP="00B55CD8">
      <w:pPr>
        <w:spacing w:before="240" w:after="240" w:line="276" w:lineRule="auto"/>
        <w:jc w:val="both"/>
        <w:rPr>
          <w:rFonts w:ascii="Arial" w:hAnsi="Arial" w:cs="Arial"/>
          <w:i/>
          <w:iCs/>
          <w:color w:val="000000"/>
          <w:sz w:val="24"/>
          <w:szCs w:val="24"/>
          <w:bdr w:val="none" w:sz="0" w:space="0" w:color="auto" w:frame="1"/>
        </w:rPr>
      </w:pPr>
      <w:r>
        <w:rPr>
          <w:rFonts w:ascii="Arial" w:hAnsi="Arial" w:cs="Arial"/>
          <w:i/>
          <w:iCs/>
          <w:noProof/>
          <w:color w:val="000000"/>
          <w:sz w:val="24"/>
          <w:szCs w:val="24"/>
          <w:bdr w:val="none" w:sz="0" w:space="0" w:color="auto" w:frame="1"/>
          <w:lang w:val="en-US"/>
        </w:rPr>
        <w:drawing>
          <wp:inline distT="0" distB="0" distL="0" distR="0" wp14:anchorId="788DAAF0" wp14:editId="514E836F">
            <wp:extent cx="5727700" cy="1440180"/>
            <wp:effectExtent l="0" t="0" r="12700" b="7620"/>
            <wp:docPr id="32" name="Picture 32" descr="Satisfaction measurement of quality of sex education in NZ primary and secondary school curricula Source 2018 Education Review Offi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9.jpg"/>
                    <pic:cNvPicPr/>
                  </pic:nvPicPr>
                  <pic:blipFill>
                    <a:blip r:embed="rId28" cstate="screen">
                      <a:extLst>
                        <a:ext uri="{28A0092B-C50C-407E-A947-70E740481C1C}">
                          <a14:useLocalDpi xmlns:a14="http://schemas.microsoft.com/office/drawing/2010/main"/>
                        </a:ext>
                      </a:extLst>
                    </a:blip>
                    <a:stretch>
                      <a:fillRect/>
                    </a:stretch>
                  </pic:blipFill>
                  <pic:spPr>
                    <a:xfrm>
                      <a:off x="0" y="0"/>
                      <a:ext cx="5727700" cy="1440180"/>
                    </a:xfrm>
                    <a:prstGeom prst="rect">
                      <a:avLst/>
                    </a:prstGeom>
                  </pic:spPr>
                </pic:pic>
              </a:graphicData>
            </a:graphic>
          </wp:inline>
        </w:drawing>
      </w:r>
    </w:p>
    <w:p w14:paraId="12E84813" w14:textId="2048782C" w:rsidR="00B55CD8" w:rsidRDefault="00B55CD8" w:rsidP="00B55CD8">
      <w:pPr>
        <w:spacing w:before="240" w:after="240" w:line="276" w:lineRule="auto"/>
        <w:jc w:val="both"/>
        <w:rPr>
          <w:rFonts w:ascii="Arial" w:hAnsi="Arial" w:cs="Arial"/>
          <w:color w:val="000000"/>
          <w:sz w:val="24"/>
          <w:szCs w:val="24"/>
          <w:bdr w:val="none" w:sz="0" w:space="0" w:color="auto" w:frame="1"/>
        </w:rPr>
      </w:pPr>
      <w:r w:rsidRPr="00136772">
        <w:rPr>
          <w:rFonts w:ascii="Arial" w:hAnsi="Arial" w:cs="Arial"/>
          <w:i/>
          <w:iCs/>
          <w:color w:val="000000"/>
          <w:sz w:val="24"/>
          <w:szCs w:val="24"/>
          <w:bdr w:val="none" w:sz="0" w:space="0" w:color="auto" w:frame="1"/>
        </w:rPr>
        <w:t>Counting Ourselves</w:t>
      </w:r>
      <w:r>
        <w:rPr>
          <w:rFonts w:ascii="Arial" w:hAnsi="Arial" w:cs="Arial"/>
          <w:color w:val="000000"/>
          <w:sz w:val="24"/>
          <w:szCs w:val="24"/>
          <w:bdr w:val="none" w:sz="0" w:space="0" w:color="auto" w:frame="1"/>
        </w:rPr>
        <w:t xml:space="preserve"> show</w:t>
      </w:r>
      <w:r w:rsidR="00C86428">
        <w:rPr>
          <w:rFonts w:ascii="Arial" w:hAnsi="Arial" w:cs="Arial"/>
          <w:color w:val="000000"/>
          <w:sz w:val="24"/>
          <w:szCs w:val="24"/>
          <w:bdr w:val="none" w:sz="0" w:space="0" w:color="auto" w:frame="1"/>
        </w:rPr>
        <w:t>ed</w:t>
      </w:r>
      <w:r>
        <w:rPr>
          <w:rFonts w:ascii="Arial" w:hAnsi="Arial" w:cs="Arial"/>
          <w:color w:val="000000"/>
          <w:sz w:val="24"/>
          <w:szCs w:val="24"/>
          <w:bdr w:val="none" w:sz="0" w:space="0" w:color="auto" w:frame="1"/>
        </w:rPr>
        <w:t xml:space="preserve"> high rates of disability among participants.</w:t>
      </w:r>
      <w:r>
        <w:rPr>
          <w:rStyle w:val="FootnoteReference"/>
          <w:rFonts w:ascii="Arial" w:hAnsi="Arial" w:cs="Arial"/>
          <w:color w:val="000000"/>
          <w:sz w:val="24"/>
          <w:szCs w:val="24"/>
          <w:bdr w:val="none" w:sz="0" w:space="0" w:color="auto" w:frame="1"/>
        </w:rPr>
        <w:footnoteReference w:id="325"/>
      </w:r>
      <w:r>
        <w:rPr>
          <w:rFonts w:ascii="Arial" w:hAnsi="Arial" w:cs="Arial"/>
          <w:color w:val="000000"/>
          <w:sz w:val="24"/>
          <w:szCs w:val="24"/>
          <w:bdr w:val="none" w:sz="0" w:space="0" w:color="auto" w:frame="1"/>
        </w:rPr>
        <w:t xml:space="preserve"> The implications of this </w:t>
      </w:r>
      <w:r w:rsidR="00136772">
        <w:rPr>
          <w:rFonts w:ascii="Arial" w:hAnsi="Arial" w:cs="Arial"/>
          <w:color w:val="000000"/>
          <w:sz w:val="24"/>
          <w:szCs w:val="24"/>
          <w:bdr w:val="none" w:sz="0" w:space="0" w:color="auto" w:frame="1"/>
        </w:rPr>
        <w:t>are</w:t>
      </w:r>
      <w:r>
        <w:rPr>
          <w:rFonts w:ascii="Arial" w:hAnsi="Arial" w:cs="Arial"/>
          <w:color w:val="000000"/>
          <w:sz w:val="24"/>
          <w:szCs w:val="24"/>
          <w:bdr w:val="none" w:sz="0" w:space="0" w:color="auto" w:frame="1"/>
        </w:rPr>
        <w:t xml:space="preserve"> significant given that a substantial body of research shows that disabled people struggle to</w:t>
      </w:r>
      <w:r w:rsidR="00435805">
        <w:rPr>
          <w:rFonts w:ascii="Arial" w:hAnsi="Arial" w:cs="Arial"/>
          <w:color w:val="000000"/>
          <w:sz w:val="24"/>
          <w:szCs w:val="24"/>
          <w:bdr w:val="none" w:sz="0" w:space="0" w:color="auto" w:frame="1"/>
        </w:rPr>
        <w:t xml:space="preserve">, or </w:t>
      </w:r>
      <w:r>
        <w:rPr>
          <w:rFonts w:ascii="Arial" w:hAnsi="Arial" w:cs="Arial"/>
          <w:color w:val="000000"/>
          <w:sz w:val="24"/>
          <w:szCs w:val="24"/>
          <w:bdr w:val="none" w:sz="0" w:space="0" w:color="auto" w:frame="1"/>
        </w:rPr>
        <w:t>do not have access to</w:t>
      </w:r>
      <w:r w:rsidR="00FF00DE">
        <w:rPr>
          <w:rFonts w:ascii="Arial" w:hAnsi="Arial" w:cs="Arial"/>
          <w:color w:val="000000"/>
          <w:sz w:val="24"/>
          <w:szCs w:val="24"/>
          <w:bdr w:val="none" w:sz="0" w:space="0" w:color="auto" w:frame="1"/>
        </w:rPr>
        <w:t>,</w:t>
      </w:r>
      <w:r>
        <w:rPr>
          <w:rFonts w:ascii="Arial" w:hAnsi="Arial" w:cs="Arial"/>
          <w:color w:val="000000"/>
          <w:sz w:val="24"/>
          <w:szCs w:val="24"/>
          <w:bdr w:val="none" w:sz="0" w:space="0" w:color="auto" w:frame="1"/>
        </w:rPr>
        <w:t xml:space="preserve"> education.</w:t>
      </w:r>
      <w:r>
        <w:rPr>
          <w:rStyle w:val="FootnoteReference"/>
          <w:rFonts w:ascii="Arial" w:hAnsi="Arial" w:cs="Arial"/>
          <w:color w:val="000000"/>
          <w:sz w:val="24"/>
          <w:szCs w:val="24"/>
          <w:bdr w:val="none" w:sz="0" w:space="0" w:color="auto" w:frame="1"/>
        </w:rPr>
        <w:footnoteReference w:id="326"/>
      </w:r>
    </w:p>
    <w:p w14:paraId="7421C921" w14:textId="6D5CDFC4" w:rsidR="00B55CD8" w:rsidRPr="00C47F2E" w:rsidRDefault="00B55CD8" w:rsidP="00B55CD8">
      <w:pPr>
        <w:spacing w:before="240" w:after="240" w:line="276" w:lineRule="auto"/>
        <w:jc w:val="both"/>
        <w:rPr>
          <w:rFonts w:ascii="Arial" w:hAnsi="Arial" w:cs="Arial"/>
          <w:color w:val="000000"/>
          <w:sz w:val="24"/>
          <w:szCs w:val="24"/>
          <w:bdr w:val="none" w:sz="0" w:space="0" w:color="auto" w:frame="1"/>
        </w:rPr>
      </w:pPr>
      <w:r w:rsidRPr="00C47F2E">
        <w:rPr>
          <w:rFonts w:ascii="Arial" w:hAnsi="Arial" w:cs="Arial"/>
          <w:color w:val="000000"/>
          <w:sz w:val="24"/>
          <w:szCs w:val="24"/>
          <w:bdr w:val="none" w:sz="0" w:space="0" w:color="auto" w:frame="1"/>
        </w:rPr>
        <w:t>In addition to the provision of sexuality education in New Zealand schools, young people need access to mental health education. This includes learning about drugs and alcohol, identity, interpersonal skills, resilience, and wellbeing. A new resource draws on international research to argue that mental health education should address both personal skills and knowledge (such as mindfulness and positive psychology), as well as social contexts (</w:t>
      </w:r>
      <w:r>
        <w:rPr>
          <w:rFonts w:ascii="Arial" w:hAnsi="Arial" w:cs="Arial"/>
          <w:color w:val="000000"/>
          <w:sz w:val="24"/>
          <w:szCs w:val="24"/>
          <w:bdr w:val="none" w:sz="0" w:space="0" w:color="auto" w:frame="1"/>
        </w:rPr>
        <w:t xml:space="preserve">including </w:t>
      </w:r>
      <w:r w:rsidRPr="00C47F2E">
        <w:rPr>
          <w:rFonts w:ascii="Arial" w:hAnsi="Arial" w:cs="Arial"/>
          <w:color w:val="000000"/>
          <w:sz w:val="24"/>
          <w:szCs w:val="24"/>
          <w:bdr w:val="none" w:sz="0" w:space="0" w:color="auto" w:frame="1"/>
        </w:rPr>
        <w:t xml:space="preserve">discrimination, equity, </w:t>
      </w:r>
      <w:r>
        <w:rPr>
          <w:rFonts w:ascii="Arial" w:hAnsi="Arial" w:cs="Arial"/>
          <w:color w:val="000000"/>
          <w:sz w:val="24"/>
          <w:szCs w:val="24"/>
          <w:bdr w:val="none" w:sz="0" w:space="0" w:color="auto" w:frame="1"/>
        </w:rPr>
        <w:t xml:space="preserve">and </w:t>
      </w:r>
      <w:r w:rsidRPr="00C47F2E">
        <w:rPr>
          <w:rFonts w:ascii="Arial" w:hAnsi="Arial" w:cs="Arial"/>
          <w:color w:val="000000"/>
          <w:sz w:val="24"/>
          <w:szCs w:val="24"/>
          <w:bdr w:val="none" w:sz="0" w:space="0" w:color="auto" w:frame="1"/>
        </w:rPr>
        <w:t>injustice).</w:t>
      </w:r>
      <w:r w:rsidRPr="00C47F2E">
        <w:rPr>
          <w:rStyle w:val="FootnoteReference"/>
          <w:rFonts w:ascii="Arial" w:hAnsi="Arial" w:cs="Arial"/>
          <w:color w:val="000000"/>
          <w:sz w:val="24"/>
          <w:szCs w:val="24"/>
          <w:bdr w:val="none" w:sz="0" w:space="0" w:color="auto" w:frame="1"/>
        </w:rPr>
        <w:footnoteReference w:id="327"/>
      </w:r>
      <w:r w:rsidRPr="00C47F2E">
        <w:rPr>
          <w:rFonts w:ascii="Arial" w:hAnsi="Arial" w:cs="Arial"/>
          <w:color w:val="000000"/>
          <w:sz w:val="24"/>
          <w:szCs w:val="24"/>
          <w:bdr w:val="none" w:sz="0" w:space="0" w:color="auto" w:frame="1"/>
        </w:rPr>
        <w:t xml:space="preserve"> Teachers and schools require support, resources, and professional development in order to implement meaningful programmes.</w:t>
      </w:r>
    </w:p>
    <w:p w14:paraId="4F2DFB16" w14:textId="1C0A51F2" w:rsidR="00B55CD8" w:rsidRDefault="00B55CD8" w:rsidP="00B55CD8">
      <w:pPr>
        <w:spacing w:before="240" w:after="240" w:line="276" w:lineRule="auto"/>
        <w:jc w:val="both"/>
        <w:rPr>
          <w:rFonts w:ascii="Arial" w:hAnsi="Arial" w:cs="Arial"/>
          <w:color w:val="000000"/>
          <w:sz w:val="24"/>
          <w:szCs w:val="24"/>
          <w:bdr w:val="none" w:sz="0" w:space="0" w:color="auto" w:frame="1"/>
        </w:rPr>
      </w:pPr>
      <w:r w:rsidRPr="00C47F2E">
        <w:rPr>
          <w:rFonts w:ascii="Arial" w:hAnsi="Arial" w:cs="Arial"/>
          <w:color w:val="000000"/>
          <w:sz w:val="24"/>
          <w:szCs w:val="24"/>
          <w:bdr w:val="none" w:sz="0" w:space="0" w:color="auto" w:frame="1"/>
        </w:rPr>
        <w:t>Health services in schools</w:t>
      </w:r>
      <w:r>
        <w:rPr>
          <w:rFonts w:ascii="Arial" w:hAnsi="Arial" w:cs="Arial"/>
          <w:color w:val="000000"/>
          <w:sz w:val="24"/>
          <w:szCs w:val="24"/>
          <w:bdr w:val="none" w:sz="0" w:space="0" w:color="auto" w:frame="1"/>
        </w:rPr>
        <w:t xml:space="preserve">, such as </w:t>
      </w:r>
      <w:r w:rsidRPr="00C47F2E">
        <w:rPr>
          <w:rFonts w:ascii="Arial" w:hAnsi="Arial" w:cs="Arial"/>
          <w:color w:val="000000"/>
          <w:sz w:val="24"/>
          <w:szCs w:val="24"/>
          <w:bdr w:val="none" w:sz="0" w:space="0" w:color="auto" w:frame="1"/>
        </w:rPr>
        <w:t>nurses, school counsellors, and access to doctors</w:t>
      </w:r>
      <w:r w:rsidR="00D21C6B">
        <w:rPr>
          <w:rFonts w:ascii="Arial" w:hAnsi="Arial" w:cs="Arial"/>
          <w:color w:val="000000"/>
          <w:sz w:val="24"/>
          <w:szCs w:val="24"/>
          <w:bdr w:val="none" w:sz="0" w:space="0" w:color="auto" w:frame="1"/>
        </w:rPr>
        <w:t>,</w:t>
      </w:r>
      <w:r w:rsidRPr="00C47F2E">
        <w:rPr>
          <w:rFonts w:ascii="Arial" w:hAnsi="Arial" w:cs="Arial"/>
          <w:color w:val="000000"/>
          <w:sz w:val="24"/>
          <w:szCs w:val="24"/>
          <w:bdr w:val="none" w:sz="0" w:space="0" w:color="auto" w:frame="1"/>
        </w:rPr>
        <w:t xml:space="preserve"> increase the likelihood of students accessing care in relation to sexual health and mental health.</w:t>
      </w:r>
      <w:r>
        <w:rPr>
          <w:rStyle w:val="FootnoteReference"/>
          <w:rFonts w:ascii="Arial" w:hAnsi="Arial" w:cs="Arial"/>
          <w:color w:val="000000"/>
          <w:sz w:val="24"/>
          <w:szCs w:val="24"/>
          <w:bdr w:val="none" w:sz="0" w:space="0" w:color="auto" w:frame="1"/>
        </w:rPr>
        <w:footnoteReference w:id="328"/>
      </w:r>
      <w:r w:rsidRPr="00C47F2E">
        <w:rPr>
          <w:rFonts w:ascii="Arial" w:hAnsi="Arial" w:cs="Arial"/>
          <w:color w:val="000000"/>
          <w:sz w:val="24"/>
          <w:szCs w:val="24"/>
          <w:bdr w:val="none" w:sz="0" w:space="0" w:color="auto" w:frame="1"/>
        </w:rPr>
        <w:t xml:space="preserve"> Every school should have free, on-site, confidential health services.</w:t>
      </w:r>
    </w:p>
    <w:p w14:paraId="32065DD3" w14:textId="610066BD" w:rsidR="00B55CD8" w:rsidRDefault="00B55CD8" w:rsidP="007D2579">
      <w:pPr>
        <w:spacing w:before="240" w:after="240" w:line="276" w:lineRule="auto"/>
        <w:jc w:val="both"/>
        <w:rPr>
          <w:rFonts w:ascii="Arial" w:hAnsi="Arial" w:cs="Arial"/>
          <w:color w:val="000000"/>
          <w:sz w:val="24"/>
          <w:szCs w:val="24"/>
          <w:bdr w:val="none" w:sz="0" w:space="0" w:color="auto" w:frame="1"/>
        </w:rPr>
      </w:pPr>
      <w:r w:rsidRPr="00CE474F">
        <w:rPr>
          <w:rFonts w:ascii="Arial" w:hAnsi="Arial" w:cs="Arial"/>
          <w:color w:val="000000"/>
          <w:sz w:val="24"/>
          <w:szCs w:val="24"/>
          <w:bdr w:val="none" w:sz="0" w:space="0" w:color="auto" w:frame="1"/>
        </w:rPr>
        <w:t xml:space="preserve">The New Zealand government has received recent </w:t>
      </w:r>
      <w:r w:rsidRPr="00B447AA">
        <w:rPr>
          <w:rFonts w:ascii="Arial" w:hAnsi="Arial" w:cs="Arial"/>
          <w:color w:val="000000"/>
          <w:sz w:val="24"/>
          <w:szCs w:val="24"/>
          <w:bdr w:val="none" w:sz="0" w:space="0" w:color="auto" w:frame="1"/>
        </w:rPr>
        <w:t xml:space="preserve">recommendations from the UN Committee on </w:t>
      </w:r>
      <w:r w:rsidR="005D48EA">
        <w:rPr>
          <w:rFonts w:ascii="Arial" w:hAnsi="Arial" w:cs="Arial"/>
          <w:color w:val="000000"/>
          <w:sz w:val="24"/>
          <w:szCs w:val="24"/>
          <w:bdr w:val="none" w:sz="0" w:space="0" w:color="auto" w:frame="1"/>
        </w:rPr>
        <w:t xml:space="preserve">the </w:t>
      </w:r>
      <w:r w:rsidRPr="00B447AA">
        <w:rPr>
          <w:rFonts w:ascii="Arial" w:hAnsi="Arial" w:cs="Arial"/>
          <w:color w:val="000000"/>
          <w:sz w:val="24"/>
          <w:szCs w:val="24"/>
          <w:bdr w:val="none" w:sz="0" w:space="0" w:color="auto" w:frame="1"/>
        </w:rPr>
        <w:t>Eliminati</w:t>
      </w:r>
      <w:r w:rsidR="00B674F6">
        <w:rPr>
          <w:rFonts w:ascii="Arial" w:hAnsi="Arial" w:cs="Arial"/>
          <w:color w:val="000000"/>
          <w:sz w:val="24"/>
          <w:szCs w:val="24"/>
          <w:bdr w:val="none" w:sz="0" w:space="0" w:color="auto" w:frame="1"/>
        </w:rPr>
        <w:t>o</w:t>
      </w:r>
      <w:r w:rsidRPr="00B447AA">
        <w:rPr>
          <w:rFonts w:ascii="Arial" w:hAnsi="Arial" w:cs="Arial"/>
          <w:color w:val="000000"/>
          <w:sz w:val="24"/>
          <w:szCs w:val="24"/>
          <w:bdr w:val="none" w:sz="0" w:space="0" w:color="auto" w:frame="1"/>
        </w:rPr>
        <w:t>n of Discrimination Against Women to “</w:t>
      </w:r>
      <w:r>
        <w:rPr>
          <w:rFonts w:ascii="Arial" w:hAnsi="Arial" w:cs="Arial"/>
          <w:color w:val="000000"/>
          <w:sz w:val="24"/>
          <w:szCs w:val="24"/>
          <w:bdr w:val="none" w:sz="0" w:space="0" w:color="auto" w:frame="1"/>
        </w:rPr>
        <w:t>e</w:t>
      </w:r>
      <w:r w:rsidRPr="00B447AA">
        <w:rPr>
          <w:rFonts w:ascii="Arial" w:hAnsi="Arial" w:cs="Arial"/>
          <w:color w:val="000000"/>
          <w:sz w:val="24"/>
          <w:szCs w:val="24"/>
          <w:bdr w:val="none" w:sz="0" w:space="0" w:color="auto" w:frame="1"/>
        </w:rPr>
        <w:t>n</w:t>
      </w:r>
      <w:r w:rsidRPr="00CE474F">
        <w:rPr>
          <w:rFonts w:ascii="Arial" w:hAnsi="Arial" w:cs="Arial"/>
          <w:color w:val="000000"/>
          <w:sz w:val="24"/>
          <w:szCs w:val="24"/>
          <w:bdr w:val="none" w:sz="0" w:space="0" w:color="auto" w:frame="1"/>
        </w:rPr>
        <w:t>sure the inclusion in school curricula of mandatory, culturally sensitive and age-appropriate education on sexual and reproductive health and rights and responsible sexual behavio</w:t>
      </w:r>
      <w:r>
        <w:rPr>
          <w:rFonts w:ascii="Arial" w:hAnsi="Arial" w:cs="Arial"/>
          <w:color w:val="000000"/>
          <w:sz w:val="24"/>
          <w:szCs w:val="24"/>
          <w:bdr w:val="none" w:sz="0" w:space="0" w:color="auto" w:frame="1"/>
        </w:rPr>
        <w:t>u</w:t>
      </w:r>
      <w:r w:rsidRPr="00CE474F">
        <w:rPr>
          <w:rFonts w:ascii="Arial" w:hAnsi="Arial" w:cs="Arial"/>
          <w:color w:val="000000"/>
          <w:sz w:val="24"/>
          <w:szCs w:val="24"/>
          <w:bdr w:val="none" w:sz="0" w:space="0" w:color="auto" w:frame="1"/>
        </w:rPr>
        <w:t>r, focusing on the prevention and the consequences of early pregnancy and sexually transmitted infections.”</w:t>
      </w:r>
      <w:r w:rsidRPr="00CE474F">
        <w:rPr>
          <w:rFonts w:ascii="Arial" w:hAnsi="Arial" w:cs="Arial"/>
          <w:color w:val="000000"/>
          <w:sz w:val="24"/>
          <w:szCs w:val="24"/>
          <w:bdr w:val="none" w:sz="0" w:space="0" w:color="auto" w:frame="1"/>
          <w:vertAlign w:val="superscript"/>
        </w:rPr>
        <w:footnoteReference w:id="329"/>
      </w:r>
      <w:r w:rsidR="007D2579">
        <w:rPr>
          <w:rFonts w:ascii="Arial" w:hAnsi="Arial" w:cs="Arial"/>
          <w:color w:val="000000"/>
          <w:sz w:val="24"/>
          <w:szCs w:val="24"/>
          <w:bdr w:val="none" w:sz="0" w:space="0" w:color="auto" w:frame="1"/>
        </w:rPr>
        <w:t xml:space="preserve"> </w:t>
      </w:r>
      <w:r w:rsidR="007D2579" w:rsidRPr="007D2579">
        <w:rPr>
          <w:rFonts w:ascii="Arial" w:hAnsi="Arial" w:cs="Arial"/>
          <w:color w:val="000000"/>
          <w:sz w:val="24"/>
          <w:szCs w:val="24"/>
          <w:bdr w:val="none" w:sz="0" w:space="0" w:color="auto" w:frame="1"/>
        </w:rPr>
        <w:t>Improved sexual-health education and provision in</w:t>
      </w:r>
      <w:r w:rsidR="007D2579">
        <w:rPr>
          <w:rFonts w:ascii="Arial" w:hAnsi="Arial" w:cs="Arial"/>
          <w:color w:val="000000"/>
          <w:sz w:val="24"/>
          <w:szCs w:val="24"/>
          <w:bdr w:val="none" w:sz="0" w:space="0" w:color="auto" w:frame="1"/>
        </w:rPr>
        <w:t xml:space="preserve"> </w:t>
      </w:r>
      <w:r w:rsidR="007D2579" w:rsidRPr="007D2579">
        <w:rPr>
          <w:rFonts w:ascii="Arial" w:hAnsi="Arial" w:cs="Arial"/>
          <w:color w:val="000000"/>
          <w:sz w:val="24"/>
          <w:szCs w:val="24"/>
          <w:bdr w:val="none" w:sz="0" w:space="0" w:color="auto" w:frame="1"/>
        </w:rPr>
        <w:t xml:space="preserve">schools could reduce stigma against </w:t>
      </w:r>
      <w:r w:rsidR="00CA4018">
        <w:rPr>
          <w:rFonts w:ascii="Arial" w:hAnsi="Arial" w:cs="Arial"/>
          <w:color w:val="000000"/>
          <w:sz w:val="24"/>
          <w:szCs w:val="24"/>
          <w:bdr w:val="none" w:sz="0" w:space="0" w:color="auto" w:frame="1"/>
        </w:rPr>
        <w:t>students with a diverse SOGIESC</w:t>
      </w:r>
      <w:r w:rsidR="007D2579" w:rsidRPr="007D2579">
        <w:rPr>
          <w:rFonts w:ascii="Arial" w:hAnsi="Arial" w:cs="Arial"/>
          <w:color w:val="000000"/>
          <w:sz w:val="24"/>
          <w:szCs w:val="24"/>
          <w:bdr w:val="none" w:sz="0" w:space="0" w:color="auto" w:frame="1"/>
        </w:rPr>
        <w:t>.</w:t>
      </w:r>
      <w:r w:rsidR="007D2579">
        <w:rPr>
          <w:rFonts w:ascii="Arial" w:hAnsi="Arial" w:cs="Arial"/>
          <w:color w:val="000000"/>
          <w:sz w:val="24"/>
          <w:szCs w:val="24"/>
          <w:bdr w:val="none" w:sz="0" w:space="0" w:color="auto" w:frame="1"/>
        </w:rPr>
        <w:t xml:space="preserve"> </w:t>
      </w:r>
      <w:r w:rsidR="007D2579" w:rsidRPr="007D2579">
        <w:rPr>
          <w:rFonts w:ascii="Arial" w:hAnsi="Arial" w:cs="Arial"/>
          <w:color w:val="000000"/>
          <w:sz w:val="24"/>
          <w:szCs w:val="24"/>
          <w:bdr w:val="none" w:sz="0" w:space="0" w:color="auto" w:frame="1"/>
        </w:rPr>
        <w:t>A priority area for further action is ensuring that all</w:t>
      </w:r>
      <w:r w:rsidR="00CA4018">
        <w:rPr>
          <w:rFonts w:ascii="Arial" w:hAnsi="Arial" w:cs="Arial"/>
          <w:color w:val="000000"/>
          <w:sz w:val="24"/>
          <w:szCs w:val="24"/>
          <w:bdr w:val="none" w:sz="0" w:space="0" w:color="auto" w:frame="1"/>
        </w:rPr>
        <w:t xml:space="preserve"> </w:t>
      </w:r>
      <w:r w:rsidR="007D2579" w:rsidRPr="007D2579">
        <w:rPr>
          <w:rFonts w:ascii="Arial" w:hAnsi="Arial" w:cs="Arial"/>
          <w:color w:val="000000"/>
          <w:sz w:val="24"/>
          <w:szCs w:val="24"/>
          <w:bdr w:val="none" w:sz="0" w:space="0" w:color="auto" w:frame="1"/>
        </w:rPr>
        <w:t xml:space="preserve">children and young people have access to </w:t>
      </w:r>
      <w:r w:rsidR="007D2579" w:rsidRPr="007D2579">
        <w:rPr>
          <w:rFonts w:ascii="Arial" w:hAnsi="Arial" w:cs="Arial"/>
          <w:color w:val="000000"/>
          <w:sz w:val="24"/>
          <w:szCs w:val="24"/>
          <w:bdr w:val="none" w:sz="0" w:space="0" w:color="auto" w:frame="1"/>
        </w:rPr>
        <w:lastRenderedPageBreak/>
        <w:t>high-quality</w:t>
      </w:r>
      <w:r w:rsidR="00CA4018">
        <w:rPr>
          <w:rFonts w:ascii="Arial" w:hAnsi="Arial" w:cs="Arial"/>
          <w:color w:val="000000"/>
          <w:sz w:val="24"/>
          <w:szCs w:val="24"/>
          <w:bdr w:val="none" w:sz="0" w:space="0" w:color="auto" w:frame="1"/>
        </w:rPr>
        <w:t xml:space="preserve"> </w:t>
      </w:r>
      <w:r w:rsidR="007D2579" w:rsidRPr="007D2579">
        <w:rPr>
          <w:rFonts w:ascii="Arial" w:hAnsi="Arial" w:cs="Arial"/>
          <w:color w:val="000000"/>
          <w:sz w:val="24"/>
          <w:szCs w:val="24"/>
          <w:bdr w:val="none" w:sz="0" w:space="0" w:color="auto" w:frame="1"/>
        </w:rPr>
        <w:t>comprehensive sexuality education. This education should</w:t>
      </w:r>
      <w:r w:rsidR="00CA4018">
        <w:rPr>
          <w:rFonts w:ascii="Arial" w:hAnsi="Arial" w:cs="Arial"/>
          <w:color w:val="000000"/>
          <w:sz w:val="24"/>
          <w:szCs w:val="24"/>
          <w:bdr w:val="none" w:sz="0" w:space="0" w:color="auto" w:frame="1"/>
        </w:rPr>
        <w:t xml:space="preserve"> </w:t>
      </w:r>
      <w:r w:rsidR="007D2579" w:rsidRPr="007D2579">
        <w:rPr>
          <w:rFonts w:ascii="Arial" w:hAnsi="Arial" w:cs="Arial"/>
          <w:color w:val="000000"/>
          <w:sz w:val="24"/>
          <w:szCs w:val="24"/>
          <w:bdr w:val="none" w:sz="0" w:space="0" w:color="auto" w:frame="1"/>
        </w:rPr>
        <w:t>address identity-based discrimination and incorporate a</w:t>
      </w:r>
      <w:r w:rsidR="00CA4018">
        <w:rPr>
          <w:rFonts w:ascii="Arial" w:hAnsi="Arial" w:cs="Arial"/>
          <w:color w:val="000000"/>
          <w:sz w:val="24"/>
          <w:szCs w:val="24"/>
          <w:bdr w:val="none" w:sz="0" w:space="0" w:color="auto" w:frame="1"/>
        </w:rPr>
        <w:t xml:space="preserve"> </w:t>
      </w:r>
      <w:r w:rsidR="007D2579" w:rsidRPr="007D2579">
        <w:rPr>
          <w:rFonts w:ascii="Arial" w:hAnsi="Arial" w:cs="Arial"/>
          <w:color w:val="000000"/>
          <w:sz w:val="24"/>
          <w:szCs w:val="24"/>
          <w:bdr w:val="none" w:sz="0" w:space="0" w:color="auto" w:frame="1"/>
        </w:rPr>
        <w:t>universal approach to sexual and reproductive rights.</w:t>
      </w:r>
      <w:r w:rsidR="001E080F">
        <w:rPr>
          <w:rStyle w:val="FootnoteReference"/>
          <w:rFonts w:ascii="Arial" w:hAnsi="Arial" w:cs="Arial"/>
          <w:color w:val="000000"/>
          <w:sz w:val="24"/>
          <w:szCs w:val="24"/>
          <w:bdr w:val="none" w:sz="0" w:space="0" w:color="auto" w:frame="1"/>
        </w:rPr>
        <w:footnoteReference w:id="330"/>
      </w:r>
    </w:p>
    <w:p w14:paraId="35E7E418" w14:textId="77777777" w:rsidR="00B55CD8" w:rsidRPr="00803546" w:rsidRDefault="00B55CD8" w:rsidP="00B55CD8">
      <w:pPr>
        <w:rPr>
          <w:rFonts w:ascii="Arial" w:hAnsi="Arial" w:cs="Arial"/>
        </w:rPr>
      </w:pPr>
      <w:r w:rsidRPr="00803546">
        <w:rPr>
          <w:rFonts w:ascii="Arial" w:eastAsia="Times New Roman" w:hAnsi="Arial" w:cs="Arial"/>
          <w:noProof/>
          <w:sz w:val="22"/>
          <w:szCs w:val="22"/>
          <w:lang w:val="en-US"/>
        </w:rPr>
        <mc:AlternateContent>
          <mc:Choice Requires="wps">
            <w:drawing>
              <wp:anchor distT="0" distB="0" distL="114300" distR="114300" simplePos="0" relativeHeight="251657728" behindDoc="0" locked="0" layoutInCell="1" allowOverlap="1" wp14:anchorId="4900832E" wp14:editId="33644AFF">
                <wp:simplePos x="0" y="0"/>
                <wp:positionH relativeFrom="column">
                  <wp:posOffset>101600</wp:posOffset>
                </wp:positionH>
                <wp:positionV relativeFrom="paragraph">
                  <wp:posOffset>118110</wp:posOffset>
                </wp:positionV>
                <wp:extent cx="5724939" cy="4470400"/>
                <wp:effectExtent l="0" t="0" r="28575" b="25400"/>
                <wp:wrapNone/>
                <wp:docPr id="129" name="Text Box 129" descr="Recommendations"/>
                <wp:cNvGraphicFramePr/>
                <a:graphic xmlns:a="http://schemas.openxmlformats.org/drawingml/2006/main">
                  <a:graphicData uri="http://schemas.microsoft.com/office/word/2010/wordprocessingShape">
                    <wps:wsp>
                      <wps:cNvSpPr txBox="1"/>
                      <wps:spPr>
                        <a:xfrm>
                          <a:off x="0" y="0"/>
                          <a:ext cx="5724939" cy="4470400"/>
                        </a:xfrm>
                        <a:prstGeom prst="rect">
                          <a:avLst/>
                        </a:prstGeom>
                        <a:solidFill>
                          <a:schemeClr val="lt1"/>
                        </a:solidFill>
                        <a:ln w="6350">
                          <a:solidFill>
                            <a:prstClr val="black"/>
                          </a:solidFill>
                        </a:ln>
                        <a:effectLst>
                          <a:softEdge rad="12700"/>
                        </a:effectLst>
                      </wps:spPr>
                      <wps:txbx>
                        <w:txbxContent>
                          <w:p w14:paraId="0608A756" w14:textId="77777777" w:rsidR="00575AA8" w:rsidRDefault="00575AA8" w:rsidP="00B55CD8">
                            <w:pPr>
                              <w:spacing w:line="276" w:lineRule="auto"/>
                              <w:rPr>
                                <w:rFonts w:ascii="Arial" w:hAnsi="Arial" w:cs="Arial"/>
                                <w:b/>
                                <w:sz w:val="24"/>
                                <w:szCs w:val="24"/>
                              </w:rPr>
                            </w:pPr>
                            <w:r>
                              <w:rPr>
                                <w:rFonts w:ascii="Arial" w:hAnsi="Arial" w:cs="Arial"/>
                                <w:b/>
                                <w:sz w:val="24"/>
                                <w:szCs w:val="24"/>
                              </w:rPr>
                              <w:t>Recommendations</w:t>
                            </w:r>
                            <w:r w:rsidRPr="00822E7B">
                              <w:rPr>
                                <w:rFonts w:ascii="Arial" w:hAnsi="Arial" w:cs="Arial"/>
                                <w:b/>
                                <w:sz w:val="24"/>
                                <w:szCs w:val="24"/>
                              </w:rPr>
                              <w:t>:</w:t>
                            </w:r>
                          </w:p>
                          <w:p w14:paraId="1508338F" w14:textId="7657E069" w:rsidR="00575AA8" w:rsidRDefault="00575AA8" w:rsidP="00B55CD8">
                            <w:pPr>
                              <w:spacing w:line="276" w:lineRule="auto"/>
                              <w:rPr>
                                <w:rFonts w:ascii="Arial" w:hAnsi="Arial" w:cs="Arial"/>
                                <w:bCs/>
                                <w:sz w:val="24"/>
                                <w:szCs w:val="24"/>
                              </w:rPr>
                            </w:pPr>
                            <w:r>
                              <w:rPr>
                                <w:rFonts w:ascii="Arial" w:hAnsi="Arial" w:cs="Arial"/>
                                <w:bCs/>
                                <w:sz w:val="24"/>
                                <w:szCs w:val="24"/>
                              </w:rPr>
                              <w:t>Implement</w:t>
                            </w:r>
                            <w:r w:rsidRPr="007D0D1C">
                              <w:rPr>
                                <w:rFonts w:ascii="Arial" w:hAnsi="Arial" w:cs="Arial"/>
                                <w:bCs/>
                                <w:sz w:val="24"/>
                                <w:szCs w:val="24"/>
                              </w:rPr>
                              <w:t xml:space="preserve"> anti-discrimination policies and guidelines for teachers</w:t>
                            </w:r>
                            <w:r>
                              <w:rPr>
                                <w:rFonts w:ascii="Arial" w:hAnsi="Arial" w:cs="Arial"/>
                                <w:bCs/>
                                <w:sz w:val="24"/>
                                <w:szCs w:val="24"/>
                              </w:rPr>
                              <w:t xml:space="preserve"> and</w:t>
                            </w:r>
                            <w:r w:rsidRPr="007D0D1C">
                              <w:rPr>
                                <w:rFonts w:ascii="Arial" w:hAnsi="Arial" w:cs="Arial"/>
                                <w:bCs/>
                                <w:sz w:val="24"/>
                                <w:szCs w:val="24"/>
                              </w:rPr>
                              <w:t xml:space="preserve"> coaches</w:t>
                            </w:r>
                            <w:r>
                              <w:rPr>
                                <w:rFonts w:ascii="Arial" w:hAnsi="Arial" w:cs="Arial"/>
                                <w:bCs/>
                                <w:sz w:val="24"/>
                                <w:szCs w:val="24"/>
                              </w:rPr>
                              <w:t xml:space="preserve"> in all schools that explicitly name sexual orientation, gender identity and expression, and sex characteristics;</w:t>
                            </w:r>
                          </w:p>
                          <w:p w14:paraId="76AEB9F5" w14:textId="272865EC" w:rsidR="00575AA8" w:rsidRDefault="00575AA8" w:rsidP="00B55CD8">
                            <w:pPr>
                              <w:spacing w:line="276" w:lineRule="auto"/>
                              <w:rPr>
                                <w:rFonts w:ascii="Arial" w:hAnsi="Arial" w:cs="Arial"/>
                                <w:bCs/>
                                <w:sz w:val="24"/>
                                <w:szCs w:val="24"/>
                              </w:rPr>
                            </w:pPr>
                            <w:r>
                              <w:rPr>
                                <w:rFonts w:ascii="Arial" w:hAnsi="Arial" w:cs="Arial"/>
                                <w:bCs/>
                                <w:sz w:val="24"/>
                                <w:szCs w:val="24"/>
                              </w:rPr>
                              <w:t>Legislate that schools must update names and gender markers on student records by request, before a legal name change;</w:t>
                            </w:r>
                          </w:p>
                          <w:p w14:paraId="53DAD6D1" w14:textId="3508DECA" w:rsidR="00575AA8" w:rsidRPr="00420248" w:rsidRDefault="00575AA8" w:rsidP="00C136C7">
                            <w:pPr>
                              <w:spacing w:line="276" w:lineRule="auto"/>
                              <w:rPr>
                                <w:rFonts w:ascii="Arial" w:hAnsi="Arial" w:cs="Arial"/>
                                <w:bCs/>
                                <w:sz w:val="24"/>
                                <w:szCs w:val="24"/>
                              </w:rPr>
                            </w:pPr>
                            <w:r>
                              <w:rPr>
                                <w:rFonts w:ascii="Arial" w:hAnsi="Arial" w:cs="Arial"/>
                                <w:bCs/>
                                <w:sz w:val="24"/>
                                <w:szCs w:val="24"/>
                              </w:rPr>
                              <w:t>P</w:t>
                            </w:r>
                            <w:r w:rsidRPr="00420248">
                              <w:rPr>
                                <w:rFonts w:ascii="Arial" w:hAnsi="Arial" w:cs="Arial"/>
                                <w:bCs/>
                                <w:sz w:val="24"/>
                                <w:szCs w:val="24"/>
                              </w:rPr>
                              <w:t>rovide further guidance</w:t>
                            </w:r>
                            <w:r>
                              <w:rPr>
                                <w:rFonts w:ascii="Arial" w:hAnsi="Arial" w:cs="Arial"/>
                                <w:bCs/>
                                <w:sz w:val="24"/>
                                <w:szCs w:val="24"/>
                              </w:rPr>
                              <w:t xml:space="preserve"> from the Ministry of Education</w:t>
                            </w:r>
                            <w:r w:rsidRPr="00420248">
                              <w:rPr>
                                <w:rFonts w:ascii="Arial" w:hAnsi="Arial" w:cs="Arial"/>
                                <w:bCs/>
                                <w:sz w:val="24"/>
                                <w:szCs w:val="24"/>
                              </w:rPr>
                              <w:t xml:space="preserve"> to support schools to be inclusive of trans and non-binary students, including by reiterating that school records and databases should reflect a student’s chosen name and gender and this does not require changes to name or sex on a birth certificate;</w:t>
                            </w:r>
                          </w:p>
                          <w:p w14:paraId="2820D102" w14:textId="215EB046" w:rsidR="00575AA8" w:rsidRPr="007D0D1C" w:rsidRDefault="00575AA8" w:rsidP="00B55CD8">
                            <w:pPr>
                              <w:spacing w:line="276" w:lineRule="auto"/>
                              <w:rPr>
                                <w:rFonts w:ascii="Arial" w:hAnsi="Arial" w:cs="Arial"/>
                                <w:bCs/>
                                <w:sz w:val="24"/>
                                <w:szCs w:val="24"/>
                              </w:rPr>
                            </w:pPr>
                            <w:r>
                              <w:rPr>
                                <w:rFonts w:ascii="Arial" w:hAnsi="Arial" w:cs="Arial"/>
                                <w:bCs/>
                                <w:sz w:val="24"/>
                                <w:szCs w:val="24"/>
                              </w:rPr>
                              <w:t>Provide</w:t>
                            </w:r>
                            <w:r w:rsidRPr="007D0D1C">
                              <w:rPr>
                                <w:rFonts w:ascii="Arial" w:hAnsi="Arial" w:cs="Arial"/>
                                <w:bCs/>
                                <w:sz w:val="24"/>
                                <w:szCs w:val="24"/>
                              </w:rPr>
                              <w:t xml:space="preserve"> dedicated, ongoing support and </w:t>
                            </w:r>
                            <w:r>
                              <w:rPr>
                                <w:rFonts w:ascii="Arial" w:hAnsi="Arial" w:cs="Arial"/>
                                <w:bCs/>
                                <w:sz w:val="24"/>
                                <w:szCs w:val="24"/>
                              </w:rPr>
                              <w:t>professional learning development to teachers and schools regarding SOGIESC diversity;</w:t>
                            </w:r>
                          </w:p>
                          <w:p w14:paraId="0DFF0DE0" w14:textId="61A9EE59" w:rsidR="00575AA8" w:rsidRPr="007D0D1C" w:rsidRDefault="00575AA8" w:rsidP="00B55CD8">
                            <w:pPr>
                              <w:spacing w:line="276" w:lineRule="auto"/>
                              <w:rPr>
                                <w:rFonts w:ascii="Arial" w:hAnsi="Arial" w:cs="Arial"/>
                                <w:bCs/>
                                <w:sz w:val="24"/>
                                <w:szCs w:val="24"/>
                              </w:rPr>
                            </w:pPr>
                            <w:r>
                              <w:rPr>
                                <w:rFonts w:ascii="Arial" w:hAnsi="Arial" w:cs="Arial"/>
                                <w:bCs/>
                                <w:sz w:val="24"/>
                                <w:szCs w:val="24"/>
                              </w:rPr>
                              <w:t>Standardise</w:t>
                            </w:r>
                            <w:r w:rsidRPr="007D0D1C">
                              <w:rPr>
                                <w:rFonts w:ascii="Arial" w:hAnsi="Arial" w:cs="Arial"/>
                                <w:bCs/>
                                <w:sz w:val="24"/>
                                <w:szCs w:val="24"/>
                              </w:rPr>
                              <w:t xml:space="preserve"> health education</w:t>
                            </w:r>
                            <w:r>
                              <w:rPr>
                                <w:rFonts w:ascii="Arial" w:hAnsi="Arial" w:cs="Arial"/>
                                <w:bCs/>
                                <w:sz w:val="24"/>
                                <w:szCs w:val="24"/>
                              </w:rPr>
                              <w:t xml:space="preserve"> in the timetable</w:t>
                            </w:r>
                            <w:r w:rsidRPr="007D0D1C">
                              <w:rPr>
                                <w:rFonts w:ascii="Arial" w:hAnsi="Arial" w:cs="Arial"/>
                                <w:bCs/>
                                <w:sz w:val="24"/>
                                <w:szCs w:val="24"/>
                              </w:rPr>
                              <w:t xml:space="preserve"> at least </w:t>
                            </w:r>
                            <w:r>
                              <w:rPr>
                                <w:rFonts w:ascii="Arial" w:hAnsi="Arial" w:cs="Arial"/>
                                <w:bCs/>
                                <w:sz w:val="24"/>
                                <w:szCs w:val="24"/>
                              </w:rPr>
                              <w:t>two</w:t>
                            </w:r>
                            <w:r w:rsidRPr="007D0D1C">
                              <w:rPr>
                                <w:rFonts w:ascii="Arial" w:hAnsi="Arial" w:cs="Arial"/>
                                <w:bCs/>
                                <w:sz w:val="24"/>
                                <w:szCs w:val="24"/>
                              </w:rPr>
                              <w:t xml:space="preserve"> </w:t>
                            </w:r>
                            <w:r>
                              <w:rPr>
                                <w:rFonts w:ascii="Arial" w:hAnsi="Arial" w:cs="Arial"/>
                                <w:bCs/>
                                <w:sz w:val="24"/>
                                <w:szCs w:val="24"/>
                              </w:rPr>
                              <w:t>times</w:t>
                            </w:r>
                            <w:r w:rsidRPr="007D0D1C">
                              <w:rPr>
                                <w:rFonts w:ascii="Arial" w:hAnsi="Arial" w:cs="Arial"/>
                                <w:bCs/>
                                <w:sz w:val="24"/>
                                <w:szCs w:val="24"/>
                              </w:rPr>
                              <w:t xml:space="preserve"> per week</w:t>
                            </w:r>
                            <w:r>
                              <w:rPr>
                                <w:rFonts w:ascii="Arial" w:hAnsi="Arial" w:cs="Arial"/>
                                <w:bCs/>
                                <w:sz w:val="24"/>
                                <w:szCs w:val="24"/>
                              </w:rPr>
                              <w:t xml:space="preserve"> or </w:t>
                            </w:r>
                            <w:r w:rsidRPr="007D0D1C">
                              <w:rPr>
                                <w:rFonts w:ascii="Arial" w:hAnsi="Arial" w:cs="Arial"/>
                                <w:bCs/>
                                <w:sz w:val="24"/>
                                <w:szCs w:val="24"/>
                              </w:rPr>
                              <w:t>cycle</w:t>
                            </w:r>
                            <w:r>
                              <w:rPr>
                                <w:rFonts w:ascii="Arial" w:hAnsi="Arial" w:cs="Arial"/>
                                <w:bCs/>
                                <w:sz w:val="24"/>
                                <w:szCs w:val="24"/>
                              </w:rPr>
                              <w:t>;</w:t>
                            </w:r>
                          </w:p>
                          <w:p w14:paraId="0CC3FD2E" w14:textId="6F7BD55E" w:rsidR="00575AA8" w:rsidRPr="007D0D1C" w:rsidRDefault="00575AA8" w:rsidP="00B55CD8">
                            <w:pPr>
                              <w:spacing w:line="276" w:lineRule="auto"/>
                              <w:rPr>
                                <w:rFonts w:ascii="Arial" w:hAnsi="Arial" w:cs="Arial"/>
                                <w:bCs/>
                                <w:sz w:val="24"/>
                                <w:szCs w:val="24"/>
                              </w:rPr>
                            </w:pPr>
                            <w:r>
                              <w:rPr>
                                <w:rFonts w:ascii="Arial" w:hAnsi="Arial" w:cs="Arial"/>
                                <w:bCs/>
                                <w:sz w:val="24"/>
                                <w:szCs w:val="24"/>
                              </w:rPr>
                              <w:t>I</w:t>
                            </w:r>
                            <w:r w:rsidRPr="007D0D1C">
                              <w:rPr>
                                <w:rFonts w:ascii="Arial" w:hAnsi="Arial" w:cs="Arial"/>
                                <w:bCs/>
                                <w:sz w:val="24"/>
                                <w:szCs w:val="24"/>
                              </w:rPr>
                              <w:t xml:space="preserve">nclude sexuality education (12-15 lessons per year minimum); and mental health education, including learning about drugs and alcohol, identity, wellbeing, interpersonal skills, social </w:t>
                            </w:r>
                            <w:r>
                              <w:rPr>
                                <w:rFonts w:ascii="Arial" w:hAnsi="Arial" w:cs="Arial"/>
                                <w:bCs/>
                                <w:sz w:val="24"/>
                                <w:szCs w:val="24"/>
                              </w:rPr>
                              <w:t>and</w:t>
                            </w:r>
                            <w:r w:rsidRPr="007D0D1C">
                              <w:rPr>
                                <w:rFonts w:ascii="Arial" w:hAnsi="Arial" w:cs="Arial"/>
                                <w:bCs/>
                                <w:sz w:val="24"/>
                                <w:szCs w:val="24"/>
                              </w:rPr>
                              <w:t xml:space="preserve"> political contexts</w:t>
                            </w:r>
                            <w:r>
                              <w:rPr>
                                <w:rFonts w:ascii="Arial" w:hAnsi="Arial" w:cs="Arial"/>
                                <w:bCs/>
                                <w:sz w:val="24"/>
                                <w:szCs w:val="24"/>
                              </w:rPr>
                              <w:t>;</w:t>
                            </w:r>
                            <w:r w:rsidRPr="007D0D1C">
                              <w:rPr>
                                <w:rFonts w:ascii="Arial" w:hAnsi="Arial" w:cs="Arial"/>
                                <w:bCs/>
                                <w:sz w:val="24"/>
                                <w:szCs w:val="24"/>
                              </w:rPr>
                              <w:t xml:space="preserve"> and access to health care</w:t>
                            </w:r>
                            <w:r>
                              <w:rPr>
                                <w:rFonts w:ascii="Arial" w:hAnsi="Arial" w:cs="Arial"/>
                                <w:bCs/>
                                <w:sz w:val="24"/>
                                <w:szCs w:val="24"/>
                              </w:rPr>
                              <w:t>; in health education content;</w:t>
                            </w:r>
                          </w:p>
                          <w:p w14:paraId="55D48708" w14:textId="6E5E0080" w:rsidR="00575AA8" w:rsidRPr="007D0D1C" w:rsidRDefault="00575AA8" w:rsidP="00B55CD8">
                            <w:pPr>
                              <w:spacing w:line="276" w:lineRule="auto"/>
                              <w:rPr>
                                <w:rFonts w:ascii="Arial" w:hAnsi="Arial" w:cs="Arial"/>
                                <w:bCs/>
                                <w:sz w:val="24"/>
                                <w:szCs w:val="24"/>
                              </w:rPr>
                            </w:pPr>
                            <w:r w:rsidRPr="008F5BCE">
                              <w:rPr>
                                <w:rFonts w:ascii="Arial" w:hAnsi="Arial" w:cs="Arial"/>
                                <w:bCs/>
                                <w:sz w:val="24"/>
                                <w:szCs w:val="24"/>
                              </w:rPr>
                              <w:t>Ensure all students have access to free</w:t>
                            </w:r>
                            <w:r>
                              <w:rPr>
                                <w:rFonts w:ascii="Arial" w:hAnsi="Arial" w:cs="Arial"/>
                                <w:bCs/>
                                <w:sz w:val="24"/>
                                <w:szCs w:val="24"/>
                              </w:rPr>
                              <w:t xml:space="preserve"> and</w:t>
                            </w:r>
                            <w:r w:rsidRPr="008F5BCE">
                              <w:rPr>
                                <w:rFonts w:ascii="Arial" w:hAnsi="Arial" w:cs="Arial"/>
                                <w:bCs/>
                                <w:sz w:val="24"/>
                                <w:szCs w:val="24"/>
                              </w:rPr>
                              <w:t xml:space="preserve"> confidential</w:t>
                            </w:r>
                            <w:r>
                              <w:rPr>
                                <w:rFonts w:ascii="Arial" w:hAnsi="Arial" w:cs="Arial"/>
                                <w:bCs/>
                                <w:sz w:val="24"/>
                                <w:szCs w:val="24"/>
                              </w:rPr>
                              <w:t xml:space="preserve"> health services at school.</w:t>
                            </w:r>
                          </w:p>
                          <w:p w14:paraId="554D1605" w14:textId="77777777" w:rsidR="00575AA8" w:rsidRDefault="00575AA8" w:rsidP="00B55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0832E" id="Text Box 129" o:spid="_x0000_s1041" type="#_x0000_t202" alt="Recommendations" style="position:absolute;margin-left:8pt;margin-top:9.3pt;width:450.8pt;height:352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" fillcolor="white [3201]" strokeweight=".5pt">
                <v:textbox>
                  <w:txbxContent>
                    <w:p w14:paraId="0608A756" w14:textId="77777777" w:rsidR="00575AA8" w:rsidRDefault="00575AA8" w:rsidP="00B55CD8">
                      <w:pPr>
                        <w:spacing w:line="276" w:lineRule="auto"/>
                        <w:rPr>
                          <w:rFonts w:ascii="Arial" w:hAnsi="Arial" w:cs="Arial"/>
                          <w:b/>
                          <w:sz w:val="24"/>
                          <w:szCs w:val="24"/>
                        </w:rPr>
                      </w:pPr>
                      <w:r>
                        <w:rPr>
                          <w:rFonts w:ascii="Arial" w:hAnsi="Arial" w:cs="Arial"/>
                          <w:b/>
                          <w:sz w:val="24"/>
                          <w:szCs w:val="24"/>
                        </w:rPr>
                        <w:t>Recommendations</w:t>
                      </w:r>
                      <w:r w:rsidRPr="00822E7B">
                        <w:rPr>
                          <w:rFonts w:ascii="Arial" w:hAnsi="Arial" w:cs="Arial"/>
                          <w:b/>
                          <w:sz w:val="24"/>
                          <w:szCs w:val="24"/>
                        </w:rPr>
                        <w:t>:</w:t>
                      </w:r>
                    </w:p>
                    <w:p w14:paraId="1508338F" w14:textId="7657E069" w:rsidR="00575AA8" w:rsidRDefault="00575AA8" w:rsidP="00B55CD8">
                      <w:pPr>
                        <w:spacing w:line="276" w:lineRule="auto"/>
                        <w:rPr>
                          <w:rFonts w:ascii="Arial" w:hAnsi="Arial" w:cs="Arial"/>
                          <w:bCs/>
                          <w:sz w:val="24"/>
                          <w:szCs w:val="24"/>
                        </w:rPr>
                      </w:pPr>
                      <w:r>
                        <w:rPr>
                          <w:rFonts w:ascii="Arial" w:hAnsi="Arial" w:cs="Arial"/>
                          <w:bCs/>
                          <w:sz w:val="24"/>
                          <w:szCs w:val="24"/>
                        </w:rPr>
                        <w:t>Implement</w:t>
                      </w:r>
                      <w:r w:rsidRPr="007D0D1C">
                        <w:rPr>
                          <w:rFonts w:ascii="Arial" w:hAnsi="Arial" w:cs="Arial"/>
                          <w:bCs/>
                          <w:sz w:val="24"/>
                          <w:szCs w:val="24"/>
                        </w:rPr>
                        <w:t xml:space="preserve"> anti-discrimination policies and guidelines for teachers</w:t>
                      </w:r>
                      <w:r>
                        <w:rPr>
                          <w:rFonts w:ascii="Arial" w:hAnsi="Arial" w:cs="Arial"/>
                          <w:bCs/>
                          <w:sz w:val="24"/>
                          <w:szCs w:val="24"/>
                        </w:rPr>
                        <w:t xml:space="preserve"> and</w:t>
                      </w:r>
                      <w:r w:rsidRPr="007D0D1C">
                        <w:rPr>
                          <w:rFonts w:ascii="Arial" w:hAnsi="Arial" w:cs="Arial"/>
                          <w:bCs/>
                          <w:sz w:val="24"/>
                          <w:szCs w:val="24"/>
                        </w:rPr>
                        <w:t xml:space="preserve"> coaches</w:t>
                      </w:r>
                      <w:r>
                        <w:rPr>
                          <w:rFonts w:ascii="Arial" w:hAnsi="Arial" w:cs="Arial"/>
                          <w:bCs/>
                          <w:sz w:val="24"/>
                          <w:szCs w:val="24"/>
                        </w:rPr>
                        <w:t xml:space="preserve"> in all schools that explicitly name sexual orientation, gender identity and expression, and sex characteristics;</w:t>
                      </w:r>
                    </w:p>
                    <w:p w14:paraId="76AEB9F5" w14:textId="272865EC" w:rsidR="00575AA8" w:rsidRDefault="00575AA8" w:rsidP="00B55CD8">
                      <w:pPr>
                        <w:spacing w:line="276" w:lineRule="auto"/>
                        <w:rPr>
                          <w:rFonts w:ascii="Arial" w:hAnsi="Arial" w:cs="Arial"/>
                          <w:bCs/>
                          <w:sz w:val="24"/>
                          <w:szCs w:val="24"/>
                        </w:rPr>
                      </w:pPr>
                      <w:r>
                        <w:rPr>
                          <w:rFonts w:ascii="Arial" w:hAnsi="Arial" w:cs="Arial"/>
                          <w:bCs/>
                          <w:sz w:val="24"/>
                          <w:szCs w:val="24"/>
                        </w:rPr>
                        <w:t>Legislate that schools must update names and gender markers on student records by request, before a legal name change;</w:t>
                      </w:r>
                    </w:p>
                    <w:p w14:paraId="53DAD6D1" w14:textId="3508DECA" w:rsidR="00575AA8" w:rsidRPr="00420248" w:rsidRDefault="00575AA8" w:rsidP="00C136C7">
                      <w:pPr>
                        <w:spacing w:line="276" w:lineRule="auto"/>
                        <w:rPr>
                          <w:rFonts w:ascii="Arial" w:hAnsi="Arial" w:cs="Arial"/>
                          <w:bCs/>
                          <w:sz w:val="24"/>
                          <w:szCs w:val="24"/>
                        </w:rPr>
                      </w:pPr>
                      <w:r>
                        <w:rPr>
                          <w:rFonts w:ascii="Arial" w:hAnsi="Arial" w:cs="Arial"/>
                          <w:bCs/>
                          <w:sz w:val="24"/>
                          <w:szCs w:val="24"/>
                        </w:rPr>
                        <w:t>P</w:t>
                      </w:r>
                      <w:r w:rsidRPr="00420248">
                        <w:rPr>
                          <w:rFonts w:ascii="Arial" w:hAnsi="Arial" w:cs="Arial"/>
                          <w:bCs/>
                          <w:sz w:val="24"/>
                          <w:szCs w:val="24"/>
                        </w:rPr>
                        <w:t>rovide further guidance</w:t>
                      </w:r>
                      <w:r>
                        <w:rPr>
                          <w:rFonts w:ascii="Arial" w:hAnsi="Arial" w:cs="Arial"/>
                          <w:bCs/>
                          <w:sz w:val="24"/>
                          <w:szCs w:val="24"/>
                        </w:rPr>
                        <w:t xml:space="preserve"> from the Ministry of Education</w:t>
                      </w:r>
                      <w:r w:rsidRPr="00420248">
                        <w:rPr>
                          <w:rFonts w:ascii="Arial" w:hAnsi="Arial" w:cs="Arial"/>
                          <w:bCs/>
                          <w:sz w:val="24"/>
                          <w:szCs w:val="24"/>
                        </w:rPr>
                        <w:t xml:space="preserve"> to support schools to be inclusive of trans and non-binary students, including by reiterating that school records and databases should reflect a student’s chosen name and gender and this does not require changes to name or sex on a birth certificate;</w:t>
                      </w:r>
                    </w:p>
                    <w:p w14:paraId="2820D102" w14:textId="215EB046" w:rsidR="00575AA8" w:rsidRPr="007D0D1C" w:rsidRDefault="00575AA8" w:rsidP="00B55CD8">
                      <w:pPr>
                        <w:spacing w:line="276" w:lineRule="auto"/>
                        <w:rPr>
                          <w:rFonts w:ascii="Arial" w:hAnsi="Arial" w:cs="Arial"/>
                          <w:bCs/>
                          <w:sz w:val="24"/>
                          <w:szCs w:val="24"/>
                        </w:rPr>
                      </w:pPr>
                      <w:r>
                        <w:rPr>
                          <w:rFonts w:ascii="Arial" w:hAnsi="Arial" w:cs="Arial"/>
                          <w:bCs/>
                          <w:sz w:val="24"/>
                          <w:szCs w:val="24"/>
                        </w:rPr>
                        <w:t>Provide</w:t>
                      </w:r>
                      <w:r w:rsidRPr="007D0D1C">
                        <w:rPr>
                          <w:rFonts w:ascii="Arial" w:hAnsi="Arial" w:cs="Arial"/>
                          <w:bCs/>
                          <w:sz w:val="24"/>
                          <w:szCs w:val="24"/>
                        </w:rPr>
                        <w:t xml:space="preserve"> dedicated, ongoing support and </w:t>
                      </w:r>
                      <w:r>
                        <w:rPr>
                          <w:rFonts w:ascii="Arial" w:hAnsi="Arial" w:cs="Arial"/>
                          <w:bCs/>
                          <w:sz w:val="24"/>
                          <w:szCs w:val="24"/>
                        </w:rPr>
                        <w:t>professional learning development to teachers and schools regarding SOGIESC diversity;</w:t>
                      </w:r>
                    </w:p>
                    <w:p w14:paraId="0DFF0DE0" w14:textId="61A9EE59" w:rsidR="00575AA8" w:rsidRPr="007D0D1C" w:rsidRDefault="00575AA8" w:rsidP="00B55CD8">
                      <w:pPr>
                        <w:spacing w:line="276" w:lineRule="auto"/>
                        <w:rPr>
                          <w:rFonts w:ascii="Arial" w:hAnsi="Arial" w:cs="Arial"/>
                          <w:bCs/>
                          <w:sz w:val="24"/>
                          <w:szCs w:val="24"/>
                        </w:rPr>
                      </w:pPr>
                      <w:r>
                        <w:rPr>
                          <w:rFonts w:ascii="Arial" w:hAnsi="Arial" w:cs="Arial"/>
                          <w:bCs/>
                          <w:sz w:val="24"/>
                          <w:szCs w:val="24"/>
                        </w:rPr>
                        <w:t>Standardise</w:t>
                      </w:r>
                      <w:r w:rsidRPr="007D0D1C">
                        <w:rPr>
                          <w:rFonts w:ascii="Arial" w:hAnsi="Arial" w:cs="Arial"/>
                          <w:bCs/>
                          <w:sz w:val="24"/>
                          <w:szCs w:val="24"/>
                        </w:rPr>
                        <w:t xml:space="preserve"> health education</w:t>
                      </w:r>
                      <w:r>
                        <w:rPr>
                          <w:rFonts w:ascii="Arial" w:hAnsi="Arial" w:cs="Arial"/>
                          <w:bCs/>
                          <w:sz w:val="24"/>
                          <w:szCs w:val="24"/>
                        </w:rPr>
                        <w:t xml:space="preserve"> in the timetable</w:t>
                      </w:r>
                      <w:r w:rsidRPr="007D0D1C">
                        <w:rPr>
                          <w:rFonts w:ascii="Arial" w:hAnsi="Arial" w:cs="Arial"/>
                          <w:bCs/>
                          <w:sz w:val="24"/>
                          <w:szCs w:val="24"/>
                        </w:rPr>
                        <w:t xml:space="preserve"> at least </w:t>
                      </w:r>
                      <w:r>
                        <w:rPr>
                          <w:rFonts w:ascii="Arial" w:hAnsi="Arial" w:cs="Arial"/>
                          <w:bCs/>
                          <w:sz w:val="24"/>
                          <w:szCs w:val="24"/>
                        </w:rPr>
                        <w:t>two</w:t>
                      </w:r>
                      <w:r w:rsidRPr="007D0D1C">
                        <w:rPr>
                          <w:rFonts w:ascii="Arial" w:hAnsi="Arial" w:cs="Arial"/>
                          <w:bCs/>
                          <w:sz w:val="24"/>
                          <w:szCs w:val="24"/>
                        </w:rPr>
                        <w:t xml:space="preserve"> </w:t>
                      </w:r>
                      <w:r>
                        <w:rPr>
                          <w:rFonts w:ascii="Arial" w:hAnsi="Arial" w:cs="Arial"/>
                          <w:bCs/>
                          <w:sz w:val="24"/>
                          <w:szCs w:val="24"/>
                        </w:rPr>
                        <w:t>times</w:t>
                      </w:r>
                      <w:r w:rsidRPr="007D0D1C">
                        <w:rPr>
                          <w:rFonts w:ascii="Arial" w:hAnsi="Arial" w:cs="Arial"/>
                          <w:bCs/>
                          <w:sz w:val="24"/>
                          <w:szCs w:val="24"/>
                        </w:rPr>
                        <w:t xml:space="preserve"> per week</w:t>
                      </w:r>
                      <w:r>
                        <w:rPr>
                          <w:rFonts w:ascii="Arial" w:hAnsi="Arial" w:cs="Arial"/>
                          <w:bCs/>
                          <w:sz w:val="24"/>
                          <w:szCs w:val="24"/>
                        </w:rPr>
                        <w:t xml:space="preserve"> or </w:t>
                      </w:r>
                      <w:r w:rsidRPr="007D0D1C">
                        <w:rPr>
                          <w:rFonts w:ascii="Arial" w:hAnsi="Arial" w:cs="Arial"/>
                          <w:bCs/>
                          <w:sz w:val="24"/>
                          <w:szCs w:val="24"/>
                        </w:rPr>
                        <w:t>cycle</w:t>
                      </w:r>
                      <w:r>
                        <w:rPr>
                          <w:rFonts w:ascii="Arial" w:hAnsi="Arial" w:cs="Arial"/>
                          <w:bCs/>
                          <w:sz w:val="24"/>
                          <w:szCs w:val="24"/>
                        </w:rPr>
                        <w:t>;</w:t>
                      </w:r>
                    </w:p>
                    <w:p w14:paraId="0CC3FD2E" w14:textId="6F7BD55E" w:rsidR="00575AA8" w:rsidRPr="007D0D1C" w:rsidRDefault="00575AA8" w:rsidP="00B55CD8">
                      <w:pPr>
                        <w:spacing w:line="276" w:lineRule="auto"/>
                        <w:rPr>
                          <w:rFonts w:ascii="Arial" w:hAnsi="Arial" w:cs="Arial"/>
                          <w:bCs/>
                          <w:sz w:val="24"/>
                          <w:szCs w:val="24"/>
                        </w:rPr>
                      </w:pPr>
                      <w:r>
                        <w:rPr>
                          <w:rFonts w:ascii="Arial" w:hAnsi="Arial" w:cs="Arial"/>
                          <w:bCs/>
                          <w:sz w:val="24"/>
                          <w:szCs w:val="24"/>
                        </w:rPr>
                        <w:t>I</w:t>
                      </w:r>
                      <w:r w:rsidRPr="007D0D1C">
                        <w:rPr>
                          <w:rFonts w:ascii="Arial" w:hAnsi="Arial" w:cs="Arial"/>
                          <w:bCs/>
                          <w:sz w:val="24"/>
                          <w:szCs w:val="24"/>
                        </w:rPr>
                        <w:t xml:space="preserve">nclude sexuality education (12-15 lessons per year minimum); and mental health education, including learning about drugs and alcohol, identity, wellbeing, interpersonal skills, social </w:t>
                      </w:r>
                      <w:r>
                        <w:rPr>
                          <w:rFonts w:ascii="Arial" w:hAnsi="Arial" w:cs="Arial"/>
                          <w:bCs/>
                          <w:sz w:val="24"/>
                          <w:szCs w:val="24"/>
                        </w:rPr>
                        <w:t>and</w:t>
                      </w:r>
                      <w:r w:rsidRPr="007D0D1C">
                        <w:rPr>
                          <w:rFonts w:ascii="Arial" w:hAnsi="Arial" w:cs="Arial"/>
                          <w:bCs/>
                          <w:sz w:val="24"/>
                          <w:szCs w:val="24"/>
                        </w:rPr>
                        <w:t xml:space="preserve"> political contexts</w:t>
                      </w:r>
                      <w:r>
                        <w:rPr>
                          <w:rFonts w:ascii="Arial" w:hAnsi="Arial" w:cs="Arial"/>
                          <w:bCs/>
                          <w:sz w:val="24"/>
                          <w:szCs w:val="24"/>
                        </w:rPr>
                        <w:t>;</w:t>
                      </w:r>
                      <w:r w:rsidRPr="007D0D1C">
                        <w:rPr>
                          <w:rFonts w:ascii="Arial" w:hAnsi="Arial" w:cs="Arial"/>
                          <w:bCs/>
                          <w:sz w:val="24"/>
                          <w:szCs w:val="24"/>
                        </w:rPr>
                        <w:t xml:space="preserve"> and access to health care</w:t>
                      </w:r>
                      <w:r>
                        <w:rPr>
                          <w:rFonts w:ascii="Arial" w:hAnsi="Arial" w:cs="Arial"/>
                          <w:bCs/>
                          <w:sz w:val="24"/>
                          <w:szCs w:val="24"/>
                        </w:rPr>
                        <w:t>; in health education content;</w:t>
                      </w:r>
                    </w:p>
                    <w:p w14:paraId="55D48708" w14:textId="6E5E0080" w:rsidR="00575AA8" w:rsidRPr="007D0D1C" w:rsidRDefault="00575AA8" w:rsidP="00B55CD8">
                      <w:pPr>
                        <w:spacing w:line="276" w:lineRule="auto"/>
                        <w:rPr>
                          <w:rFonts w:ascii="Arial" w:hAnsi="Arial" w:cs="Arial"/>
                          <w:bCs/>
                          <w:sz w:val="24"/>
                          <w:szCs w:val="24"/>
                        </w:rPr>
                      </w:pPr>
                      <w:r w:rsidRPr="008F5BCE">
                        <w:rPr>
                          <w:rFonts w:ascii="Arial" w:hAnsi="Arial" w:cs="Arial"/>
                          <w:bCs/>
                          <w:sz w:val="24"/>
                          <w:szCs w:val="24"/>
                        </w:rPr>
                        <w:t>Ensure all students have access to free</w:t>
                      </w:r>
                      <w:r>
                        <w:rPr>
                          <w:rFonts w:ascii="Arial" w:hAnsi="Arial" w:cs="Arial"/>
                          <w:bCs/>
                          <w:sz w:val="24"/>
                          <w:szCs w:val="24"/>
                        </w:rPr>
                        <w:t xml:space="preserve"> and</w:t>
                      </w:r>
                      <w:r w:rsidRPr="008F5BCE">
                        <w:rPr>
                          <w:rFonts w:ascii="Arial" w:hAnsi="Arial" w:cs="Arial"/>
                          <w:bCs/>
                          <w:sz w:val="24"/>
                          <w:szCs w:val="24"/>
                        </w:rPr>
                        <w:t xml:space="preserve"> confidential</w:t>
                      </w:r>
                      <w:r>
                        <w:rPr>
                          <w:rFonts w:ascii="Arial" w:hAnsi="Arial" w:cs="Arial"/>
                          <w:bCs/>
                          <w:sz w:val="24"/>
                          <w:szCs w:val="24"/>
                        </w:rPr>
                        <w:t xml:space="preserve"> health services at school.</w:t>
                      </w:r>
                    </w:p>
                    <w:p w14:paraId="554D1605" w14:textId="77777777" w:rsidR="00575AA8" w:rsidRDefault="00575AA8" w:rsidP="00B55CD8"/>
                  </w:txbxContent>
                </v:textbox>
              </v:shape>
            </w:pict>
          </mc:Fallback>
        </mc:AlternateContent>
      </w:r>
      <w:r w:rsidRPr="00803546">
        <w:rPr>
          <w:rFonts w:ascii="Arial" w:eastAsia="Times New Roman" w:hAnsi="Arial" w:cs="Arial"/>
          <w:noProof/>
          <w:sz w:val="22"/>
          <w:szCs w:val="22"/>
          <w:lang w:val="en-US"/>
        </w:rPr>
        <mc:AlternateContent>
          <mc:Choice Requires="wps">
            <w:drawing>
              <wp:inline distT="0" distB="0" distL="0" distR="0" wp14:anchorId="4D01E684" wp14:editId="66E1E9F9">
                <wp:extent cx="5943600" cy="4699000"/>
                <wp:effectExtent l="0" t="0" r="0" b="6350"/>
                <wp:docPr id="128" name="Text Box 128" descr="Rainbow outline to recommendations"/>
                <wp:cNvGraphicFramePr/>
                <a:graphic xmlns:a="http://schemas.openxmlformats.org/drawingml/2006/main">
                  <a:graphicData uri="http://schemas.microsoft.com/office/word/2010/wordprocessingShape">
                    <wps:wsp>
                      <wps:cNvSpPr txBox="1"/>
                      <wps:spPr>
                        <a:xfrm rot="10800000" flipV="1">
                          <a:off x="0" y="0"/>
                          <a:ext cx="5943600" cy="4699000"/>
                        </a:xfrm>
                        <a:prstGeom prst="rect">
                          <a:avLst/>
                        </a:prstGeom>
                        <a:blipFill dpi="0" rotWithShape="1">
                          <a:blip r:embed="rId18">
                            <a:extLst>
                              <a:ext uri="{28A0092B-C50C-407E-A947-70E740481C1C}">
                                <a14:useLocalDpi xmlns:a14="http://schemas.microsoft.com/office/drawing/2010/main"/>
                              </a:ext>
                            </a:extLst>
                          </a:blip>
                          <a:srcRect/>
                          <a:stretch>
                            <a:fillRect/>
                          </a:stretch>
                        </a:blipFill>
                        <a:ln w="6350">
                          <a:noFill/>
                        </a:ln>
                      </wps:spPr>
                      <wps:txbx>
                        <w:txbxContent>
                          <w:p w14:paraId="0952AF09" w14:textId="77777777" w:rsidR="00575AA8" w:rsidRPr="00036CD8" w:rsidRDefault="00575AA8" w:rsidP="00B55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01E684" id="Text Box 128" o:spid="_x0000_s1042" type="#_x0000_t202" alt="Rainbow outline to recommendations" style="width:468pt;height:370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" stroked="f" strokeweight=".5pt">
                <v:fill r:id="rId19" o:title="Rainbow outline to recommendations" recolor="t" rotate="t" type="frame"/>
                <v:textbox>
                  <w:txbxContent>
                    <w:p w14:paraId="0952AF09" w14:textId="77777777" w:rsidR="00575AA8" w:rsidRPr="00036CD8" w:rsidRDefault="00575AA8" w:rsidP="00B55CD8"/>
                  </w:txbxContent>
                </v:textbox>
                <w10:anchorlock/>
              </v:shape>
            </w:pict>
          </mc:Fallback>
        </mc:AlternateContent>
      </w:r>
    </w:p>
    <w:p w14:paraId="1C2637E0" w14:textId="77777777" w:rsidR="00B55CD8" w:rsidRPr="00803546" w:rsidRDefault="00B55CD8" w:rsidP="00B55CD8">
      <w:pPr>
        <w:rPr>
          <w:rFonts w:ascii="Arial" w:hAnsi="Arial" w:cs="Arial"/>
        </w:rPr>
      </w:pPr>
      <w:r w:rsidRPr="00803546">
        <w:rPr>
          <w:rFonts w:ascii="Arial" w:hAnsi="Arial" w:cs="Arial"/>
        </w:rPr>
        <w:br w:type="page"/>
      </w:r>
    </w:p>
    <w:p w14:paraId="10687D91" w14:textId="7AE9A2E6" w:rsidR="004E57EE" w:rsidRDefault="004E57EE" w:rsidP="00B55CD8">
      <w:pPr>
        <w:pStyle w:val="Heading1"/>
        <w:rPr>
          <w:rFonts w:ascii="Arial" w:hAnsi="Arial" w:cs="Arial"/>
          <w:color w:val="2CAFA4"/>
        </w:rPr>
      </w:pPr>
      <w:bookmarkStart w:id="71" w:name="_Toc43470868"/>
      <w:r>
        <w:rPr>
          <w:noProof/>
          <w:lang w:val="en-US"/>
        </w:rPr>
        <w:lastRenderedPageBreak/>
        <w:drawing>
          <wp:anchor distT="0" distB="0" distL="114300" distR="114300" simplePos="0" relativeHeight="251668992" behindDoc="1" locked="0" layoutInCell="1" allowOverlap="1" wp14:anchorId="39E571A9" wp14:editId="68442393">
            <wp:simplePos x="0" y="0"/>
            <wp:positionH relativeFrom="column">
              <wp:posOffset>-876935</wp:posOffset>
            </wp:positionH>
            <wp:positionV relativeFrom="paragraph">
              <wp:posOffset>-567690</wp:posOffset>
            </wp:positionV>
            <wp:extent cx="7478796" cy="10579100"/>
            <wp:effectExtent l="0" t="0" r="0" b="0"/>
            <wp:wrapNone/>
            <wp:docPr id="33" name="Picture 33" descr="Chapter title The Right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ight to Work.jpg"/>
                    <pic:cNvPicPr/>
                  </pic:nvPicPr>
                  <pic:blipFill>
                    <a:blip r:embed="rId29" cstate="screen">
                      <a:extLst>
                        <a:ext uri="{28A0092B-C50C-407E-A947-70E740481C1C}">
                          <a14:useLocalDpi xmlns:a14="http://schemas.microsoft.com/office/drawing/2010/main"/>
                        </a:ext>
                      </a:extLst>
                    </a:blip>
                    <a:stretch>
                      <a:fillRect/>
                    </a:stretch>
                  </pic:blipFill>
                  <pic:spPr>
                    <a:xfrm>
                      <a:off x="0" y="0"/>
                      <a:ext cx="7478796" cy="10579100"/>
                    </a:xfrm>
                    <a:prstGeom prst="rect">
                      <a:avLst/>
                    </a:prstGeom>
                  </pic:spPr>
                </pic:pic>
              </a:graphicData>
            </a:graphic>
            <wp14:sizeRelH relativeFrom="page">
              <wp14:pctWidth>0</wp14:pctWidth>
            </wp14:sizeRelH>
            <wp14:sizeRelV relativeFrom="page">
              <wp14:pctHeight>0</wp14:pctHeight>
            </wp14:sizeRelV>
          </wp:anchor>
        </w:drawing>
      </w:r>
      <w:bookmarkEnd w:id="71"/>
    </w:p>
    <w:p w14:paraId="683A3C99" w14:textId="77777777" w:rsidR="004E57EE" w:rsidRDefault="004E57EE" w:rsidP="004E57EE"/>
    <w:p w14:paraId="1D33B3A5" w14:textId="77777777" w:rsidR="004E57EE" w:rsidRDefault="004E57EE" w:rsidP="004E57EE"/>
    <w:p w14:paraId="637F704B" w14:textId="77777777" w:rsidR="004E57EE" w:rsidRDefault="004E57EE" w:rsidP="004E57EE"/>
    <w:p w14:paraId="2B03E5A8" w14:textId="2B0BB348" w:rsidR="004E57EE" w:rsidRDefault="004E57EE" w:rsidP="004E57EE"/>
    <w:p w14:paraId="4F8E33E6" w14:textId="77777777" w:rsidR="004E57EE" w:rsidRDefault="004E57EE" w:rsidP="004E57EE"/>
    <w:p w14:paraId="1D69DE8A" w14:textId="77777777" w:rsidR="004E57EE" w:rsidRDefault="004E57EE" w:rsidP="004E57EE"/>
    <w:p w14:paraId="018B21C3" w14:textId="77777777" w:rsidR="004E57EE" w:rsidRDefault="004E57EE" w:rsidP="004E57EE"/>
    <w:p w14:paraId="519AF035" w14:textId="77777777" w:rsidR="004E57EE" w:rsidRPr="004E57EE" w:rsidRDefault="004E57EE" w:rsidP="004E57EE"/>
    <w:p w14:paraId="13A5D38F" w14:textId="5356DDA1" w:rsidR="004E57EE" w:rsidRDefault="004E57EE" w:rsidP="00B55CD8">
      <w:pPr>
        <w:pStyle w:val="Heading1"/>
        <w:rPr>
          <w:rFonts w:ascii="Arial" w:hAnsi="Arial" w:cs="Arial"/>
          <w:color w:val="2CAFA4"/>
        </w:rPr>
      </w:pPr>
      <w:r>
        <w:rPr>
          <w:rFonts w:ascii="Arial" w:hAnsi="Arial" w:cs="Arial"/>
          <w:color w:val="2CAFA4"/>
        </w:rPr>
        <w:br w:type="page"/>
      </w:r>
    </w:p>
    <w:p w14:paraId="5FE1D2FE" w14:textId="75683203" w:rsidR="003E7B93" w:rsidRPr="003E7B93" w:rsidRDefault="003E7B93" w:rsidP="003E7B93">
      <w:pPr>
        <w:pStyle w:val="Heading1"/>
        <w:rPr>
          <w:rFonts w:ascii="Arial" w:eastAsia="Arial" w:hAnsi="Arial" w:cs="Arial"/>
          <w:b/>
          <w:color w:val="249682"/>
          <w:sz w:val="24"/>
          <w:szCs w:val="24"/>
        </w:rPr>
      </w:pPr>
      <w:bookmarkStart w:id="72" w:name="_Toc43470869"/>
      <w:r w:rsidRPr="003E7B93">
        <w:rPr>
          <w:rFonts w:ascii="Arial" w:hAnsi="Arial" w:cs="Arial"/>
          <w:b/>
          <w:color w:val="249682"/>
          <w:sz w:val="24"/>
          <w:szCs w:val="24"/>
        </w:rPr>
        <w:lastRenderedPageBreak/>
        <w:t>The Right to Work</w:t>
      </w:r>
      <w:bookmarkEnd w:id="72"/>
    </w:p>
    <w:p w14:paraId="33C17395" w14:textId="10709747" w:rsidR="00B55CD8" w:rsidRPr="004E57EE" w:rsidRDefault="00B55CD8" w:rsidP="004E57EE">
      <w:pPr>
        <w:pStyle w:val="Heading1"/>
        <w:rPr>
          <w:rFonts w:ascii="Arial" w:eastAsia="Arial" w:hAnsi="Arial" w:cs="Arial"/>
          <w:color w:val="auto"/>
          <w:sz w:val="24"/>
          <w:szCs w:val="24"/>
        </w:rPr>
      </w:pPr>
      <w:bookmarkStart w:id="73" w:name="_Toc43470870"/>
      <w:r w:rsidRPr="004E57EE">
        <w:rPr>
          <w:rFonts w:ascii="Arial" w:eastAsia="Arial" w:hAnsi="Arial" w:cs="Arial"/>
          <w:noProof/>
          <w:color w:val="auto"/>
          <w:sz w:val="24"/>
          <w:szCs w:val="24"/>
        </w:rPr>
        <mc:AlternateContent>
          <mc:Choice Requires="wps">
            <w:drawing>
              <wp:anchor distT="0" distB="0" distL="228600" distR="228600" simplePos="0" relativeHeight="251653632" behindDoc="0" locked="0" layoutInCell="1" allowOverlap="1" wp14:anchorId="47D7F228" wp14:editId="161C28A6">
                <wp:simplePos x="0" y="0"/>
                <wp:positionH relativeFrom="margin">
                  <wp:align>right</wp:align>
                </wp:positionH>
                <wp:positionV relativeFrom="margin">
                  <wp:posOffset>-60960</wp:posOffset>
                </wp:positionV>
                <wp:extent cx="1995805" cy="5805170"/>
                <wp:effectExtent l="25400" t="0" r="1905" b="11430"/>
                <wp:wrapSquare wrapText="bothSides"/>
                <wp:docPr id="9" name="Text Box 9" descr="ARTICLE 23&#10;UNIVERSAL DECLARATION OF HUMAN RIGHTS&#10;(1) Everyone has the right to work, to free choice of employment, to just and favourable conditions of work and to protection against unemployment.&#10;(2) Everyone, without any discrimination, has the right to equal pay for equal work.&#10;(3) Everyone who works has the right to just and favourable remuneration ensuring for himself and his family an existence worthy of human dignity, and supplemented, if necessary, by other means of social protection.&#10;(4) Everyone has the right to form and to join trade unions for the protection of his interests.&#10;"/>
                <wp:cNvGraphicFramePr/>
                <a:graphic xmlns:a="http://schemas.openxmlformats.org/drawingml/2006/main">
                  <a:graphicData uri="http://schemas.microsoft.com/office/word/2010/wordprocessingShape">
                    <wps:wsp>
                      <wps:cNvSpPr txBox="1"/>
                      <wps:spPr>
                        <a:xfrm>
                          <a:off x="0" y="0"/>
                          <a:ext cx="1995805" cy="580517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4411B15A" w14:textId="77777777" w:rsidR="00575AA8" w:rsidRPr="00F91E2C" w:rsidRDefault="00575AA8" w:rsidP="00B55CD8">
                            <w:pPr>
                              <w:spacing w:after="240" w:line="240" w:lineRule="auto"/>
                              <w:rPr>
                                <w:rFonts w:ascii="Arial" w:eastAsiaTheme="majorEastAsia" w:hAnsi="Arial" w:cs="Arial"/>
                                <w:caps/>
                                <w:color w:val="191919" w:themeColor="text1" w:themeTint="E6"/>
                                <w:sz w:val="36"/>
                                <w:szCs w:val="36"/>
                              </w:rPr>
                            </w:pPr>
                            <w:r w:rsidRPr="00F91E2C">
                              <w:rPr>
                                <w:rFonts w:ascii="Arial" w:eastAsiaTheme="majorEastAsia" w:hAnsi="Arial" w:cs="Arial"/>
                                <w:caps/>
                                <w:color w:val="191919" w:themeColor="text1" w:themeTint="E6"/>
                                <w:sz w:val="36"/>
                                <w:szCs w:val="36"/>
                              </w:rPr>
                              <w:t>Article 23</w:t>
                            </w:r>
                          </w:p>
                          <w:p w14:paraId="75CDB5AA" w14:textId="77777777" w:rsidR="00575AA8" w:rsidRPr="00F91E2C" w:rsidRDefault="00575AA8" w:rsidP="00B55CD8">
                            <w:pPr>
                              <w:spacing w:after="240" w:line="240" w:lineRule="auto"/>
                              <w:rPr>
                                <w:rFonts w:ascii="Arial" w:eastAsiaTheme="majorEastAsia" w:hAnsi="Arial" w:cs="Arial"/>
                                <w:caps/>
                                <w:color w:val="191919" w:themeColor="text1" w:themeTint="E6"/>
                                <w:sz w:val="24"/>
                                <w:szCs w:val="36"/>
                              </w:rPr>
                            </w:pPr>
                            <w:r w:rsidRPr="00F91E2C">
                              <w:rPr>
                                <w:rFonts w:ascii="Arial" w:eastAsiaTheme="majorEastAsia" w:hAnsi="Arial" w:cs="Arial"/>
                                <w:caps/>
                                <w:color w:val="191919" w:themeColor="text1" w:themeTint="E6"/>
                                <w:sz w:val="24"/>
                                <w:szCs w:val="36"/>
                              </w:rPr>
                              <w:t>Universal Declaration of Human Rights</w:t>
                            </w:r>
                          </w:p>
                          <w:p w14:paraId="6FBF3124" w14:textId="77777777" w:rsidR="00575AA8" w:rsidRPr="00422A04" w:rsidRDefault="00575AA8" w:rsidP="00B55CD8">
                            <w:pPr>
                              <w:rPr>
                                <w:rFonts w:ascii="Arial" w:hAnsi="Arial" w:cs="Arial"/>
                                <w:color w:val="333333"/>
                                <w:sz w:val="22"/>
                                <w:szCs w:val="22"/>
                                <w:shd w:val="clear" w:color="auto" w:fill="FFFFFF"/>
                              </w:rPr>
                            </w:pPr>
                            <w:r w:rsidRPr="00422A04">
                              <w:rPr>
                                <w:rFonts w:ascii="Arial" w:hAnsi="Arial" w:cs="Arial"/>
                                <w:color w:val="333333"/>
                                <w:sz w:val="22"/>
                                <w:szCs w:val="22"/>
                                <w:shd w:val="clear" w:color="auto" w:fill="FFFFFF"/>
                              </w:rPr>
                              <w:t>(1) Everyone has the right to work, to free choice of employment, to just and favourable conditions of work and to protection against unemployment.</w:t>
                            </w:r>
                          </w:p>
                          <w:p w14:paraId="14CD31FC" w14:textId="77777777" w:rsidR="00575AA8" w:rsidRPr="00422A04" w:rsidRDefault="00575AA8" w:rsidP="00B55CD8">
                            <w:pPr>
                              <w:rPr>
                                <w:rFonts w:ascii="Arial" w:hAnsi="Arial" w:cs="Arial"/>
                                <w:color w:val="333333"/>
                                <w:sz w:val="22"/>
                                <w:szCs w:val="22"/>
                                <w:shd w:val="clear" w:color="auto" w:fill="FFFFFF"/>
                              </w:rPr>
                            </w:pPr>
                            <w:r w:rsidRPr="00422A04">
                              <w:rPr>
                                <w:rFonts w:ascii="Arial" w:hAnsi="Arial" w:cs="Arial"/>
                                <w:color w:val="333333"/>
                                <w:sz w:val="22"/>
                                <w:szCs w:val="22"/>
                                <w:shd w:val="clear" w:color="auto" w:fill="FFFFFF"/>
                              </w:rPr>
                              <w:t>(2) Everyone, without any discrimination, has the right to equal pay for equal work.</w:t>
                            </w:r>
                          </w:p>
                          <w:p w14:paraId="1F03466C" w14:textId="77777777" w:rsidR="00575AA8" w:rsidRPr="00422A04" w:rsidRDefault="00575AA8" w:rsidP="00B55CD8">
                            <w:pPr>
                              <w:rPr>
                                <w:rFonts w:ascii="Arial" w:hAnsi="Arial" w:cs="Arial"/>
                                <w:color w:val="333333"/>
                                <w:sz w:val="22"/>
                                <w:szCs w:val="22"/>
                                <w:shd w:val="clear" w:color="auto" w:fill="FFFFFF"/>
                              </w:rPr>
                            </w:pPr>
                            <w:r w:rsidRPr="00422A04">
                              <w:rPr>
                                <w:rFonts w:ascii="Arial" w:hAnsi="Arial" w:cs="Arial"/>
                                <w:color w:val="333333"/>
                                <w:sz w:val="22"/>
                                <w:szCs w:val="22"/>
                                <w:shd w:val="clear" w:color="auto" w:fill="FFFFFF"/>
                              </w:rPr>
                              <w:t>(3) Everyone who works has the right to just and favourable remuneration ensuring for himself and his family an existence worthy of human dignity, and supplemented, if necessary, by other means of social protection.</w:t>
                            </w:r>
                          </w:p>
                          <w:p w14:paraId="5BB167B6" w14:textId="77777777" w:rsidR="00575AA8" w:rsidRPr="00422A04" w:rsidRDefault="00575AA8" w:rsidP="00B55CD8">
                            <w:pPr>
                              <w:rPr>
                                <w:rFonts w:ascii="Arial" w:hAnsi="Arial" w:cs="Arial"/>
                                <w:color w:val="808080" w:themeColor="background1" w:themeShade="80"/>
                                <w:sz w:val="22"/>
                                <w:szCs w:val="22"/>
                              </w:rPr>
                            </w:pPr>
                            <w:r w:rsidRPr="00422A04">
                              <w:rPr>
                                <w:rFonts w:ascii="Arial" w:hAnsi="Arial" w:cs="Arial"/>
                                <w:color w:val="333333"/>
                                <w:sz w:val="22"/>
                                <w:szCs w:val="22"/>
                                <w:shd w:val="clear" w:color="auto" w:fill="FFFFFF"/>
                              </w:rPr>
                              <w:t>(4) Everyone has the right to form and to join trade unions for the protection of his interests.</w:t>
                            </w: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47D7F228" id="Text Box 9" o:spid="_x0000_s1043" type="#_x0000_t202" alt="ARTICLE 23&#10;UNIVERSAL DECLARATION OF HUMAN RIGHTS&#10;(1) Everyone has the right to work, to free choice of employment, to just and favourable conditions of work and to protection against unemployment.&#10;(2) Everyone, without any discrimination, has the right to equal pay for equal work.&#10;(3) Everyone who works has the right to just and favourable remuneration ensuring for himself and his family an existence worthy of human dignity, and supplemented, if necessary, by other means of social protection.&#10;(4) Everyone has the right to form and to join trade unions for the protection of his interests.&#10;" style="position:absolute;margin-left:105.95pt;margin-top:-4.8pt;width:157.15pt;height:457.1pt;z-index:251653632;visibility:visible;mso-wrap-style:square;mso-width-percent:350;mso-height-percent:0;mso-wrap-distance-left:18pt;mso-wrap-distance-top:0;mso-wrap-distance-right:18pt;mso-wrap-distance-bottom:0;mso-position-horizontal:right;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" fillcolor="white [3212]" stroked="f" strokeweight=".5pt">
                <v:shadow on="t" color="#ed7d31 [3205]" origin=".5" offset="-1.5pt,0"/>
                <v:textbox inset="18pt,10.8pt,0,10.8pt">
                  <w:txbxContent>
                    <w:p w14:paraId="4411B15A" w14:textId="77777777" w:rsidR="00575AA8" w:rsidRPr="00F91E2C" w:rsidRDefault="00575AA8" w:rsidP="00B55CD8">
                      <w:pPr>
                        <w:spacing w:after="240" w:line="240" w:lineRule="auto"/>
                        <w:rPr>
                          <w:rFonts w:ascii="Arial" w:eastAsiaTheme="majorEastAsia" w:hAnsi="Arial" w:cs="Arial"/>
                          <w:caps/>
                          <w:color w:val="191919" w:themeColor="text1" w:themeTint="E6"/>
                          <w:sz w:val="36"/>
                          <w:szCs w:val="36"/>
                        </w:rPr>
                      </w:pPr>
                      <w:r w:rsidRPr="00F91E2C">
                        <w:rPr>
                          <w:rFonts w:ascii="Arial" w:eastAsiaTheme="majorEastAsia" w:hAnsi="Arial" w:cs="Arial"/>
                          <w:caps/>
                          <w:color w:val="191919" w:themeColor="text1" w:themeTint="E6"/>
                          <w:sz w:val="36"/>
                          <w:szCs w:val="36"/>
                        </w:rPr>
                        <w:t>Article 23</w:t>
                      </w:r>
                    </w:p>
                    <w:p w14:paraId="75CDB5AA" w14:textId="77777777" w:rsidR="00575AA8" w:rsidRPr="00F91E2C" w:rsidRDefault="00575AA8" w:rsidP="00B55CD8">
                      <w:pPr>
                        <w:spacing w:after="240" w:line="240" w:lineRule="auto"/>
                        <w:rPr>
                          <w:rFonts w:ascii="Arial" w:eastAsiaTheme="majorEastAsia" w:hAnsi="Arial" w:cs="Arial"/>
                          <w:caps/>
                          <w:color w:val="191919" w:themeColor="text1" w:themeTint="E6"/>
                          <w:sz w:val="24"/>
                          <w:szCs w:val="36"/>
                        </w:rPr>
                      </w:pPr>
                      <w:r w:rsidRPr="00F91E2C">
                        <w:rPr>
                          <w:rFonts w:ascii="Arial" w:eastAsiaTheme="majorEastAsia" w:hAnsi="Arial" w:cs="Arial"/>
                          <w:caps/>
                          <w:color w:val="191919" w:themeColor="text1" w:themeTint="E6"/>
                          <w:sz w:val="24"/>
                          <w:szCs w:val="36"/>
                        </w:rPr>
                        <w:t>Universal Declaration of Human Rights</w:t>
                      </w:r>
                    </w:p>
                    <w:p w14:paraId="6FBF3124" w14:textId="77777777" w:rsidR="00575AA8" w:rsidRPr="00422A04" w:rsidRDefault="00575AA8" w:rsidP="00B55CD8">
                      <w:pPr>
                        <w:rPr>
                          <w:rFonts w:ascii="Arial" w:hAnsi="Arial" w:cs="Arial"/>
                          <w:color w:val="333333"/>
                          <w:sz w:val="22"/>
                          <w:szCs w:val="22"/>
                          <w:shd w:val="clear" w:color="auto" w:fill="FFFFFF"/>
                        </w:rPr>
                      </w:pPr>
                      <w:r w:rsidRPr="00422A04">
                        <w:rPr>
                          <w:rFonts w:ascii="Arial" w:hAnsi="Arial" w:cs="Arial"/>
                          <w:color w:val="333333"/>
                          <w:sz w:val="22"/>
                          <w:szCs w:val="22"/>
                          <w:shd w:val="clear" w:color="auto" w:fill="FFFFFF"/>
                        </w:rPr>
                        <w:t>(1) Everyone has the right to work, to free choice of employment, to just and favourable conditions of work and to protection against unemployment.</w:t>
                      </w:r>
                    </w:p>
                    <w:p w14:paraId="14CD31FC" w14:textId="77777777" w:rsidR="00575AA8" w:rsidRPr="00422A04" w:rsidRDefault="00575AA8" w:rsidP="00B55CD8">
                      <w:pPr>
                        <w:rPr>
                          <w:rFonts w:ascii="Arial" w:hAnsi="Arial" w:cs="Arial"/>
                          <w:color w:val="333333"/>
                          <w:sz w:val="22"/>
                          <w:szCs w:val="22"/>
                          <w:shd w:val="clear" w:color="auto" w:fill="FFFFFF"/>
                        </w:rPr>
                      </w:pPr>
                      <w:r w:rsidRPr="00422A04">
                        <w:rPr>
                          <w:rFonts w:ascii="Arial" w:hAnsi="Arial" w:cs="Arial"/>
                          <w:color w:val="333333"/>
                          <w:sz w:val="22"/>
                          <w:szCs w:val="22"/>
                          <w:shd w:val="clear" w:color="auto" w:fill="FFFFFF"/>
                        </w:rPr>
                        <w:t>(2) Everyone, without any discrimination, has the right to equal pay for equal work.</w:t>
                      </w:r>
                    </w:p>
                    <w:p w14:paraId="1F03466C" w14:textId="77777777" w:rsidR="00575AA8" w:rsidRPr="00422A04" w:rsidRDefault="00575AA8" w:rsidP="00B55CD8">
                      <w:pPr>
                        <w:rPr>
                          <w:rFonts w:ascii="Arial" w:hAnsi="Arial" w:cs="Arial"/>
                          <w:color w:val="333333"/>
                          <w:sz w:val="22"/>
                          <w:szCs w:val="22"/>
                          <w:shd w:val="clear" w:color="auto" w:fill="FFFFFF"/>
                        </w:rPr>
                      </w:pPr>
                      <w:r w:rsidRPr="00422A04">
                        <w:rPr>
                          <w:rFonts w:ascii="Arial" w:hAnsi="Arial" w:cs="Arial"/>
                          <w:color w:val="333333"/>
                          <w:sz w:val="22"/>
                          <w:szCs w:val="22"/>
                          <w:shd w:val="clear" w:color="auto" w:fill="FFFFFF"/>
                        </w:rPr>
                        <w:t>(3) Everyone who works has the right to just and favourable remuneration ensuring for himself and his family an existence worthy of human dignity, and supplemented, if necessary, by other means of social protection.</w:t>
                      </w:r>
                    </w:p>
                    <w:p w14:paraId="5BB167B6" w14:textId="77777777" w:rsidR="00575AA8" w:rsidRPr="00422A04" w:rsidRDefault="00575AA8" w:rsidP="00B55CD8">
                      <w:pPr>
                        <w:rPr>
                          <w:rFonts w:ascii="Arial" w:hAnsi="Arial" w:cs="Arial"/>
                          <w:color w:val="808080" w:themeColor="background1" w:themeShade="80"/>
                          <w:sz w:val="22"/>
                          <w:szCs w:val="22"/>
                        </w:rPr>
                      </w:pPr>
                      <w:r w:rsidRPr="00422A04">
                        <w:rPr>
                          <w:rFonts w:ascii="Arial" w:hAnsi="Arial" w:cs="Arial"/>
                          <w:color w:val="333333"/>
                          <w:sz w:val="22"/>
                          <w:szCs w:val="22"/>
                          <w:shd w:val="clear" w:color="auto" w:fill="FFFFFF"/>
                        </w:rPr>
                        <w:t>(4) Everyone has the right to form and to join trade unions for the protection of his interests.</w:t>
                      </w:r>
                    </w:p>
                  </w:txbxContent>
                </v:textbox>
                <w10:wrap type="square" anchorx="margin" anchory="margin"/>
              </v:shape>
            </w:pict>
          </mc:Fallback>
        </mc:AlternateContent>
      </w:r>
      <w:r w:rsidRPr="004E57EE">
        <w:rPr>
          <w:rFonts w:ascii="Arial" w:eastAsia="Arial" w:hAnsi="Arial" w:cs="Arial"/>
          <w:color w:val="auto"/>
          <w:sz w:val="24"/>
          <w:szCs w:val="24"/>
        </w:rPr>
        <w:t>The right to work is essential for accessing other human rights and is inherent to a dignified life.</w:t>
      </w:r>
      <w:r w:rsidRPr="004E57EE">
        <w:rPr>
          <w:rFonts w:ascii="Arial" w:eastAsia="Arial" w:hAnsi="Arial" w:cs="Arial"/>
          <w:color w:val="auto"/>
          <w:sz w:val="24"/>
          <w:szCs w:val="24"/>
        </w:rPr>
        <w:footnoteReference w:id="331"/>
      </w:r>
      <w:r w:rsidRPr="004E57EE">
        <w:rPr>
          <w:rFonts w:ascii="Arial" w:eastAsia="Arial" w:hAnsi="Arial" w:cs="Arial"/>
          <w:color w:val="auto"/>
          <w:sz w:val="24"/>
          <w:szCs w:val="24"/>
        </w:rPr>
        <w:t xml:space="preserve"> It </w:t>
      </w:r>
      <w:r w:rsidR="008A6E64" w:rsidRPr="004E57EE">
        <w:rPr>
          <w:rFonts w:ascii="Arial" w:eastAsia="Arial" w:hAnsi="Arial" w:cs="Arial"/>
          <w:color w:val="auto"/>
          <w:sz w:val="24"/>
          <w:szCs w:val="24"/>
        </w:rPr>
        <w:t>encompasses the</w:t>
      </w:r>
      <w:r w:rsidRPr="004E57EE">
        <w:rPr>
          <w:rFonts w:ascii="Arial" w:eastAsia="Arial" w:hAnsi="Arial" w:cs="Arial"/>
          <w:color w:val="auto"/>
          <w:sz w:val="24"/>
          <w:szCs w:val="24"/>
        </w:rPr>
        <w:t xml:space="preserve"> right to be treated fairly at every point of the employment process, whether it is getting a job, fair pay, or promotion pathways.</w:t>
      </w:r>
      <w:r w:rsidRPr="004E57EE">
        <w:rPr>
          <w:rFonts w:eastAsia="Arial"/>
          <w:color w:val="auto"/>
        </w:rPr>
        <w:footnoteReference w:id="332"/>
      </w:r>
      <w:r w:rsidRPr="004E57EE">
        <w:rPr>
          <w:rFonts w:ascii="Arial" w:eastAsia="Arial" w:hAnsi="Arial" w:cs="Arial"/>
          <w:color w:val="auto"/>
          <w:sz w:val="24"/>
          <w:szCs w:val="24"/>
        </w:rPr>
        <w:t xml:space="preserve"> The right to work is set out in the Universal Declaration of Human Rights and the International Covenant on Economic, Social and Cultural Rights. Employment allows people the opportunity to earn a living and participate in society. At a minimum, the benefits gained from work should be enough to provide an adequate standard of living.</w:t>
      </w:r>
      <w:bookmarkEnd w:id="73"/>
    </w:p>
    <w:p w14:paraId="1F7BECA8" w14:textId="77777777" w:rsidR="00B55CD8" w:rsidRDefault="00B55CD8" w:rsidP="00B55CD8">
      <w:pPr>
        <w:spacing w:before="240" w:after="240" w:line="276" w:lineRule="auto"/>
        <w:jc w:val="both"/>
        <w:rPr>
          <w:rFonts w:ascii="Arial" w:eastAsia="Arial" w:hAnsi="Arial" w:cs="Arial"/>
          <w:sz w:val="24"/>
          <w:szCs w:val="24"/>
        </w:rPr>
      </w:pPr>
      <w:r w:rsidRPr="001711D7">
        <w:rPr>
          <w:rFonts w:ascii="Arial" w:eastAsia="Arial" w:hAnsi="Arial" w:cs="Arial"/>
          <w:sz w:val="24"/>
          <w:szCs w:val="24"/>
        </w:rPr>
        <w:t xml:space="preserve">A 2015 International Labour Organization (ILO) report on discrimination at work on the basis of sexual orientation and gender identity found that lesbian, gay, bisexual, and transgender workers face </w:t>
      </w:r>
      <w:r>
        <w:rPr>
          <w:rFonts w:ascii="Arial" w:eastAsia="Arial" w:hAnsi="Arial" w:cs="Arial"/>
          <w:sz w:val="24"/>
          <w:szCs w:val="24"/>
        </w:rPr>
        <w:t>more</w:t>
      </w:r>
      <w:r w:rsidRPr="001711D7">
        <w:rPr>
          <w:rFonts w:ascii="Arial" w:eastAsia="Arial" w:hAnsi="Arial" w:cs="Arial"/>
          <w:sz w:val="24"/>
          <w:szCs w:val="24"/>
        </w:rPr>
        <w:t xml:space="preserve"> discrimination throughout the employment cycle</w:t>
      </w:r>
      <w:r>
        <w:rPr>
          <w:rFonts w:ascii="Arial" w:eastAsia="Arial" w:hAnsi="Arial" w:cs="Arial"/>
          <w:sz w:val="24"/>
          <w:szCs w:val="24"/>
        </w:rPr>
        <w:t xml:space="preserve"> compared to the general population</w:t>
      </w:r>
      <w:r w:rsidRPr="001711D7">
        <w:rPr>
          <w:rFonts w:ascii="Arial" w:eastAsia="Arial" w:hAnsi="Arial" w:cs="Arial"/>
          <w:sz w:val="24"/>
          <w:szCs w:val="24"/>
        </w:rPr>
        <w:t>.</w:t>
      </w:r>
      <w:r w:rsidRPr="001711D7">
        <w:rPr>
          <w:rStyle w:val="FootnoteReference"/>
          <w:rFonts w:ascii="Arial" w:eastAsia="Arial" w:hAnsi="Arial" w:cs="Arial"/>
          <w:sz w:val="24"/>
          <w:szCs w:val="24"/>
        </w:rPr>
        <w:footnoteReference w:id="333"/>
      </w:r>
      <w:r w:rsidRPr="001711D7">
        <w:rPr>
          <w:rFonts w:ascii="Arial" w:eastAsia="Arial" w:hAnsi="Arial" w:cs="Arial"/>
          <w:sz w:val="24"/>
          <w:szCs w:val="24"/>
        </w:rPr>
        <w:t xml:space="preserve"> This begins in education and continues through to job application, interview, job offer, and commencement of employment.</w:t>
      </w:r>
      <w:r w:rsidRPr="001711D7">
        <w:rPr>
          <w:rFonts w:ascii="Arial" w:eastAsia="Arial" w:hAnsi="Arial" w:cs="Arial"/>
          <w:sz w:val="24"/>
          <w:szCs w:val="24"/>
          <w:vertAlign w:val="superscript"/>
        </w:rPr>
        <w:t xml:space="preserve"> </w:t>
      </w:r>
      <w:r w:rsidRPr="001711D7">
        <w:rPr>
          <w:rFonts w:ascii="Arial" w:eastAsia="Arial" w:hAnsi="Arial" w:cs="Arial"/>
          <w:sz w:val="24"/>
          <w:szCs w:val="24"/>
        </w:rPr>
        <w:t>A lack of employment rights and equal opportunities for advancement in a career negatively affects family life, including children’s lives.</w:t>
      </w:r>
      <w:r w:rsidRPr="001711D7">
        <w:rPr>
          <w:rStyle w:val="FootnoteReference"/>
          <w:rFonts w:ascii="Arial" w:eastAsia="Arial" w:hAnsi="Arial" w:cs="Arial"/>
          <w:sz w:val="24"/>
          <w:szCs w:val="24"/>
        </w:rPr>
        <w:footnoteReference w:id="334"/>
      </w:r>
      <w:r w:rsidRPr="001711D7">
        <w:rPr>
          <w:rFonts w:ascii="Arial" w:eastAsia="Arial" w:hAnsi="Arial" w:cs="Arial"/>
          <w:sz w:val="24"/>
          <w:szCs w:val="24"/>
        </w:rPr>
        <w:t xml:space="preserve"> </w:t>
      </w:r>
    </w:p>
    <w:p w14:paraId="7032999F" w14:textId="77777777" w:rsidR="00B55CD8" w:rsidRPr="00686F83" w:rsidRDefault="00B55CD8" w:rsidP="00B55CD8">
      <w:pPr>
        <w:pStyle w:val="Heading1"/>
        <w:rPr>
          <w:rFonts w:ascii="Arial" w:hAnsi="Arial" w:cs="Arial"/>
          <w:b/>
          <w:color w:val="2CAFA4"/>
          <w:sz w:val="24"/>
          <w:szCs w:val="24"/>
          <w:shd w:val="clear" w:color="auto" w:fill="FFFFFF"/>
        </w:rPr>
      </w:pPr>
      <w:bookmarkStart w:id="74" w:name="_Toc43470871"/>
      <w:r>
        <w:rPr>
          <w:rFonts w:ascii="Arial" w:hAnsi="Arial" w:cs="Arial"/>
          <w:b/>
          <w:color w:val="2CAFA4"/>
          <w:sz w:val="24"/>
          <w:szCs w:val="24"/>
          <w:shd w:val="clear" w:color="auto" w:fill="FFFFFF"/>
        </w:rPr>
        <w:t>Employment rates</w:t>
      </w:r>
      <w:bookmarkEnd w:id="74"/>
    </w:p>
    <w:p w14:paraId="603C4DE0" w14:textId="1DC29B8F" w:rsidR="00B55CD8" w:rsidRDefault="00B55CD8" w:rsidP="00B55CD8">
      <w:pPr>
        <w:spacing w:before="240" w:after="240" w:line="276" w:lineRule="auto"/>
        <w:jc w:val="both"/>
        <w:rPr>
          <w:rFonts w:ascii="Arial" w:eastAsia="Arial" w:hAnsi="Arial" w:cs="Arial"/>
          <w:sz w:val="24"/>
          <w:szCs w:val="24"/>
        </w:rPr>
      </w:pPr>
      <w:r w:rsidRPr="001711D7">
        <w:rPr>
          <w:rFonts w:ascii="Arial" w:eastAsia="Arial" w:hAnsi="Arial" w:cs="Arial"/>
          <w:sz w:val="24"/>
          <w:szCs w:val="24"/>
        </w:rPr>
        <w:t>In New Zealand, no data on employed or unemployed people</w:t>
      </w:r>
      <w:r>
        <w:rPr>
          <w:rFonts w:ascii="Arial" w:eastAsia="Arial" w:hAnsi="Arial" w:cs="Arial"/>
          <w:sz w:val="24"/>
          <w:szCs w:val="24"/>
        </w:rPr>
        <w:t xml:space="preserve"> with diverse sexual orientations, gender identities and expressions, or sex characteristics</w:t>
      </w:r>
      <w:r w:rsidRPr="001711D7">
        <w:rPr>
          <w:rFonts w:ascii="Arial" w:eastAsia="Arial" w:hAnsi="Arial" w:cs="Arial"/>
          <w:sz w:val="24"/>
          <w:szCs w:val="24"/>
        </w:rPr>
        <w:t xml:space="preserve"> is available from the Ministry of Business, Innovation, and Employment.</w:t>
      </w:r>
      <w:r w:rsidRPr="001711D7">
        <w:rPr>
          <w:rFonts w:ascii="Arial" w:eastAsia="Arial" w:hAnsi="Arial" w:cs="Arial"/>
          <w:sz w:val="24"/>
          <w:szCs w:val="24"/>
          <w:vertAlign w:val="superscript"/>
        </w:rPr>
        <w:footnoteReference w:id="335"/>
      </w:r>
      <w:r w:rsidRPr="001711D7">
        <w:rPr>
          <w:rFonts w:ascii="Arial" w:eastAsia="Arial" w:hAnsi="Arial" w:cs="Arial"/>
          <w:sz w:val="24"/>
          <w:szCs w:val="24"/>
        </w:rPr>
        <w:t xml:space="preserve"> </w:t>
      </w:r>
      <w:r>
        <w:rPr>
          <w:rFonts w:ascii="Arial" w:eastAsia="Arial" w:hAnsi="Arial" w:cs="Arial"/>
          <w:sz w:val="24"/>
          <w:szCs w:val="24"/>
        </w:rPr>
        <w:t xml:space="preserve">The unemployment rate of trans and non-binary participants in </w:t>
      </w:r>
      <w:r w:rsidRPr="003F5FC2">
        <w:rPr>
          <w:rFonts w:ascii="Arial" w:eastAsia="Arial" w:hAnsi="Arial" w:cs="Arial"/>
          <w:i/>
          <w:iCs/>
          <w:sz w:val="24"/>
          <w:szCs w:val="24"/>
        </w:rPr>
        <w:t>Counting Ourselves</w:t>
      </w:r>
      <w:r>
        <w:rPr>
          <w:rFonts w:ascii="Arial" w:eastAsia="Arial" w:hAnsi="Arial" w:cs="Arial"/>
          <w:sz w:val="24"/>
          <w:szCs w:val="24"/>
        </w:rPr>
        <w:t xml:space="preserve"> was more than twice the general population</w:t>
      </w:r>
      <w:r w:rsidR="00C75550">
        <w:rPr>
          <w:rFonts w:ascii="Arial" w:eastAsia="Arial" w:hAnsi="Arial" w:cs="Arial"/>
          <w:sz w:val="24"/>
          <w:szCs w:val="24"/>
        </w:rPr>
        <w:t>:</w:t>
      </w:r>
      <w:r>
        <w:rPr>
          <w:rFonts w:ascii="Arial" w:eastAsia="Arial" w:hAnsi="Arial" w:cs="Arial"/>
          <w:sz w:val="24"/>
          <w:szCs w:val="24"/>
        </w:rPr>
        <w:t xml:space="preserve"> 11% versus 5%. </w:t>
      </w:r>
    </w:p>
    <w:p w14:paraId="04847C32" w14:textId="77777777" w:rsidR="00B55CD8" w:rsidRPr="00686F83" w:rsidRDefault="00B55CD8" w:rsidP="00B55CD8">
      <w:pPr>
        <w:pStyle w:val="Heading1"/>
        <w:rPr>
          <w:rFonts w:ascii="Arial" w:hAnsi="Arial" w:cs="Arial"/>
          <w:b/>
          <w:color w:val="2CAFA4"/>
          <w:sz w:val="24"/>
          <w:szCs w:val="24"/>
          <w:shd w:val="clear" w:color="auto" w:fill="FFFFFF"/>
        </w:rPr>
      </w:pPr>
      <w:bookmarkStart w:id="75" w:name="_Toc43470872"/>
      <w:r>
        <w:rPr>
          <w:rFonts w:ascii="Arial" w:hAnsi="Arial" w:cs="Arial"/>
          <w:b/>
          <w:color w:val="2CAFA4"/>
          <w:sz w:val="24"/>
          <w:szCs w:val="24"/>
          <w:shd w:val="clear" w:color="auto" w:fill="FFFFFF"/>
        </w:rPr>
        <w:lastRenderedPageBreak/>
        <w:t>Wage discrimination</w:t>
      </w:r>
      <w:bookmarkEnd w:id="75"/>
    </w:p>
    <w:p w14:paraId="699D3A44" w14:textId="77777777" w:rsidR="00B55CD8" w:rsidRDefault="00B55CD8" w:rsidP="00B55CD8">
      <w:pPr>
        <w:spacing w:before="240" w:after="240" w:line="276" w:lineRule="auto"/>
        <w:jc w:val="both"/>
        <w:rPr>
          <w:rFonts w:ascii="Arial" w:eastAsia="Arial" w:hAnsi="Arial" w:cs="Arial"/>
          <w:sz w:val="24"/>
          <w:szCs w:val="24"/>
        </w:rPr>
      </w:pPr>
      <w:r w:rsidRPr="009E6F88">
        <w:rPr>
          <w:rFonts w:ascii="Arial" w:eastAsia="Arial" w:hAnsi="Arial" w:cs="Arial"/>
          <w:sz w:val="24"/>
          <w:szCs w:val="24"/>
        </w:rPr>
        <w:t xml:space="preserve">Seminal </w:t>
      </w:r>
      <w:r w:rsidRPr="0009125B">
        <w:rPr>
          <w:rFonts w:ascii="Arial" w:eastAsia="Arial" w:hAnsi="Arial" w:cs="Arial"/>
          <w:sz w:val="24"/>
          <w:szCs w:val="24"/>
        </w:rPr>
        <w:t xml:space="preserve">work from Lee </w:t>
      </w:r>
      <w:proofErr w:type="spellStart"/>
      <w:r w:rsidRPr="0009125B">
        <w:rPr>
          <w:rFonts w:ascii="Arial" w:eastAsia="Arial" w:hAnsi="Arial" w:cs="Arial"/>
          <w:sz w:val="24"/>
          <w:szCs w:val="24"/>
        </w:rPr>
        <w:t>Badgett</w:t>
      </w:r>
      <w:proofErr w:type="spellEnd"/>
      <w:r w:rsidRPr="0009125B">
        <w:rPr>
          <w:rFonts w:ascii="Arial" w:eastAsia="Arial" w:hAnsi="Arial" w:cs="Arial"/>
          <w:sz w:val="24"/>
          <w:szCs w:val="24"/>
        </w:rPr>
        <w:t xml:space="preserve"> in the 1990s was the first to show </w:t>
      </w:r>
      <w:r>
        <w:rPr>
          <w:rFonts w:ascii="Arial" w:eastAsia="Arial" w:hAnsi="Arial" w:cs="Arial"/>
          <w:sz w:val="24"/>
          <w:szCs w:val="24"/>
        </w:rPr>
        <w:t xml:space="preserve">a relationship between </w:t>
      </w:r>
      <w:r w:rsidRPr="0009125B">
        <w:rPr>
          <w:rFonts w:ascii="Arial" w:eastAsia="Arial" w:hAnsi="Arial" w:cs="Arial"/>
          <w:sz w:val="24"/>
          <w:szCs w:val="24"/>
        </w:rPr>
        <w:t xml:space="preserve">wage discrimination </w:t>
      </w:r>
      <w:r>
        <w:rPr>
          <w:rFonts w:ascii="Arial" w:eastAsia="Arial" w:hAnsi="Arial" w:cs="Arial"/>
          <w:sz w:val="24"/>
          <w:szCs w:val="24"/>
        </w:rPr>
        <w:t>and</w:t>
      </w:r>
      <w:r w:rsidRPr="0009125B">
        <w:rPr>
          <w:rFonts w:ascii="Arial" w:eastAsia="Arial" w:hAnsi="Arial" w:cs="Arial"/>
          <w:sz w:val="24"/>
          <w:szCs w:val="24"/>
        </w:rPr>
        <w:t xml:space="preserve"> sexual orientation.</w:t>
      </w:r>
      <w:r w:rsidRPr="0009125B">
        <w:rPr>
          <w:rFonts w:ascii="Arial" w:eastAsia="Arial" w:hAnsi="Arial" w:cs="Arial"/>
          <w:sz w:val="24"/>
          <w:szCs w:val="24"/>
          <w:vertAlign w:val="superscript"/>
        </w:rPr>
        <w:footnoteReference w:id="336"/>
      </w:r>
      <w:r w:rsidRPr="0009125B">
        <w:rPr>
          <w:rFonts w:ascii="Arial" w:eastAsia="Arial" w:hAnsi="Arial" w:cs="Arial"/>
          <w:sz w:val="24"/>
          <w:szCs w:val="24"/>
        </w:rPr>
        <w:t xml:space="preserve"> </w:t>
      </w:r>
      <w:r w:rsidRPr="001711D7">
        <w:rPr>
          <w:rFonts w:ascii="Arial" w:eastAsia="Arial" w:hAnsi="Arial" w:cs="Arial"/>
          <w:sz w:val="24"/>
          <w:szCs w:val="24"/>
        </w:rPr>
        <w:t>ILO</w:t>
      </w:r>
      <w:r>
        <w:rPr>
          <w:rFonts w:ascii="Arial" w:eastAsia="Arial" w:hAnsi="Arial" w:cs="Arial"/>
          <w:sz w:val="24"/>
          <w:szCs w:val="24"/>
        </w:rPr>
        <w:t>’s Director-General</w:t>
      </w:r>
      <w:r w:rsidRPr="001711D7">
        <w:rPr>
          <w:rFonts w:ascii="Arial" w:eastAsia="Arial" w:hAnsi="Arial" w:cs="Arial"/>
          <w:sz w:val="24"/>
          <w:szCs w:val="24"/>
        </w:rPr>
        <w:t xml:space="preserve"> </w:t>
      </w:r>
      <w:r>
        <w:rPr>
          <w:rFonts w:ascii="Arial" w:eastAsia="Arial" w:hAnsi="Arial" w:cs="Arial"/>
          <w:sz w:val="24"/>
          <w:szCs w:val="24"/>
        </w:rPr>
        <w:t>has indicated</w:t>
      </w:r>
      <w:r w:rsidRPr="001711D7">
        <w:rPr>
          <w:rFonts w:ascii="Arial" w:eastAsia="Arial" w:hAnsi="Arial" w:cs="Arial"/>
          <w:sz w:val="24"/>
          <w:szCs w:val="24"/>
        </w:rPr>
        <w:t xml:space="preserve"> that of all workers, trans people fare the worst in employment and struggle to maintain a livelihood.</w:t>
      </w:r>
      <w:r w:rsidRPr="001711D7">
        <w:rPr>
          <w:rFonts w:ascii="Arial" w:eastAsia="Arial" w:hAnsi="Arial" w:cs="Arial"/>
          <w:sz w:val="24"/>
          <w:szCs w:val="24"/>
          <w:vertAlign w:val="superscript"/>
        </w:rPr>
        <w:footnoteReference w:id="337"/>
      </w:r>
      <w:r>
        <w:rPr>
          <w:rFonts w:ascii="Arial" w:eastAsia="Arial" w:hAnsi="Arial" w:cs="Arial"/>
          <w:sz w:val="24"/>
          <w:szCs w:val="24"/>
        </w:rPr>
        <w:t xml:space="preserve"> Data from </w:t>
      </w:r>
      <w:r w:rsidRPr="003F5FC2">
        <w:rPr>
          <w:rFonts w:ascii="Arial" w:eastAsia="Arial" w:hAnsi="Arial" w:cs="Arial"/>
          <w:i/>
          <w:iCs/>
          <w:sz w:val="24"/>
          <w:szCs w:val="24"/>
        </w:rPr>
        <w:t>Counting Ourselves</w:t>
      </w:r>
      <w:r>
        <w:rPr>
          <w:rFonts w:ascii="Arial" w:eastAsia="Arial" w:hAnsi="Arial" w:cs="Arial"/>
          <w:sz w:val="24"/>
          <w:szCs w:val="24"/>
        </w:rPr>
        <w:t xml:space="preserve"> showed the annual median income for trans and non-binary people is </w:t>
      </w:r>
      <w:r w:rsidRPr="006D1BB8">
        <w:rPr>
          <w:rFonts w:ascii="Arial" w:eastAsia="Arial" w:hAnsi="Arial" w:cs="Arial"/>
          <w:sz w:val="24"/>
          <w:szCs w:val="24"/>
        </w:rPr>
        <w:t>$15,00</w:t>
      </w:r>
      <w:r>
        <w:rPr>
          <w:rFonts w:ascii="Arial" w:eastAsia="Arial" w:hAnsi="Arial" w:cs="Arial"/>
          <w:sz w:val="24"/>
          <w:szCs w:val="24"/>
        </w:rPr>
        <w:t>1</w:t>
      </w:r>
      <w:r w:rsidRPr="006D1BB8">
        <w:rPr>
          <w:rFonts w:ascii="Arial" w:eastAsia="Arial" w:hAnsi="Arial" w:cs="Arial"/>
          <w:sz w:val="24"/>
          <w:szCs w:val="24"/>
        </w:rPr>
        <w:t xml:space="preserve"> - $20,000</w:t>
      </w:r>
      <w:r>
        <w:rPr>
          <w:rFonts w:ascii="Arial" w:eastAsia="Arial" w:hAnsi="Arial" w:cs="Arial"/>
          <w:sz w:val="24"/>
          <w:szCs w:val="24"/>
        </w:rPr>
        <w:t xml:space="preserve">, compared with a median income of </w:t>
      </w:r>
      <w:r w:rsidRPr="006D1BB8">
        <w:rPr>
          <w:rFonts w:ascii="Arial" w:eastAsia="Arial" w:hAnsi="Arial" w:cs="Arial"/>
          <w:sz w:val="24"/>
          <w:szCs w:val="24"/>
        </w:rPr>
        <w:t>$35,001 – $40,000</w:t>
      </w:r>
      <w:r>
        <w:rPr>
          <w:rFonts w:ascii="Arial" w:eastAsia="Arial" w:hAnsi="Arial" w:cs="Arial"/>
          <w:sz w:val="24"/>
          <w:szCs w:val="24"/>
        </w:rPr>
        <w:t xml:space="preserve"> for the general population.</w:t>
      </w:r>
      <w:r>
        <w:rPr>
          <w:rStyle w:val="FootnoteReference"/>
          <w:rFonts w:ascii="Arial" w:eastAsia="Arial" w:hAnsi="Arial" w:cs="Arial"/>
          <w:sz w:val="24"/>
          <w:szCs w:val="24"/>
        </w:rPr>
        <w:footnoteReference w:id="338"/>
      </w:r>
      <w:r>
        <w:rPr>
          <w:rFonts w:ascii="Arial" w:eastAsia="Arial" w:hAnsi="Arial" w:cs="Arial"/>
          <w:sz w:val="24"/>
          <w:szCs w:val="24"/>
        </w:rPr>
        <w:t xml:space="preserve"> The relationship between income and poverty is evident in the stark material hardship experienced by trans and non-binary people, with 51% of participants having gone without fresh fruit and vegetables compared to 18% of the general population; and 64% reporting putting up with feeling cold, compared to 20%</w:t>
      </w:r>
      <w:r w:rsidRPr="009A7390">
        <w:rPr>
          <w:rFonts w:ascii="Arial" w:eastAsia="Arial" w:hAnsi="Arial" w:cs="Arial"/>
          <w:sz w:val="24"/>
          <w:szCs w:val="24"/>
        </w:rPr>
        <w:t xml:space="preserve"> </w:t>
      </w:r>
      <w:r>
        <w:rPr>
          <w:rFonts w:ascii="Arial" w:eastAsia="Arial" w:hAnsi="Arial" w:cs="Arial"/>
          <w:sz w:val="24"/>
          <w:szCs w:val="24"/>
        </w:rPr>
        <w:t>of the general population, to reduce costs.</w:t>
      </w:r>
    </w:p>
    <w:p w14:paraId="4FD13412" w14:textId="77777777" w:rsidR="00B55CD8" w:rsidRPr="00686F83" w:rsidRDefault="00B55CD8" w:rsidP="00B55CD8">
      <w:pPr>
        <w:pStyle w:val="Heading1"/>
        <w:rPr>
          <w:rFonts w:ascii="Arial" w:hAnsi="Arial" w:cs="Arial"/>
          <w:b/>
          <w:color w:val="2CAFA4"/>
          <w:sz w:val="24"/>
          <w:szCs w:val="24"/>
          <w:shd w:val="clear" w:color="auto" w:fill="FFFFFF"/>
        </w:rPr>
      </w:pPr>
      <w:bookmarkStart w:id="76" w:name="_Toc43470873"/>
      <w:r>
        <w:rPr>
          <w:rFonts w:ascii="Arial" w:hAnsi="Arial" w:cs="Arial"/>
          <w:b/>
          <w:color w:val="2CAFA4"/>
          <w:sz w:val="24"/>
          <w:szCs w:val="24"/>
          <w:shd w:val="clear" w:color="auto" w:fill="FFFFFF"/>
        </w:rPr>
        <w:t>Pre-employment and employment discrimination</w:t>
      </w:r>
      <w:bookmarkEnd w:id="76"/>
    </w:p>
    <w:p w14:paraId="27C76990" w14:textId="77777777" w:rsidR="00B55CD8" w:rsidRDefault="00B55CD8" w:rsidP="00B55CD8">
      <w:pPr>
        <w:spacing w:before="240" w:after="240" w:line="276" w:lineRule="auto"/>
        <w:jc w:val="both"/>
        <w:rPr>
          <w:rFonts w:ascii="Arial" w:eastAsia="Arial" w:hAnsi="Arial" w:cs="Arial"/>
          <w:sz w:val="24"/>
          <w:szCs w:val="24"/>
        </w:rPr>
      </w:pPr>
      <w:r w:rsidRPr="00CA56B4">
        <w:rPr>
          <w:rFonts w:ascii="Arial" w:hAnsi="Arial" w:cs="Arial"/>
          <w:sz w:val="24"/>
          <w:szCs w:val="24"/>
        </w:rPr>
        <w:t>The Commission has produced pre-employment guidelines for employers and employees to ensure equality and fairness for all job applicants.</w:t>
      </w:r>
      <w:r>
        <w:rPr>
          <w:rStyle w:val="FootnoteReference"/>
          <w:rFonts w:ascii="Arial" w:hAnsi="Arial" w:cs="Arial"/>
          <w:sz w:val="24"/>
          <w:szCs w:val="24"/>
        </w:rPr>
        <w:footnoteReference w:id="339"/>
      </w:r>
      <w:r w:rsidRPr="00CA56B4">
        <w:rPr>
          <w:rFonts w:ascii="Arial" w:hAnsi="Arial" w:cs="Arial"/>
          <w:sz w:val="24"/>
          <w:szCs w:val="24"/>
        </w:rPr>
        <w:t xml:space="preserve"> </w:t>
      </w:r>
      <w:r>
        <w:rPr>
          <w:rFonts w:ascii="Arial" w:hAnsi="Arial" w:cs="Arial"/>
          <w:sz w:val="24"/>
          <w:szCs w:val="24"/>
        </w:rPr>
        <w:t>‘</w:t>
      </w:r>
      <w:r w:rsidRPr="00CA56B4">
        <w:rPr>
          <w:rFonts w:ascii="Arial" w:hAnsi="Arial" w:cs="Arial"/>
          <w:sz w:val="24"/>
          <w:szCs w:val="24"/>
        </w:rPr>
        <w:t>Pre-employment</w:t>
      </w:r>
      <w:r>
        <w:rPr>
          <w:rFonts w:ascii="Arial" w:hAnsi="Arial" w:cs="Arial"/>
          <w:sz w:val="24"/>
          <w:szCs w:val="24"/>
        </w:rPr>
        <w:t>’</w:t>
      </w:r>
      <w:r w:rsidRPr="00CA56B4">
        <w:rPr>
          <w:rFonts w:ascii="Arial" w:hAnsi="Arial" w:cs="Arial"/>
          <w:sz w:val="24"/>
          <w:szCs w:val="24"/>
        </w:rPr>
        <w:t xml:space="preserve"> includes job advertising, job applications and interviews, and job selection processes. </w:t>
      </w:r>
      <w:r>
        <w:rPr>
          <w:rFonts w:ascii="Arial" w:eastAsia="Arial" w:hAnsi="Arial" w:cs="Arial"/>
          <w:sz w:val="24"/>
          <w:szCs w:val="24"/>
        </w:rPr>
        <w:t>The Commission receives a high number of complaints from SOGIESC-diverse people related to pre-employment and employment discrimination. As shown in Table 1, employment is the most common area of discrimination under the ground of sexual orientation</w:t>
      </w:r>
      <w:r w:rsidRPr="001711D7">
        <w:rPr>
          <w:rFonts w:ascii="Arial" w:eastAsia="Arial" w:hAnsi="Arial" w:cs="Arial"/>
          <w:sz w:val="24"/>
          <w:szCs w:val="24"/>
        </w:rPr>
        <w:t>.</w:t>
      </w:r>
      <w:r>
        <w:rPr>
          <w:rFonts w:ascii="Arial" w:eastAsia="Arial" w:hAnsi="Arial" w:cs="Arial"/>
          <w:sz w:val="24"/>
          <w:szCs w:val="24"/>
        </w:rPr>
        <w:t xml:space="preserve"> Employment</w:t>
      </w:r>
      <w:r w:rsidRPr="00930B86">
        <w:rPr>
          <w:rFonts w:ascii="Arial" w:eastAsia="Arial" w:hAnsi="Arial" w:cs="Arial"/>
          <w:sz w:val="24"/>
          <w:szCs w:val="24"/>
        </w:rPr>
        <w:t xml:space="preserve"> was also the most frequently mentioned form of discrimination in submissions</w:t>
      </w:r>
      <w:r>
        <w:rPr>
          <w:rFonts w:ascii="Arial" w:eastAsia="Arial" w:hAnsi="Arial" w:cs="Arial"/>
          <w:sz w:val="24"/>
          <w:szCs w:val="24"/>
        </w:rPr>
        <w:t xml:space="preserve"> from transgender people</w:t>
      </w:r>
      <w:r w:rsidRPr="00930B86">
        <w:rPr>
          <w:rFonts w:ascii="Arial" w:eastAsia="Arial" w:hAnsi="Arial" w:cs="Arial"/>
          <w:sz w:val="24"/>
          <w:szCs w:val="24"/>
        </w:rPr>
        <w:t xml:space="preserve"> to the Transgender Inquiry</w:t>
      </w:r>
      <w:r>
        <w:rPr>
          <w:rFonts w:ascii="Arial" w:eastAsia="Arial" w:hAnsi="Arial" w:cs="Arial"/>
          <w:sz w:val="24"/>
          <w:szCs w:val="24"/>
        </w:rPr>
        <w:t>.</w:t>
      </w:r>
      <w:r>
        <w:rPr>
          <w:rStyle w:val="FootnoteReference"/>
          <w:rFonts w:ascii="Arial" w:eastAsia="Arial" w:hAnsi="Arial" w:cs="Arial"/>
          <w:sz w:val="24"/>
          <w:szCs w:val="24"/>
        </w:rPr>
        <w:footnoteReference w:id="340"/>
      </w:r>
    </w:p>
    <w:p w14:paraId="282976AE" w14:textId="67A4BC5C" w:rsidR="00B55CD8" w:rsidRDefault="00B55CD8" w:rsidP="00B55CD8">
      <w:pPr>
        <w:spacing w:after="240" w:line="276" w:lineRule="auto"/>
        <w:jc w:val="both"/>
        <w:rPr>
          <w:rFonts w:ascii="Arial" w:eastAsia="Arial" w:hAnsi="Arial" w:cs="Arial"/>
          <w:sz w:val="24"/>
          <w:szCs w:val="24"/>
        </w:rPr>
      </w:pPr>
      <w:r w:rsidRPr="0009125B">
        <w:rPr>
          <w:rFonts w:ascii="Arial" w:eastAsia="Arial" w:hAnsi="Arial" w:cs="Arial"/>
          <w:sz w:val="24"/>
          <w:szCs w:val="24"/>
        </w:rPr>
        <w:t xml:space="preserve">The Organisation for Economic Co-operation and Development (OECD) has produced two recent papers which describe </w:t>
      </w:r>
      <w:r>
        <w:rPr>
          <w:rFonts w:ascii="Arial" w:eastAsia="Arial" w:hAnsi="Arial" w:cs="Arial"/>
          <w:sz w:val="24"/>
          <w:szCs w:val="24"/>
        </w:rPr>
        <w:t>this discrimination.</w:t>
      </w:r>
      <w:r w:rsidRPr="0009125B">
        <w:rPr>
          <w:rFonts w:ascii="Arial" w:eastAsia="Arial" w:hAnsi="Arial" w:cs="Arial"/>
          <w:sz w:val="24"/>
          <w:szCs w:val="24"/>
          <w:vertAlign w:val="superscript"/>
        </w:rPr>
        <w:footnoteReference w:id="341"/>
      </w:r>
      <w:r w:rsidRPr="0009125B">
        <w:rPr>
          <w:rFonts w:ascii="Arial" w:eastAsia="Arial" w:hAnsi="Arial" w:cs="Arial"/>
          <w:sz w:val="24"/>
          <w:szCs w:val="24"/>
        </w:rPr>
        <w:t xml:space="preserve"> </w:t>
      </w:r>
      <w:r>
        <w:rPr>
          <w:rFonts w:ascii="Arial" w:eastAsia="Arial" w:hAnsi="Arial" w:cs="Arial"/>
          <w:sz w:val="24"/>
          <w:szCs w:val="24"/>
        </w:rPr>
        <w:t>They</w:t>
      </w:r>
      <w:r w:rsidRPr="0009125B">
        <w:rPr>
          <w:rFonts w:ascii="Arial" w:eastAsia="Arial" w:hAnsi="Arial" w:cs="Arial"/>
          <w:sz w:val="24"/>
          <w:szCs w:val="24"/>
        </w:rPr>
        <w:t xml:space="preserve"> confirm with survey-based and experiment</w:t>
      </w:r>
      <w:r w:rsidR="00B268D5">
        <w:rPr>
          <w:rFonts w:ascii="Arial" w:eastAsia="Arial" w:hAnsi="Arial" w:cs="Arial"/>
          <w:sz w:val="24"/>
          <w:szCs w:val="24"/>
        </w:rPr>
        <w:t>al</w:t>
      </w:r>
      <w:r w:rsidR="00AF3BA1">
        <w:rPr>
          <w:rStyle w:val="FootnoteReference"/>
          <w:rFonts w:ascii="Arial" w:eastAsia="Arial" w:hAnsi="Arial" w:cs="Arial"/>
          <w:sz w:val="24"/>
          <w:szCs w:val="24"/>
        </w:rPr>
        <w:footnoteReference w:id="342"/>
      </w:r>
      <w:r w:rsidRPr="0009125B">
        <w:rPr>
          <w:rFonts w:ascii="Arial" w:eastAsia="Arial" w:hAnsi="Arial" w:cs="Arial"/>
          <w:sz w:val="24"/>
          <w:szCs w:val="24"/>
        </w:rPr>
        <w:t xml:space="preserve"> </w:t>
      </w:r>
      <w:r w:rsidR="00B268D5" w:rsidRPr="00B268D5">
        <w:rPr>
          <w:rFonts w:ascii="Arial" w:eastAsia="Arial" w:hAnsi="Arial" w:cs="Arial"/>
          <w:sz w:val="24"/>
          <w:szCs w:val="24"/>
        </w:rPr>
        <w:t xml:space="preserve"> </w:t>
      </w:r>
      <w:r w:rsidR="00B268D5">
        <w:rPr>
          <w:rFonts w:ascii="Arial" w:eastAsia="Arial" w:hAnsi="Arial" w:cs="Arial"/>
          <w:sz w:val="24"/>
          <w:szCs w:val="24"/>
        </w:rPr>
        <w:t xml:space="preserve">evidence </w:t>
      </w:r>
      <w:r w:rsidRPr="0009125B">
        <w:rPr>
          <w:rFonts w:ascii="Arial" w:eastAsia="Arial" w:hAnsi="Arial" w:cs="Arial"/>
          <w:sz w:val="24"/>
          <w:szCs w:val="24"/>
        </w:rPr>
        <w:t>that people with diverse sexual orientations and gender identities face barriers in the labour market. This includes being less likely to get an interview than their heterosexual counterparts</w:t>
      </w:r>
      <w:r w:rsidR="00E5256D">
        <w:rPr>
          <w:rFonts w:ascii="Arial" w:eastAsia="Arial" w:hAnsi="Arial" w:cs="Arial"/>
          <w:sz w:val="24"/>
          <w:szCs w:val="24"/>
        </w:rPr>
        <w:t>;</w:t>
      </w:r>
      <w:r w:rsidRPr="0009125B">
        <w:rPr>
          <w:rFonts w:ascii="Arial" w:eastAsia="Arial" w:hAnsi="Arial" w:cs="Arial"/>
          <w:sz w:val="24"/>
          <w:szCs w:val="24"/>
        </w:rPr>
        <w:t xml:space="preserve"> and </w:t>
      </w:r>
      <w:r w:rsidRPr="0009125B">
        <w:rPr>
          <w:rFonts w:ascii="Arial" w:eastAsia="Arial" w:hAnsi="Arial" w:cs="Arial"/>
          <w:sz w:val="24"/>
          <w:szCs w:val="24"/>
        </w:rPr>
        <w:lastRenderedPageBreak/>
        <w:t xml:space="preserve">experiencing gaps in employment status, remuneration, and access to </w:t>
      </w:r>
      <w:r>
        <w:rPr>
          <w:rFonts w:ascii="Arial" w:eastAsia="Arial" w:hAnsi="Arial" w:cs="Arial"/>
          <w:sz w:val="24"/>
          <w:szCs w:val="24"/>
        </w:rPr>
        <w:t>career progression</w:t>
      </w:r>
      <w:r w:rsidRPr="009E6F88">
        <w:rPr>
          <w:rFonts w:ascii="Arial" w:eastAsia="Arial" w:hAnsi="Arial" w:cs="Arial"/>
          <w:sz w:val="24"/>
          <w:szCs w:val="24"/>
        </w:rPr>
        <w:t>.</w:t>
      </w:r>
    </w:p>
    <w:p w14:paraId="59BAC1FB" w14:textId="2ACF3659" w:rsidR="00B55CD8" w:rsidRPr="001C1E0A" w:rsidRDefault="00B55CD8" w:rsidP="00B55CD8">
      <w:pPr>
        <w:spacing w:after="240" w:line="276" w:lineRule="auto"/>
        <w:jc w:val="both"/>
        <w:rPr>
          <w:rFonts w:ascii="Arial" w:hAnsi="Arial" w:cs="Arial"/>
          <w:color w:val="000000" w:themeColor="text1"/>
          <w:sz w:val="24"/>
          <w:szCs w:val="24"/>
        </w:rPr>
      </w:pPr>
      <w:r w:rsidRPr="001711D7">
        <w:rPr>
          <w:rFonts w:ascii="Arial" w:eastAsia="Arial" w:hAnsi="Arial" w:cs="Arial"/>
          <w:color w:val="000000" w:themeColor="text1"/>
          <w:sz w:val="24"/>
          <w:szCs w:val="24"/>
        </w:rPr>
        <w:t xml:space="preserve">The </w:t>
      </w:r>
      <w:r>
        <w:rPr>
          <w:rFonts w:ascii="Arial" w:eastAsia="Arial" w:hAnsi="Arial" w:cs="Arial"/>
          <w:color w:val="000000" w:themeColor="text1"/>
          <w:sz w:val="24"/>
          <w:szCs w:val="24"/>
        </w:rPr>
        <w:t xml:space="preserve">New Zealand </w:t>
      </w:r>
      <w:r w:rsidRPr="001711D7">
        <w:rPr>
          <w:rFonts w:ascii="Arial" w:eastAsia="Arial" w:hAnsi="Arial" w:cs="Arial"/>
          <w:color w:val="000000" w:themeColor="text1"/>
          <w:sz w:val="24"/>
          <w:szCs w:val="24"/>
        </w:rPr>
        <w:t xml:space="preserve">Council of Trade Unions’ network, </w:t>
      </w:r>
      <w:proofErr w:type="spellStart"/>
      <w:r w:rsidRPr="001711D7">
        <w:rPr>
          <w:rFonts w:ascii="Arial" w:eastAsia="Arial" w:hAnsi="Arial" w:cs="Arial"/>
          <w:color w:val="000000" w:themeColor="text1"/>
          <w:sz w:val="24"/>
          <w:szCs w:val="24"/>
        </w:rPr>
        <w:t>Out@Work</w:t>
      </w:r>
      <w:proofErr w:type="spellEnd"/>
      <w:r w:rsidRPr="001711D7">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 xml:space="preserve">represents </w:t>
      </w:r>
      <w:r w:rsidRPr="001711D7">
        <w:rPr>
          <w:rFonts w:ascii="Arial" w:eastAsia="Arial" w:hAnsi="Arial" w:cs="Arial"/>
          <w:color w:val="000000" w:themeColor="text1"/>
          <w:sz w:val="24"/>
          <w:szCs w:val="24"/>
        </w:rPr>
        <w:t>union members</w:t>
      </w:r>
      <w:r>
        <w:rPr>
          <w:rFonts w:ascii="Arial" w:eastAsia="Arial" w:hAnsi="Arial" w:cs="Arial"/>
          <w:color w:val="000000" w:themeColor="text1"/>
          <w:sz w:val="24"/>
          <w:szCs w:val="24"/>
        </w:rPr>
        <w:t xml:space="preserve"> who have a diverse SOGIESC</w:t>
      </w:r>
      <w:r w:rsidRPr="001711D7">
        <w:rPr>
          <w:rFonts w:ascii="Arial" w:eastAsia="Arial" w:hAnsi="Arial" w:cs="Arial"/>
          <w:color w:val="000000" w:themeColor="text1"/>
          <w:sz w:val="24"/>
          <w:szCs w:val="24"/>
        </w:rPr>
        <w:t>.</w:t>
      </w:r>
      <w:r w:rsidRPr="001711D7">
        <w:rPr>
          <w:rStyle w:val="FootnoteReference"/>
          <w:rFonts w:ascii="Arial" w:eastAsia="Arial" w:hAnsi="Arial" w:cs="Arial"/>
          <w:color w:val="000000" w:themeColor="text1"/>
          <w:sz w:val="24"/>
          <w:szCs w:val="24"/>
        </w:rPr>
        <w:footnoteReference w:id="343"/>
      </w:r>
      <w:r w:rsidRPr="001711D7">
        <w:rPr>
          <w:rFonts w:ascii="Arial" w:eastAsia="Arial" w:hAnsi="Arial" w:cs="Arial"/>
          <w:color w:val="000000" w:themeColor="text1"/>
          <w:sz w:val="24"/>
          <w:szCs w:val="24"/>
        </w:rPr>
        <w:t xml:space="preserve"> </w:t>
      </w:r>
      <w:proofErr w:type="spellStart"/>
      <w:r>
        <w:rPr>
          <w:rFonts w:ascii="Arial" w:hAnsi="Arial" w:cs="Arial"/>
          <w:color w:val="000000" w:themeColor="text1"/>
          <w:sz w:val="24"/>
          <w:szCs w:val="24"/>
        </w:rPr>
        <w:t>Out@Work</w:t>
      </w:r>
      <w:proofErr w:type="spellEnd"/>
      <w:r>
        <w:rPr>
          <w:rFonts w:ascii="Arial" w:hAnsi="Arial" w:cs="Arial"/>
          <w:color w:val="000000" w:themeColor="text1"/>
          <w:sz w:val="24"/>
          <w:szCs w:val="24"/>
        </w:rPr>
        <w:t xml:space="preserve"> report</w:t>
      </w:r>
      <w:r w:rsidRPr="001711D7">
        <w:rPr>
          <w:rFonts w:ascii="Arial" w:hAnsi="Arial" w:cs="Arial"/>
          <w:color w:val="000000" w:themeColor="text1"/>
          <w:sz w:val="24"/>
          <w:szCs w:val="24"/>
        </w:rPr>
        <w:t xml:space="preserve"> that organisations seem to be struggling to support their </w:t>
      </w:r>
      <w:r>
        <w:rPr>
          <w:rFonts w:ascii="Arial" w:hAnsi="Arial" w:cs="Arial"/>
          <w:color w:val="000000" w:themeColor="text1"/>
          <w:sz w:val="24"/>
          <w:szCs w:val="24"/>
        </w:rPr>
        <w:t xml:space="preserve">SOGIESC-diverse </w:t>
      </w:r>
      <w:r w:rsidRPr="001711D7">
        <w:rPr>
          <w:rFonts w:ascii="Arial" w:hAnsi="Arial" w:cs="Arial"/>
          <w:color w:val="000000" w:themeColor="text1"/>
          <w:sz w:val="24"/>
          <w:szCs w:val="24"/>
        </w:rPr>
        <w:t>workers.</w:t>
      </w:r>
      <w:r w:rsidRPr="001711D7">
        <w:rPr>
          <w:rStyle w:val="FootnoteReference"/>
          <w:rFonts w:ascii="Arial" w:hAnsi="Arial" w:cs="Arial"/>
          <w:color w:val="000000" w:themeColor="text1"/>
          <w:sz w:val="24"/>
          <w:szCs w:val="24"/>
        </w:rPr>
        <w:footnoteReference w:id="344"/>
      </w:r>
      <w:r w:rsidRPr="001711D7">
        <w:rPr>
          <w:rFonts w:ascii="Arial" w:hAnsi="Arial" w:cs="Arial"/>
          <w:color w:val="000000" w:themeColor="text1"/>
          <w:sz w:val="24"/>
          <w:szCs w:val="24"/>
        </w:rPr>
        <w:t xml:space="preserve"> Discrimination related to a person’s </w:t>
      </w:r>
      <w:r>
        <w:rPr>
          <w:rFonts w:ascii="Arial" w:eastAsia="Arial" w:hAnsi="Arial" w:cs="Arial"/>
          <w:sz w:val="24"/>
          <w:szCs w:val="24"/>
        </w:rPr>
        <w:t xml:space="preserve">diverse sexual orientation, gender identity and expression, </w:t>
      </w:r>
      <w:r w:rsidR="001B5906">
        <w:rPr>
          <w:rFonts w:ascii="Arial" w:eastAsia="Arial" w:hAnsi="Arial" w:cs="Arial"/>
          <w:sz w:val="24"/>
          <w:szCs w:val="24"/>
        </w:rPr>
        <w:t>and</w:t>
      </w:r>
      <w:r>
        <w:rPr>
          <w:rFonts w:ascii="Arial" w:eastAsia="Arial" w:hAnsi="Arial" w:cs="Arial"/>
          <w:sz w:val="24"/>
          <w:szCs w:val="24"/>
        </w:rPr>
        <w:t xml:space="preserve"> sex characteristics</w:t>
      </w:r>
      <w:r w:rsidRPr="001711D7">
        <w:rPr>
          <w:rFonts w:ascii="Arial" w:hAnsi="Arial" w:cs="Arial"/>
          <w:color w:val="000000" w:themeColor="text1"/>
          <w:sz w:val="24"/>
          <w:szCs w:val="24"/>
        </w:rPr>
        <w:t xml:space="preserve"> </w:t>
      </w:r>
      <w:r>
        <w:rPr>
          <w:rFonts w:ascii="Arial" w:hAnsi="Arial" w:cs="Arial"/>
          <w:color w:val="000000" w:themeColor="text1"/>
          <w:sz w:val="24"/>
          <w:szCs w:val="24"/>
        </w:rPr>
        <w:t xml:space="preserve">often </w:t>
      </w:r>
      <w:r w:rsidRPr="001711D7">
        <w:rPr>
          <w:rFonts w:ascii="Arial" w:hAnsi="Arial" w:cs="Arial"/>
          <w:color w:val="000000" w:themeColor="text1"/>
          <w:sz w:val="24"/>
          <w:szCs w:val="24"/>
        </w:rPr>
        <w:t>goes unreported for a number of reasons, including that the recipient would have to out themselves to make a complaint. Instead, they just leave the job.</w:t>
      </w:r>
      <w:r w:rsidRPr="001711D7">
        <w:rPr>
          <w:rStyle w:val="FootnoteReference"/>
          <w:rFonts w:ascii="Arial" w:hAnsi="Arial" w:cs="Arial"/>
          <w:color w:val="000000" w:themeColor="text1"/>
          <w:sz w:val="24"/>
          <w:szCs w:val="24"/>
        </w:rPr>
        <w:footnoteReference w:id="345"/>
      </w:r>
      <w:r>
        <w:rPr>
          <w:rFonts w:ascii="Arial" w:hAnsi="Arial" w:cs="Arial"/>
          <w:color w:val="000000" w:themeColor="text1"/>
          <w:sz w:val="24"/>
          <w:szCs w:val="24"/>
        </w:rPr>
        <w:t xml:space="preserve"> Remarks, insults, jokes, and exclusion can make workplace environments difficult for SOGIESC-diverse employees. </w:t>
      </w:r>
      <w:r w:rsidRPr="00007941">
        <w:rPr>
          <w:rFonts w:ascii="Arial" w:hAnsi="Arial" w:cs="Arial"/>
          <w:color w:val="000000" w:themeColor="text1"/>
          <w:sz w:val="24"/>
          <w:szCs w:val="24"/>
        </w:rPr>
        <w:t xml:space="preserve">Whether deliberate or unintentional, such behaviours foster an environment that can make people feel unsafe and can deter them from to disclosing their </w:t>
      </w:r>
      <w:r w:rsidR="00DB3AF8">
        <w:rPr>
          <w:rFonts w:ascii="Arial" w:hAnsi="Arial" w:cs="Arial"/>
          <w:color w:val="000000" w:themeColor="text1"/>
          <w:sz w:val="24"/>
          <w:szCs w:val="24"/>
        </w:rPr>
        <w:t>sexual orientation, gender identity and expression, or sex characteristics</w:t>
      </w:r>
      <w:r w:rsidRPr="00007941">
        <w:rPr>
          <w:rFonts w:ascii="Arial" w:hAnsi="Arial" w:cs="Arial"/>
          <w:color w:val="000000" w:themeColor="text1"/>
          <w:sz w:val="24"/>
          <w:szCs w:val="24"/>
        </w:rPr>
        <w:t>.</w:t>
      </w:r>
    </w:p>
    <w:p w14:paraId="51D1864F" w14:textId="77777777" w:rsidR="00B55CD8" w:rsidRPr="00686F83" w:rsidRDefault="00B55CD8" w:rsidP="00B55CD8">
      <w:pPr>
        <w:pStyle w:val="Heading1"/>
        <w:rPr>
          <w:rFonts w:ascii="Arial" w:hAnsi="Arial" w:cs="Arial"/>
          <w:b/>
          <w:color w:val="2CAFA4"/>
          <w:sz w:val="24"/>
          <w:szCs w:val="24"/>
          <w:shd w:val="clear" w:color="auto" w:fill="FFFFFF"/>
        </w:rPr>
      </w:pPr>
      <w:bookmarkStart w:id="77" w:name="_Toc43470874"/>
      <w:r>
        <w:rPr>
          <w:rFonts w:ascii="Arial" w:hAnsi="Arial" w:cs="Arial"/>
          <w:b/>
          <w:color w:val="2CAFA4"/>
          <w:sz w:val="24"/>
          <w:szCs w:val="24"/>
          <w:shd w:val="clear" w:color="auto" w:fill="FFFFFF"/>
        </w:rPr>
        <w:t>Concealing SOGIESC in the workplace</w:t>
      </w:r>
      <w:bookmarkEnd w:id="77"/>
    </w:p>
    <w:p w14:paraId="6E1A7251" w14:textId="11711C67" w:rsidR="00B55CD8" w:rsidRPr="00803546" w:rsidRDefault="00B55CD8" w:rsidP="00B55CD8">
      <w:pPr>
        <w:spacing w:before="240" w:after="0" w:line="276" w:lineRule="auto"/>
        <w:jc w:val="both"/>
        <w:rPr>
          <w:rFonts w:ascii="Arial" w:hAnsi="Arial" w:cs="Arial"/>
          <w:sz w:val="22"/>
          <w:szCs w:val="22"/>
        </w:rPr>
      </w:pPr>
      <w:r w:rsidRPr="001711D7">
        <w:rPr>
          <w:rFonts w:ascii="Arial" w:eastAsia="Arial" w:hAnsi="Arial" w:cs="Arial"/>
          <w:sz w:val="24"/>
          <w:szCs w:val="24"/>
        </w:rPr>
        <w:t xml:space="preserve">The high </w:t>
      </w:r>
      <w:r>
        <w:rPr>
          <w:rFonts w:ascii="Arial" w:eastAsia="Arial" w:hAnsi="Arial" w:cs="Arial"/>
          <w:sz w:val="24"/>
          <w:szCs w:val="24"/>
        </w:rPr>
        <w:t>risk of experiencing</w:t>
      </w:r>
      <w:r w:rsidRPr="001711D7">
        <w:rPr>
          <w:rFonts w:ascii="Arial" w:eastAsia="Arial" w:hAnsi="Arial" w:cs="Arial"/>
          <w:sz w:val="24"/>
          <w:szCs w:val="24"/>
        </w:rPr>
        <w:t xml:space="preserve"> discrimination leads many </w:t>
      </w:r>
      <w:r>
        <w:rPr>
          <w:rFonts w:ascii="Arial" w:eastAsia="Arial" w:hAnsi="Arial" w:cs="Arial"/>
          <w:sz w:val="24"/>
          <w:szCs w:val="24"/>
        </w:rPr>
        <w:t>people to conceal their diverse sexual orientations, gender identities and expressions, or sex characteristics</w:t>
      </w:r>
      <w:r w:rsidRPr="001711D7">
        <w:rPr>
          <w:rFonts w:ascii="Arial" w:eastAsia="Arial" w:hAnsi="Arial" w:cs="Arial"/>
          <w:sz w:val="24"/>
          <w:szCs w:val="24"/>
        </w:rPr>
        <w:t xml:space="preserve"> in the workplace.</w:t>
      </w:r>
      <w:r w:rsidRPr="001711D7">
        <w:rPr>
          <w:rStyle w:val="FootnoteReference"/>
          <w:rFonts w:ascii="Arial" w:eastAsia="Arial" w:hAnsi="Arial" w:cs="Arial"/>
          <w:sz w:val="24"/>
          <w:szCs w:val="24"/>
        </w:rPr>
        <w:footnoteReference w:id="346"/>
      </w:r>
      <w:r w:rsidRPr="001711D7">
        <w:rPr>
          <w:rFonts w:ascii="Arial" w:eastAsia="Arial" w:hAnsi="Arial" w:cs="Arial"/>
          <w:sz w:val="24"/>
          <w:szCs w:val="24"/>
        </w:rPr>
        <w:t xml:space="preserve"> This </w:t>
      </w:r>
      <w:r>
        <w:rPr>
          <w:rFonts w:ascii="Arial" w:eastAsia="Arial" w:hAnsi="Arial" w:cs="Arial"/>
          <w:sz w:val="24"/>
          <w:szCs w:val="24"/>
        </w:rPr>
        <w:t>can have</w:t>
      </w:r>
      <w:r w:rsidRPr="001711D7">
        <w:rPr>
          <w:rFonts w:ascii="Arial" w:eastAsia="Arial" w:hAnsi="Arial" w:cs="Arial"/>
          <w:sz w:val="24"/>
          <w:szCs w:val="24"/>
        </w:rPr>
        <w:t xml:space="preserve"> an adverse effect on their productivity and mental health. In 2019, the State Services Commission conducted an anonymous online survey</w:t>
      </w:r>
      <w:r w:rsidR="00A44006">
        <w:rPr>
          <w:rFonts w:ascii="Arial" w:eastAsia="Arial" w:hAnsi="Arial" w:cs="Arial"/>
          <w:sz w:val="24"/>
          <w:szCs w:val="24"/>
        </w:rPr>
        <w:t xml:space="preserve">, </w:t>
      </w:r>
      <w:proofErr w:type="spellStart"/>
      <w:r w:rsidR="00A44006">
        <w:rPr>
          <w:rFonts w:ascii="Arial" w:eastAsia="Arial" w:hAnsi="Arial" w:cs="Arial"/>
          <w:i/>
          <w:iCs/>
          <w:sz w:val="24"/>
          <w:szCs w:val="24"/>
        </w:rPr>
        <w:t>WeCount</w:t>
      </w:r>
      <w:proofErr w:type="spellEnd"/>
      <w:r w:rsidR="00A44006">
        <w:rPr>
          <w:rFonts w:ascii="Arial" w:eastAsia="Arial" w:hAnsi="Arial" w:cs="Arial"/>
          <w:sz w:val="24"/>
          <w:szCs w:val="24"/>
        </w:rPr>
        <w:t>,</w:t>
      </w:r>
      <w:r w:rsidRPr="001711D7">
        <w:rPr>
          <w:rFonts w:ascii="Arial" w:eastAsia="Arial" w:hAnsi="Arial" w:cs="Arial"/>
          <w:sz w:val="24"/>
          <w:szCs w:val="24"/>
        </w:rPr>
        <w:t xml:space="preserve"> to measure gender </w:t>
      </w:r>
      <w:r>
        <w:rPr>
          <w:rFonts w:ascii="Arial" w:eastAsia="Arial" w:hAnsi="Arial" w:cs="Arial"/>
          <w:sz w:val="24"/>
          <w:szCs w:val="24"/>
        </w:rPr>
        <w:t xml:space="preserve">identity </w:t>
      </w:r>
      <w:r w:rsidRPr="001711D7">
        <w:rPr>
          <w:rFonts w:ascii="Arial" w:eastAsia="Arial" w:hAnsi="Arial" w:cs="Arial"/>
          <w:sz w:val="24"/>
          <w:szCs w:val="24"/>
        </w:rPr>
        <w:t xml:space="preserve">and sexual </w:t>
      </w:r>
      <w:r>
        <w:rPr>
          <w:rFonts w:ascii="Arial" w:eastAsia="Arial" w:hAnsi="Arial" w:cs="Arial"/>
          <w:sz w:val="24"/>
          <w:szCs w:val="24"/>
        </w:rPr>
        <w:t>orientation</w:t>
      </w:r>
      <w:r w:rsidRPr="001711D7">
        <w:rPr>
          <w:rFonts w:ascii="Arial" w:eastAsia="Arial" w:hAnsi="Arial" w:cs="Arial"/>
          <w:sz w:val="24"/>
          <w:szCs w:val="24"/>
        </w:rPr>
        <w:t xml:space="preserve"> and aspects of inclusion in the Public Servic</w:t>
      </w:r>
      <w:r>
        <w:rPr>
          <w:rFonts w:ascii="Arial" w:eastAsia="Arial" w:hAnsi="Arial" w:cs="Arial"/>
          <w:sz w:val="24"/>
          <w:szCs w:val="24"/>
        </w:rPr>
        <w:t>e</w:t>
      </w:r>
      <w:r w:rsidRPr="001711D7">
        <w:rPr>
          <w:rFonts w:ascii="Arial" w:eastAsia="Arial" w:hAnsi="Arial" w:cs="Arial"/>
          <w:sz w:val="24"/>
          <w:szCs w:val="24"/>
        </w:rPr>
        <w:t>.</w:t>
      </w:r>
      <w:r w:rsidRPr="001711D7">
        <w:rPr>
          <w:rFonts w:ascii="Arial" w:eastAsia="Arial" w:hAnsi="Arial" w:cs="Arial"/>
          <w:sz w:val="24"/>
          <w:szCs w:val="24"/>
          <w:vertAlign w:val="superscript"/>
        </w:rPr>
        <w:footnoteReference w:id="347"/>
      </w:r>
      <w:r>
        <w:rPr>
          <w:rFonts w:ascii="Arial" w:eastAsia="Arial" w:hAnsi="Arial" w:cs="Arial"/>
          <w:sz w:val="24"/>
          <w:szCs w:val="24"/>
        </w:rPr>
        <w:t xml:space="preserve"> The report of the survey described participants’ comfort at work, with a clear trend showing greater levels of comfort being out highest among respondents who were gay/lesbian, followed by bisexual, transgender, </w:t>
      </w:r>
      <w:r w:rsidR="00433B50">
        <w:rPr>
          <w:rFonts w:ascii="Arial" w:eastAsia="Arial" w:hAnsi="Arial" w:cs="Arial"/>
          <w:sz w:val="24"/>
          <w:szCs w:val="24"/>
        </w:rPr>
        <w:t xml:space="preserve">and </w:t>
      </w:r>
      <w:r>
        <w:rPr>
          <w:rFonts w:ascii="Arial" w:eastAsia="Arial" w:hAnsi="Arial" w:cs="Arial"/>
          <w:sz w:val="24"/>
          <w:szCs w:val="24"/>
        </w:rPr>
        <w:t xml:space="preserve">then intersex, participants. </w:t>
      </w:r>
      <w:r w:rsidRPr="001711D7">
        <w:rPr>
          <w:rFonts w:ascii="Arial" w:eastAsia="Arial" w:hAnsi="Arial" w:cs="Arial"/>
          <w:sz w:val="24"/>
          <w:szCs w:val="24"/>
        </w:rPr>
        <w:t xml:space="preserve">Research by the </w:t>
      </w:r>
      <w:r w:rsidR="00DA5383">
        <w:rPr>
          <w:rFonts w:ascii="Arial" w:eastAsia="Arial" w:hAnsi="Arial" w:cs="Arial"/>
          <w:sz w:val="24"/>
          <w:szCs w:val="24"/>
        </w:rPr>
        <w:t>ILO</w:t>
      </w:r>
      <w:r w:rsidRPr="001711D7">
        <w:rPr>
          <w:rFonts w:ascii="Arial" w:eastAsia="Arial" w:hAnsi="Arial" w:cs="Arial"/>
          <w:sz w:val="24"/>
          <w:szCs w:val="24"/>
        </w:rPr>
        <w:t xml:space="preserve"> indicates many workers hide their </w:t>
      </w:r>
      <w:r>
        <w:rPr>
          <w:rFonts w:ascii="Arial" w:eastAsia="Arial" w:hAnsi="Arial" w:cs="Arial"/>
          <w:sz w:val="24"/>
          <w:szCs w:val="24"/>
        </w:rPr>
        <w:t>SOGIESC</w:t>
      </w:r>
      <w:r w:rsidRPr="001711D7">
        <w:rPr>
          <w:rFonts w:ascii="Arial" w:eastAsia="Arial" w:hAnsi="Arial" w:cs="Arial"/>
          <w:sz w:val="24"/>
          <w:szCs w:val="24"/>
        </w:rPr>
        <w:t xml:space="preserve"> due to fear of hostility and rejection.</w:t>
      </w:r>
      <w:r w:rsidRPr="001711D7">
        <w:rPr>
          <w:rStyle w:val="FootnoteReference"/>
          <w:rFonts w:ascii="Arial" w:eastAsia="Arial" w:hAnsi="Arial" w:cs="Arial"/>
          <w:sz w:val="24"/>
          <w:szCs w:val="24"/>
        </w:rPr>
        <w:footnoteReference w:id="348"/>
      </w:r>
      <w:r w:rsidRPr="001711D7">
        <w:rPr>
          <w:rFonts w:ascii="Arial" w:eastAsia="Arial" w:hAnsi="Arial" w:cs="Arial"/>
          <w:sz w:val="24"/>
          <w:szCs w:val="24"/>
        </w:rPr>
        <w:t xml:space="preserve"> </w:t>
      </w:r>
      <w:r>
        <w:rPr>
          <w:rFonts w:ascii="Arial" w:eastAsia="Arial" w:hAnsi="Arial" w:cs="Arial"/>
          <w:sz w:val="24"/>
          <w:szCs w:val="24"/>
        </w:rPr>
        <w:t>This research shows that t</w:t>
      </w:r>
      <w:r w:rsidRPr="001711D7">
        <w:rPr>
          <w:rFonts w:ascii="Arial" w:eastAsia="Arial" w:hAnsi="Arial" w:cs="Arial"/>
          <w:sz w:val="24"/>
          <w:szCs w:val="24"/>
        </w:rPr>
        <w:t>here is a direct correlation between this secrecy and workers’ stress, anxiety, and loss of productivity.</w:t>
      </w:r>
      <w:r w:rsidRPr="001711D7">
        <w:rPr>
          <w:rFonts w:ascii="Arial" w:eastAsia="Arial" w:hAnsi="Arial" w:cs="Arial"/>
          <w:sz w:val="24"/>
          <w:szCs w:val="24"/>
          <w:vertAlign w:val="superscript"/>
        </w:rPr>
        <w:footnoteReference w:id="349"/>
      </w:r>
      <w:r>
        <w:rPr>
          <w:rFonts w:ascii="Arial" w:eastAsia="Arial" w:hAnsi="Arial" w:cs="Arial"/>
          <w:sz w:val="24"/>
          <w:szCs w:val="24"/>
        </w:rPr>
        <w:t xml:space="preserve"> 44% of </w:t>
      </w:r>
      <w:proofErr w:type="spellStart"/>
      <w:r w:rsidRPr="004A1039">
        <w:rPr>
          <w:rFonts w:ascii="Arial" w:eastAsia="Arial" w:hAnsi="Arial" w:cs="Arial"/>
          <w:i/>
          <w:iCs/>
          <w:sz w:val="24"/>
          <w:szCs w:val="24"/>
        </w:rPr>
        <w:t>WeCount</w:t>
      </w:r>
      <w:proofErr w:type="spellEnd"/>
      <w:r>
        <w:rPr>
          <w:rFonts w:ascii="Arial" w:eastAsia="Arial" w:hAnsi="Arial" w:cs="Arial"/>
          <w:sz w:val="24"/>
          <w:szCs w:val="24"/>
        </w:rPr>
        <w:t xml:space="preserve"> respondents agreed</w:t>
      </w:r>
      <w:r w:rsidR="003949A9">
        <w:rPr>
          <w:rFonts w:ascii="Arial" w:eastAsia="Arial" w:hAnsi="Arial" w:cs="Arial"/>
          <w:sz w:val="24"/>
          <w:szCs w:val="24"/>
        </w:rPr>
        <w:t>,</w:t>
      </w:r>
      <w:r>
        <w:rPr>
          <w:rFonts w:ascii="Arial" w:eastAsia="Arial" w:hAnsi="Arial" w:cs="Arial"/>
          <w:sz w:val="24"/>
          <w:szCs w:val="24"/>
        </w:rPr>
        <w:t xml:space="preserve"> or strongly</w:t>
      </w:r>
      <w:r w:rsidR="003949A9">
        <w:rPr>
          <w:rFonts w:ascii="Arial" w:eastAsia="Arial" w:hAnsi="Arial" w:cs="Arial"/>
          <w:sz w:val="24"/>
          <w:szCs w:val="24"/>
        </w:rPr>
        <w:t>,</w:t>
      </w:r>
      <w:r>
        <w:rPr>
          <w:rFonts w:ascii="Arial" w:eastAsia="Arial" w:hAnsi="Arial" w:cs="Arial"/>
          <w:sz w:val="24"/>
          <w:szCs w:val="24"/>
        </w:rPr>
        <w:t xml:space="preserve"> agreed that they avoid collaborating or interacting with workmates who they know or feel have views opposed to SOGIESC-diverse people and communities. More than 20% of the survey respondents felt uncomfortable bringing their whole selves to work. Their qualitative responses indicated fearing harm to their career aspirations if they were to be open about their SOGISC.</w:t>
      </w:r>
    </w:p>
    <w:p w14:paraId="07A083AB" w14:textId="77777777" w:rsidR="00B55CD8" w:rsidRPr="00686F83" w:rsidRDefault="00B55CD8" w:rsidP="00B55CD8">
      <w:pPr>
        <w:pStyle w:val="Heading1"/>
        <w:rPr>
          <w:rFonts w:ascii="Arial" w:hAnsi="Arial" w:cs="Arial"/>
          <w:b/>
          <w:color w:val="2CAFA4"/>
          <w:sz w:val="24"/>
          <w:szCs w:val="24"/>
          <w:shd w:val="clear" w:color="auto" w:fill="FFFFFF"/>
        </w:rPr>
      </w:pPr>
      <w:bookmarkStart w:id="78" w:name="_Toc43470875"/>
      <w:r>
        <w:rPr>
          <w:rFonts w:ascii="Arial" w:hAnsi="Arial" w:cs="Arial"/>
          <w:b/>
          <w:color w:val="2CAFA4"/>
          <w:sz w:val="24"/>
          <w:szCs w:val="24"/>
          <w:shd w:val="clear" w:color="auto" w:fill="FFFFFF"/>
        </w:rPr>
        <w:lastRenderedPageBreak/>
        <w:t>Issues for trans employees</w:t>
      </w:r>
      <w:bookmarkEnd w:id="78"/>
    </w:p>
    <w:p w14:paraId="33E7DC83" w14:textId="5CFC4944" w:rsidR="00B55CD8" w:rsidRDefault="00B55CD8" w:rsidP="00B55CD8">
      <w:pPr>
        <w:spacing w:before="240" w:after="240" w:line="276" w:lineRule="auto"/>
        <w:jc w:val="both"/>
        <w:rPr>
          <w:rFonts w:ascii="Arial" w:hAnsi="Arial" w:cs="Arial"/>
          <w:color w:val="000000" w:themeColor="text1"/>
          <w:sz w:val="24"/>
          <w:szCs w:val="24"/>
        </w:rPr>
      </w:pPr>
      <w:r w:rsidRPr="001711D7">
        <w:rPr>
          <w:rFonts w:ascii="Arial" w:eastAsia="Arial" w:hAnsi="Arial" w:cs="Arial"/>
          <w:color w:val="000000" w:themeColor="text1"/>
          <w:sz w:val="24"/>
          <w:szCs w:val="24"/>
        </w:rPr>
        <w:t>While people</w:t>
      </w:r>
      <w:r>
        <w:rPr>
          <w:rFonts w:ascii="Arial" w:eastAsia="Arial" w:hAnsi="Arial" w:cs="Arial"/>
          <w:color w:val="000000" w:themeColor="text1"/>
          <w:sz w:val="24"/>
          <w:szCs w:val="24"/>
        </w:rPr>
        <w:t xml:space="preserve"> with diverse sexual orientations experience </w:t>
      </w:r>
      <w:r w:rsidR="00840E3B">
        <w:rPr>
          <w:rFonts w:ascii="Arial" w:eastAsia="Arial" w:hAnsi="Arial" w:cs="Arial"/>
          <w:color w:val="000000" w:themeColor="text1"/>
          <w:sz w:val="24"/>
          <w:szCs w:val="24"/>
        </w:rPr>
        <w:t xml:space="preserve">issues </w:t>
      </w:r>
      <w:r>
        <w:rPr>
          <w:rFonts w:ascii="Arial" w:eastAsia="Arial" w:hAnsi="Arial" w:cs="Arial"/>
          <w:color w:val="000000" w:themeColor="text1"/>
          <w:sz w:val="24"/>
          <w:szCs w:val="24"/>
        </w:rPr>
        <w:t>in the workplace</w:t>
      </w:r>
      <w:r w:rsidRPr="001711D7">
        <w:rPr>
          <w:rFonts w:ascii="Arial" w:eastAsia="Arial" w:hAnsi="Arial" w:cs="Arial"/>
          <w:color w:val="000000" w:themeColor="text1"/>
          <w:sz w:val="24"/>
          <w:szCs w:val="24"/>
        </w:rPr>
        <w:t>, those</w:t>
      </w:r>
      <w:r>
        <w:rPr>
          <w:rFonts w:ascii="Arial" w:eastAsia="Arial" w:hAnsi="Arial" w:cs="Arial"/>
          <w:color w:val="000000" w:themeColor="text1"/>
          <w:sz w:val="24"/>
          <w:szCs w:val="24"/>
        </w:rPr>
        <w:t xml:space="preserve"> with diverse gender identities often experience unique and greater barriers</w:t>
      </w:r>
      <w:r w:rsidRPr="001711D7">
        <w:rPr>
          <w:rFonts w:ascii="Arial" w:eastAsia="Arial" w:hAnsi="Arial" w:cs="Arial"/>
          <w:color w:val="000000" w:themeColor="text1"/>
          <w:sz w:val="24"/>
          <w:szCs w:val="24"/>
        </w:rPr>
        <w:t xml:space="preserve">. </w:t>
      </w:r>
      <w:r w:rsidRPr="00CA56B4">
        <w:rPr>
          <w:rFonts w:ascii="Arial" w:hAnsi="Arial" w:cs="Arial"/>
          <w:sz w:val="24"/>
          <w:szCs w:val="24"/>
        </w:rPr>
        <w:t xml:space="preserve">Trans people can be especially vulnerable to pre-employment discrimination if </w:t>
      </w:r>
      <w:r>
        <w:rPr>
          <w:rFonts w:ascii="Arial" w:hAnsi="Arial" w:cs="Arial"/>
          <w:sz w:val="24"/>
          <w:szCs w:val="24"/>
        </w:rPr>
        <w:t>any required documentation, including references, transcripts</w:t>
      </w:r>
      <w:r w:rsidR="00C309A2">
        <w:rPr>
          <w:rFonts w:ascii="Arial" w:hAnsi="Arial" w:cs="Arial"/>
          <w:sz w:val="24"/>
          <w:szCs w:val="24"/>
        </w:rPr>
        <w:t>,</w:t>
      </w:r>
      <w:r>
        <w:rPr>
          <w:rFonts w:ascii="Arial" w:hAnsi="Arial" w:cs="Arial"/>
          <w:sz w:val="24"/>
          <w:szCs w:val="24"/>
        </w:rPr>
        <w:t xml:space="preserve"> or work history </w:t>
      </w:r>
      <w:r w:rsidRPr="00CA56B4">
        <w:rPr>
          <w:rFonts w:ascii="Arial" w:hAnsi="Arial" w:cs="Arial"/>
          <w:sz w:val="24"/>
          <w:szCs w:val="24"/>
        </w:rPr>
        <w:t>disclose</w:t>
      </w:r>
      <w:r w:rsidR="00EF0790">
        <w:rPr>
          <w:rFonts w:ascii="Arial" w:hAnsi="Arial" w:cs="Arial"/>
          <w:sz w:val="24"/>
          <w:szCs w:val="24"/>
        </w:rPr>
        <w:t>s</w:t>
      </w:r>
      <w:r w:rsidRPr="00CA56B4">
        <w:rPr>
          <w:rFonts w:ascii="Arial" w:hAnsi="Arial" w:cs="Arial"/>
          <w:sz w:val="24"/>
          <w:szCs w:val="24"/>
        </w:rPr>
        <w:t xml:space="preserve"> their transgender status.</w:t>
      </w:r>
      <w:r>
        <w:rPr>
          <w:rFonts w:ascii="Arial" w:eastAsia="Arial" w:hAnsi="Arial" w:cs="Arial"/>
          <w:sz w:val="24"/>
          <w:szCs w:val="24"/>
        </w:rPr>
        <w:t xml:space="preserve"> </w:t>
      </w:r>
      <w:proofErr w:type="spellStart"/>
      <w:r w:rsidRPr="001711D7">
        <w:rPr>
          <w:rFonts w:ascii="Arial" w:eastAsia="Arial" w:hAnsi="Arial" w:cs="Arial"/>
          <w:color w:val="000000" w:themeColor="text1"/>
          <w:sz w:val="24"/>
          <w:szCs w:val="24"/>
        </w:rPr>
        <w:t>Out@Work</w:t>
      </w:r>
      <w:proofErr w:type="spellEnd"/>
      <w:r w:rsidRPr="001711D7">
        <w:rPr>
          <w:rFonts w:ascii="Arial" w:eastAsia="Arial" w:hAnsi="Arial" w:cs="Arial"/>
          <w:color w:val="000000" w:themeColor="text1"/>
          <w:sz w:val="24"/>
          <w:szCs w:val="24"/>
        </w:rPr>
        <w:t xml:space="preserve"> reports that employees who are trans and/or transitioning face the biggest issues in the workplace,</w:t>
      </w:r>
      <w:r w:rsidRPr="001711D7">
        <w:rPr>
          <w:rFonts w:ascii="Arial" w:hAnsi="Arial" w:cs="Arial"/>
          <w:color w:val="000000" w:themeColor="text1"/>
          <w:sz w:val="24"/>
          <w:szCs w:val="24"/>
          <w:shd w:val="clear" w:color="auto" w:fill="FFFFFF"/>
        </w:rPr>
        <w:t xml:space="preserve"> </w:t>
      </w:r>
      <w:r w:rsidRPr="001711D7">
        <w:rPr>
          <w:rFonts w:ascii="Arial" w:hAnsi="Arial" w:cs="Arial"/>
          <w:color w:val="000000" w:themeColor="text1"/>
          <w:sz w:val="24"/>
          <w:szCs w:val="24"/>
        </w:rPr>
        <w:t>with indications that they are subject to the most severe forms of workplace discrimination.</w:t>
      </w:r>
      <w:r w:rsidRPr="001711D7">
        <w:rPr>
          <w:rStyle w:val="FootnoteReference"/>
          <w:rFonts w:ascii="Arial" w:eastAsia="Arial" w:hAnsi="Arial" w:cs="Arial"/>
          <w:color w:val="000000" w:themeColor="text1"/>
          <w:sz w:val="24"/>
          <w:szCs w:val="24"/>
        </w:rPr>
        <w:t xml:space="preserve"> </w:t>
      </w:r>
      <w:r w:rsidRPr="001711D7">
        <w:rPr>
          <w:rStyle w:val="FootnoteReference"/>
          <w:rFonts w:ascii="Arial" w:eastAsia="Arial" w:hAnsi="Arial" w:cs="Arial"/>
          <w:color w:val="000000" w:themeColor="text1"/>
          <w:sz w:val="24"/>
          <w:szCs w:val="24"/>
        </w:rPr>
        <w:footnoteReference w:id="350"/>
      </w:r>
      <w:r w:rsidRPr="001711D7">
        <w:rPr>
          <w:rFonts w:ascii="Arial" w:hAnsi="Arial" w:cs="Arial"/>
          <w:color w:val="000000" w:themeColor="text1"/>
          <w:sz w:val="24"/>
          <w:szCs w:val="24"/>
        </w:rPr>
        <w:t xml:space="preserve"> Th</w:t>
      </w:r>
      <w:r>
        <w:rPr>
          <w:rFonts w:ascii="Arial" w:hAnsi="Arial" w:cs="Arial"/>
          <w:color w:val="000000" w:themeColor="text1"/>
          <w:sz w:val="24"/>
          <w:szCs w:val="24"/>
        </w:rPr>
        <w:t>is</w:t>
      </w:r>
      <w:r w:rsidRPr="001711D7">
        <w:rPr>
          <w:rFonts w:ascii="Arial" w:hAnsi="Arial" w:cs="Arial"/>
          <w:color w:val="000000" w:themeColor="text1"/>
          <w:sz w:val="24"/>
          <w:szCs w:val="24"/>
        </w:rPr>
        <w:t xml:space="preserve"> </w:t>
      </w:r>
      <w:r w:rsidR="00F66C83">
        <w:rPr>
          <w:rFonts w:ascii="Arial" w:hAnsi="Arial" w:cs="Arial"/>
          <w:color w:val="000000" w:themeColor="text1"/>
          <w:sz w:val="24"/>
          <w:szCs w:val="24"/>
        </w:rPr>
        <w:t>can include</w:t>
      </w:r>
      <w:r w:rsidRPr="001711D7">
        <w:rPr>
          <w:rFonts w:ascii="Arial" w:hAnsi="Arial" w:cs="Arial"/>
          <w:color w:val="000000" w:themeColor="text1"/>
          <w:sz w:val="24"/>
          <w:szCs w:val="24"/>
        </w:rPr>
        <w:t xml:space="preserve"> the inability to obtain identity documents, the reluctance of employers to accept their new sex</w:t>
      </w:r>
      <w:r w:rsidRPr="001711D7">
        <w:rPr>
          <w:rFonts w:ascii="Arial" w:hAnsi="Arial" w:cs="Arial"/>
          <w:color w:val="000000" w:themeColor="text1"/>
          <w:sz w:val="24"/>
          <w:szCs w:val="24"/>
          <w:shd w:val="clear" w:color="auto" w:fill="FFFFFF"/>
        </w:rPr>
        <w:t xml:space="preserve">/gender, </w:t>
      </w:r>
      <w:r w:rsidR="00FE3271">
        <w:rPr>
          <w:rFonts w:ascii="Arial" w:hAnsi="Arial" w:cs="Arial"/>
          <w:color w:val="000000" w:themeColor="text1"/>
          <w:sz w:val="24"/>
          <w:szCs w:val="24"/>
          <w:shd w:val="clear" w:color="auto" w:fill="FFFFFF"/>
        </w:rPr>
        <w:t xml:space="preserve">and </w:t>
      </w:r>
      <w:r w:rsidRPr="001711D7">
        <w:rPr>
          <w:rFonts w:ascii="Arial" w:hAnsi="Arial" w:cs="Arial"/>
          <w:color w:val="000000" w:themeColor="text1"/>
          <w:sz w:val="24"/>
          <w:szCs w:val="24"/>
          <w:shd w:val="clear" w:color="auto" w:fill="FFFFFF"/>
        </w:rPr>
        <w:t xml:space="preserve">increased vulnerability </w:t>
      </w:r>
      <w:r w:rsidRPr="001711D7">
        <w:rPr>
          <w:rFonts w:ascii="Arial" w:hAnsi="Arial" w:cs="Arial"/>
          <w:color w:val="000000" w:themeColor="text1"/>
          <w:sz w:val="24"/>
          <w:szCs w:val="24"/>
        </w:rPr>
        <w:t>to bullying by their colleagues.</w:t>
      </w:r>
      <w:r w:rsidRPr="001711D7">
        <w:rPr>
          <w:rStyle w:val="FootnoteReference"/>
          <w:rFonts w:ascii="Arial" w:hAnsi="Arial" w:cs="Arial"/>
          <w:color w:val="000000" w:themeColor="text1"/>
          <w:sz w:val="24"/>
          <w:szCs w:val="24"/>
        </w:rPr>
        <w:footnoteReference w:id="351"/>
      </w:r>
      <w:r>
        <w:rPr>
          <w:rFonts w:ascii="Arial" w:hAnsi="Arial" w:cs="Arial"/>
          <w:color w:val="000000" w:themeColor="text1"/>
          <w:sz w:val="24"/>
          <w:szCs w:val="24"/>
        </w:rPr>
        <w:t xml:space="preserve"> 74% of participants in </w:t>
      </w:r>
      <w:r w:rsidRPr="004D13F6">
        <w:rPr>
          <w:rFonts w:ascii="Arial" w:hAnsi="Arial" w:cs="Arial"/>
          <w:i/>
          <w:iCs/>
          <w:color w:val="000000" w:themeColor="text1"/>
          <w:sz w:val="24"/>
          <w:szCs w:val="24"/>
        </w:rPr>
        <w:t xml:space="preserve">Counting Ourselves </w:t>
      </w:r>
      <w:r>
        <w:rPr>
          <w:rFonts w:ascii="Arial" w:hAnsi="Arial" w:cs="Arial"/>
          <w:color w:val="000000" w:themeColor="text1"/>
          <w:sz w:val="24"/>
          <w:szCs w:val="24"/>
        </w:rPr>
        <w:t>reported concealing their trans or non-binary status in the workplace due to fear of discrimination.</w:t>
      </w:r>
      <w:r>
        <w:rPr>
          <w:rStyle w:val="FootnoteReference"/>
          <w:rFonts w:ascii="Arial" w:hAnsi="Arial" w:cs="Arial"/>
          <w:color w:val="000000" w:themeColor="text1"/>
          <w:sz w:val="24"/>
          <w:szCs w:val="24"/>
        </w:rPr>
        <w:footnoteReference w:id="352"/>
      </w:r>
    </w:p>
    <w:p w14:paraId="61035991" w14:textId="5FABFAB8" w:rsidR="00B55CD8" w:rsidRPr="001711D7" w:rsidRDefault="00830A71" w:rsidP="00B55CD8">
      <w:pPr>
        <w:spacing w:before="240" w:after="240" w:line="276" w:lineRule="auto"/>
        <w:jc w:val="both"/>
        <w:rPr>
          <w:rFonts w:ascii="Arial" w:eastAsia="Arial" w:hAnsi="Arial" w:cs="Arial"/>
          <w:color w:val="000000" w:themeColor="text1"/>
          <w:sz w:val="24"/>
          <w:szCs w:val="24"/>
        </w:rPr>
      </w:pPr>
      <w:r w:rsidRPr="00830A71">
        <w:rPr>
          <w:rFonts w:ascii="Arial" w:hAnsi="Arial" w:cs="Arial"/>
          <w:sz w:val="24"/>
          <w:szCs w:val="24"/>
        </w:rPr>
        <w:t xml:space="preserve">Due to high rates of discrimination, many trans people can be frozen out of formal economies and take on precarious or self-directed work in the informal labour market. Some trans people have few employment options other than sex work. </w:t>
      </w:r>
      <w:r w:rsidR="00B55CD8" w:rsidRPr="00830A71">
        <w:rPr>
          <w:rFonts w:ascii="Arial" w:hAnsi="Arial" w:cs="Arial"/>
          <w:sz w:val="24"/>
          <w:szCs w:val="24"/>
          <w:shd w:val="clear" w:color="auto" w:fill="FFFFFF"/>
        </w:rPr>
        <w:t xml:space="preserve">This is reinforced by anecdotal evidence that while most sex workers do not stay </w:t>
      </w:r>
      <w:r w:rsidR="00B55CD8" w:rsidRPr="001711D7">
        <w:rPr>
          <w:rFonts w:ascii="Arial" w:hAnsi="Arial" w:cs="Arial"/>
          <w:color w:val="000000" w:themeColor="text1"/>
          <w:sz w:val="24"/>
          <w:szCs w:val="24"/>
          <w:shd w:val="clear" w:color="auto" w:fill="FFFFFF"/>
        </w:rPr>
        <w:t>in the industry long-term, most trans sex workers do.</w:t>
      </w:r>
      <w:r w:rsidR="00B55CD8" w:rsidRPr="001711D7">
        <w:rPr>
          <w:rStyle w:val="FootnoteReference"/>
          <w:rFonts w:ascii="Arial" w:hAnsi="Arial" w:cs="Arial"/>
          <w:color w:val="000000" w:themeColor="text1"/>
          <w:sz w:val="24"/>
          <w:szCs w:val="24"/>
          <w:shd w:val="clear" w:color="auto" w:fill="FFFFFF"/>
        </w:rPr>
        <w:footnoteReference w:id="353"/>
      </w:r>
      <w:r w:rsidR="00B55CD8">
        <w:rPr>
          <w:rFonts w:ascii="Arial" w:hAnsi="Arial" w:cs="Arial"/>
          <w:color w:val="000000" w:themeColor="text1"/>
          <w:sz w:val="24"/>
          <w:szCs w:val="24"/>
          <w:shd w:val="clear" w:color="auto" w:fill="FFFFFF"/>
        </w:rPr>
        <w:t xml:space="preserve"> 19% of </w:t>
      </w:r>
      <w:r w:rsidR="00B55CD8" w:rsidRPr="004D13F6">
        <w:rPr>
          <w:rFonts w:ascii="Arial" w:hAnsi="Arial" w:cs="Arial"/>
          <w:i/>
          <w:iCs/>
          <w:color w:val="000000" w:themeColor="text1"/>
          <w:sz w:val="24"/>
          <w:szCs w:val="24"/>
          <w:shd w:val="clear" w:color="auto" w:fill="FFFFFF"/>
        </w:rPr>
        <w:t xml:space="preserve">Counting </w:t>
      </w:r>
      <w:proofErr w:type="gramStart"/>
      <w:r w:rsidR="00B55CD8" w:rsidRPr="004D13F6">
        <w:rPr>
          <w:rFonts w:ascii="Arial" w:hAnsi="Arial" w:cs="Arial"/>
          <w:i/>
          <w:iCs/>
          <w:color w:val="000000" w:themeColor="text1"/>
          <w:sz w:val="24"/>
          <w:szCs w:val="24"/>
          <w:shd w:val="clear" w:color="auto" w:fill="FFFFFF"/>
        </w:rPr>
        <w:t>Ourselves</w:t>
      </w:r>
      <w:proofErr w:type="gramEnd"/>
      <w:r w:rsidR="00B55CD8">
        <w:rPr>
          <w:rFonts w:ascii="Arial" w:hAnsi="Arial" w:cs="Arial"/>
          <w:color w:val="000000" w:themeColor="text1"/>
          <w:sz w:val="24"/>
          <w:szCs w:val="24"/>
          <w:shd w:val="clear" w:color="auto" w:fill="FFFFFF"/>
        </w:rPr>
        <w:t xml:space="preserve"> participants</w:t>
      </w:r>
      <w:r w:rsidR="00B55CD8" w:rsidRPr="001711D7">
        <w:rPr>
          <w:rFonts w:ascii="Arial" w:hAnsi="Arial" w:cs="Arial"/>
          <w:color w:val="000000" w:themeColor="text1"/>
          <w:sz w:val="24"/>
          <w:szCs w:val="24"/>
          <w:shd w:val="clear" w:color="auto" w:fill="FFFFFF"/>
        </w:rPr>
        <w:t xml:space="preserve"> </w:t>
      </w:r>
      <w:r w:rsidR="00B55CD8">
        <w:rPr>
          <w:rFonts w:ascii="Arial" w:hAnsi="Arial" w:cs="Arial"/>
          <w:color w:val="000000" w:themeColor="text1"/>
          <w:sz w:val="24"/>
          <w:szCs w:val="24"/>
          <w:shd w:val="clear" w:color="auto" w:fill="FFFFFF"/>
        </w:rPr>
        <w:t>aged 18 or over had engaged in sex work or worked in the sex industry.</w:t>
      </w:r>
      <w:r w:rsidR="00B55CD8">
        <w:rPr>
          <w:rStyle w:val="FootnoteReference"/>
          <w:rFonts w:ascii="Arial" w:hAnsi="Arial" w:cs="Arial"/>
          <w:color w:val="000000" w:themeColor="text1"/>
          <w:sz w:val="24"/>
          <w:szCs w:val="24"/>
          <w:shd w:val="clear" w:color="auto" w:fill="FFFFFF"/>
        </w:rPr>
        <w:footnoteReference w:id="354"/>
      </w:r>
    </w:p>
    <w:p w14:paraId="588FF08F" w14:textId="77777777" w:rsidR="00B55CD8" w:rsidRPr="00686F83" w:rsidRDefault="00B55CD8" w:rsidP="00B55CD8">
      <w:pPr>
        <w:pStyle w:val="Heading1"/>
        <w:rPr>
          <w:rFonts w:ascii="Arial" w:hAnsi="Arial" w:cs="Arial"/>
          <w:b/>
          <w:color w:val="2CAFA4"/>
          <w:sz w:val="24"/>
          <w:szCs w:val="24"/>
          <w:shd w:val="clear" w:color="auto" w:fill="FFFFFF"/>
        </w:rPr>
      </w:pPr>
      <w:bookmarkStart w:id="79" w:name="_Toc43470876"/>
      <w:r>
        <w:rPr>
          <w:rFonts w:ascii="Arial" w:hAnsi="Arial" w:cs="Arial"/>
          <w:b/>
          <w:color w:val="2CAFA4"/>
          <w:sz w:val="24"/>
          <w:szCs w:val="24"/>
          <w:shd w:val="clear" w:color="auto" w:fill="FFFFFF"/>
        </w:rPr>
        <w:t>New Zealand inclusion initiatives</w:t>
      </w:r>
      <w:bookmarkEnd w:id="79"/>
    </w:p>
    <w:p w14:paraId="250C7278" w14:textId="70D3BEA6" w:rsidR="00B55CD8" w:rsidRPr="001711D7" w:rsidRDefault="00C14C00" w:rsidP="00B55CD8">
      <w:pPr>
        <w:spacing w:after="240" w:line="276" w:lineRule="auto"/>
        <w:jc w:val="both"/>
        <w:rPr>
          <w:rFonts w:ascii="Arial" w:hAnsi="Arial" w:cs="Arial"/>
          <w:sz w:val="24"/>
          <w:szCs w:val="24"/>
        </w:rPr>
      </w:pPr>
      <w:r w:rsidRPr="001711D7">
        <w:rPr>
          <w:rFonts w:ascii="Arial" w:hAnsi="Arial" w:cs="Arial"/>
          <w:noProof/>
          <w:sz w:val="24"/>
          <w:szCs w:val="24"/>
          <w:lang w:val="en-US"/>
        </w:rPr>
        <mc:AlternateContent>
          <mc:Choice Requires="wps">
            <w:drawing>
              <wp:anchor distT="91440" distB="91440" distL="137160" distR="137160" simplePos="0" relativeHeight="251654656" behindDoc="0" locked="0" layoutInCell="1" allowOverlap="1" wp14:anchorId="20601204" wp14:editId="03AC256C">
                <wp:simplePos x="0" y="0"/>
                <wp:positionH relativeFrom="margin">
                  <wp:posOffset>3368040</wp:posOffset>
                </wp:positionH>
                <wp:positionV relativeFrom="margin">
                  <wp:posOffset>4283710</wp:posOffset>
                </wp:positionV>
                <wp:extent cx="2694940" cy="911860"/>
                <wp:effectExtent l="0" t="0" r="0" b="2540"/>
                <wp:wrapSquare wrapText="bothSides"/>
                <wp:docPr id="19" name="Text Box 19" descr="ALL PEOPLE SHOULD BE ABLE TO BRING THEIR WHOLE SELF TO WORK AND NOT HAVE TO HIDE PARTS OF WHO THEY ARE."/>
                <wp:cNvGraphicFramePr/>
                <a:graphic xmlns:a="http://schemas.openxmlformats.org/drawingml/2006/main">
                  <a:graphicData uri="http://schemas.microsoft.com/office/word/2010/wordprocessingShape">
                    <wps:wsp>
                      <wps:cNvSpPr txBox="1"/>
                      <wps:spPr>
                        <a:xfrm>
                          <a:off x="0" y="0"/>
                          <a:ext cx="2694940" cy="911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4A016" w14:textId="77777777" w:rsidR="00575AA8" w:rsidRPr="001711D7" w:rsidRDefault="00575AA8" w:rsidP="00B55CD8">
                            <w:pPr>
                              <w:pBdr>
                                <w:right w:val="single" w:sz="12" w:space="8" w:color="ED7D31" w:themeColor="accent2"/>
                              </w:pBdr>
                              <w:spacing w:before="160"/>
                              <w:rPr>
                                <w:rFonts w:ascii="Arial" w:hAnsi="Arial" w:cs="Arial"/>
                                <w:caps/>
                                <w:color w:val="000000" w:themeColor="text1"/>
                                <w:sz w:val="24"/>
                                <w:szCs w:val="24"/>
                              </w:rPr>
                            </w:pPr>
                            <w:r w:rsidRPr="001711D7">
                              <w:rPr>
                                <w:rFonts w:ascii="Arial" w:eastAsia="Arial" w:hAnsi="Arial" w:cs="Arial"/>
                                <w:caps/>
                                <w:sz w:val="24"/>
                                <w:szCs w:val="24"/>
                              </w:rPr>
                              <w:t>All people should be able to bring their whole self to work and not have to hide parts of who they are.</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01204" id="Text Box 19" o:spid="_x0000_s1044" type="#_x0000_t202" alt="ALL PEOPLE SHOULD BE ABLE TO BRING THEIR WHOLE SELF TO WORK AND NOT HAVE TO HIDE PARTS OF WHO THEY ARE." style="position:absolute;left:0;text-align:left;margin-left:265.2pt;margin-top:337.3pt;width:212.2pt;height:71.8pt;z-index:2516546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" filled="f" stroked="f" strokeweight=".5pt">
                <v:textbox inset="0,0,18pt,0">
                  <w:txbxContent>
                    <w:p w14:paraId="3FE4A016" w14:textId="77777777" w:rsidR="00575AA8" w:rsidRPr="001711D7" w:rsidRDefault="00575AA8" w:rsidP="00B55CD8">
                      <w:pPr>
                        <w:pBdr>
                          <w:right w:val="single" w:sz="12" w:space="8" w:color="ED7D31" w:themeColor="accent2"/>
                        </w:pBdr>
                        <w:spacing w:before="160"/>
                        <w:rPr>
                          <w:rFonts w:ascii="Arial" w:hAnsi="Arial" w:cs="Arial"/>
                          <w:caps/>
                          <w:color w:val="000000" w:themeColor="text1"/>
                          <w:sz w:val="24"/>
                          <w:szCs w:val="24"/>
                        </w:rPr>
                      </w:pPr>
                      <w:r w:rsidRPr="001711D7">
                        <w:rPr>
                          <w:rFonts w:ascii="Arial" w:eastAsia="Arial" w:hAnsi="Arial" w:cs="Arial"/>
                          <w:caps/>
                          <w:sz w:val="24"/>
                          <w:szCs w:val="24"/>
                        </w:rPr>
                        <w:t>All people should be able to bring their whole self to work and not have to hide parts of who they are.</w:t>
                      </w:r>
                    </w:p>
                  </w:txbxContent>
                </v:textbox>
                <w10:wrap type="square" anchorx="margin" anchory="margin"/>
              </v:shape>
            </w:pict>
          </mc:Fallback>
        </mc:AlternateContent>
      </w:r>
      <w:r w:rsidR="00B55CD8">
        <w:rPr>
          <w:rFonts w:ascii="Arial" w:eastAsia="Arial" w:hAnsi="Arial" w:cs="Arial"/>
          <w:sz w:val="24"/>
          <w:szCs w:val="24"/>
        </w:rPr>
        <w:t xml:space="preserve">Promoting diversity makes business sense. </w:t>
      </w:r>
      <w:r w:rsidR="00B55CD8" w:rsidRPr="001711D7">
        <w:rPr>
          <w:rFonts w:ascii="Arial" w:eastAsia="Arial" w:hAnsi="Arial" w:cs="Arial"/>
          <w:sz w:val="24"/>
          <w:szCs w:val="24"/>
        </w:rPr>
        <w:t>In New Zealand, there have been recent attempts in the area of employment to accommodate diverse sexual</w:t>
      </w:r>
      <w:r w:rsidR="00B55CD8">
        <w:rPr>
          <w:rFonts w:ascii="Arial" w:eastAsia="Arial" w:hAnsi="Arial" w:cs="Arial"/>
          <w:sz w:val="24"/>
          <w:szCs w:val="24"/>
        </w:rPr>
        <w:t xml:space="preserve"> orientation</w:t>
      </w:r>
      <w:r w:rsidR="00B55CD8" w:rsidRPr="001711D7">
        <w:rPr>
          <w:rFonts w:ascii="Arial" w:eastAsia="Arial" w:hAnsi="Arial" w:cs="Arial"/>
          <w:sz w:val="24"/>
          <w:szCs w:val="24"/>
        </w:rPr>
        <w:t>s and gender identities. In 2011, the then-Department of Labour published a resource for people transitioning at work.</w:t>
      </w:r>
      <w:r w:rsidR="00B55CD8" w:rsidRPr="001711D7">
        <w:rPr>
          <w:rStyle w:val="FootnoteReference"/>
          <w:rFonts w:ascii="Arial" w:eastAsia="Arial" w:hAnsi="Arial" w:cs="Arial"/>
          <w:sz w:val="24"/>
          <w:szCs w:val="24"/>
        </w:rPr>
        <w:footnoteReference w:id="355"/>
      </w:r>
      <w:r w:rsidR="00B55CD8" w:rsidRPr="001711D7">
        <w:rPr>
          <w:rFonts w:ascii="Arial" w:eastAsia="Arial" w:hAnsi="Arial" w:cs="Arial"/>
          <w:sz w:val="24"/>
          <w:szCs w:val="24"/>
        </w:rPr>
        <w:t xml:space="preserve"> At the time there was little awareness of non-binary transgender people, and as a result their issues </w:t>
      </w:r>
      <w:r w:rsidR="00B55CD8">
        <w:rPr>
          <w:rFonts w:ascii="Arial" w:eastAsia="Arial" w:hAnsi="Arial" w:cs="Arial"/>
          <w:sz w:val="24"/>
          <w:szCs w:val="24"/>
        </w:rPr>
        <w:t>we</w:t>
      </w:r>
      <w:r w:rsidR="00B55CD8" w:rsidRPr="001711D7">
        <w:rPr>
          <w:rFonts w:ascii="Arial" w:eastAsia="Arial" w:hAnsi="Arial" w:cs="Arial"/>
          <w:sz w:val="24"/>
          <w:szCs w:val="24"/>
        </w:rPr>
        <w:t>re not addressed in the resource. Employment New Zealand has developed guidance for employers on how to accommodate the needs of transgender people who are undergoing a gender transition.</w:t>
      </w:r>
      <w:r w:rsidR="00B55CD8" w:rsidRPr="001711D7">
        <w:rPr>
          <w:rFonts w:ascii="Arial" w:eastAsia="Arial" w:hAnsi="Arial" w:cs="Arial"/>
          <w:sz w:val="24"/>
          <w:szCs w:val="24"/>
          <w:vertAlign w:val="superscript"/>
        </w:rPr>
        <w:footnoteReference w:id="356"/>
      </w:r>
      <w:r w:rsidR="00B55CD8" w:rsidRPr="001711D7">
        <w:rPr>
          <w:rFonts w:ascii="Arial" w:eastAsia="Arial" w:hAnsi="Arial" w:cs="Arial"/>
          <w:sz w:val="24"/>
          <w:szCs w:val="24"/>
        </w:rPr>
        <w:t xml:space="preserve"> A 2015 voluntary standard </w:t>
      </w:r>
      <w:r w:rsidR="00B55CD8">
        <w:rPr>
          <w:rFonts w:ascii="Arial" w:eastAsia="Arial" w:hAnsi="Arial" w:cs="Arial"/>
          <w:sz w:val="24"/>
          <w:szCs w:val="24"/>
        </w:rPr>
        <w:t>designed by Standards New Zealand</w:t>
      </w:r>
      <w:r w:rsidR="00B55CD8" w:rsidRPr="001711D7">
        <w:rPr>
          <w:rFonts w:ascii="Arial" w:eastAsia="Arial" w:hAnsi="Arial" w:cs="Arial"/>
          <w:sz w:val="24"/>
          <w:szCs w:val="24"/>
        </w:rPr>
        <w:t xml:space="preserve"> </w:t>
      </w:r>
      <w:r w:rsidR="00B55CD8" w:rsidRPr="001711D7">
        <w:rPr>
          <w:rFonts w:ascii="Arial" w:eastAsia="Arial" w:hAnsi="Arial" w:cs="Arial"/>
          <w:sz w:val="24"/>
          <w:szCs w:val="24"/>
        </w:rPr>
        <w:lastRenderedPageBreak/>
        <w:t>establishe</w:t>
      </w:r>
      <w:r w:rsidR="00B55CD8">
        <w:rPr>
          <w:rFonts w:ascii="Arial" w:eastAsia="Arial" w:hAnsi="Arial" w:cs="Arial"/>
          <w:sz w:val="24"/>
          <w:szCs w:val="24"/>
        </w:rPr>
        <w:t>d</w:t>
      </w:r>
      <w:r w:rsidR="00B55CD8" w:rsidRPr="001711D7">
        <w:rPr>
          <w:rFonts w:ascii="Arial" w:eastAsia="Arial" w:hAnsi="Arial" w:cs="Arial"/>
          <w:sz w:val="24"/>
          <w:szCs w:val="24"/>
        </w:rPr>
        <w:t xml:space="preserve"> general principles for demonstrating that an organisation can be accredited as an inclusive and safe workplace for people of diverse sexual orientations and gender identities.</w:t>
      </w:r>
      <w:r w:rsidR="00B55CD8" w:rsidRPr="001711D7">
        <w:rPr>
          <w:rFonts w:ascii="Arial" w:eastAsia="Arial" w:hAnsi="Arial" w:cs="Arial"/>
          <w:sz w:val="24"/>
          <w:szCs w:val="24"/>
          <w:vertAlign w:val="superscript"/>
        </w:rPr>
        <w:footnoteReference w:id="357"/>
      </w:r>
      <w:r w:rsidR="00B55CD8" w:rsidRPr="001711D7">
        <w:rPr>
          <w:rFonts w:ascii="Arial" w:eastAsia="Arial" w:hAnsi="Arial" w:cs="Arial"/>
          <w:sz w:val="24"/>
          <w:szCs w:val="24"/>
        </w:rPr>
        <w:t xml:space="preserve"> </w:t>
      </w:r>
      <w:r w:rsidR="00B55CD8" w:rsidRPr="008E7116">
        <w:rPr>
          <w:rFonts w:ascii="Arial" w:eastAsia="Arial" w:hAnsi="Arial" w:cs="Arial"/>
          <w:sz w:val="24"/>
          <w:szCs w:val="24"/>
        </w:rPr>
        <w:t xml:space="preserve">A common place for businesses and corporates to be </w:t>
      </w:r>
      <w:r w:rsidR="00B55CD8">
        <w:rPr>
          <w:rFonts w:ascii="Arial" w:eastAsia="Arial" w:hAnsi="Arial" w:cs="Arial"/>
          <w:sz w:val="24"/>
          <w:szCs w:val="24"/>
        </w:rPr>
        <w:t>measured against the standard</w:t>
      </w:r>
      <w:r w:rsidR="00B55CD8" w:rsidRPr="008E7116">
        <w:rPr>
          <w:rFonts w:ascii="Arial" w:eastAsia="Arial" w:hAnsi="Arial" w:cs="Arial"/>
          <w:sz w:val="24"/>
          <w:szCs w:val="24"/>
        </w:rPr>
        <w:t xml:space="preserve"> is</w:t>
      </w:r>
      <w:r w:rsidR="00B55CD8" w:rsidRPr="001711D7">
        <w:rPr>
          <w:rFonts w:ascii="Arial" w:eastAsia="Arial" w:hAnsi="Arial" w:cs="Arial"/>
          <w:sz w:val="24"/>
          <w:szCs w:val="24"/>
        </w:rPr>
        <w:t xml:space="preserve"> the </w:t>
      </w:r>
      <w:r w:rsidR="00B55CD8">
        <w:rPr>
          <w:rFonts w:ascii="Arial" w:eastAsia="Arial" w:hAnsi="Arial" w:cs="Arial"/>
          <w:sz w:val="24"/>
          <w:szCs w:val="24"/>
        </w:rPr>
        <w:t xml:space="preserve">organisation </w:t>
      </w:r>
      <w:r w:rsidR="00B55CD8" w:rsidRPr="001711D7">
        <w:rPr>
          <w:rFonts w:ascii="Arial" w:hAnsi="Arial" w:cs="Arial"/>
          <w:sz w:val="24"/>
          <w:szCs w:val="24"/>
        </w:rPr>
        <w:t>Rainbow Tick</w:t>
      </w:r>
      <w:r w:rsidR="00B55CD8">
        <w:rPr>
          <w:rFonts w:ascii="Arial" w:hAnsi="Arial" w:cs="Arial"/>
          <w:sz w:val="24"/>
          <w:szCs w:val="24"/>
        </w:rPr>
        <w:t>.</w:t>
      </w:r>
      <w:r w:rsidR="00B55CD8" w:rsidRPr="001711D7">
        <w:rPr>
          <w:rStyle w:val="FootnoteReference"/>
          <w:rFonts w:ascii="Arial" w:hAnsi="Arial" w:cs="Arial"/>
          <w:sz w:val="24"/>
          <w:szCs w:val="24"/>
        </w:rPr>
        <w:footnoteReference w:id="358"/>
      </w:r>
      <w:r w:rsidR="00B55CD8">
        <w:rPr>
          <w:rFonts w:ascii="Arial" w:hAnsi="Arial" w:cs="Arial"/>
          <w:sz w:val="24"/>
          <w:szCs w:val="24"/>
        </w:rPr>
        <w:t xml:space="preserve"> The Rainbow Tick is</w:t>
      </w:r>
      <w:r w:rsidR="00B55CD8" w:rsidRPr="001711D7">
        <w:rPr>
          <w:rFonts w:ascii="Arial" w:hAnsi="Arial" w:cs="Arial"/>
          <w:sz w:val="24"/>
          <w:szCs w:val="24"/>
        </w:rPr>
        <w:t xml:space="preserve"> given to organisations that have successfully completed a </w:t>
      </w:r>
      <w:r w:rsidR="00B55CD8">
        <w:rPr>
          <w:rFonts w:ascii="Arial" w:hAnsi="Arial" w:cs="Arial"/>
          <w:sz w:val="24"/>
          <w:szCs w:val="24"/>
        </w:rPr>
        <w:t xml:space="preserve">baseline certification </w:t>
      </w:r>
      <w:r w:rsidR="00B55CD8" w:rsidRPr="001711D7">
        <w:rPr>
          <w:rFonts w:ascii="Arial" w:hAnsi="Arial" w:cs="Arial"/>
          <w:sz w:val="24"/>
          <w:szCs w:val="24"/>
        </w:rPr>
        <w:t>ascertain</w:t>
      </w:r>
      <w:r w:rsidR="00B55CD8">
        <w:rPr>
          <w:rFonts w:ascii="Arial" w:hAnsi="Arial" w:cs="Arial"/>
          <w:sz w:val="24"/>
          <w:szCs w:val="24"/>
        </w:rPr>
        <w:t>ing</w:t>
      </w:r>
      <w:r w:rsidR="00B55CD8" w:rsidRPr="001711D7">
        <w:rPr>
          <w:rFonts w:ascii="Arial" w:hAnsi="Arial" w:cs="Arial"/>
          <w:sz w:val="24"/>
          <w:szCs w:val="24"/>
        </w:rPr>
        <w:t xml:space="preserve"> whether </w:t>
      </w:r>
      <w:r w:rsidR="00B55CD8">
        <w:rPr>
          <w:rFonts w:ascii="Arial" w:hAnsi="Arial" w:cs="Arial"/>
          <w:sz w:val="24"/>
          <w:szCs w:val="24"/>
        </w:rPr>
        <w:t>their</w:t>
      </w:r>
      <w:r w:rsidR="00B55CD8" w:rsidRPr="001711D7">
        <w:rPr>
          <w:rFonts w:ascii="Arial" w:hAnsi="Arial" w:cs="Arial"/>
          <w:sz w:val="24"/>
          <w:szCs w:val="24"/>
        </w:rPr>
        <w:t xml:space="preserve"> workplace understands and welcomes sexual and gender diversity. </w:t>
      </w:r>
      <w:r w:rsidR="00B55CD8">
        <w:rPr>
          <w:rFonts w:ascii="Arial" w:hAnsi="Arial" w:cs="Arial"/>
          <w:sz w:val="24"/>
          <w:szCs w:val="24"/>
        </w:rPr>
        <w:t>While it is common practice for any standard designed in either the private or public sector to be refreshed regularly to ensure it remains consistent and relevant, it has not been updated since it was created in 2015.</w:t>
      </w:r>
    </w:p>
    <w:p w14:paraId="69903B3C" w14:textId="6C83C062" w:rsidR="00B55CD8" w:rsidRPr="001711D7" w:rsidRDefault="00B55CD8" w:rsidP="00B55CD8">
      <w:pPr>
        <w:spacing w:before="240" w:after="240" w:line="276" w:lineRule="auto"/>
        <w:jc w:val="both"/>
        <w:rPr>
          <w:rFonts w:ascii="Arial" w:eastAsia="Arial" w:hAnsi="Arial" w:cs="Arial"/>
          <w:sz w:val="24"/>
          <w:szCs w:val="24"/>
        </w:rPr>
      </w:pPr>
      <w:r w:rsidRPr="001711D7">
        <w:rPr>
          <w:rFonts w:ascii="Arial" w:eastAsia="Arial" w:hAnsi="Arial" w:cs="Arial"/>
          <w:sz w:val="24"/>
          <w:szCs w:val="24"/>
        </w:rPr>
        <w:t xml:space="preserve">The </w:t>
      </w:r>
      <w:r w:rsidRPr="7C95B3D8">
        <w:rPr>
          <w:rFonts w:ascii="Arial" w:eastAsia="Arial" w:hAnsi="Arial" w:cs="Arial"/>
          <w:i/>
          <w:iCs/>
          <w:sz w:val="24"/>
          <w:szCs w:val="24"/>
        </w:rPr>
        <w:t>New Zealand Workplace Equality Study</w:t>
      </w:r>
      <w:r w:rsidRPr="001711D7">
        <w:rPr>
          <w:rFonts w:ascii="Arial" w:eastAsia="Arial" w:hAnsi="Arial" w:cs="Arial"/>
          <w:sz w:val="24"/>
          <w:szCs w:val="24"/>
        </w:rPr>
        <w:t xml:space="preserve"> </w:t>
      </w:r>
      <w:r>
        <w:rPr>
          <w:rFonts w:ascii="Arial" w:eastAsia="Arial" w:hAnsi="Arial" w:cs="Arial"/>
          <w:sz w:val="24"/>
          <w:szCs w:val="24"/>
        </w:rPr>
        <w:t xml:space="preserve">was </w:t>
      </w:r>
      <w:r w:rsidRPr="001711D7">
        <w:rPr>
          <w:rFonts w:ascii="Arial" w:eastAsia="Arial" w:hAnsi="Arial" w:cs="Arial"/>
          <w:sz w:val="24"/>
          <w:szCs w:val="24"/>
        </w:rPr>
        <w:t xml:space="preserve">published by Rainbow Tick </w:t>
      </w:r>
      <w:r>
        <w:rPr>
          <w:rFonts w:ascii="Arial" w:eastAsia="Arial" w:hAnsi="Arial" w:cs="Arial"/>
          <w:sz w:val="24"/>
          <w:szCs w:val="24"/>
        </w:rPr>
        <w:t>in 2019. The survey measured employees’ experiences of their organisation’s SOGIESC inclusion initiatives within their own Rainbow Tick-accredited organisations.</w:t>
      </w:r>
      <w:r w:rsidRPr="001711D7">
        <w:rPr>
          <w:rStyle w:val="FootnoteReference"/>
          <w:rFonts w:ascii="Arial" w:eastAsia="Arial" w:hAnsi="Arial" w:cs="Arial"/>
          <w:sz w:val="24"/>
          <w:szCs w:val="24"/>
        </w:rPr>
        <w:footnoteReference w:id="359"/>
      </w:r>
      <w:r w:rsidRPr="001711D7">
        <w:rPr>
          <w:rFonts w:ascii="Arial" w:eastAsia="Arial" w:hAnsi="Arial" w:cs="Arial"/>
          <w:sz w:val="24"/>
          <w:szCs w:val="24"/>
        </w:rPr>
        <w:t xml:space="preserve"> </w:t>
      </w:r>
      <w:r>
        <w:rPr>
          <w:rFonts w:ascii="Arial" w:eastAsia="Arial" w:hAnsi="Arial" w:cs="Arial"/>
          <w:sz w:val="24"/>
          <w:szCs w:val="24"/>
        </w:rPr>
        <w:t>The 18% of survey r</w:t>
      </w:r>
      <w:r w:rsidRPr="001711D7">
        <w:rPr>
          <w:rFonts w:ascii="Arial" w:eastAsia="Arial" w:hAnsi="Arial" w:cs="Arial"/>
          <w:sz w:val="24"/>
          <w:szCs w:val="24"/>
        </w:rPr>
        <w:t xml:space="preserve">espondents who </w:t>
      </w:r>
      <w:r>
        <w:rPr>
          <w:rFonts w:ascii="Arial" w:eastAsia="Arial" w:hAnsi="Arial" w:cs="Arial"/>
          <w:sz w:val="24"/>
          <w:szCs w:val="24"/>
        </w:rPr>
        <w:t>had a diverse SOGIESC</w:t>
      </w:r>
      <w:r w:rsidRPr="001711D7">
        <w:rPr>
          <w:rFonts w:ascii="Arial" w:eastAsia="Arial" w:hAnsi="Arial" w:cs="Arial"/>
          <w:sz w:val="24"/>
          <w:szCs w:val="24"/>
        </w:rPr>
        <w:t xml:space="preserve"> viewed their workplaces as far </w:t>
      </w:r>
      <w:r>
        <w:rPr>
          <w:rFonts w:ascii="Arial" w:eastAsia="Arial" w:hAnsi="Arial" w:cs="Arial"/>
          <w:sz w:val="24"/>
          <w:szCs w:val="24"/>
        </w:rPr>
        <w:t>less</w:t>
      </w:r>
      <w:r w:rsidRPr="001711D7">
        <w:rPr>
          <w:rFonts w:ascii="Arial" w:eastAsia="Arial" w:hAnsi="Arial" w:cs="Arial"/>
          <w:sz w:val="24"/>
          <w:szCs w:val="24"/>
        </w:rPr>
        <w:t xml:space="preserve"> inclusive than </w:t>
      </w:r>
      <w:r>
        <w:rPr>
          <w:rFonts w:ascii="Arial" w:eastAsia="Arial" w:hAnsi="Arial" w:cs="Arial"/>
          <w:sz w:val="24"/>
          <w:szCs w:val="24"/>
        </w:rPr>
        <w:t>the 82%</w:t>
      </w:r>
      <w:r w:rsidRPr="001711D7">
        <w:rPr>
          <w:rFonts w:ascii="Arial" w:eastAsia="Arial" w:hAnsi="Arial" w:cs="Arial"/>
          <w:sz w:val="24"/>
          <w:szCs w:val="24"/>
        </w:rPr>
        <w:t xml:space="preserve"> who </w:t>
      </w:r>
      <w:r>
        <w:rPr>
          <w:rFonts w:ascii="Arial" w:eastAsia="Arial" w:hAnsi="Arial" w:cs="Arial"/>
          <w:sz w:val="24"/>
          <w:szCs w:val="24"/>
        </w:rPr>
        <w:t>were heterosexual and cisgender</w:t>
      </w:r>
      <w:r w:rsidRPr="001711D7">
        <w:rPr>
          <w:rFonts w:ascii="Arial" w:eastAsia="Arial" w:hAnsi="Arial" w:cs="Arial"/>
          <w:sz w:val="24"/>
          <w:szCs w:val="24"/>
        </w:rPr>
        <w:t xml:space="preserve">. </w:t>
      </w:r>
      <w:r w:rsidRPr="00E27C6B">
        <w:rPr>
          <w:rFonts w:ascii="Arial" w:eastAsia="Arial" w:hAnsi="Arial" w:cs="Arial"/>
          <w:sz w:val="24"/>
          <w:szCs w:val="24"/>
        </w:rPr>
        <w:t>This shows the need for policies to be designed, implemented, and monitored by the people affected by them; a fundamental human rights principle often described as, “Nothing about us, without us.”</w:t>
      </w:r>
    </w:p>
    <w:p w14:paraId="5D3D5E3D" w14:textId="77777777" w:rsidR="00B55CD8" w:rsidRDefault="00B55CD8" w:rsidP="00B55CD8">
      <w:pPr>
        <w:spacing w:before="240" w:after="240" w:line="276" w:lineRule="auto"/>
        <w:jc w:val="both"/>
        <w:rPr>
          <w:rFonts w:ascii="Arial" w:eastAsia="Arial" w:hAnsi="Arial" w:cs="Arial"/>
          <w:sz w:val="24"/>
          <w:szCs w:val="24"/>
        </w:rPr>
      </w:pPr>
      <w:r>
        <w:rPr>
          <w:rFonts w:ascii="Arial" w:eastAsia="Arial" w:hAnsi="Arial" w:cs="Arial"/>
          <w:sz w:val="24"/>
          <w:szCs w:val="24"/>
        </w:rPr>
        <w:t>Valuing diversity and inclusion enhances a company’s reputation as a good employer, attracts a larger pool of qualified candidates, reduces the risk of discrimination and harassment, and drives innovation.</w:t>
      </w:r>
      <w:r>
        <w:rPr>
          <w:rStyle w:val="FootnoteReference"/>
          <w:rFonts w:ascii="Arial" w:eastAsia="Arial" w:hAnsi="Arial" w:cs="Arial"/>
          <w:sz w:val="24"/>
          <w:szCs w:val="24"/>
        </w:rPr>
        <w:footnoteReference w:id="360"/>
      </w:r>
      <w:r>
        <w:rPr>
          <w:rFonts w:ascii="Arial" w:eastAsia="Arial" w:hAnsi="Arial" w:cs="Arial"/>
          <w:sz w:val="24"/>
          <w:szCs w:val="24"/>
        </w:rPr>
        <w:t xml:space="preserve"> Such initiatives communicate clearly to the general public the principles and values of an organisation. Excluding a group of people based on their actual or perceived SOGIESC costs employers with regards to recruitment, retention, and job performance.</w:t>
      </w:r>
      <w:r>
        <w:rPr>
          <w:rStyle w:val="FootnoteReference"/>
          <w:rFonts w:ascii="Arial" w:eastAsia="Arial" w:hAnsi="Arial" w:cs="Arial"/>
          <w:sz w:val="24"/>
          <w:szCs w:val="24"/>
        </w:rPr>
        <w:footnoteReference w:id="361"/>
      </w:r>
    </w:p>
    <w:p w14:paraId="16552427" w14:textId="0AACC33F" w:rsidR="00B55CD8" w:rsidRPr="00686F83" w:rsidRDefault="00B55CD8" w:rsidP="00B55CD8">
      <w:pPr>
        <w:pStyle w:val="Heading1"/>
        <w:rPr>
          <w:rFonts w:ascii="Arial" w:hAnsi="Arial" w:cs="Arial"/>
          <w:b/>
          <w:color w:val="2CAFA4"/>
          <w:sz w:val="24"/>
          <w:szCs w:val="24"/>
          <w:shd w:val="clear" w:color="auto" w:fill="FFFFFF"/>
        </w:rPr>
      </w:pPr>
      <w:bookmarkStart w:id="80" w:name="_Toc43470877"/>
      <w:r>
        <w:rPr>
          <w:rFonts w:ascii="Arial" w:hAnsi="Arial" w:cs="Arial"/>
          <w:b/>
          <w:color w:val="2CAFA4"/>
          <w:sz w:val="24"/>
          <w:szCs w:val="24"/>
          <w:shd w:val="clear" w:color="auto" w:fill="FFFFFF"/>
        </w:rPr>
        <w:t>Proactive improvements</w:t>
      </w:r>
      <w:bookmarkEnd w:id="80"/>
    </w:p>
    <w:p w14:paraId="2E60E3B5" w14:textId="7B9150C8" w:rsidR="006E5657" w:rsidRDefault="00B55CD8" w:rsidP="00B55CD8">
      <w:pPr>
        <w:spacing w:after="240" w:line="276" w:lineRule="auto"/>
        <w:jc w:val="both"/>
        <w:rPr>
          <w:rFonts w:ascii="Arial" w:eastAsia="Arial" w:hAnsi="Arial" w:cs="Arial"/>
          <w:sz w:val="24"/>
          <w:szCs w:val="24"/>
        </w:rPr>
      </w:pPr>
      <w:r>
        <w:rPr>
          <w:rFonts w:ascii="Arial" w:eastAsia="Arial" w:hAnsi="Arial" w:cs="Arial"/>
          <w:sz w:val="24"/>
          <w:szCs w:val="24"/>
        </w:rPr>
        <w:t>Improving workplace conditions for SOGIESC-diverse employees requires change at two levels: individual and institutional. As with schools and education centres, the biggest positive impact will come from developing, implementing, and monitoring anti-discrimination policies. In line with international human rights law</w:t>
      </w:r>
      <w:r w:rsidR="00131D20">
        <w:rPr>
          <w:rFonts w:ascii="Arial" w:eastAsia="Arial" w:hAnsi="Arial" w:cs="Arial"/>
          <w:sz w:val="24"/>
          <w:szCs w:val="24"/>
        </w:rPr>
        <w:t>, including</w:t>
      </w:r>
      <w:r>
        <w:rPr>
          <w:rFonts w:ascii="Arial" w:eastAsia="Arial" w:hAnsi="Arial" w:cs="Arial"/>
          <w:sz w:val="24"/>
          <w:szCs w:val="24"/>
        </w:rPr>
        <w:t xml:space="preserve"> the United Nations Guiding Principles on Business and Human Rights, the UN has developed Standards of </w:t>
      </w:r>
      <w:r w:rsidR="007877A4">
        <w:rPr>
          <w:rFonts w:ascii="Arial" w:eastAsia="Arial" w:hAnsi="Arial" w:cs="Arial"/>
          <w:sz w:val="24"/>
          <w:szCs w:val="24"/>
        </w:rPr>
        <w:t>C</w:t>
      </w:r>
      <w:r>
        <w:rPr>
          <w:rFonts w:ascii="Arial" w:eastAsia="Arial" w:hAnsi="Arial" w:cs="Arial"/>
          <w:sz w:val="24"/>
          <w:szCs w:val="24"/>
        </w:rPr>
        <w:t>onduct for businesses to tackle discrimination against people with a diverse SOGIESC.</w:t>
      </w:r>
      <w:r>
        <w:rPr>
          <w:rStyle w:val="FootnoteReference"/>
          <w:rFonts w:ascii="Arial" w:eastAsia="Arial" w:hAnsi="Arial" w:cs="Arial"/>
          <w:sz w:val="24"/>
          <w:szCs w:val="24"/>
        </w:rPr>
        <w:footnoteReference w:id="362"/>
      </w:r>
    </w:p>
    <w:p w14:paraId="5B58A569" w14:textId="1E5B4488" w:rsidR="00B55CD8" w:rsidRPr="001711D7" w:rsidRDefault="00B55CD8" w:rsidP="00B55CD8">
      <w:pPr>
        <w:spacing w:after="240" w:line="276" w:lineRule="auto"/>
        <w:jc w:val="both"/>
        <w:rPr>
          <w:rFonts w:ascii="Arial" w:eastAsia="Arial" w:hAnsi="Arial" w:cs="Arial"/>
          <w:sz w:val="24"/>
          <w:szCs w:val="24"/>
        </w:rPr>
      </w:pPr>
      <w:r>
        <w:rPr>
          <w:rFonts w:ascii="Arial" w:eastAsia="Arial" w:hAnsi="Arial" w:cs="Arial"/>
          <w:sz w:val="24"/>
          <w:szCs w:val="24"/>
        </w:rPr>
        <w:lastRenderedPageBreak/>
        <w:t xml:space="preserve">They recommend recognising the need for a nuanced and diverse approach based on the diversity of SOGIESC, including references to non-discrimination in job advertisements, developing an effective diversity and inclusion policy stating specific desired outcomes, and establishing a framework for determining whether these outcomes have been met. They specifically recommend addressing the rights of transgender and intersex people, noting that companies tend to </w:t>
      </w:r>
      <w:proofErr w:type="gramStart"/>
      <w:r>
        <w:rPr>
          <w:rFonts w:ascii="Arial" w:eastAsia="Arial" w:hAnsi="Arial" w:cs="Arial"/>
          <w:sz w:val="24"/>
          <w:szCs w:val="24"/>
        </w:rPr>
        <w:t>lag behind</w:t>
      </w:r>
      <w:proofErr w:type="gramEnd"/>
      <w:r>
        <w:rPr>
          <w:rFonts w:ascii="Arial" w:eastAsia="Arial" w:hAnsi="Arial" w:cs="Arial"/>
          <w:sz w:val="24"/>
          <w:szCs w:val="24"/>
        </w:rPr>
        <w:t xml:space="preserve"> for these groups. This may include adopting pro-active policies for transgender inclusion; recognising the self-determined gender of staff, customers, and stakeholders regardless of their official identity documents; supporting the employee to use the bathroom and changing room facilities of their choice; and adopting the appropriate dress code. Protecting the rights of trans staff can be further enhanced through amending employee names, gender, and title records, and providing workplace training to managers and colleagues.</w:t>
      </w:r>
    </w:p>
    <w:p w14:paraId="72CEA4A7" w14:textId="77777777" w:rsidR="00B55CD8" w:rsidRPr="009E6F88" w:rsidRDefault="00B55CD8" w:rsidP="00B55CD8">
      <w:pPr>
        <w:spacing w:before="240" w:after="240" w:line="276" w:lineRule="auto"/>
        <w:jc w:val="both"/>
        <w:rPr>
          <w:rFonts w:ascii="Arial" w:eastAsia="Arial" w:hAnsi="Arial" w:cs="Arial"/>
          <w:sz w:val="24"/>
          <w:szCs w:val="24"/>
        </w:rPr>
      </w:pPr>
    </w:p>
    <w:p w14:paraId="7C8F9001" w14:textId="77777777" w:rsidR="00B55CD8" w:rsidRDefault="00B55CD8" w:rsidP="00B55CD8">
      <w:pPr>
        <w:spacing w:before="240" w:after="240" w:line="276" w:lineRule="auto"/>
        <w:jc w:val="both"/>
        <w:rPr>
          <w:rFonts w:ascii="Arial" w:eastAsiaTheme="majorEastAsia" w:hAnsi="Arial" w:cs="Arial"/>
          <w:color w:val="2CAFA4"/>
          <w:sz w:val="32"/>
          <w:szCs w:val="32"/>
        </w:rPr>
      </w:pPr>
      <w:r w:rsidRPr="00803546">
        <w:rPr>
          <w:rFonts w:ascii="Arial" w:eastAsia="Times New Roman" w:hAnsi="Arial" w:cs="Arial"/>
          <w:noProof/>
          <w:sz w:val="22"/>
          <w:szCs w:val="22"/>
          <w:lang w:val="en-US"/>
        </w:rPr>
        <mc:AlternateContent>
          <mc:Choice Requires="wps">
            <w:drawing>
              <wp:anchor distT="0" distB="0" distL="114300" distR="114300" simplePos="0" relativeHeight="251658752" behindDoc="0" locked="0" layoutInCell="1" allowOverlap="1" wp14:anchorId="2FE5700C" wp14:editId="3BBA29B7">
                <wp:simplePos x="0" y="0"/>
                <wp:positionH relativeFrom="column">
                  <wp:posOffset>115747</wp:posOffset>
                </wp:positionH>
                <wp:positionV relativeFrom="paragraph">
                  <wp:posOffset>138896</wp:posOffset>
                </wp:positionV>
                <wp:extent cx="5706745" cy="3391382"/>
                <wp:effectExtent l="0" t="0" r="27305" b="19050"/>
                <wp:wrapNone/>
                <wp:docPr id="131" name="Text Box 131" descr="Recommendations"/>
                <wp:cNvGraphicFramePr/>
                <a:graphic xmlns:a="http://schemas.openxmlformats.org/drawingml/2006/main">
                  <a:graphicData uri="http://schemas.microsoft.com/office/word/2010/wordprocessingShape">
                    <wps:wsp>
                      <wps:cNvSpPr txBox="1"/>
                      <wps:spPr>
                        <a:xfrm>
                          <a:off x="0" y="0"/>
                          <a:ext cx="5706745" cy="3391382"/>
                        </a:xfrm>
                        <a:prstGeom prst="rect">
                          <a:avLst/>
                        </a:prstGeom>
                        <a:solidFill>
                          <a:schemeClr val="lt1"/>
                        </a:solidFill>
                        <a:ln w="6350">
                          <a:solidFill>
                            <a:prstClr val="black"/>
                          </a:solidFill>
                        </a:ln>
                        <a:effectLst>
                          <a:softEdge rad="12700"/>
                        </a:effectLst>
                      </wps:spPr>
                      <wps:txbx>
                        <w:txbxContent>
                          <w:p w14:paraId="40DE4635" w14:textId="787F7163" w:rsidR="00575AA8" w:rsidRDefault="00575AA8" w:rsidP="00B55CD8">
                            <w:pPr>
                              <w:spacing w:line="276" w:lineRule="auto"/>
                              <w:rPr>
                                <w:rFonts w:ascii="Arial" w:hAnsi="Arial" w:cs="Arial"/>
                                <w:sz w:val="24"/>
                                <w:szCs w:val="24"/>
                              </w:rPr>
                            </w:pPr>
                            <w:r>
                              <w:rPr>
                                <w:rFonts w:ascii="Arial" w:hAnsi="Arial" w:cs="Arial"/>
                                <w:b/>
                                <w:sz w:val="24"/>
                                <w:szCs w:val="24"/>
                              </w:rPr>
                              <w:t>Recommendations</w:t>
                            </w:r>
                            <w:r w:rsidRPr="001711D7">
                              <w:rPr>
                                <w:rFonts w:ascii="Arial" w:hAnsi="Arial" w:cs="Arial"/>
                                <w:sz w:val="24"/>
                                <w:szCs w:val="24"/>
                              </w:rPr>
                              <w:t>:</w:t>
                            </w:r>
                            <w:r>
                              <w:rPr>
                                <w:rFonts w:ascii="Arial" w:hAnsi="Arial" w:cs="Arial"/>
                                <w:sz w:val="24"/>
                                <w:szCs w:val="24"/>
                              </w:rPr>
                              <w:t xml:space="preserve"> </w:t>
                            </w:r>
                          </w:p>
                          <w:p w14:paraId="2A382D68" w14:textId="1AAC3A5E" w:rsidR="00575AA8" w:rsidRPr="00E932BA" w:rsidRDefault="00575AA8" w:rsidP="003E351E">
                            <w:pPr>
                              <w:spacing w:line="276" w:lineRule="auto"/>
                              <w:rPr>
                                <w:rStyle w:val="Hyperlink"/>
                                <w:rFonts w:ascii="Arial" w:hAnsi="Arial" w:cs="Arial"/>
                                <w:iCs/>
                                <w:color w:val="auto"/>
                                <w:sz w:val="24"/>
                                <w:szCs w:val="24"/>
                                <w:u w:val="none"/>
                              </w:rPr>
                            </w:pPr>
                            <w:r w:rsidRPr="00604673">
                              <w:rPr>
                                <w:rFonts w:ascii="Arial" w:hAnsi="Arial" w:cs="Arial"/>
                                <w:sz w:val="24"/>
                                <w:szCs w:val="24"/>
                              </w:rPr>
                              <w:t xml:space="preserve">Update the </w:t>
                            </w:r>
                            <w:r>
                              <w:rPr>
                                <w:rFonts w:ascii="Arial" w:hAnsi="Arial" w:cs="Arial"/>
                                <w:sz w:val="24"/>
                                <w:szCs w:val="24"/>
                              </w:rPr>
                              <w:t xml:space="preserve">2015 New Zealand standard, </w:t>
                            </w:r>
                            <w:r w:rsidRPr="007773FA">
                              <w:rPr>
                                <w:rStyle w:val="Hyperlink"/>
                                <w:rFonts w:ascii="Arial" w:hAnsi="Arial" w:cs="Arial"/>
                                <w:i/>
                                <w:color w:val="auto"/>
                                <w:sz w:val="24"/>
                                <w:szCs w:val="24"/>
                                <w:u w:val="none"/>
                              </w:rPr>
                              <w:t>Rainbow-inclusive workplaces: A standard for gender and sexual diversity in employment (NZS8200:2015)</w:t>
                            </w:r>
                            <w:r>
                              <w:rPr>
                                <w:rStyle w:val="Hyperlink"/>
                                <w:rFonts w:ascii="Arial" w:hAnsi="Arial" w:cs="Arial"/>
                                <w:iCs/>
                                <w:color w:val="auto"/>
                                <w:sz w:val="24"/>
                                <w:szCs w:val="24"/>
                                <w:u w:val="none"/>
                              </w:rPr>
                              <w:t xml:space="preserve">, through consultation with a wide range of people with diverse SOGIESC. Ensure </w:t>
                            </w:r>
                            <w:r w:rsidRPr="003E351E">
                              <w:rPr>
                                <w:rStyle w:val="Hyperlink"/>
                                <w:rFonts w:ascii="Arial" w:hAnsi="Arial" w:cs="Arial"/>
                                <w:iCs/>
                                <w:color w:val="auto"/>
                                <w:sz w:val="24"/>
                                <w:szCs w:val="24"/>
                                <w:u w:val="none"/>
                              </w:rPr>
                              <w:t>their representation on the</w:t>
                            </w:r>
                            <w:r>
                              <w:rPr>
                                <w:rStyle w:val="Hyperlink"/>
                                <w:rFonts w:ascii="Arial" w:hAnsi="Arial" w:cs="Arial"/>
                                <w:iCs/>
                                <w:color w:val="auto"/>
                                <w:sz w:val="24"/>
                                <w:szCs w:val="24"/>
                                <w:u w:val="none"/>
                              </w:rPr>
                              <w:t xml:space="preserve"> </w:t>
                            </w:r>
                            <w:r w:rsidRPr="003E351E">
                              <w:rPr>
                                <w:rStyle w:val="Hyperlink"/>
                                <w:rFonts w:ascii="Arial" w:hAnsi="Arial" w:cs="Arial"/>
                                <w:iCs/>
                                <w:color w:val="auto"/>
                                <w:sz w:val="24"/>
                                <w:szCs w:val="24"/>
                                <w:u w:val="none"/>
                              </w:rPr>
                              <w:t>Committee reviewing this standard</w:t>
                            </w:r>
                            <w:r>
                              <w:rPr>
                                <w:rStyle w:val="Hyperlink"/>
                                <w:rFonts w:ascii="Arial" w:hAnsi="Arial" w:cs="Arial"/>
                                <w:iCs/>
                                <w:color w:val="auto"/>
                                <w:sz w:val="24"/>
                                <w:szCs w:val="24"/>
                                <w:u w:val="none"/>
                              </w:rPr>
                              <w:t>;</w:t>
                            </w:r>
                          </w:p>
                          <w:p w14:paraId="4832B391" w14:textId="6A60B285" w:rsidR="00575AA8" w:rsidRDefault="00575AA8" w:rsidP="00B55CD8">
                            <w:pPr>
                              <w:spacing w:line="276" w:lineRule="auto"/>
                              <w:rPr>
                                <w:rFonts w:ascii="Arial" w:eastAsia="Arial" w:hAnsi="Arial" w:cs="Arial"/>
                                <w:sz w:val="24"/>
                                <w:szCs w:val="24"/>
                              </w:rPr>
                            </w:pPr>
                            <w:r>
                              <w:rPr>
                                <w:rFonts w:ascii="Arial" w:eastAsia="Arial" w:hAnsi="Arial" w:cs="Arial"/>
                                <w:sz w:val="24"/>
                                <w:szCs w:val="24"/>
                              </w:rPr>
                              <w:t>Develop, implement, and monitor anti-discrimination workplace policies through community consultation</w:t>
                            </w:r>
                            <w:r w:rsidRPr="00361D41">
                              <w:rPr>
                                <w:rFonts w:ascii="Arial" w:eastAsia="Arial" w:hAnsi="Arial" w:cs="Arial"/>
                                <w:color w:val="FF0000"/>
                                <w:sz w:val="24"/>
                                <w:szCs w:val="24"/>
                              </w:rPr>
                              <w:t xml:space="preserve"> </w:t>
                            </w:r>
                            <w:r>
                              <w:rPr>
                                <w:rFonts w:ascii="Arial" w:eastAsia="Arial" w:hAnsi="Arial" w:cs="Arial"/>
                                <w:sz w:val="24"/>
                                <w:szCs w:val="24"/>
                              </w:rPr>
                              <w:t>which are inclusive of all people with a diverse sexual orientation, gender identity and expression, and sex characteristics;</w:t>
                            </w:r>
                          </w:p>
                          <w:p w14:paraId="0F7B9A70" w14:textId="2374A66B" w:rsidR="00575AA8" w:rsidRDefault="00575AA8" w:rsidP="00B55CD8">
                            <w:pPr>
                              <w:spacing w:line="276" w:lineRule="auto"/>
                              <w:rPr>
                                <w:rFonts w:ascii="Arial" w:eastAsia="Arial" w:hAnsi="Arial" w:cs="Arial"/>
                                <w:sz w:val="24"/>
                                <w:szCs w:val="24"/>
                              </w:rPr>
                            </w:pPr>
                            <w:r>
                              <w:rPr>
                                <w:rFonts w:ascii="Arial" w:eastAsia="Arial" w:hAnsi="Arial" w:cs="Arial"/>
                                <w:sz w:val="24"/>
                                <w:szCs w:val="24"/>
                              </w:rPr>
                              <w:t>Recognise the self-determined gender of staff, customers, and stakeholders irrespective of official identity documents,</w:t>
                            </w:r>
                            <w:r w:rsidRPr="00CE3A17">
                              <w:rPr>
                                <w:rFonts w:ascii="Arial" w:eastAsia="Arial" w:hAnsi="Arial" w:cs="Arial"/>
                                <w:sz w:val="24"/>
                                <w:szCs w:val="24"/>
                              </w:rPr>
                              <w:t xml:space="preserve"> </w:t>
                            </w:r>
                            <w:r>
                              <w:rPr>
                                <w:rFonts w:ascii="Arial" w:eastAsia="Arial" w:hAnsi="Arial" w:cs="Arial"/>
                                <w:sz w:val="24"/>
                                <w:szCs w:val="24"/>
                              </w:rPr>
                              <w:t>in line with UN standards;</w:t>
                            </w:r>
                          </w:p>
                          <w:p w14:paraId="1AE809EE" w14:textId="36271079" w:rsidR="00575AA8" w:rsidRPr="00AF34F6" w:rsidRDefault="00575AA8" w:rsidP="00B55CD8">
                            <w:pPr>
                              <w:spacing w:line="276" w:lineRule="auto"/>
                              <w:rPr>
                                <w:rFonts w:ascii="Arial" w:hAnsi="Arial" w:cs="Arial"/>
                                <w:sz w:val="24"/>
                                <w:szCs w:val="24"/>
                              </w:rPr>
                            </w:pPr>
                            <w:r>
                              <w:rPr>
                                <w:rFonts w:ascii="Arial" w:eastAsia="Arial" w:hAnsi="Arial" w:cs="Arial"/>
                                <w:sz w:val="24"/>
                                <w:szCs w:val="24"/>
                              </w:rPr>
                              <w:t>Support staff, customers, and stakeholders to use the bathroom and uniform of their choice in the workplace;</w:t>
                            </w:r>
                          </w:p>
                          <w:p w14:paraId="67148C19" w14:textId="2E5D53FF" w:rsidR="00575AA8" w:rsidRPr="00AF34F6" w:rsidRDefault="00575AA8" w:rsidP="00B55CD8">
                            <w:pPr>
                              <w:spacing w:line="276" w:lineRule="auto"/>
                              <w:rPr>
                                <w:rFonts w:ascii="Arial" w:hAnsi="Arial" w:cs="Arial"/>
                                <w:sz w:val="24"/>
                                <w:szCs w:val="24"/>
                              </w:rPr>
                            </w:pPr>
                            <w:r>
                              <w:rPr>
                                <w:rFonts w:ascii="Arial" w:eastAsia="Arial" w:hAnsi="Arial" w:cs="Arial"/>
                                <w:sz w:val="24"/>
                                <w:szCs w:val="24"/>
                              </w:rPr>
                              <w:t>Provide ongoing workplace training related to diversity in sexual orientation, gender identity and expression, and sex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700C" id="Text Box 131" o:spid="_x0000_s1045" type="#_x0000_t202" alt="Recommendations" style="position:absolute;left:0;text-align:left;margin-left:9.1pt;margin-top:10.95pt;width:449.35pt;height:26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" fillcolor="white [3201]" strokeweight=".5pt">
                <v:textbox>
                  <w:txbxContent>
                    <w:p w14:paraId="40DE4635" w14:textId="787F7163" w:rsidR="00575AA8" w:rsidRDefault="00575AA8" w:rsidP="00B55CD8">
                      <w:pPr>
                        <w:spacing w:line="276" w:lineRule="auto"/>
                        <w:rPr>
                          <w:rFonts w:ascii="Arial" w:hAnsi="Arial" w:cs="Arial"/>
                          <w:sz w:val="24"/>
                          <w:szCs w:val="24"/>
                        </w:rPr>
                      </w:pPr>
                      <w:r>
                        <w:rPr>
                          <w:rFonts w:ascii="Arial" w:hAnsi="Arial" w:cs="Arial"/>
                          <w:b/>
                          <w:sz w:val="24"/>
                          <w:szCs w:val="24"/>
                        </w:rPr>
                        <w:t>Recommendations</w:t>
                      </w:r>
                      <w:r w:rsidRPr="001711D7">
                        <w:rPr>
                          <w:rFonts w:ascii="Arial" w:hAnsi="Arial" w:cs="Arial"/>
                          <w:sz w:val="24"/>
                          <w:szCs w:val="24"/>
                        </w:rPr>
                        <w:t>:</w:t>
                      </w:r>
                      <w:r>
                        <w:rPr>
                          <w:rFonts w:ascii="Arial" w:hAnsi="Arial" w:cs="Arial"/>
                          <w:sz w:val="24"/>
                          <w:szCs w:val="24"/>
                        </w:rPr>
                        <w:t xml:space="preserve"> </w:t>
                      </w:r>
                    </w:p>
                    <w:p w14:paraId="2A382D68" w14:textId="1AAC3A5E" w:rsidR="00575AA8" w:rsidRPr="00E932BA" w:rsidRDefault="00575AA8" w:rsidP="003E351E">
                      <w:pPr>
                        <w:spacing w:line="276" w:lineRule="auto"/>
                        <w:rPr>
                          <w:rStyle w:val="Hyperlink"/>
                          <w:rFonts w:ascii="Arial" w:hAnsi="Arial" w:cs="Arial"/>
                          <w:iCs/>
                          <w:color w:val="auto"/>
                          <w:sz w:val="24"/>
                          <w:szCs w:val="24"/>
                          <w:u w:val="none"/>
                        </w:rPr>
                      </w:pPr>
                      <w:r w:rsidRPr="00604673">
                        <w:rPr>
                          <w:rFonts w:ascii="Arial" w:hAnsi="Arial" w:cs="Arial"/>
                          <w:sz w:val="24"/>
                          <w:szCs w:val="24"/>
                        </w:rPr>
                        <w:t xml:space="preserve">Update the </w:t>
                      </w:r>
                      <w:r>
                        <w:rPr>
                          <w:rFonts w:ascii="Arial" w:hAnsi="Arial" w:cs="Arial"/>
                          <w:sz w:val="24"/>
                          <w:szCs w:val="24"/>
                        </w:rPr>
                        <w:t xml:space="preserve">2015 New Zealand standard, </w:t>
                      </w:r>
                      <w:r w:rsidRPr="007773FA">
                        <w:rPr>
                          <w:rStyle w:val="Hyperlink"/>
                          <w:rFonts w:ascii="Arial" w:hAnsi="Arial" w:cs="Arial"/>
                          <w:i/>
                          <w:color w:val="auto"/>
                          <w:sz w:val="24"/>
                          <w:szCs w:val="24"/>
                          <w:u w:val="none"/>
                        </w:rPr>
                        <w:t>Rainbow-inclusive workplaces: A standard for gender and sexual diversity in employment (NZS8200:2015)</w:t>
                      </w:r>
                      <w:r>
                        <w:rPr>
                          <w:rStyle w:val="Hyperlink"/>
                          <w:rFonts w:ascii="Arial" w:hAnsi="Arial" w:cs="Arial"/>
                          <w:iCs/>
                          <w:color w:val="auto"/>
                          <w:sz w:val="24"/>
                          <w:szCs w:val="24"/>
                          <w:u w:val="none"/>
                        </w:rPr>
                        <w:t xml:space="preserve">, through consultation with a wide range of people with diverse SOGIESC. Ensure </w:t>
                      </w:r>
                      <w:r w:rsidRPr="003E351E">
                        <w:rPr>
                          <w:rStyle w:val="Hyperlink"/>
                          <w:rFonts w:ascii="Arial" w:hAnsi="Arial" w:cs="Arial"/>
                          <w:iCs/>
                          <w:color w:val="auto"/>
                          <w:sz w:val="24"/>
                          <w:szCs w:val="24"/>
                          <w:u w:val="none"/>
                        </w:rPr>
                        <w:t>their representation on the</w:t>
                      </w:r>
                      <w:r>
                        <w:rPr>
                          <w:rStyle w:val="Hyperlink"/>
                          <w:rFonts w:ascii="Arial" w:hAnsi="Arial" w:cs="Arial"/>
                          <w:iCs/>
                          <w:color w:val="auto"/>
                          <w:sz w:val="24"/>
                          <w:szCs w:val="24"/>
                          <w:u w:val="none"/>
                        </w:rPr>
                        <w:t xml:space="preserve"> </w:t>
                      </w:r>
                      <w:r w:rsidRPr="003E351E">
                        <w:rPr>
                          <w:rStyle w:val="Hyperlink"/>
                          <w:rFonts w:ascii="Arial" w:hAnsi="Arial" w:cs="Arial"/>
                          <w:iCs/>
                          <w:color w:val="auto"/>
                          <w:sz w:val="24"/>
                          <w:szCs w:val="24"/>
                          <w:u w:val="none"/>
                        </w:rPr>
                        <w:t>Committee reviewing this standard</w:t>
                      </w:r>
                      <w:r>
                        <w:rPr>
                          <w:rStyle w:val="Hyperlink"/>
                          <w:rFonts w:ascii="Arial" w:hAnsi="Arial" w:cs="Arial"/>
                          <w:iCs/>
                          <w:color w:val="auto"/>
                          <w:sz w:val="24"/>
                          <w:szCs w:val="24"/>
                          <w:u w:val="none"/>
                        </w:rPr>
                        <w:t>;</w:t>
                      </w:r>
                    </w:p>
                    <w:p w14:paraId="4832B391" w14:textId="6A60B285" w:rsidR="00575AA8" w:rsidRDefault="00575AA8" w:rsidP="00B55CD8">
                      <w:pPr>
                        <w:spacing w:line="276" w:lineRule="auto"/>
                        <w:rPr>
                          <w:rFonts w:ascii="Arial" w:eastAsia="Arial" w:hAnsi="Arial" w:cs="Arial"/>
                          <w:sz w:val="24"/>
                          <w:szCs w:val="24"/>
                        </w:rPr>
                      </w:pPr>
                      <w:r>
                        <w:rPr>
                          <w:rFonts w:ascii="Arial" w:eastAsia="Arial" w:hAnsi="Arial" w:cs="Arial"/>
                          <w:sz w:val="24"/>
                          <w:szCs w:val="24"/>
                        </w:rPr>
                        <w:t>Develop, implement, and monitor anti-discrimination workplace policies through community consultation</w:t>
                      </w:r>
                      <w:r w:rsidRPr="00361D41">
                        <w:rPr>
                          <w:rFonts w:ascii="Arial" w:eastAsia="Arial" w:hAnsi="Arial" w:cs="Arial"/>
                          <w:color w:val="FF0000"/>
                          <w:sz w:val="24"/>
                          <w:szCs w:val="24"/>
                        </w:rPr>
                        <w:t xml:space="preserve"> </w:t>
                      </w:r>
                      <w:r>
                        <w:rPr>
                          <w:rFonts w:ascii="Arial" w:eastAsia="Arial" w:hAnsi="Arial" w:cs="Arial"/>
                          <w:sz w:val="24"/>
                          <w:szCs w:val="24"/>
                        </w:rPr>
                        <w:t>which are inclusive of all people with a diverse sexual orientation, gender identity and expression, and sex characteristics;</w:t>
                      </w:r>
                    </w:p>
                    <w:p w14:paraId="0F7B9A70" w14:textId="2374A66B" w:rsidR="00575AA8" w:rsidRDefault="00575AA8" w:rsidP="00B55CD8">
                      <w:pPr>
                        <w:spacing w:line="276" w:lineRule="auto"/>
                        <w:rPr>
                          <w:rFonts w:ascii="Arial" w:eastAsia="Arial" w:hAnsi="Arial" w:cs="Arial"/>
                          <w:sz w:val="24"/>
                          <w:szCs w:val="24"/>
                        </w:rPr>
                      </w:pPr>
                      <w:r>
                        <w:rPr>
                          <w:rFonts w:ascii="Arial" w:eastAsia="Arial" w:hAnsi="Arial" w:cs="Arial"/>
                          <w:sz w:val="24"/>
                          <w:szCs w:val="24"/>
                        </w:rPr>
                        <w:t>Recognise the self-determined gender of staff, customers, and stakeholders irrespective of official identity documents,</w:t>
                      </w:r>
                      <w:r w:rsidRPr="00CE3A17">
                        <w:rPr>
                          <w:rFonts w:ascii="Arial" w:eastAsia="Arial" w:hAnsi="Arial" w:cs="Arial"/>
                          <w:sz w:val="24"/>
                          <w:szCs w:val="24"/>
                        </w:rPr>
                        <w:t xml:space="preserve"> </w:t>
                      </w:r>
                      <w:r>
                        <w:rPr>
                          <w:rFonts w:ascii="Arial" w:eastAsia="Arial" w:hAnsi="Arial" w:cs="Arial"/>
                          <w:sz w:val="24"/>
                          <w:szCs w:val="24"/>
                        </w:rPr>
                        <w:t>in line with UN standards;</w:t>
                      </w:r>
                    </w:p>
                    <w:p w14:paraId="1AE809EE" w14:textId="36271079" w:rsidR="00575AA8" w:rsidRPr="00AF34F6" w:rsidRDefault="00575AA8" w:rsidP="00B55CD8">
                      <w:pPr>
                        <w:spacing w:line="276" w:lineRule="auto"/>
                        <w:rPr>
                          <w:rFonts w:ascii="Arial" w:hAnsi="Arial" w:cs="Arial"/>
                          <w:sz w:val="24"/>
                          <w:szCs w:val="24"/>
                        </w:rPr>
                      </w:pPr>
                      <w:r>
                        <w:rPr>
                          <w:rFonts w:ascii="Arial" w:eastAsia="Arial" w:hAnsi="Arial" w:cs="Arial"/>
                          <w:sz w:val="24"/>
                          <w:szCs w:val="24"/>
                        </w:rPr>
                        <w:t>Support staff, customers, and stakeholders to use the bathroom and uniform of their choice in the workplace;</w:t>
                      </w:r>
                    </w:p>
                    <w:p w14:paraId="67148C19" w14:textId="2E5D53FF" w:rsidR="00575AA8" w:rsidRPr="00AF34F6" w:rsidRDefault="00575AA8" w:rsidP="00B55CD8">
                      <w:pPr>
                        <w:spacing w:line="276" w:lineRule="auto"/>
                        <w:rPr>
                          <w:rFonts w:ascii="Arial" w:hAnsi="Arial" w:cs="Arial"/>
                          <w:sz w:val="24"/>
                          <w:szCs w:val="24"/>
                        </w:rPr>
                      </w:pPr>
                      <w:r>
                        <w:rPr>
                          <w:rFonts w:ascii="Arial" w:eastAsia="Arial" w:hAnsi="Arial" w:cs="Arial"/>
                          <w:sz w:val="24"/>
                          <w:szCs w:val="24"/>
                        </w:rPr>
                        <w:t>Provide ongoing workplace training related to diversity in sexual orientation, gender identity and expression, and sex characteristics.</w:t>
                      </w:r>
                    </w:p>
                  </w:txbxContent>
                </v:textbox>
              </v:shape>
            </w:pict>
          </mc:Fallback>
        </mc:AlternateContent>
      </w:r>
      <w:r w:rsidRPr="00803546">
        <w:rPr>
          <w:rFonts w:ascii="Arial" w:eastAsia="Times New Roman" w:hAnsi="Arial" w:cs="Arial"/>
          <w:noProof/>
          <w:sz w:val="22"/>
          <w:szCs w:val="22"/>
          <w:lang w:val="en-US"/>
        </w:rPr>
        <mc:AlternateContent>
          <mc:Choice Requires="wps">
            <w:drawing>
              <wp:inline distT="0" distB="0" distL="0" distR="0" wp14:anchorId="28A0CE11" wp14:editId="0B1365CE">
                <wp:extent cx="5943600" cy="3698111"/>
                <wp:effectExtent l="0" t="0" r="0" b="0"/>
                <wp:docPr id="130" name="Text Box 130" descr="Rainbow outline to recommendations"/>
                <wp:cNvGraphicFramePr/>
                <a:graphic xmlns:a="http://schemas.openxmlformats.org/drawingml/2006/main">
                  <a:graphicData uri="http://schemas.microsoft.com/office/word/2010/wordprocessingShape">
                    <wps:wsp>
                      <wps:cNvSpPr txBox="1"/>
                      <wps:spPr>
                        <a:xfrm rot="10800000">
                          <a:off x="0" y="0"/>
                          <a:ext cx="5943600" cy="3698111"/>
                        </a:xfrm>
                        <a:prstGeom prst="rect">
                          <a:avLst/>
                        </a:prstGeom>
                        <a:blipFill dpi="0" rotWithShape="1">
                          <a:blip r:embed="rId18">
                            <a:extLst>
                              <a:ext uri="{28A0092B-C50C-407E-A947-70E740481C1C}">
                                <a14:useLocalDpi xmlns:a14="http://schemas.microsoft.com/office/drawing/2010/main"/>
                              </a:ext>
                            </a:extLst>
                          </a:blip>
                          <a:srcRect/>
                          <a:stretch>
                            <a:fillRect/>
                          </a:stretch>
                        </a:blipFill>
                        <a:ln w="6350">
                          <a:noFill/>
                        </a:ln>
                      </wps:spPr>
                      <wps:txbx>
                        <w:txbxContent>
                          <w:p w14:paraId="5C1F91C6" w14:textId="77777777" w:rsidR="00575AA8" w:rsidRPr="00036CD8" w:rsidRDefault="00575AA8" w:rsidP="00B55C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A0CE11" id="Text Box 130" o:spid="_x0000_s1046" type="#_x0000_t202" alt="Rainbow outline to recommendations" style="width:468pt;height:291.2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" stroked="f" strokeweight=".5pt">
                <v:fill r:id="rId19" o:title="Rainbow outline to recommendations" recolor="t" rotate="t" type="frame"/>
                <v:textbox>
                  <w:txbxContent>
                    <w:p w14:paraId="5C1F91C6" w14:textId="77777777" w:rsidR="00575AA8" w:rsidRPr="00036CD8" w:rsidRDefault="00575AA8" w:rsidP="00B55CD8"/>
                  </w:txbxContent>
                </v:textbox>
                <w10:anchorlock/>
              </v:shape>
            </w:pict>
          </mc:Fallback>
        </mc:AlternateContent>
      </w:r>
      <w:r w:rsidRPr="009837F0">
        <w:t xml:space="preserve"> </w:t>
      </w:r>
      <w:r>
        <w:rPr>
          <w:rFonts w:ascii="Arial" w:hAnsi="Arial" w:cs="Arial"/>
          <w:color w:val="2CAFA4"/>
        </w:rPr>
        <w:br w:type="page"/>
      </w:r>
    </w:p>
    <w:p w14:paraId="2A946196" w14:textId="77777777" w:rsidR="00B55CD8" w:rsidRDefault="00B55CD8" w:rsidP="004E57EE">
      <w:pPr>
        <w:pStyle w:val="TOCHeading"/>
      </w:pPr>
      <w:r w:rsidRPr="00B6279C">
        <w:lastRenderedPageBreak/>
        <w:t>Conclusion</w:t>
      </w:r>
    </w:p>
    <w:p w14:paraId="7412D239" w14:textId="24F746B7" w:rsidR="003A4224" w:rsidRDefault="00C84908" w:rsidP="00532665">
      <w:pPr>
        <w:spacing w:before="240"/>
        <w:jc w:val="both"/>
        <w:rPr>
          <w:rFonts w:ascii="Arial" w:hAnsi="Arial" w:cs="Arial"/>
          <w:sz w:val="24"/>
          <w:szCs w:val="24"/>
        </w:rPr>
      </w:pPr>
      <w:r>
        <w:rPr>
          <w:rFonts w:ascii="Arial" w:hAnsi="Arial" w:cs="Arial"/>
          <w:sz w:val="24"/>
          <w:szCs w:val="24"/>
        </w:rPr>
        <w:t>Current to the end of 2019, t</w:t>
      </w:r>
      <w:r w:rsidR="007F6498">
        <w:rPr>
          <w:rFonts w:ascii="Arial" w:hAnsi="Arial" w:cs="Arial"/>
          <w:sz w:val="24"/>
          <w:szCs w:val="24"/>
        </w:rPr>
        <w:t>his paper has provided an overview of six human rights issues relating to people with diverse SOGIESC in Aotearoa New Zealand.</w:t>
      </w:r>
      <w:r w:rsidR="00F313F9">
        <w:rPr>
          <w:rFonts w:ascii="Arial" w:hAnsi="Arial" w:cs="Arial"/>
          <w:sz w:val="24"/>
          <w:szCs w:val="24"/>
        </w:rPr>
        <w:t xml:space="preserve"> W</w:t>
      </w:r>
      <w:r w:rsidR="00242B2D">
        <w:rPr>
          <w:rFonts w:ascii="Arial" w:hAnsi="Arial" w:cs="Arial"/>
          <w:sz w:val="24"/>
          <w:szCs w:val="24"/>
        </w:rPr>
        <w:t xml:space="preserve">hile </w:t>
      </w:r>
      <w:r w:rsidR="00783432">
        <w:rPr>
          <w:rFonts w:ascii="Arial" w:hAnsi="Arial" w:cs="Arial"/>
          <w:sz w:val="24"/>
          <w:szCs w:val="24"/>
        </w:rPr>
        <w:t xml:space="preserve">an </w:t>
      </w:r>
      <w:r w:rsidR="00242B2D">
        <w:rPr>
          <w:rFonts w:ascii="Arial" w:hAnsi="Arial" w:cs="Arial"/>
          <w:sz w:val="24"/>
          <w:szCs w:val="24"/>
        </w:rPr>
        <w:t>original</w:t>
      </w:r>
      <w:r w:rsidR="00783432">
        <w:rPr>
          <w:rFonts w:ascii="Arial" w:hAnsi="Arial" w:cs="Arial"/>
          <w:sz w:val="24"/>
          <w:szCs w:val="24"/>
        </w:rPr>
        <w:t xml:space="preserve"> contribution</w:t>
      </w:r>
      <w:r w:rsidR="00242B2D">
        <w:rPr>
          <w:rFonts w:ascii="Arial" w:hAnsi="Arial" w:cs="Arial"/>
          <w:sz w:val="24"/>
          <w:szCs w:val="24"/>
        </w:rPr>
        <w:t>,</w:t>
      </w:r>
      <w:r w:rsidR="003416D8">
        <w:rPr>
          <w:rFonts w:ascii="Arial" w:hAnsi="Arial" w:cs="Arial"/>
          <w:sz w:val="24"/>
          <w:szCs w:val="24"/>
        </w:rPr>
        <w:t xml:space="preserve"> </w:t>
      </w:r>
      <w:r w:rsidR="00F313F9">
        <w:rPr>
          <w:rFonts w:ascii="Arial" w:hAnsi="Arial" w:cs="Arial"/>
          <w:sz w:val="24"/>
          <w:szCs w:val="24"/>
        </w:rPr>
        <w:t xml:space="preserve">Prism </w:t>
      </w:r>
      <w:r w:rsidR="005A1EBE">
        <w:rPr>
          <w:rFonts w:ascii="Arial" w:hAnsi="Arial" w:cs="Arial"/>
          <w:sz w:val="24"/>
          <w:szCs w:val="24"/>
        </w:rPr>
        <w:t>doe</w:t>
      </w:r>
      <w:r w:rsidR="003416D8">
        <w:rPr>
          <w:rFonts w:ascii="Arial" w:hAnsi="Arial" w:cs="Arial"/>
          <w:sz w:val="24"/>
          <w:szCs w:val="24"/>
        </w:rPr>
        <w:t>s not</w:t>
      </w:r>
      <w:r w:rsidR="005A1EBE">
        <w:rPr>
          <w:rFonts w:ascii="Arial" w:hAnsi="Arial" w:cs="Arial"/>
          <w:sz w:val="24"/>
          <w:szCs w:val="24"/>
        </w:rPr>
        <w:t xml:space="preserve"> aim to be</w:t>
      </w:r>
      <w:r w:rsidR="003416D8">
        <w:rPr>
          <w:rFonts w:ascii="Arial" w:hAnsi="Arial" w:cs="Arial"/>
          <w:sz w:val="24"/>
          <w:szCs w:val="24"/>
        </w:rPr>
        <w:t xml:space="preserve"> exhaustive</w:t>
      </w:r>
      <w:r w:rsidR="005A1EBE">
        <w:rPr>
          <w:rFonts w:ascii="Arial" w:hAnsi="Arial" w:cs="Arial"/>
          <w:sz w:val="24"/>
          <w:szCs w:val="24"/>
        </w:rPr>
        <w:t>.</w:t>
      </w:r>
      <w:r w:rsidR="003A4224" w:rsidRPr="003A4224">
        <w:rPr>
          <w:rFonts w:ascii="Arial" w:hAnsi="Arial" w:cs="Arial"/>
          <w:sz w:val="24"/>
          <w:szCs w:val="24"/>
        </w:rPr>
        <w:t xml:space="preserve"> </w:t>
      </w:r>
      <w:r w:rsidR="003A4224">
        <w:rPr>
          <w:rFonts w:ascii="Arial" w:hAnsi="Arial" w:cs="Arial"/>
          <w:sz w:val="24"/>
          <w:szCs w:val="24"/>
        </w:rPr>
        <w:t xml:space="preserve">This </w:t>
      </w:r>
      <w:r w:rsidR="00783432">
        <w:rPr>
          <w:rFonts w:ascii="Arial" w:hAnsi="Arial" w:cs="Arial"/>
          <w:sz w:val="24"/>
          <w:szCs w:val="24"/>
        </w:rPr>
        <w:t xml:space="preserve">report </w:t>
      </w:r>
      <w:r w:rsidR="003A4224">
        <w:rPr>
          <w:rFonts w:ascii="Arial" w:hAnsi="Arial" w:cs="Arial"/>
          <w:sz w:val="24"/>
          <w:szCs w:val="24"/>
        </w:rPr>
        <w:t xml:space="preserve">is intended to assist understanding and dialogue in the areas where progress is most pertinent for people with a diverse SOGIESC. </w:t>
      </w:r>
      <w:r w:rsidR="00322E2D">
        <w:rPr>
          <w:rFonts w:ascii="Arial" w:hAnsi="Arial" w:cs="Arial"/>
          <w:sz w:val="24"/>
          <w:szCs w:val="24"/>
        </w:rPr>
        <w:t>Achieving social acceptance and equality requires a broad range of actors</w:t>
      </w:r>
      <w:r w:rsidR="001608F7">
        <w:rPr>
          <w:rFonts w:ascii="Arial" w:hAnsi="Arial" w:cs="Arial"/>
          <w:sz w:val="24"/>
          <w:szCs w:val="24"/>
        </w:rPr>
        <w:t>, and t</w:t>
      </w:r>
      <w:r w:rsidR="003A4224">
        <w:rPr>
          <w:rFonts w:ascii="Arial" w:hAnsi="Arial" w:cs="Arial"/>
          <w:sz w:val="24"/>
          <w:szCs w:val="24"/>
        </w:rPr>
        <w:t>his work must be prioritised and resourced by government</w:t>
      </w:r>
      <w:r w:rsidR="00D2451B">
        <w:rPr>
          <w:rFonts w:ascii="Arial" w:hAnsi="Arial" w:cs="Arial"/>
          <w:sz w:val="24"/>
          <w:szCs w:val="24"/>
        </w:rPr>
        <w:t>,</w:t>
      </w:r>
      <w:r w:rsidR="003A4224">
        <w:rPr>
          <w:rFonts w:ascii="Arial" w:hAnsi="Arial" w:cs="Arial"/>
          <w:sz w:val="24"/>
          <w:szCs w:val="24"/>
        </w:rPr>
        <w:t xml:space="preserve"> businesses</w:t>
      </w:r>
      <w:r w:rsidR="00D2451B">
        <w:rPr>
          <w:rFonts w:ascii="Arial" w:hAnsi="Arial" w:cs="Arial"/>
          <w:sz w:val="24"/>
          <w:szCs w:val="24"/>
        </w:rPr>
        <w:t>, and organisations</w:t>
      </w:r>
      <w:r w:rsidR="004D6A00">
        <w:rPr>
          <w:rFonts w:ascii="Arial" w:hAnsi="Arial" w:cs="Arial"/>
          <w:sz w:val="24"/>
          <w:szCs w:val="24"/>
        </w:rPr>
        <w:t>, including the Human Rights Commission</w:t>
      </w:r>
      <w:r w:rsidR="003A4224">
        <w:rPr>
          <w:rFonts w:ascii="Arial" w:hAnsi="Arial" w:cs="Arial"/>
          <w:sz w:val="24"/>
          <w:szCs w:val="24"/>
        </w:rPr>
        <w:t>.</w:t>
      </w:r>
    </w:p>
    <w:p w14:paraId="459ACF21" w14:textId="3ED97191" w:rsidR="003A4224" w:rsidRDefault="006517C7" w:rsidP="00532665">
      <w:pPr>
        <w:jc w:val="both"/>
        <w:rPr>
          <w:rFonts w:ascii="Arial" w:hAnsi="Arial" w:cs="Arial"/>
          <w:sz w:val="24"/>
          <w:szCs w:val="24"/>
        </w:rPr>
      </w:pPr>
      <w:r>
        <w:rPr>
          <w:rFonts w:ascii="Arial" w:hAnsi="Arial" w:cs="Arial"/>
          <w:sz w:val="24"/>
          <w:szCs w:val="24"/>
        </w:rPr>
        <w:t xml:space="preserve">Human rights are not only concerned with individuals, but also with the collective. </w:t>
      </w:r>
      <w:r w:rsidR="00322E2D">
        <w:rPr>
          <w:rStyle w:val="normaltextrun"/>
          <w:rFonts w:ascii="Arial" w:hAnsi="Arial" w:cs="Arial"/>
          <w:color w:val="000000"/>
          <w:sz w:val="24"/>
          <w:szCs w:val="24"/>
          <w:shd w:val="clear" w:color="auto" w:fill="FFFFFF"/>
          <w:lang w:val="mi-NZ"/>
        </w:rPr>
        <w:t>When discrimination is diminished, everyone benefits.</w:t>
      </w:r>
      <w:r w:rsidR="00974C50" w:rsidRPr="00974C50">
        <w:rPr>
          <w:rFonts w:ascii="Arial" w:hAnsi="Arial" w:cs="Arial"/>
          <w:sz w:val="24"/>
          <w:szCs w:val="24"/>
        </w:rPr>
        <w:t xml:space="preserve"> </w:t>
      </w:r>
      <w:r w:rsidR="00F31DCC">
        <w:rPr>
          <w:rFonts w:ascii="Arial" w:hAnsi="Arial" w:cs="Arial"/>
          <w:sz w:val="24"/>
          <w:szCs w:val="24"/>
        </w:rPr>
        <w:t>W</w:t>
      </w:r>
      <w:r w:rsidR="00974C50">
        <w:rPr>
          <w:rFonts w:ascii="Arial" w:hAnsi="Arial" w:cs="Arial"/>
          <w:sz w:val="24"/>
          <w:szCs w:val="24"/>
        </w:rPr>
        <w:t xml:space="preserve">ellbeing increases with a sense of belonging. </w:t>
      </w:r>
      <w:r w:rsidR="005F73DB">
        <w:rPr>
          <w:rFonts w:ascii="Arial" w:hAnsi="Arial" w:cs="Arial"/>
          <w:sz w:val="24"/>
          <w:szCs w:val="24"/>
        </w:rPr>
        <w:t>SOGIESC-diverse people</w:t>
      </w:r>
      <w:r w:rsidR="005F73DB" w:rsidRPr="00CE6E2C">
        <w:rPr>
          <w:rFonts w:ascii="Arial" w:hAnsi="Arial" w:cs="Arial"/>
          <w:sz w:val="24"/>
          <w:szCs w:val="24"/>
        </w:rPr>
        <w:t xml:space="preserve"> </w:t>
      </w:r>
      <w:r w:rsidR="00000E15">
        <w:rPr>
          <w:rFonts w:ascii="Arial" w:hAnsi="Arial" w:cs="Arial"/>
          <w:sz w:val="24"/>
          <w:szCs w:val="24"/>
        </w:rPr>
        <w:t xml:space="preserve">already </w:t>
      </w:r>
      <w:r w:rsidR="005F73DB" w:rsidRPr="00CE6E2C">
        <w:rPr>
          <w:rFonts w:ascii="Arial" w:hAnsi="Arial" w:cs="Arial"/>
          <w:sz w:val="24"/>
          <w:szCs w:val="24"/>
        </w:rPr>
        <w:t xml:space="preserve">have the solutions to </w:t>
      </w:r>
      <w:r w:rsidR="005F73DB">
        <w:rPr>
          <w:rFonts w:ascii="Arial" w:hAnsi="Arial" w:cs="Arial"/>
          <w:sz w:val="24"/>
          <w:szCs w:val="24"/>
        </w:rPr>
        <w:t>advance their human rights</w:t>
      </w:r>
      <w:r w:rsidR="0006234D">
        <w:rPr>
          <w:rFonts w:ascii="Arial" w:hAnsi="Arial" w:cs="Arial"/>
          <w:sz w:val="24"/>
          <w:szCs w:val="24"/>
        </w:rPr>
        <w:t>;</w:t>
      </w:r>
      <w:r w:rsidR="0006234D">
        <w:rPr>
          <w:rStyle w:val="normaltextrun"/>
          <w:rFonts w:ascii="Arial" w:hAnsi="Arial" w:cs="Arial"/>
          <w:color w:val="000000"/>
          <w:sz w:val="24"/>
          <w:szCs w:val="24"/>
          <w:shd w:val="clear" w:color="auto" w:fill="FFFFFF"/>
          <w:lang w:val="mi-NZ"/>
        </w:rPr>
        <w:t xml:space="preserve"> t</w:t>
      </w:r>
      <w:r w:rsidR="00391E8F" w:rsidRPr="000E5EA1">
        <w:rPr>
          <w:rStyle w:val="normaltextrun"/>
          <w:rFonts w:ascii="Arial" w:hAnsi="Arial" w:cs="Arial"/>
          <w:color w:val="000000"/>
          <w:sz w:val="24"/>
          <w:szCs w:val="24"/>
          <w:shd w:val="clear" w:color="auto" w:fill="FFFFFF"/>
          <w:lang w:val="mi-NZ"/>
        </w:rPr>
        <w:t>he importance of being guided by local stakeholders</w:t>
      </w:r>
      <w:r w:rsidR="008C2FDC" w:rsidRPr="000E5EA1">
        <w:rPr>
          <w:rStyle w:val="normaltextrun"/>
          <w:rFonts w:ascii="Arial" w:hAnsi="Arial" w:cs="Arial"/>
          <w:color w:val="000000"/>
          <w:sz w:val="24"/>
          <w:szCs w:val="24"/>
          <w:shd w:val="clear" w:color="auto" w:fill="FFFFFF"/>
          <w:lang w:val="mi-NZ"/>
        </w:rPr>
        <w:t xml:space="preserve"> </w:t>
      </w:r>
      <w:r w:rsidR="001B7470">
        <w:rPr>
          <w:rStyle w:val="normaltextrun"/>
          <w:rFonts w:ascii="Arial" w:hAnsi="Arial" w:cs="Arial"/>
          <w:color w:val="000000"/>
          <w:sz w:val="24"/>
          <w:szCs w:val="24"/>
          <w:shd w:val="clear" w:color="auto" w:fill="FFFFFF"/>
          <w:lang w:val="mi-NZ"/>
        </w:rPr>
        <w:t>must</w:t>
      </w:r>
      <w:r w:rsidR="008C2FDC" w:rsidRPr="000E5EA1">
        <w:rPr>
          <w:rStyle w:val="normaltextrun"/>
          <w:rFonts w:ascii="Arial" w:hAnsi="Arial" w:cs="Arial"/>
          <w:color w:val="000000"/>
          <w:sz w:val="24"/>
          <w:szCs w:val="24"/>
          <w:shd w:val="clear" w:color="auto" w:fill="FFFFFF"/>
          <w:lang w:val="mi-NZ"/>
        </w:rPr>
        <w:t xml:space="preserve"> not be underesti</w:t>
      </w:r>
      <w:r w:rsidR="000E5EA1" w:rsidRPr="000E5EA1">
        <w:rPr>
          <w:rStyle w:val="normaltextrun"/>
          <w:rFonts w:ascii="Arial" w:hAnsi="Arial" w:cs="Arial"/>
          <w:color w:val="000000"/>
          <w:sz w:val="24"/>
          <w:szCs w:val="24"/>
          <w:shd w:val="clear" w:color="auto" w:fill="FFFFFF"/>
          <w:lang w:val="mi-NZ"/>
        </w:rPr>
        <w:t>mated or overlooked</w:t>
      </w:r>
      <w:r w:rsidR="00391E8F" w:rsidRPr="000E5EA1">
        <w:rPr>
          <w:rStyle w:val="normaltextrun"/>
          <w:rFonts w:ascii="Arial" w:hAnsi="Arial" w:cs="Arial"/>
          <w:color w:val="000000"/>
          <w:sz w:val="24"/>
          <w:szCs w:val="24"/>
          <w:shd w:val="clear" w:color="auto" w:fill="FFFFFF"/>
          <w:lang w:val="mi-NZ"/>
        </w:rPr>
        <w:t>.</w:t>
      </w:r>
      <w:r w:rsidR="00391E8F">
        <w:rPr>
          <w:rStyle w:val="normaltextrun"/>
          <w:rFonts w:ascii="Arial" w:hAnsi="Arial" w:cs="Arial"/>
          <w:color w:val="000000"/>
          <w:sz w:val="24"/>
          <w:szCs w:val="24"/>
          <w:shd w:val="clear" w:color="auto" w:fill="FFFFFF"/>
          <w:lang w:val="mi-NZ"/>
        </w:rPr>
        <w:t xml:space="preserve"> </w:t>
      </w:r>
      <w:r w:rsidR="00974C50">
        <w:rPr>
          <w:rFonts w:ascii="Arial" w:hAnsi="Arial" w:cs="Arial"/>
          <w:sz w:val="24"/>
          <w:szCs w:val="24"/>
        </w:rPr>
        <w:t>Lessons can be learned by incorporating indigenous thinking and systems of knowledge</w:t>
      </w:r>
      <w:r w:rsidR="00B85573">
        <w:rPr>
          <w:rFonts w:ascii="Arial" w:hAnsi="Arial" w:cs="Arial"/>
          <w:sz w:val="24"/>
          <w:szCs w:val="24"/>
        </w:rPr>
        <w:t xml:space="preserve"> from the outset</w:t>
      </w:r>
      <w:r w:rsidR="00974C50">
        <w:rPr>
          <w:rFonts w:ascii="Arial" w:hAnsi="Arial" w:cs="Arial"/>
          <w:sz w:val="24"/>
          <w:szCs w:val="24"/>
        </w:rPr>
        <w:t xml:space="preserve">, for example through </w:t>
      </w:r>
      <w:proofErr w:type="spellStart"/>
      <w:r w:rsidR="00974C50">
        <w:rPr>
          <w:rFonts w:ascii="Arial" w:hAnsi="Arial" w:cs="Arial"/>
          <w:sz w:val="24"/>
          <w:szCs w:val="24"/>
        </w:rPr>
        <w:t>w</w:t>
      </w:r>
      <w:r w:rsidR="00974C50">
        <w:rPr>
          <w:rStyle w:val="eop"/>
          <w:rFonts w:ascii="Arial" w:hAnsi="Arial" w:cs="Arial"/>
          <w:color w:val="000000"/>
          <w:sz w:val="24"/>
          <w:szCs w:val="24"/>
          <w:shd w:val="clear" w:color="auto" w:fill="FFFFFF"/>
        </w:rPr>
        <w:t>hakawhanaungatanga</w:t>
      </w:r>
      <w:proofErr w:type="spellEnd"/>
      <w:r w:rsidR="00974C50">
        <w:rPr>
          <w:rStyle w:val="eop"/>
          <w:rFonts w:ascii="Arial" w:hAnsi="Arial" w:cs="Arial"/>
          <w:color w:val="000000"/>
          <w:sz w:val="24"/>
          <w:szCs w:val="24"/>
          <w:shd w:val="clear" w:color="auto" w:fill="FFFFFF"/>
        </w:rPr>
        <w:t xml:space="preserve"> and the building of relationships.</w:t>
      </w:r>
      <w:r w:rsidR="005B4B73" w:rsidRPr="005B4B73">
        <w:rPr>
          <w:rFonts w:ascii="Arial" w:hAnsi="Arial" w:cs="Arial"/>
          <w:sz w:val="24"/>
          <w:szCs w:val="24"/>
        </w:rPr>
        <w:t xml:space="preserve"> </w:t>
      </w:r>
      <w:r w:rsidR="005B4B73">
        <w:rPr>
          <w:rFonts w:ascii="Arial" w:hAnsi="Arial" w:cs="Arial"/>
          <w:sz w:val="24"/>
          <w:szCs w:val="24"/>
        </w:rPr>
        <w:t>The views traditionally missing from the discussion must be actively sought and resourced in order to represent the full diversity of SOGIESC diverse people in Aotearoa New Zealand.</w:t>
      </w:r>
    </w:p>
    <w:p w14:paraId="19180FBB" w14:textId="26CA7358" w:rsidR="00746B03" w:rsidRDefault="00887654">
      <w:pPr>
        <w:spacing w:before="240"/>
        <w:jc w:val="both"/>
        <w:rPr>
          <w:rFonts w:ascii="Arial" w:hAnsi="Arial" w:cs="Arial"/>
          <w:sz w:val="24"/>
          <w:szCs w:val="24"/>
        </w:rPr>
      </w:pPr>
      <w:r w:rsidRPr="007274A4">
        <w:rPr>
          <w:rFonts w:ascii="Arial" w:hAnsi="Arial" w:cs="Arial"/>
          <w:sz w:val="24"/>
          <w:szCs w:val="24"/>
        </w:rPr>
        <w:t xml:space="preserve">The Commission welcomes action on Prism’s recommendations. </w:t>
      </w:r>
      <w:r w:rsidR="00BB26C3">
        <w:rPr>
          <w:rFonts w:ascii="Arial" w:hAnsi="Arial" w:cs="Arial"/>
          <w:sz w:val="24"/>
          <w:szCs w:val="24"/>
        </w:rPr>
        <w:t xml:space="preserve">Improved services, resources, </w:t>
      </w:r>
      <w:r w:rsidR="00C91E5E">
        <w:rPr>
          <w:rFonts w:ascii="Arial" w:hAnsi="Arial" w:cs="Arial"/>
          <w:sz w:val="24"/>
          <w:szCs w:val="24"/>
        </w:rPr>
        <w:t xml:space="preserve">and </w:t>
      </w:r>
      <w:r w:rsidR="000427BE">
        <w:rPr>
          <w:rFonts w:ascii="Arial" w:hAnsi="Arial" w:cs="Arial"/>
          <w:sz w:val="24"/>
          <w:szCs w:val="24"/>
        </w:rPr>
        <w:t xml:space="preserve">access </w:t>
      </w:r>
      <w:r w:rsidR="00C91E5E">
        <w:rPr>
          <w:rFonts w:ascii="Arial" w:hAnsi="Arial" w:cs="Arial"/>
          <w:sz w:val="24"/>
          <w:szCs w:val="24"/>
        </w:rPr>
        <w:t xml:space="preserve">is what SOGIESC-diverse people say they </w:t>
      </w:r>
      <w:r w:rsidR="001B7470">
        <w:rPr>
          <w:rFonts w:ascii="Arial" w:hAnsi="Arial" w:cs="Arial"/>
          <w:sz w:val="24"/>
          <w:szCs w:val="24"/>
        </w:rPr>
        <w:t>need</w:t>
      </w:r>
      <w:r w:rsidR="00C91E5E">
        <w:rPr>
          <w:rFonts w:ascii="Arial" w:hAnsi="Arial" w:cs="Arial"/>
          <w:sz w:val="24"/>
          <w:szCs w:val="24"/>
        </w:rPr>
        <w:t xml:space="preserve">. </w:t>
      </w:r>
      <w:r w:rsidRPr="007274A4">
        <w:rPr>
          <w:rFonts w:ascii="Arial" w:hAnsi="Arial" w:cs="Arial"/>
          <w:sz w:val="24"/>
          <w:szCs w:val="24"/>
        </w:rPr>
        <w:t xml:space="preserve">Treating everyone the same is not the solution, because people are not the same. </w:t>
      </w:r>
      <w:r w:rsidR="008517F0">
        <w:rPr>
          <w:rFonts w:ascii="Arial" w:hAnsi="Arial" w:cs="Arial"/>
          <w:sz w:val="24"/>
          <w:szCs w:val="24"/>
        </w:rPr>
        <w:t>Systemic change requires systemic intervention</w:t>
      </w:r>
      <w:r w:rsidR="008517F0" w:rsidRPr="007274A4">
        <w:rPr>
          <w:rFonts w:ascii="Arial" w:hAnsi="Arial" w:cs="Arial"/>
          <w:sz w:val="24"/>
          <w:szCs w:val="24"/>
        </w:rPr>
        <w:t xml:space="preserve"> to advance the human rights of SOGIESC-diverse people. </w:t>
      </w:r>
      <w:r w:rsidR="00126823" w:rsidRPr="007274A4">
        <w:rPr>
          <w:rFonts w:ascii="Arial" w:hAnsi="Arial" w:cs="Arial"/>
          <w:sz w:val="24"/>
          <w:szCs w:val="24"/>
        </w:rPr>
        <w:t>A free, safe, and just New Zealand values diversity</w:t>
      </w:r>
      <w:r w:rsidR="008E4784">
        <w:rPr>
          <w:rFonts w:ascii="Arial" w:hAnsi="Arial" w:cs="Arial"/>
          <w:sz w:val="24"/>
          <w:szCs w:val="24"/>
        </w:rPr>
        <w:t xml:space="preserve"> by uplifting, empowering, and respecting</w:t>
      </w:r>
      <w:r w:rsidR="00126823" w:rsidRPr="007274A4">
        <w:rPr>
          <w:rFonts w:ascii="Arial" w:hAnsi="Arial" w:cs="Arial"/>
          <w:sz w:val="24"/>
          <w:szCs w:val="24"/>
        </w:rPr>
        <w:t xml:space="preserve"> </w:t>
      </w:r>
      <w:r w:rsidR="00D66377" w:rsidRPr="007274A4">
        <w:rPr>
          <w:rFonts w:ascii="Arial" w:hAnsi="Arial" w:cs="Arial"/>
          <w:sz w:val="24"/>
          <w:szCs w:val="24"/>
        </w:rPr>
        <w:t>a dignified life for all.</w:t>
      </w:r>
      <w:r w:rsidR="007274A4" w:rsidRPr="007274A4">
        <w:rPr>
          <w:rFonts w:ascii="Arial" w:hAnsi="Arial" w:cs="Arial"/>
          <w:sz w:val="24"/>
          <w:szCs w:val="24"/>
        </w:rPr>
        <w:t xml:space="preserve"> </w:t>
      </w:r>
      <w:r w:rsidR="00746B03" w:rsidRPr="00746B03">
        <w:rPr>
          <w:rStyle w:val="gmail-normaltextrun"/>
          <w:rFonts w:ascii="Arial" w:hAnsi="Arial" w:cs="Arial"/>
          <w:sz w:val="24"/>
          <w:szCs w:val="24"/>
          <w:lang w:val="en-US"/>
        </w:rPr>
        <w:t xml:space="preserve">Human rights alone cannot reduce inequalities in </w:t>
      </w:r>
      <w:r w:rsidR="00746B03">
        <w:rPr>
          <w:rStyle w:val="gmail-normaltextrun"/>
          <w:rFonts w:ascii="Arial" w:hAnsi="Arial" w:cs="Arial"/>
          <w:sz w:val="24"/>
          <w:szCs w:val="24"/>
          <w:lang w:val="en-US"/>
        </w:rPr>
        <w:t xml:space="preserve">discrimination, data, </w:t>
      </w:r>
      <w:r w:rsidR="00A91E6A">
        <w:rPr>
          <w:rStyle w:val="gmail-normaltextrun"/>
          <w:rFonts w:ascii="Arial" w:hAnsi="Arial" w:cs="Arial"/>
          <w:sz w:val="24"/>
          <w:szCs w:val="24"/>
          <w:lang w:val="en-US"/>
        </w:rPr>
        <w:t xml:space="preserve">legal gender recognition, </w:t>
      </w:r>
      <w:r w:rsidR="00746B03" w:rsidRPr="00746B03">
        <w:rPr>
          <w:rStyle w:val="gmail-normaltextrun"/>
          <w:rFonts w:ascii="Arial" w:hAnsi="Arial" w:cs="Arial"/>
          <w:sz w:val="24"/>
          <w:szCs w:val="24"/>
          <w:lang w:val="en-US"/>
        </w:rPr>
        <w:t>health,</w:t>
      </w:r>
      <w:r w:rsidR="00A91E6A">
        <w:rPr>
          <w:rStyle w:val="gmail-normaltextrun"/>
          <w:rFonts w:ascii="Arial" w:hAnsi="Arial" w:cs="Arial"/>
          <w:sz w:val="24"/>
          <w:szCs w:val="24"/>
          <w:lang w:val="en-US"/>
        </w:rPr>
        <w:t xml:space="preserve"> education, and employment;</w:t>
      </w:r>
      <w:r w:rsidR="00746B03" w:rsidRPr="00746B03">
        <w:rPr>
          <w:rStyle w:val="gmail-normaltextrun"/>
          <w:rFonts w:ascii="Arial" w:hAnsi="Arial" w:cs="Arial"/>
          <w:sz w:val="24"/>
          <w:szCs w:val="24"/>
          <w:lang w:val="en-US"/>
        </w:rPr>
        <w:t xml:space="preserve"> but they have a vital role.</w:t>
      </w:r>
      <w:r w:rsidR="00746B03">
        <w:rPr>
          <w:rStyle w:val="gmail-normaltextrun"/>
          <w:rFonts w:ascii="Arial" w:hAnsi="Arial" w:cs="Arial"/>
          <w:sz w:val="24"/>
          <w:szCs w:val="24"/>
          <w:lang w:val="en-US"/>
        </w:rPr>
        <w:t xml:space="preserve"> </w:t>
      </w:r>
      <w:r w:rsidR="00E81E3E" w:rsidRPr="007274A4">
        <w:rPr>
          <w:rFonts w:ascii="Arial" w:hAnsi="Arial" w:cs="Arial"/>
          <w:sz w:val="24"/>
          <w:szCs w:val="24"/>
        </w:rPr>
        <w:t xml:space="preserve">Prism </w:t>
      </w:r>
      <w:r w:rsidR="004C0DFF" w:rsidRPr="007274A4">
        <w:rPr>
          <w:rFonts w:ascii="Arial" w:hAnsi="Arial" w:cs="Arial"/>
          <w:sz w:val="24"/>
          <w:szCs w:val="24"/>
        </w:rPr>
        <w:t>reflect</w:t>
      </w:r>
      <w:r w:rsidR="00E81E3E" w:rsidRPr="007274A4">
        <w:rPr>
          <w:rFonts w:ascii="Arial" w:hAnsi="Arial" w:cs="Arial"/>
          <w:sz w:val="24"/>
          <w:szCs w:val="24"/>
        </w:rPr>
        <w:t>s</w:t>
      </w:r>
      <w:r w:rsidR="004C0DFF" w:rsidRPr="007274A4">
        <w:rPr>
          <w:rFonts w:ascii="Arial" w:hAnsi="Arial" w:cs="Arial"/>
          <w:sz w:val="24"/>
          <w:szCs w:val="24"/>
        </w:rPr>
        <w:t xml:space="preserve"> </w:t>
      </w:r>
      <w:r w:rsidR="00CF6879" w:rsidRPr="007274A4">
        <w:rPr>
          <w:rFonts w:ascii="Arial" w:hAnsi="Arial" w:cs="Arial"/>
          <w:sz w:val="24"/>
          <w:szCs w:val="24"/>
        </w:rPr>
        <w:t xml:space="preserve">light on </w:t>
      </w:r>
      <w:r w:rsidR="004C0DFF" w:rsidRPr="007274A4">
        <w:rPr>
          <w:rFonts w:ascii="Arial" w:hAnsi="Arial" w:cs="Arial"/>
          <w:sz w:val="24"/>
          <w:szCs w:val="24"/>
        </w:rPr>
        <w:t>a</w:t>
      </w:r>
      <w:r w:rsidR="007F6498" w:rsidRPr="007274A4">
        <w:rPr>
          <w:rFonts w:ascii="Arial" w:hAnsi="Arial" w:cs="Arial"/>
          <w:sz w:val="24"/>
          <w:szCs w:val="24"/>
        </w:rPr>
        <w:t xml:space="preserve"> path towards the realisation of human rights</w:t>
      </w:r>
      <w:r w:rsidR="00E415F2" w:rsidRPr="007274A4">
        <w:rPr>
          <w:rFonts w:ascii="Arial" w:hAnsi="Arial" w:cs="Arial"/>
          <w:sz w:val="24"/>
          <w:szCs w:val="24"/>
        </w:rPr>
        <w:t xml:space="preserve"> for </w:t>
      </w:r>
      <w:r w:rsidR="00DF2CA0" w:rsidRPr="007274A4">
        <w:rPr>
          <w:rFonts w:ascii="Arial" w:hAnsi="Arial" w:cs="Arial"/>
          <w:sz w:val="24"/>
          <w:szCs w:val="24"/>
        </w:rPr>
        <w:t xml:space="preserve">those with a diverse </w:t>
      </w:r>
      <w:r w:rsidR="00C6036B" w:rsidRPr="007274A4">
        <w:rPr>
          <w:rFonts w:ascii="Arial" w:hAnsi="Arial" w:cs="Arial"/>
          <w:sz w:val="24"/>
          <w:szCs w:val="24"/>
        </w:rPr>
        <w:t>sexual orientation, gender identity and expression, and sex characteristics</w:t>
      </w:r>
      <w:r w:rsidR="00DF2CA0" w:rsidRPr="007274A4">
        <w:rPr>
          <w:rFonts w:ascii="Arial" w:hAnsi="Arial" w:cs="Arial"/>
          <w:sz w:val="24"/>
          <w:szCs w:val="24"/>
        </w:rPr>
        <w:t>.</w:t>
      </w:r>
    </w:p>
    <w:p w14:paraId="4884B441" w14:textId="77777777" w:rsidR="004E57EE" w:rsidRDefault="004E57EE">
      <w:pPr>
        <w:spacing w:before="240"/>
        <w:jc w:val="both"/>
        <w:rPr>
          <w:rFonts w:ascii="Arial" w:hAnsi="Arial" w:cs="Arial"/>
          <w:sz w:val="24"/>
          <w:szCs w:val="24"/>
        </w:rPr>
      </w:pPr>
    </w:p>
    <w:p w14:paraId="2603EECB" w14:textId="32A9B76E" w:rsidR="004E57EE" w:rsidRDefault="004E57EE">
      <w:pPr>
        <w:spacing w:before="240"/>
        <w:jc w:val="both"/>
        <w:rPr>
          <w:rFonts w:ascii="Arial" w:hAnsi="Arial" w:cs="Arial"/>
          <w:sz w:val="24"/>
          <w:szCs w:val="24"/>
        </w:rPr>
      </w:pPr>
      <w:r>
        <w:rPr>
          <w:rFonts w:ascii="Arial" w:hAnsi="Arial" w:cs="Arial"/>
          <w:sz w:val="24"/>
          <w:szCs w:val="24"/>
        </w:rPr>
        <w:br w:type="page"/>
      </w:r>
    </w:p>
    <w:p w14:paraId="267785CC" w14:textId="77777777" w:rsidR="003E5C98" w:rsidRDefault="003E5C98" w:rsidP="003E5C98">
      <w:pPr>
        <w:pStyle w:val="TOCHeading"/>
      </w:pPr>
      <w:r>
        <w:lastRenderedPageBreak/>
        <w:t>Glossary of terms</w:t>
      </w:r>
    </w:p>
    <w:p w14:paraId="0F40BFF7" w14:textId="77777777" w:rsidR="003E5C98" w:rsidRDefault="003E5C98" w:rsidP="004E57EE">
      <w:pPr>
        <w:spacing w:line="240" w:lineRule="auto"/>
        <w:rPr>
          <w:rFonts w:ascii="Arial" w:eastAsia="Arial" w:hAnsi="Arial" w:cs="Arial"/>
          <w:sz w:val="24"/>
          <w:szCs w:val="24"/>
        </w:rPr>
      </w:pPr>
    </w:p>
    <w:p w14:paraId="6E759A82" w14:textId="1DBB323B"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Asexual </w:t>
      </w:r>
      <w:r w:rsidRPr="004E57EE">
        <w:rPr>
          <w:rFonts w:ascii="Arial" w:eastAsia="Arial" w:hAnsi="Arial" w:cs="Arial"/>
          <w:sz w:val="24"/>
          <w:szCs w:val="24"/>
        </w:rPr>
        <w:t>– A person who does not experience sexual attraction to others.</w:t>
      </w:r>
    </w:p>
    <w:p w14:paraId="38512805" w14:textId="4E6BEEF6"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Bisexual </w:t>
      </w:r>
      <w:r w:rsidRPr="004E57EE">
        <w:rPr>
          <w:rFonts w:ascii="Arial" w:eastAsia="Arial" w:hAnsi="Arial" w:cs="Arial"/>
          <w:sz w:val="24"/>
          <w:szCs w:val="24"/>
        </w:rPr>
        <w:t>– A person who experiences romantic and/or sexual attraction to their own and other genders.</w:t>
      </w:r>
    </w:p>
    <w:p w14:paraId="6DD09E6B" w14:textId="78EEBA9D"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Cisgender </w:t>
      </w:r>
      <w:r w:rsidRPr="004E57EE">
        <w:rPr>
          <w:rFonts w:ascii="Arial" w:eastAsia="Arial" w:hAnsi="Arial" w:cs="Arial"/>
          <w:sz w:val="24"/>
          <w:szCs w:val="24"/>
        </w:rPr>
        <w:t>– A person whose gender aligns with their sex assigned at birth.</w:t>
      </w:r>
    </w:p>
    <w:p w14:paraId="5F0B8F9F" w14:textId="015D7218"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Gay</w:t>
      </w:r>
      <w:r w:rsidRPr="004E57EE">
        <w:rPr>
          <w:rFonts w:ascii="Arial" w:eastAsia="Arial" w:hAnsi="Arial" w:cs="Arial"/>
          <w:sz w:val="24"/>
          <w:szCs w:val="24"/>
        </w:rPr>
        <w:t xml:space="preserve"> – A person who experiences romantic and/or sexual attraction to people of the same gender. More commonly used in relation to males.</w:t>
      </w:r>
    </w:p>
    <w:p w14:paraId="4606E05F" w14:textId="6C7D69F7"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Gender diverse</w:t>
      </w:r>
      <w:r w:rsidRPr="004E57EE">
        <w:rPr>
          <w:rFonts w:ascii="Arial" w:eastAsia="Arial" w:hAnsi="Arial" w:cs="Arial"/>
          <w:sz w:val="24"/>
          <w:szCs w:val="24"/>
        </w:rPr>
        <w:t xml:space="preserve"> – An umbrella term used by some who identify outside of the male/female gender binary. Being transgender can be one way of being gender diverse, but not all gender diverse people identify as transgender and vice versa.</w:t>
      </w:r>
    </w:p>
    <w:p w14:paraId="2845E902" w14:textId="22571215"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Gender expression</w:t>
      </w:r>
      <w:r w:rsidRPr="004E57EE">
        <w:rPr>
          <w:rFonts w:ascii="Arial" w:eastAsia="Arial" w:hAnsi="Arial" w:cs="Arial"/>
          <w:sz w:val="24"/>
          <w:szCs w:val="24"/>
        </w:rPr>
        <w:t xml:space="preserve"> – refers to a person’s presentation of gender through physical appearance – including dress, hairstyles, accessories, cosmetics – and mannerisms, speech, behavioural patterns, names and personal references. Gender expression may or may not conform to a person’s gender identity.</w:t>
      </w:r>
    </w:p>
    <w:p w14:paraId="70D600A1" w14:textId="797A0634"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Gender identity</w:t>
      </w:r>
      <w:r w:rsidRPr="004E57EE">
        <w:rPr>
          <w:rFonts w:ascii="Arial" w:eastAsia="Arial" w:hAnsi="Arial" w:cs="Arial"/>
          <w:sz w:val="24"/>
          <w:szCs w:val="24"/>
        </w:rPr>
        <w:t xml:space="preserve"> – refers to each person’s deeply felt internal and individual experience of gender, which may or may not correspond with the sex assigned at birth, including the personal sense of the body (which may involve, if freely chosen, modification of bodily appearance or function by medical, surgical or other means) and other expressions of gender, including dress, speech and mannerisms.</w:t>
      </w:r>
    </w:p>
    <w:p w14:paraId="0C1469F9" w14:textId="594CF74B"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Heterosexual </w:t>
      </w:r>
      <w:r w:rsidRPr="004E57EE">
        <w:rPr>
          <w:rFonts w:ascii="Arial" w:eastAsia="Arial" w:hAnsi="Arial" w:cs="Arial"/>
          <w:sz w:val="24"/>
          <w:szCs w:val="24"/>
        </w:rPr>
        <w:t>– A person who experiences romantic attraction and/or sexual attraction to people of a different gender.</w:t>
      </w:r>
    </w:p>
    <w:p w14:paraId="0E9A7EC4" w14:textId="78B7E291"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Homosexual </w:t>
      </w:r>
      <w:r w:rsidRPr="004E57EE">
        <w:rPr>
          <w:rFonts w:ascii="Arial" w:eastAsia="Arial" w:hAnsi="Arial" w:cs="Arial"/>
          <w:sz w:val="24"/>
          <w:szCs w:val="24"/>
        </w:rPr>
        <w:t>– A person who experiences romantic attraction and/or sexual attraction to people of the same gender.</w:t>
      </w:r>
    </w:p>
    <w:p w14:paraId="40BBF964" w14:textId="417BCB36"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Intersex </w:t>
      </w:r>
      <w:r w:rsidRPr="004E57EE">
        <w:rPr>
          <w:rFonts w:ascii="Arial" w:eastAsia="Arial" w:hAnsi="Arial" w:cs="Arial"/>
          <w:sz w:val="24"/>
          <w:szCs w:val="24"/>
        </w:rPr>
        <w:t>– A person whose sex characteristics are more diverse than typical definitions for male or female bodies, including sexual anatomy, reproductive organs, hormonal patterns, and/or chromosome patterns.</w:t>
      </w:r>
    </w:p>
    <w:p w14:paraId="77E0DC78" w14:textId="452FBE3E"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Lesbian </w:t>
      </w:r>
      <w:r w:rsidRPr="004E57EE">
        <w:rPr>
          <w:rFonts w:ascii="Arial" w:eastAsia="Arial" w:hAnsi="Arial" w:cs="Arial"/>
          <w:sz w:val="24"/>
          <w:szCs w:val="24"/>
        </w:rPr>
        <w:t>– A woman who experiences romantic attraction and/or sexual attraction to other women.</w:t>
      </w:r>
    </w:p>
    <w:p w14:paraId="558A64B7" w14:textId="53A23261"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LGBTQIA+</w:t>
      </w:r>
      <w:r w:rsidRPr="004E57EE">
        <w:rPr>
          <w:rFonts w:ascii="Arial" w:eastAsia="Arial" w:hAnsi="Arial" w:cs="Arial"/>
          <w:sz w:val="24"/>
          <w:szCs w:val="24"/>
        </w:rPr>
        <w:t xml:space="preserve"> – An acronym of different identities within Rainbow communities, including Lesbian, Gay, Bisexual, Transgender, Queer, Intersex, and Asexual. The plus denotes inclusion of other terms not listed.</w:t>
      </w:r>
    </w:p>
    <w:p w14:paraId="63D4B662" w14:textId="1073959F"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Non-binary</w:t>
      </w:r>
      <w:r w:rsidRPr="004E57EE">
        <w:rPr>
          <w:rFonts w:ascii="Arial" w:eastAsia="Arial" w:hAnsi="Arial" w:cs="Arial"/>
          <w:sz w:val="24"/>
          <w:szCs w:val="24"/>
        </w:rPr>
        <w:t xml:space="preserve"> – An umbrella term for gender identities which are neither male nor female.</w:t>
      </w:r>
    </w:p>
    <w:p w14:paraId="4322B136" w14:textId="3D3FBB32"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Pacific communities</w:t>
      </w:r>
      <w:r w:rsidRPr="004E57EE">
        <w:rPr>
          <w:rFonts w:ascii="Arial" w:eastAsia="Arial" w:hAnsi="Arial" w:cs="Arial"/>
          <w:sz w:val="24"/>
          <w:szCs w:val="24"/>
        </w:rPr>
        <w:t xml:space="preserve"> have their own culturally specific terms relating to sexual orientation and gender identities. These concepts are more or just as much about familial, genealogical, social, and cultural selfhood.</w:t>
      </w:r>
    </w:p>
    <w:p w14:paraId="25682969" w14:textId="0E5E2B9F" w:rsidR="00FC1E1E" w:rsidRPr="00FC1E1E" w:rsidRDefault="00FC1E1E" w:rsidP="00FC1E1E">
      <w:pPr>
        <w:spacing w:after="0" w:line="240" w:lineRule="auto"/>
        <w:rPr>
          <w:rFonts w:ascii="Arial" w:eastAsia="Arial" w:hAnsi="Arial" w:cs="Arial"/>
          <w:sz w:val="24"/>
          <w:szCs w:val="24"/>
        </w:rPr>
      </w:pPr>
      <w:proofErr w:type="spellStart"/>
      <w:r w:rsidRPr="00FC1E1E">
        <w:rPr>
          <w:rFonts w:ascii="Arial" w:eastAsia="Arial" w:hAnsi="Arial" w:cs="Arial"/>
          <w:sz w:val="24"/>
          <w:szCs w:val="24"/>
        </w:rPr>
        <w:t>Fa’afafine</w:t>
      </w:r>
      <w:proofErr w:type="spellEnd"/>
      <w:r w:rsidRPr="00FC1E1E">
        <w:rPr>
          <w:rFonts w:ascii="Arial" w:eastAsia="Arial" w:hAnsi="Arial" w:cs="Arial"/>
          <w:sz w:val="24"/>
          <w:szCs w:val="24"/>
        </w:rPr>
        <w:t xml:space="preserve"> (Samoa &amp; American Samoa), </w:t>
      </w:r>
      <w:proofErr w:type="spellStart"/>
      <w:r w:rsidRPr="00FC1E1E">
        <w:rPr>
          <w:rFonts w:ascii="Arial" w:eastAsia="Arial" w:hAnsi="Arial" w:cs="Arial"/>
          <w:sz w:val="24"/>
          <w:szCs w:val="24"/>
        </w:rPr>
        <w:t>Leiti</w:t>
      </w:r>
      <w:proofErr w:type="spellEnd"/>
      <w:r w:rsidRPr="00FC1E1E">
        <w:rPr>
          <w:rFonts w:ascii="Arial" w:eastAsia="Arial" w:hAnsi="Arial" w:cs="Arial"/>
          <w:sz w:val="24"/>
          <w:szCs w:val="24"/>
        </w:rPr>
        <w:t xml:space="preserve">/ Fakaleiti (Tonga), </w:t>
      </w:r>
      <w:proofErr w:type="spellStart"/>
      <w:r w:rsidRPr="00FC1E1E">
        <w:rPr>
          <w:rFonts w:ascii="Arial" w:eastAsia="Arial" w:hAnsi="Arial" w:cs="Arial"/>
          <w:sz w:val="24"/>
          <w:szCs w:val="24"/>
        </w:rPr>
        <w:t>Fakafifine</w:t>
      </w:r>
      <w:proofErr w:type="spellEnd"/>
      <w:r w:rsidRPr="00FC1E1E">
        <w:rPr>
          <w:rFonts w:ascii="Arial" w:eastAsia="Arial" w:hAnsi="Arial" w:cs="Arial"/>
          <w:sz w:val="24"/>
          <w:szCs w:val="24"/>
        </w:rPr>
        <w:t xml:space="preserve"> (Niue), </w:t>
      </w:r>
      <w:proofErr w:type="spellStart"/>
      <w:r w:rsidRPr="00FC1E1E">
        <w:rPr>
          <w:rFonts w:ascii="Arial" w:eastAsia="Arial" w:hAnsi="Arial" w:cs="Arial"/>
          <w:sz w:val="24"/>
          <w:szCs w:val="24"/>
        </w:rPr>
        <w:t>Akava’ine</w:t>
      </w:r>
      <w:proofErr w:type="spellEnd"/>
      <w:r w:rsidRPr="00FC1E1E">
        <w:rPr>
          <w:rFonts w:ascii="Arial" w:eastAsia="Arial" w:hAnsi="Arial" w:cs="Arial"/>
          <w:sz w:val="24"/>
          <w:szCs w:val="24"/>
        </w:rPr>
        <w:t xml:space="preserve"> (Cook Islands), Pina (Tuvalu), Māhū (</w:t>
      </w:r>
      <w:proofErr w:type="spellStart"/>
      <w:r w:rsidRPr="00FC1E1E">
        <w:rPr>
          <w:rFonts w:ascii="Arial" w:eastAsia="Arial" w:hAnsi="Arial" w:cs="Arial"/>
          <w:sz w:val="24"/>
          <w:szCs w:val="24"/>
        </w:rPr>
        <w:t>Taihiti</w:t>
      </w:r>
      <w:proofErr w:type="spellEnd"/>
      <w:r w:rsidRPr="00FC1E1E">
        <w:rPr>
          <w:rFonts w:ascii="Arial" w:eastAsia="Arial" w:hAnsi="Arial" w:cs="Arial"/>
          <w:sz w:val="24"/>
          <w:szCs w:val="24"/>
        </w:rPr>
        <w:t xml:space="preserve"> and Hawaii), </w:t>
      </w:r>
      <w:proofErr w:type="spellStart"/>
      <w:r w:rsidRPr="00FC1E1E">
        <w:rPr>
          <w:rFonts w:ascii="Arial" w:eastAsia="Arial" w:hAnsi="Arial" w:cs="Arial"/>
          <w:sz w:val="24"/>
          <w:szCs w:val="24"/>
        </w:rPr>
        <w:t>Vakasalewalewa</w:t>
      </w:r>
      <w:proofErr w:type="spellEnd"/>
      <w:r w:rsidRPr="00FC1E1E">
        <w:rPr>
          <w:rFonts w:ascii="Arial" w:eastAsia="Arial" w:hAnsi="Arial" w:cs="Arial"/>
          <w:sz w:val="24"/>
          <w:szCs w:val="24"/>
        </w:rPr>
        <w:t xml:space="preserve"> (Fiji) and </w:t>
      </w:r>
      <w:proofErr w:type="spellStart"/>
      <w:r w:rsidRPr="00FC1E1E">
        <w:rPr>
          <w:rFonts w:ascii="Arial" w:eastAsia="Arial" w:hAnsi="Arial" w:cs="Arial"/>
          <w:sz w:val="24"/>
          <w:szCs w:val="24"/>
        </w:rPr>
        <w:t>Palopa</w:t>
      </w:r>
      <w:proofErr w:type="spellEnd"/>
      <w:r w:rsidRPr="00FC1E1E">
        <w:rPr>
          <w:rFonts w:ascii="Arial" w:eastAsia="Arial" w:hAnsi="Arial" w:cs="Arial"/>
          <w:sz w:val="24"/>
          <w:szCs w:val="24"/>
        </w:rPr>
        <w:t xml:space="preserve"> (Papua New Guinea).</w:t>
      </w:r>
    </w:p>
    <w:p w14:paraId="6F3BE23E" w14:textId="5A26FD7B" w:rsidR="004E57EE" w:rsidRPr="00FC1E1E" w:rsidRDefault="004E57EE" w:rsidP="00FC1E1E">
      <w:pPr>
        <w:spacing w:after="0" w:line="240" w:lineRule="auto"/>
        <w:rPr>
          <w:rFonts w:ascii="Calibri" w:hAnsi="Calibri" w:cs="Times New Roman"/>
          <w:color w:val="000000"/>
          <w:sz w:val="22"/>
          <w:szCs w:val="22"/>
          <w:lang w:val="en-US"/>
        </w:rPr>
      </w:pPr>
    </w:p>
    <w:p w14:paraId="696CD8B7" w14:textId="24D7459B"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Pansexual </w:t>
      </w:r>
      <w:r w:rsidRPr="004E57EE">
        <w:rPr>
          <w:rFonts w:ascii="Arial" w:eastAsia="Arial" w:hAnsi="Arial" w:cs="Arial"/>
          <w:sz w:val="24"/>
          <w:szCs w:val="24"/>
        </w:rPr>
        <w:t>– A person who experiences romantic and/or sexual attraction to people regardless of their sex or gender.</w:t>
      </w:r>
    </w:p>
    <w:p w14:paraId="3EACEEB6" w14:textId="719610B1"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Queer </w:t>
      </w:r>
      <w:r w:rsidRPr="004E57EE">
        <w:rPr>
          <w:rFonts w:ascii="Arial" w:eastAsia="Arial" w:hAnsi="Arial" w:cs="Arial"/>
          <w:sz w:val="24"/>
          <w:szCs w:val="24"/>
        </w:rPr>
        <w:t xml:space="preserve">– A reclaimed umbrella term that </w:t>
      </w:r>
      <w:proofErr w:type="spellStart"/>
      <w:r w:rsidRPr="004E57EE">
        <w:rPr>
          <w:rFonts w:ascii="Arial" w:eastAsia="Arial" w:hAnsi="Arial" w:cs="Arial"/>
          <w:sz w:val="24"/>
          <w:szCs w:val="24"/>
        </w:rPr>
        <w:t>encompases</w:t>
      </w:r>
      <w:proofErr w:type="spellEnd"/>
      <w:r w:rsidRPr="004E57EE">
        <w:rPr>
          <w:rFonts w:ascii="Arial" w:eastAsia="Arial" w:hAnsi="Arial" w:cs="Arial"/>
          <w:sz w:val="24"/>
          <w:szCs w:val="24"/>
        </w:rPr>
        <w:t xml:space="preserve"> identities and expressions outside of heterosexual, monogamous, and normative gender expressions.</w:t>
      </w:r>
    </w:p>
    <w:p w14:paraId="0D39CEAF" w14:textId="250B37C9"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lastRenderedPageBreak/>
        <w:t>Rainbow communities</w:t>
      </w:r>
      <w:r w:rsidRPr="004E57EE">
        <w:rPr>
          <w:rFonts w:ascii="Arial" w:eastAsia="Arial" w:hAnsi="Arial" w:cs="Arial"/>
          <w:sz w:val="24"/>
          <w:szCs w:val="24"/>
        </w:rPr>
        <w:t xml:space="preserve"> – An umbrella term commonly used in Aotearoa to describe those who have a diverse sexual orientation, gender identity or expression, and sex characteristics.</w:t>
      </w:r>
    </w:p>
    <w:p w14:paraId="00F09A5D" w14:textId="3A67D9A2"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Sex assigned at birth</w:t>
      </w:r>
      <w:r w:rsidRPr="004E57EE">
        <w:rPr>
          <w:rFonts w:ascii="Arial" w:eastAsia="Arial" w:hAnsi="Arial" w:cs="Arial"/>
          <w:sz w:val="24"/>
          <w:szCs w:val="24"/>
        </w:rPr>
        <w:t xml:space="preserve"> – All babies are assigned a sex at birth, usually determined by a visual observation of external genitalia. A person’s gender may or may not align with their sex assigned at birth.</w:t>
      </w:r>
    </w:p>
    <w:p w14:paraId="2D547438" w14:textId="695BAAE0"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Sex characteristics</w:t>
      </w:r>
      <w:r w:rsidRPr="004E57EE">
        <w:rPr>
          <w:rFonts w:ascii="Arial" w:eastAsia="Arial" w:hAnsi="Arial" w:cs="Arial"/>
          <w:sz w:val="24"/>
          <w:szCs w:val="24"/>
        </w:rPr>
        <w:t xml:space="preserve"> – refer to each person’s physical features relating to sex, including genitalia and other sexual and reproductive anatomy, chromosomes, hormones, and secondary physical features emerging from puberty.</w:t>
      </w:r>
    </w:p>
    <w:p w14:paraId="15DA07D9" w14:textId="7CB737ED"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Sexual orientation</w:t>
      </w:r>
      <w:r w:rsidRPr="004E57EE">
        <w:rPr>
          <w:rFonts w:ascii="Arial" w:eastAsia="Arial" w:hAnsi="Arial" w:cs="Arial"/>
          <w:sz w:val="24"/>
          <w:szCs w:val="24"/>
        </w:rPr>
        <w:t xml:space="preserve"> – refers to each person’s capacity for profound emotional, affectional and sexual attraction to, and intimate and sexual relations with, individuals of a different gender or the same gender, or more than one gender.</w:t>
      </w:r>
    </w:p>
    <w:p w14:paraId="0B7F34CC" w14:textId="1BE97629"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SOGIESC </w:t>
      </w:r>
      <w:r w:rsidRPr="004E57EE">
        <w:rPr>
          <w:rFonts w:ascii="Arial" w:eastAsia="Arial" w:hAnsi="Arial" w:cs="Arial"/>
          <w:sz w:val="24"/>
          <w:szCs w:val="24"/>
        </w:rPr>
        <w:t>– An acronym including sexual orientation, gender expression and identity, and sex characteristics.</w:t>
      </w:r>
    </w:p>
    <w:p w14:paraId="24BBB5E1" w14:textId="6666CE7F" w:rsidR="004E57EE" w:rsidRPr="004E57EE" w:rsidRDefault="004E57EE" w:rsidP="004E57EE">
      <w:pPr>
        <w:spacing w:line="240" w:lineRule="auto"/>
        <w:rPr>
          <w:rFonts w:ascii="Arial" w:eastAsia="Arial" w:hAnsi="Arial" w:cs="Arial"/>
          <w:sz w:val="24"/>
          <w:szCs w:val="24"/>
        </w:rPr>
      </w:pPr>
      <w:proofErr w:type="spellStart"/>
      <w:r w:rsidRPr="00FC1E1E">
        <w:rPr>
          <w:rFonts w:ascii="Arial" w:eastAsia="Arial" w:hAnsi="Arial" w:cs="Arial"/>
          <w:b/>
          <w:color w:val="249682"/>
          <w:sz w:val="24"/>
          <w:szCs w:val="24"/>
        </w:rPr>
        <w:t>Takatāpui</w:t>
      </w:r>
      <w:proofErr w:type="spellEnd"/>
      <w:r w:rsidRPr="00FC1E1E">
        <w:rPr>
          <w:rFonts w:ascii="Arial" w:eastAsia="Arial" w:hAnsi="Arial" w:cs="Arial"/>
          <w:b/>
          <w:color w:val="249682"/>
          <w:sz w:val="24"/>
          <w:szCs w:val="24"/>
        </w:rPr>
        <w:t xml:space="preserve"> </w:t>
      </w:r>
      <w:r w:rsidRPr="004E57EE">
        <w:rPr>
          <w:rFonts w:ascii="Arial" w:eastAsia="Arial" w:hAnsi="Arial" w:cs="Arial"/>
          <w:sz w:val="24"/>
          <w:szCs w:val="24"/>
        </w:rPr>
        <w:t>– A traditional Māori term which means ‘intimate companion of the same sex.’ It has been reclaimed by some Māori to describe their diverse sexual orientation, gender identity or expression, and sex characteristics.</w:t>
      </w:r>
    </w:p>
    <w:p w14:paraId="57B05650" w14:textId="110CC28B" w:rsidR="004E57EE" w:rsidRPr="004E57EE" w:rsidRDefault="004E57EE" w:rsidP="004E57EE">
      <w:pPr>
        <w:spacing w:line="240" w:lineRule="auto"/>
        <w:rPr>
          <w:rFonts w:ascii="Arial" w:eastAsia="Arial" w:hAnsi="Arial" w:cs="Arial"/>
          <w:sz w:val="24"/>
          <w:szCs w:val="24"/>
        </w:rPr>
      </w:pPr>
      <w:proofErr w:type="spellStart"/>
      <w:r w:rsidRPr="00FC1E1E">
        <w:rPr>
          <w:rFonts w:ascii="Arial" w:eastAsia="Arial" w:hAnsi="Arial" w:cs="Arial"/>
          <w:b/>
          <w:color w:val="249682"/>
          <w:sz w:val="24"/>
          <w:szCs w:val="24"/>
        </w:rPr>
        <w:t>Tangata</w:t>
      </w:r>
      <w:proofErr w:type="spellEnd"/>
      <w:r w:rsidRPr="00FC1E1E">
        <w:rPr>
          <w:rFonts w:ascii="Arial" w:eastAsia="Arial" w:hAnsi="Arial" w:cs="Arial"/>
          <w:b/>
          <w:color w:val="249682"/>
          <w:sz w:val="24"/>
          <w:szCs w:val="24"/>
        </w:rPr>
        <w:t xml:space="preserve"> </w:t>
      </w:r>
      <w:proofErr w:type="spellStart"/>
      <w:r w:rsidRPr="00FC1E1E">
        <w:rPr>
          <w:rFonts w:ascii="Arial" w:eastAsia="Arial" w:hAnsi="Arial" w:cs="Arial"/>
          <w:b/>
          <w:color w:val="249682"/>
          <w:sz w:val="24"/>
          <w:szCs w:val="24"/>
        </w:rPr>
        <w:t>ira</w:t>
      </w:r>
      <w:proofErr w:type="spellEnd"/>
      <w:r w:rsidRPr="00FC1E1E">
        <w:rPr>
          <w:rFonts w:ascii="Arial" w:eastAsia="Arial" w:hAnsi="Arial" w:cs="Arial"/>
          <w:b/>
          <w:color w:val="249682"/>
          <w:sz w:val="24"/>
          <w:szCs w:val="24"/>
        </w:rPr>
        <w:t xml:space="preserve"> </w:t>
      </w:r>
      <w:proofErr w:type="spellStart"/>
      <w:r w:rsidRPr="00FC1E1E">
        <w:rPr>
          <w:rFonts w:ascii="Arial" w:eastAsia="Arial" w:hAnsi="Arial" w:cs="Arial"/>
          <w:b/>
          <w:color w:val="249682"/>
          <w:sz w:val="24"/>
          <w:szCs w:val="24"/>
        </w:rPr>
        <w:t>tāne</w:t>
      </w:r>
      <w:proofErr w:type="spellEnd"/>
      <w:r w:rsidRPr="004E57EE">
        <w:rPr>
          <w:rFonts w:ascii="Arial" w:eastAsia="Arial" w:hAnsi="Arial" w:cs="Arial"/>
          <w:sz w:val="24"/>
          <w:szCs w:val="24"/>
        </w:rPr>
        <w:t xml:space="preserve"> – A te </w:t>
      </w:r>
      <w:proofErr w:type="spellStart"/>
      <w:r w:rsidRPr="004E57EE">
        <w:rPr>
          <w:rFonts w:ascii="Arial" w:eastAsia="Arial" w:hAnsi="Arial" w:cs="Arial"/>
          <w:sz w:val="24"/>
          <w:szCs w:val="24"/>
        </w:rPr>
        <w:t>reo</w:t>
      </w:r>
      <w:proofErr w:type="spellEnd"/>
      <w:r w:rsidRPr="004E57EE">
        <w:rPr>
          <w:rFonts w:ascii="Arial" w:eastAsia="Arial" w:hAnsi="Arial" w:cs="Arial"/>
          <w:sz w:val="24"/>
          <w:szCs w:val="24"/>
        </w:rPr>
        <w:t xml:space="preserve"> Māori term which roughly translates as trans man.</w:t>
      </w:r>
    </w:p>
    <w:p w14:paraId="576EC221" w14:textId="31901142"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Transgender </w:t>
      </w:r>
      <w:r w:rsidRPr="004E57EE">
        <w:rPr>
          <w:rFonts w:ascii="Arial" w:eastAsia="Arial" w:hAnsi="Arial" w:cs="Arial"/>
          <w:sz w:val="24"/>
          <w:szCs w:val="24"/>
        </w:rPr>
        <w:t>– An umbrella term for a person whose gender differs from their sex assigned at birth. Transgender people may be binary or non-binary, and some opt for some form of medical intervention (such as hormone therapy or surgery). Used as an adjective rather than a noun, and often shortened to ‘trans.’</w:t>
      </w:r>
    </w:p>
    <w:p w14:paraId="40C1677C" w14:textId="7EF2E4BE"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Transition </w:t>
      </w:r>
      <w:r w:rsidRPr="004E57EE">
        <w:rPr>
          <w:rFonts w:ascii="Arial" w:eastAsia="Arial" w:hAnsi="Arial" w:cs="Arial"/>
          <w:sz w:val="24"/>
          <w:szCs w:val="24"/>
        </w:rPr>
        <w:t>– Steps taken by trans people to live in their gender which may include social, legal, or medical aspects. A social transition may include changing clothes, hair, pronouns, or name; a legal transition may include changing name and/or gender marker on legal documents; and a medical transition may include medical treatments such laser hair removal, hormone therapy, or various surgeries. There are no wrong or right ways to transition; each person will have their own personal goals.</w:t>
      </w:r>
    </w:p>
    <w:p w14:paraId="1B343B3B" w14:textId="473E5013"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Trans man</w:t>
      </w:r>
      <w:r w:rsidRPr="004E57EE">
        <w:rPr>
          <w:rFonts w:ascii="Arial" w:eastAsia="Arial" w:hAnsi="Arial" w:cs="Arial"/>
          <w:sz w:val="24"/>
          <w:szCs w:val="24"/>
        </w:rPr>
        <w:t xml:space="preserve"> – A man who was assigned female at birth.</w:t>
      </w:r>
    </w:p>
    <w:p w14:paraId="19855DFA" w14:textId="3C92B6E7"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Trans woman</w:t>
      </w:r>
      <w:r w:rsidRPr="004E57EE">
        <w:rPr>
          <w:rFonts w:ascii="Arial" w:eastAsia="Arial" w:hAnsi="Arial" w:cs="Arial"/>
          <w:sz w:val="24"/>
          <w:szCs w:val="24"/>
        </w:rPr>
        <w:t xml:space="preserve"> – A woman who was assigned male at birth.</w:t>
      </w:r>
    </w:p>
    <w:p w14:paraId="52E385A6" w14:textId="3D14FDDC" w:rsidR="004E57EE" w:rsidRPr="004E57EE" w:rsidRDefault="004E57EE" w:rsidP="004E57EE">
      <w:pPr>
        <w:spacing w:line="240" w:lineRule="auto"/>
        <w:rPr>
          <w:rFonts w:ascii="Arial" w:eastAsia="Arial" w:hAnsi="Arial" w:cs="Arial"/>
          <w:sz w:val="24"/>
          <w:szCs w:val="24"/>
        </w:rPr>
      </w:pPr>
      <w:r w:rsidRPr="00FC1E1E">
        <w:rPr>
          <w:rFonts w:ascii="Arial" w:eastAsia="Arial" w:hAnsi="Arial" w:cs="Arial"/>
          <w:b/>
          <w:color w:val="249682"/>
          <w:sz w:val="24"/>
          <w:szCs w:val="24"/>
        </w:rPr>
        <w:t xml:space="preserve">Transsexual </w:t>
      </w:r>
      <w:r w:rsidRPr="004E57EE">
        <w:rPr>
          <w:rFonts w:ascii="Arial" w:eastAsia="Arial" w:hAnsi="Arial" w:cs="Arial"/>
          <w:sz w:val="24"/>
          <w:szCs w:val="24"/>
        </w:rPr>
        <w:t>– An older term considered to be outdated by some younger populations. Transsexual is not an umbrella term; those who prefer this term often see it as an important distinction from transgender. It may refer to a person who has had or is in the process of changing their body to affirm their gender.</w:t>
      </w:r>
    </w:p>
    <w:p w14:paraId="33EED299" w14:textId="572BD536" w:rsidR="004E57EE" w:rsidRPr="004E57EE" w:rsidRDefault="004E57EE" w:rsidP="004E57EE">
      <w:pPr>
        <w:spacing w:line="240" w:lineRule="auto"/>
        <w:rPr>
          <w:rStyle w:val="eop"/>
          <w:rFonts w:ascii="Arial" w:eastAsia="Arial" w:hAnsi="Arial" w:cs="Arial"/>
          <w:sz w:val="24"/>
          <w:szCs w:val="24"/>
        </w:rPr>
      </w:pPr>
      <w:proofErr w:type="spellStart"/>
      <w:r w:rsidRPr="004E57EE">
        <w:rPr>
          <w:rFonts w:ascii="Arial" w:eastAsia="Arial" w:hAnsi="Arial" w:cs="Arial"/>
          <w:sz w:val="24"/>
          <w:szCs w:val="24"/>
        </w:rPr>
        <w:t>Whakawahine</w:t>
      </w:r>
      <w:proofErr w:type="spellEnd"/>
      <w:r w:rsidRPr="004E57EE">
        <w:rPr>
          <w:rFonts w:ascii="Arial" w:eastAsia="Arial" w:hAnsi="Arial" w:cs="Arial"/>
          <w:sz w:val="24"/>
          <w:szCs w:val="24"/>
        </w:rPr>
        <w:t xml:space="preserve"> – There is no direct English translation, but roughly translates as trans woman. More literally, it translates as being or becoming, in the manner or spirit of a woman.</w:t>
      </w:r>
    </w:p>
    <w:sectPr w:rsidR="004E57EE" w:rsidRPr="004E57EE" w:rsidSect="004E57EE">
      <w:footerReference w:type="default" r:id="rId30"/>
      <w:headerReference w:type="first" r:id="rId31"/>
      <w:endnotePr>
        <w:numFmt w:val="decimal"/>
      </w:endnotePr>
      <w:pgSz w:w="11900" w:h="16820" w:code="1"/>
      <w:pgMar w:top="994" w:right="1440" w:bottom="7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0E5B1" w14:textId="77777777" w:rsidR="0002740B" w:rsidRDefault="0002740B" w:rsidP="00125DB4">
      <w:pPr>
        <w:spacing w:after="0" w:line="240" w:lineRule="auto"/>
      </w:pPr>
      <w:r>
        <w:separator/>
      </w:r>
    </w:p>
  </w:endnote>
  <w:endnote w:type="continuationSeparator" w:id="0">
    <w:p w14:paraId="30408898" w14:textId="77777777" w:rsidR="0002740B" w:rsidRDefault="0002740B" w:rsidP="00125DB4">
      <w:pPr>
        <w:spacing w:after="0" w:line="240" w:lineRule="auto"/>
      </w:pPr>
      <w:r>
        <w:continuationSeparator/>
      </w:r>
    </w:p>
  </w:endnote>
  <w:endnote w:type="continuationNotice" w:id="1">
    <w:p w14:paraId="3CB1FBE2" w14:textId="77777777" w:rsidR="0002740B" w:rsidRDefault="000274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ITC Franklin Gothic Std Bk Cd">
    <w:charset w:val="00"/>
    <w:family w:val="auto"/>
    <w:pitch w:val="variable"/>
    <w:sig w:usb0="800000AF" w:usb1="4000204A" w:usb2="00000000" w:usb3="00000000" w:csb0="00000001" w:csb1="00000000"/>
  </w:font>
  <w:font w:name="ITC Franklin Gothic Std MedCd">
    <w:charset w:val="00"/>
    <w:family w:val="auto"/>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OpenSans">
    <w:altName w:val="Cambria"/>
    <w:panose1 w:val="00000000000000000000"/>
    <w:charset w:val="4D"/>
    <w:family w:val="auto"/>
    <w:notTrueType/>
    <w:pitch w:val="default"/>
    <w:sig w:usb0="00000003" w:usb1="00000000" w:usb2="00000000" w:usb3="00000000" w:csb0="00000001" w:csb1="00000000"/>
  </w:font>
  <w:font w:name="HumanistSlabserif712BT-Bold">
    <w:altName w:val="Cambria"/>
    <w:panose1 w:val="00000000000000000000"/>
    <w:charset w:val="4D"/>
    <w:family w:val="auto"/>
    <w:notTrueType/>
    <w:pitch w:val="default"/>
    <w:sig w:usb0="00000003" w:usb1="00000000" w:usb2="00000000" w:usb3="00000000" w:csb0="00000001" w:csb1="00000000"/>
  </w:font>
  <w:font w:name="OpenSans-Bold">
    <w:altName w:val="Cambria"/>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025814"/>
      <w:docPartObj>
        <w:docPartGallery w:val="Page Numbers (Bottom of Page)"/>
        <w:docPartUnique/>
      </w:docPartObj>
    </w:sdtPr>
    <w:sdtEndPr>
      <w:rPr>
        <w:noProof/>
      </w:rPr>
    </w:sdtEndPr>
    <w:sdtContent>
      <w:p w14:paraId="1601166F" w14:textId="34FF7F3A" w:rsidR="00575AA8" w:rsidRDefault="00575AA8">
        <w:pPr>
          <w:pStyle w:val="Footer"/>
        </w:pPr>
        <w:r>
          <w:fldChar w:fldCharType="begin"/>
        </w:r>
        <w:r>
          <w:instrText xml:space="preserve"> PAGE   \* MERGEFORMAT </w:instrText>
        </w:r>
        <w:r>
          <w:fldChar w:fldCharType="separate"/>
        </w:r>
        <w:r>
          <w:rPr>
            <w:noProof/>
          </w:rPr>
          <w:t>8</w:t>
        </w:r>
        <w:r>
          <w:rPr>
            <w:noProof/>
          </w:rPr>
          <w:fldChar w:fldCharType="end"/>
        </w:r>
      </w:p>
    </w:sdtContent>
  </w:sdt>
  <w:p w14:paraId="0806AD82" w14:textId="48C0AF55" w:rsidR="00575AA8" w:rsidRDefault="00575AA8">
    <w:pPr>
      <w:pStyle w:val="Footer"/>
    </w:pPr>
    <w:r>
      <w:rPr>
        <w:noProof/>
        <w:lang w:val="en-US"/>
      </w:rPr>
      <mc:AlternateContent>
        <mc:Choice Requires="wps">
          <w:drawing>
            <wp:anchor distT="0" distB="0" distL="114300" distR="114300" simplePos="0" relativeHeight="251659776" behindDoc="0" locked="0" layoutInCell="1" allowOverlap="1" wp14:anchorId="5EB82112" wp14:editId="764373D9">
              <wp:simplePos x="0" y="0"/>
              <wp:positionH relativeFrom="column">
                <wp:posOffset>-939800</wp:posOffset>
              </wp:positionH>
              <wp:positionV relativeFrom="paragraph">
                <wp:posOffset>314960</wp:posOffset>
              </wp:positionV>
              <wp:extent cx="7797800" cy="304800"/>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7800" cy="304800"/>
                      </a:xfrm>
                      <a:prstGeom prst="rect">
                        <a:avLst/>
                      </a:prstGeom>
                      <a:solidFill>
                        <a:srgbClr val="249884"/>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2CB6C6" id="Rectangle 14" o:spid="_x0000_s1026" style="position:absolute;margin-left:-74pt;margin-top:24.8pt;width:614pt;height:24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" fillcolor="#249884" stroked="f"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57E2F" w14:textId="77777777" w:rsidR="0002740B" w:rsidRPr="00F171A6" w:rsidRDefault="0002740B" w:rsidP="00DB7708">
      <w:pPr>
        <w:pBdr>
          <w:bottom w:val="single" w:sz="12" w:space="1" w:color="auto"/>
        </w:pBdr>
        <w:spacing w:after="0" w:line="240" w:lineRule="auto"/>
        <w:rPr>
          <w:b/>
        </w:rPr>
      </w:pPr>
    </w:p>
  </w:footnote>
  <w:footnote w:type="continuationSeparator" w:id="0">
    <w:p w14:paraId="459153C1" w14:textId="77777777" w:rsidR="0002740B" w:rsidRDefault="0002740B" w:rsidP="00125DB4">
      <w:pPr>
        <w:spacing w:after="0" w:line="240" w:lineRule="auto"/>
      </w:pPr>
      <w:r>
        <w:continuationSeparator/>
      </w:r>
    </w:p>
  </w:footnote>
  <w:footnote w:type="continuationNotice" w:id="1">
    <w:p w14:paraId="0381585E" w14:textId="77777777" w:rsidR="0002740B" w:rsidRDefault="0002740B">
      <w:pPr>
        <w:spacing w:after="0" w:line="240" w:lineRule="auto"/>
      </w:pPr>
    </w:p>
  </w:footnote>
  <w:footnote w:id="2">
    <w:p w14:paraId="332CED9F" w14:textId="7357E9F5" w:rsidR="00575AA8" w:rsidRPr="00E4662F" w:rsidRDefault="00575AA8">
      <w:pPr>
        <w:pStyle w:val="FootnoteText"/>
        <w:rPr>
          <w:rFonts w:ascii="Arial" w:hAnsi="Arial" w:cs="Arial"/>
          <w:lang w:val="mi-NZ"/>
        </w:rPr>
      </w:pPr>
      <w:r w:rsidRPr="00E4662F">
        <w:rPr>
          <w:rStyle w:val="FootnoteReference"/>
          <w:rFonts w:ascii="Arial" w:hAnsi="Arial" w:cs="Arial"/>
        </w:rPr>
        <w:footnoteRef/>
      </w:r>
      <w:r w:rsidRPr="00E4662F">
        <w:rPr>
          <w:rFonts w:ascii="Arial" w:hAnsi="Arial" w:cs="Arial"/>
        </w:rPr>
        <w:t xml:space="preserve"> </w:t>
      </w:r>
      <w:r w:rsidRPr="00E4662F">
        <w:rPr>
          <w:rFonts w:ascii="Arial" w:hAnsi="Arial" w:cs="Arial"/>
          <w:lang w:val="mi-NZ"/>
        </w:rPr>
        <w:t>New Zealand and Aotearoa New Zealand are used interchangeably throughout this report.</w:t>
      </w:r>
    </w:p>
  </w:footnote>
  <w:footnote w:id="3">
    <w:p w14:paraId="51831C2A" w14:textId="7777777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S</w:t>
      </w:r>
      <w:r w:rsidRPr="00BF20D5">
        <w:rPr>
          <w:rFonts w:ascii="Arial" w:hAnsi="Arial" w:cs="Arial"/>
          <w:lang w:val="mi-NZ"/>
        </w:rPr>
        <w:t>exual orientation, gender identity and expression, and sex characteristics, and the terms used to describe them, are based on cultural, historical, linguistic, religious, class, ethnic, and intergenerational differences as language evolves over time.</w:t>
      </w:r>
    </w:p>
  </w:footnote>
  <w:footnote w:id="4">
    <w:p w14:paraId="2DDC452F" w14:textId="7064999C" w:rsidR="00575AA8" w:rsidRPr="00BF20D5" w:rsidRDefault="00575AA8" w:rsidP="00B55CD8">
      <w:pPr>
        <w:pStyle w:val="FootnoteText"/>
        <w:rPr>
          <w:rFonts w:ascii="Arial" w:hAnsi="Arial" w:cs="Arial"/>
          <w:lang w:val="mi-NZ"/>
        </w:rPr>
      </w:pPr>
      <w:r w:rsidRPr="00FD730C">
        <w:rPr>
          <w:rStyle w:val="FootnoteReference"/>
          <w:rFonts w:ascii="Arial" w:hAnsi="Arial" w:cs="Arial"/>
        </w:rPr>
        <w:footnoteRef/>
      </w:r>
      <w:r w:rsidRPr="00FD730C">
        <w:rPr>
          <w:rFonts w:ascii="Arial" w:hAnsi="Arial" w:cs="Arial"/>
        </w:rPr>
        <w:t xml:space="preserve"> </w:t>
      </w:r>
      <w:r w:rsidRPr="00FD730C">
        <w:rPr>
          <w:rFonts w:ascii="Arial" w:hAnsi="Arial" w:cs="Arial"/>
          <w:lang w:val="mi-NZ"/>
        </w:rPr>
        <w:t xml:space="preserve">Aotearoa </w:t>
      </w:r>
      <w:r w:rsidRPr="00FD730C">
        <w:rPr>
          <w:rStyle w:val="normaltextrun"/>
          <w:rFonts w:ascii="Arial" w:hAnsi="Arial" w:cs="Arial"/>
          <w:color w:val="000000"/>
          <w:bdr w:val="none" w:sz="0" w:space="0" w:color="auto" w:frame="1"/>
        </w:rPr>
        <w:t xml:space="preserve">New Zealand </w:t>
      </w:r>
      <w:r w:rsidRPr="00FD730C">
        <w:rPr>
          <w:rFonts w:ascii="Arial" w:hAnsi="Arial" w:cs="Arial"/>
          <w:lang w:val="mi-NZ"/>
        </w:rPr>
        <w:t>has a large Pasifika population. These cultures have their own terms and</w:t>
      </w:r>
      <w:r w:rsidRPr="00BF20D5">
        <w:rPr>
          <w:rFonts w:ascii="Arial" w:hAnsi="Arial" w:cs="Arial"/>
          <w:lang w:val="mi-NZ"/>
        </w:rPr>
        <w:t xml:space="preserve"> cultural frameworks which do not directly translate into the English language or Western concepts of gender. The acronym MVPFAFF was coined by Phylesha Brown-Acton in 2011 at the 2nd AsiaPacific Outgames. </w:t>
      </w:r>
      <w:r>
        <w:rPr>
          <w:rFonts w:ascii="Arial" w:hAnsi="Arial" w:cs="Arial"/>
          <w:lang w:val="mi-NZ"/>
        </w:rPr>
        <w:t xml:space="preserve">It </w:t>
      </w:r>
      <w:r w:rsidRPr="00BF20D5">
        <w:rPr>
          <w:rFonts w:ascii="Arial" w:hAnsi="Arial" w:cs="Arial"/>
          <w:lang w:val="mi-NZ"/>
        </w:rPr>
        <w:t>stands for māhū (Tahiti and Hawai'i), vakasalewalewa (Fiji), palopa (Papua New Guinea), fa'afafine (Samoa and American Samoa), akava'ine (Cook Islands), fakaleiti or leiti (Kingdom of Tonga), and fakafefine (Niue).</w:t>
      </w:r>
    </w:p>
  </w:footnote>
  <w:footnote w:id="5">
    <w:p w14:paraId="725C0F56" w14:textId="39DC8EBE" w:rsidR="00575AA8" w:rsidRPr="00F57FDF" w:rsidRDefault="00575AA8">
      <w:pPr>
        <w:pStyle w:val="FootnoteText"/>
        <w:rPr>
          <w:rFonts w:ascii="Arial" w:hAnsi="Arial" w:cs="Arial"/>
          <w:lang w:val="mi-NZ"/>
        </w:rPr>
      </w:pPr>
      <w:r w:rsidRPr="0056155F">
        <w:rPr>
          <w:rStyle w:val="FootnoteReference"/>
          <w:rFonts w:ascii="Arial" w:hAnsi="Arial" w:cs="Arial"/>
        </w:rPr>
        <w:footnoteRef/>
      </w:r>
      <w:r w:rsidRPr="0056155F">
        <w:rPr>
          <w:rFonts w:ascii="Arial" w:hAnsi="Arial" w:cs="Arial"/>
        </w:rPr>
        <w:t xml:space="preserve"> Terminology has evolved quickly in this area. As words can be contested between groups and individuals, there is no </w:t>
      </w:r>
      <w:r>
        <w:rPr>
          <w:rFonts w:ascii="Arial" w:hAnsi="Arial" w:cs="Arial"/>
        </w:rPr>
        <w:t>single correct</w:t>
      </w:r>
      <w:r w:rsidRPr="0056155F">
        <w:rPr>
          <w:rFonts w:ascii="Arial" w:hAnsi="Arial" w:cs="Arial"/>
        </w:rPr>
        <w:t xml:space="preserve"> way describe </w:t>
      </w:r>
      <w:r w:rsidRPr="00F57FDF">
        <w:rPr>
          <w:rFonts w:ascii="Arial" w:hAnsi="Arial" w:cs="Arial"/>
        </w:rPr>
        <w:t xml:space="preserve">such diversity. </w:t>
      </w:r>
      <w:r w:rsidRPr="00F57FDF">
        <w:rPr>
          <w:rFonts w:ascii="Arial" w:hAnsi="Arial" w:cs="Arial"/>
          <w:lang w:val="mi-NZ"/>
        </w:rPr>
        <w:t xml:space="preserve">To some people, the terms Rainbow and LGBTIQ+ do not convey the full spectrum of identities. Reflective of the language used within the United Nations system, the </w:t>
      </w:r>
      <w:r>
        <w:rPr>
          <w:rFonts w:ascii="Arial" w:hAnsi="Arial" w:cs="Arial"/>
          <w:lang w:val="mi-NZ"/>
        </w:rPr>
        <w:t xml:space="preserve">New Zealand </w:t>
      </w:r>
      <w:r w:rsidRPr="00F57FDF">
        <w:rPr>
          <w:rFonts w:ascii="Arial" w:hAnsi="Arial" w:cs="Arial"/>
          <w:lang w:val="mi-NZ"/>
        </w:rPr>
        <w:t xml:space="preserve">Human Rights Commission uses SOGIESC as an umbrella term because </w:t>
      </w:r>
      <w:r w:rsidRPr="00F57FDF">
        <w:rPr>
          <w:rFonts w:ascii="Arial" w:hAnsi="Arial" w:cs="Arial"/>
          <w:u w:val="single"/>
          <w:lang w:val="mi-NZ"/>
        </w:rPr>
        <w:t>all</w:t>
      </w:r>
      <w:r w:rsidRPr="00F57FDF">
        <w:rPr>
          <w:rFonts w:ascii="Arial" w:hAnsi="Arial" w:cs="Arial"/>
          <w:lang w:val="mi-NZ"/>
        </w:rPr>
        <w:t xml:space="preserve"> people have a sexual orientation, gender identity and expression, and sex characteristics.</w:t>
      </w:r>
    </w:p>
  </w:footnote>
  <w:footnote w:id="6">
    <w:p w14:paraId="7656F250" w14:textId="4EB7C1D8" w:rsidR="00575AA8" w:rsidRPr="00BF20D5" w:rsidRDefault="00575AA8" w:rsidP="00B55CD8">
      <w:pPr>
        <w:pStyle w:val="FootnoteText"/>
        <w:jc w:val="both"/>
        <w:rPr>
          <w:rFonts w:ascii="Arial" w:hAnsi="Arial" w:cs="Arial"/>
        </w:rPr>
      </w:pPr>
      <w:r w:rsidRPr="00F57FDF">
        <w:rPr>
          <w:rStyle w:val="FootnoteReference"/>
          <w:rFonts w:ascii="Arial" w:hAnsi="Arial" w:cs="Arial"/>
        </w:rPr>
        <w:footnoteRef/>
      </w:r>
      <w:r w:rsidRPr="00F57FDF">
        <w:rPr>
          <w:rFonts w:ascii="Arial" w:hAnsi="Arial" w:cs="Arial"/>
        </w:rPr>
        <w:t xml:space="preserve"> </w:t>
      </w:r>
      <w:proofErr w:type="gramStart"/>
      <w:r w:rsidRPr="00F57FDF">
        <w:rPr>
          <w:rFonts w:ascii="Arial" w:hAnsi="Arial" w:cs="Arial"/>
        </w:rPr>
        <w:t>These five hui</w:t>
      </w:r>
      <w:proofErr w:type="gramEnd"/>
      <w:r w:rsidRPr="00F57FDF">
        <w:rPr>
          <w:rFonts w:ascii="Arial" w:hAnsi="Arial" w:cs="Arial"/>
        </w:rPr>
        <w:t xml:space="preserve"> were held between 13 February and 18 April 2018</w:t>
      </w:r>
      <w:r w:rsidRPr="00BF20D5">
        <w:rPr>
          <w:rFonts w:ascii="Arial" w:hAnsi="Arial" w:cs="Arial"/>
        </w:rPr>
        <w:t xml:space="preserve">. Public meetings took place in </w:t>
      </w:r>
      <w:hyperlink r:id="rId1" w:history="1">
        <w:r w:rsidRPr="00BF20D5">
          <w:rPr>
            <w:rStyle w:val="Hyperlink"/>
            <w:rFonts w:ascii="Arial" w:hAnsi="Arial" w:cs="Arial"/>
          </w:rPr>
          <w:t>Auckland</w:t>
        </w:r>
      </w:hyperlink>
      <w:r w:rsidRPr="00BF20D5">
        <w:rPr>
          <w:rFonts w:ascii="Arial" w:hAnsi="Arial" w:cs="Arial"/>
        </w:rPr>
        <w:t xml:space="preserve">, </w:t>
      </w:r>
      <w:hyperlink r:id="rId2" w:history="1">
        <w:r w:rsidRPr="00BF20D5">
          <w:rPr>
            <w:rStyle w:val="Hyperlink"/>
            <w:rFonts w:ascii="Arial" w:hAnsi="Arial" w:cs="Arial"/>
          </w:rPr>
          <w:t>Wellington</w:t>
        </w:r>
      </w:hyperlink>
      <w:r w:rsidRPr="00BF20D5">
        <w:rPr>
          <w:rFonts w:ascii="Arial" w:hAnsi="Arial" w:cs="Arial"/>
        </w:rPr>
        <w:t xml:space="preserve">, and </w:t>
      </w:r>
      <w:hyperlink r:id="rId3" w:history="1">
        <w:r w:rsidRPr="00BF20D5">
          <w:rPr>
            <w:rStyle w:val="Hyperlink"/>
            <w:rFonts w:ascii="Arial" w:hAnsi="Arial" w:cs="Arial"/>
          </w:rPr>
          <w:t>Christchurch</w:t>
        </w:r>
      </w:hyperlink>
      <w:r w:rsidRPr="00BF20D5">
        <w:rPr>
          <w:rFonts w:ascii="Arial" w:hAnsi="Arial" w:cs="Arial"/>
        </w:rPr>
        <w:t>. Two further consultations were by invitation: one was held in prison with transgender prisoners and the other was specifically for</w:t>
      </w:r>
      <w:r>
        <w:rPr>
          <w:rFonts w:ascii="Arial" w:hAnsi="Arial" w:cs="Arial"/>
        </w:rPr>
        <w:t xml:space="preserve"> disabled</w:t>
      </w:r>
      <w:r w:rsidRPr="00BF20D5">
        <w:rPr>
          <w:rFonts w:ascii="Arial" w:hAnsi="Arial" w:cs="Arial"/>
        </w:rPr>
        <w:t xml:space="preserve"> SOGIESC-diver</w:t>
      </w:r>
      <w:r>
        <w:rPr>
          <w:rFonts w:ascii="Arial" w:hAnsi="Arial" w:cs="Arial"/>
        </w:rPr>
        <w:t>se people</w:t>
      </w:r>
      <w:r w:rsidRPr="00BF20D5">
        <w:rPr>
          <w:rFonts w:ascii="Arial" w:hAnsi="Arial" w:cs="Arial"/>
        </w:rPr>
        <w:t>.</w:t>
      </w:r>
    </w:p>
  </w:footnote>
  <w:footnote w:id="7">
    <w:p w14:paraId="009AE9E4" w14:textId="77777777" w:rsidR="00575AA8" w:rsidRPr="00BF20D5" w:rsidRDefault="00575AA8" w:rsidP="00B55CD8">
      <w:pPr>
        <w:pStyle w:val="FootnoteText"/>
        <w:jc w:val="both"/>
        <w:rPr>
          <w:rFonts w:ascii="Arial" w:eastAsia="Calibri" w:hAnsi="Arial" w:cs="Arial"/>
        </w:rPr>
      </w:pPr>
      <w:r w:rsidRPr="00BF20D5">
        <w:rPr>
          <w:rStyle w:val="FootnoteReference"/>
          <w:rFonts w:ascii="Arial" w:hAnsi="Arial" w:cs="Arial"/>
        </w:rPr>
        <w:footnoteRef/>
      </w:r>
      <w:r w:rsidRPr="00BF20D5">
        <w:rPr>
          <w:rFonts w:ascii="Arial" w:hAnsi="Arial" w:cs="Arial"/>
        </w:rPr>
        <w:t xml:space="preserve"> </w:t>
      </w:r>
      <w:proofErr w:type="spellStart"/>
      <w:r w:rsidRPr="00BF20D5">
        <w:rPr>
          <w:rFonts w:ascii="Arial" w:hAnsi="Arial" w:cs="Arial"/>
        </w:rPr>
        <w:t>Takatāpui</w:t>
      </w:r>
      <w:proofErr w:type="spellEnd"/>
      <w:r w:rsidRPr="00BF20D5">
        <w:rPr>
          <w:rFonts w:ascii="Arial" w:hAnsi="Arial" w:cs="Arial"/>
        </w:rPr>
        <w:t xml:space="preserve"> is </w:t>
      </w:r>
      <w:r w:rsidRPr="00BF20D5">
        <w:rPr>
          <w:rFonts w:ascii="Arial" w:eastAsia="Calibri" w:hAnsi="Arial" w:cs="Arial"/>
        </w:rPr>
        <w:t xml:space="preserve">a traditional term reclaimed by some Māori to embrace both their culture and spirituality, as well as their diverse </w:t>
      </w:r>
      <w:r w:rsidRPr="00BF20D5">
        <w:rPr>
          <w:rFonts w:ascii="Arial" w:eastAsia="Arial" w:hAnsi="Arial" w:cs="Arial"/>
        </w:rPr>
        <w:t>sexual orientations, gender identities and expressions, and sex characteristics</w:t>
      </w:r>
      <w:r w:rsidRPr="00BF20D5">
        <w:rPr>
          <w:rFonts w:ascii="Arial" w:eastAsia="Calibri" w:hAnsi="Arial" w:cs="Arial"/>
        </w:rPr>
        <w:t>.</w:t>
      </w:r>
    </w:p>
  </w:footnote>
  <w:footnote w:id="8">
    <w:p w14:paraId="520B88FF" w14:textId="5B49A50A"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For definitions of sexual orientation and gender identity, s</w:t>
      </w:r>
      <w:r w:rsidRPr="00BF20D5">
        <w:rPr>
          <w:rFonts w:ascii="Arial" w:hAnsi="Arial" w:cs="Arial"/>
          <w:lang w:val="mi-NZ"/>
        </w:rPr>
        <w:t xml:space="preserve">ee </w:t>
      </w:r>
      <w:r>
        <w:fldChar w:fldCharType="begin"/>
      </w:r>
      <w:r>
        <w:instrText xml:space="preserve"> HYPERLINK "http://yogyakartaprinciples.org/wp-content/uploads/2016/08/principles_en.pdf" </w:instrText>
      </w:r>
      <w:r>
        <w:fldChar w:fldCharType="separate"/>
      </w:r>
      <w:r w:rsidRPr="00BF20D5">
        <w:rPr>
          <w:rStyle w:val="Hyperlink"/>
          <w:rFonts w:ascii="Arial" w:hAnsi="Arial" w:cs="Arial"/>
          <w:i/>
          <w:iCs/>
          <w:lang w:val="mi-NZ"/>
        </w:rPr>
        <w:t>The Yogyakarta Principles: Principles on the application of international human rights law in relation to sexual orientation and gender identity</w:t>
      </w:r>
      <w:r>
        <w:rPr>
          <w:rStyle w:val="Hyperlink"/>
          <w:rFonts w:ascii="Arial" w:hAnsi="Arial" w:cs="Arial"/>
          <w:i/>
          <w:iCs/>
          <w:lang w:val="mi-NZ"/>
        </w:rPr>
        <w:fldChar w:fldCharType="end"/>
      </w:r>
      <w:r w:rsidRPr="00BF20D5">
        <w:rPr>
          <w:rFonts w:ascii="Arial" w:hAnsi="Arial" w:cs="Arial"/>
          <w:lang w:val="mi-NZ"/>
        </w:rPr>
        <w:t xml:space="preserve"> (Geneva, 2007) at 6. </w:t>
      </w:r>
      <w:r w:rsidRPr="00BF20D5">
        <w:rPr>
          <w:rFonts w:ascii="Arial" w:hAnsi="Arial" w:cs="Arial"/>
        </w:rPr>
        <w:t>For definitions of gender expression and sex characteristics,</w:t>
      </w:r>
      <w:r>
        <w:rPr>
          <w:rFonts w:ascii="Arial" w:hAnsi="Arial" w:cs="Arial"/>
        </w:rPr>
        <w:t xml:space="preserve"> see</w:t>
      </w:r>
      <w:r w:rsidRPr="00BF20D5">
        <w:rPr>
          <w:rFonts w:ascii="Arial" w:hAnsi="Arial" w:cs="Arial"/>
          <w:lang w:val="mi-NZ"/>
        </w:rPr>
        <w:t xml:space="preserve"> </w:t>
      </w:r>
      <w:hyperlink r:id="rId4" w:history="1">
        <w:r w:rsidRPr="00BF20D5">
          <w:rPr>
            <w:rStyle w:val="Hyperlink"/>
            <w:rFonts w:ascii="Arial" w:hAnsi="Arial" w:cs="Arial"/>
            <w:i/>
            <w:iCs/>
            <w:lang w:val="mi-NZ"/>
          </w:rPr>
          <w:t>The Yogyakarta Principles plus ten: Additional principles and state obligations on the the application of international human rights law in relation to sexual orientation, gender identity, gender expression and sex characteristics to complement the Yogyakarta Principles</w:t>
        </w:r>
      </w:hyperlink>
      <w:r w:rsidRPr="00BF20D5">
        <w:rPr>
          <w:rFonts w:ascii="Arial" w:hAnsi="Arial" w:cs="Arial"/>
          <w:lang w:val="mi-NZ"/>
        </w:rPr>
        <w:t xml:space="preserve"> (Geneva, 2017) at 6.</w:t>
      </w:r>
    </w:p>
  </w:footnote>
  <w:footnote w:id="9">
    <w:p w14:paraId="7AE8B644" w14:textId="7058C69E" w:rsidR="00575AA8" w:rsidRPr="00AB158B" w:rsidRDefault="00575AA8" w:rsidP="00B55CD8">
      <w:pPr>
        <w:pStyle w:val="FootnoteText"/>
        <w:rPr>
          <w:rFonts w:ascii="Arial" w:hAnsi="Arial" w:cs="Arial"/>
          <w:color w:val="0563C1" w:themeColor="hyperlink"/>
          <w:u w:val="single"/>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Leonie </w:t>
      </w:r>
      <w:proofErr w:type="spellStart"/>
      <w:r>
        <w:rPr>
          <w:rFonts w:ascii="Arial" w:hAnsi="Arial" w:cs="Arial"/>
        </w:rPr>
        <w:t>Pihama</w:t>
      </w:r>
      <w:proofErr w:type="spellEnd"/>
      <w:r>
        <w:rPr>
          <w:rFonts w:ascii="Arial" w:hAnsi="Arial" w:cs="Arial"/>
        </w:rPr>
        <w:t xml:space="preserve"> “Challenging homophobia is a collective responsibility” (12 May 2017) &lt;</w:t>
      </w:r>
      <w:hyperlink r:id="rId5" w:history="1">
        <w:r w:rsidRPr="00AB158B">
          <w:rPr>
            <w:rStyle w:val="Hyperlink"/>
            <w:rFonts w:ascii="Arial" w:hAnsi="Arial" w:cs="Arial"/>
          </w:rPr>
          <w:t>leoniepihama.wordpress.com</w:t>
        </w:r>
      </w:hyperlink>
      <w:r>
        <w:rPr>
          <w:rFonts w:ascii="Arial" w:hAnsi="Arial" w:cs="Arial"/>
        </w:rPr>
        <w:t xml:space="preserve">&gt;; </w:t>
      </w:r>
      <w:r w:rsidRPr="00BF20D5">
        <w:rPr>
          <w:rFonts w:ascii="Arial" w:hAnsi="Arial" w:cs="Arial"/>
        </w:rPr>
        <w:t xml:space="preserve">Clive </w:t>
      </w:r>
      <w:r w:rsidRPr="00BF20D5">
        <w:rPr>
          <w:rFonts w:ascii="Arial" w:hAnsi="Arial" w:cs="Arial"/>
          <w:lang w:val="mi-NZ"/>
        </w:rPr>
        <w:t>Aspin “Hōkakatanga – Māori sexualities” (22 January 2019) Te Ara - the Encyclopedia of New Zealand &lt;</w:t>
      </w:r>
      <w:r>
        <w:fldChar w:fldCharType="begin"/>
      </w:r>
      <w:r>
        <w:instrText xml:space="preserve"> HYPERLINK "http://www.teara.govt.nz/" </w:instrText>
      </w:r>
      <w:r>
        <w:fldChar w:fldCharType="separate"/>
      </w:r>
      <w:r>
        <w:rPr>
          <w:rStyle w:val="Hyperlink"/>
          <w:rFonts w:ascii="Arial" w:hAnsi="Arial" w:cs="Arial"/>
          <w:lang w:val="mi-NZ"/>
        </w:rPr>
        <w:t>http://www.teara.govt.nz/</w:t>
      </w:r>
      <w:r>
        <w:rPr>
          <w:rStyle w:val="Hyperlink"/>
          <w:rFonts w:ascii="Arial" w:hAnsi="Arial" w:cs="Arial"/>
          <w:lang w:val="mi-NZ"/>
        </w:rPr>
        <w:fldChar w:fldCharType="end"/>
      </w:r>
      <w:r w:rsidRPr="00BF20D5">
        <w:rPr>
          <w:rStyle w:val="Hyperlink"/>
          <w:rFonts w:ascii="Arial" w:hAnsi="Arial" w:cs="Arial"/>
          <w:color w:val="auto"/>
          <w:u w:val="none"/>
          <w:lang w:val="mi-NZ"/>
        </w:rPr>
        <w:t>&gt;.</w:t>
      </w:r>
    </w:p>
  </w:footnote>
  <w:footnote w:id="10">
    <w:p w14:paraId="795B7E4D" w14:textId="02D8B12C" w:rsidR="00575AA8" w:rsidRPr="00A779D7"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A779D7">
        <w:rPr>
          <w:rFonts w:ascii="Arial" w:hAnsi="Arial" w:cs="Arial"/>
          <w:shd w:val="clear" w:color="auto" w:fill="FFFFFF"/>
        </w:rPr>
        <w:t xml:space="preserve">Niko Besnier and </w:t>
      </w:r>
      <w:proofErr w:type="spellStart"/>
      <w:r w:rsidRPr="00A779D7">
        <w:rPr>
          <w:rFonts w:ascii="Arial" w:hAnsi="Arial" w:cs="Arial"/>
          <w:shd w:val="clear" w:color="auto" w:fill="FFFFFF"/>
        </w:rPr>
        <w:t>Kalissa</w:t>
      </w:r>
      <w:proofErr w:type="spellEnd"/>
      <w:r w:rsidRPr="00A779D7">
        <w:rPr>
          <w:rFonts w:ascii="Arial" w:hAnsi="Arial" w:cs="Arial"/>
          <w:shd w:val="clear" w:color="auto" w:fill="FFFFFF"/>
        </w:rPr>
        <w:t xml:space="preserve"> </w:t>
      </w:r>
      <w:proofErr w:type="spellStart"/>
      <w:r w:rsidRPr="00A779D7">
        <w:rPr>
          <w:rFonts w:ascii="Arial" w:hAnsi="Arial" w:cs="Arial"/>
          <w:shd w:val="clear" w:color="auto" w:fill="FFFFFF"/>
        </w:rPr>
        <w:t>Alexeyeff</w:t>
      </w:r>
      <w:proofErr w:type="spellEnd"/>
      <w:r w:rsidRPr="00A779D7">
        <w:rPr>
          <w:rFonts w:ascii="Arial" w:hAnsi="Arial" w:cs="Arial"/>
          <w:shd w:val="clear" w:color="auto" w:fill="FFFFFF"/>
        </w:rPr>
        <w:t xml:space="preserve"> (eds) </w:t>
      </w:r>
      <w:r w:rsidRPr="00A779D7">
        <w:rPr>
          <w:rStyle w:val="highlight"/>
          <w:rFonts w:ascii="Arial" w:hAnsi="Arial" w:cs="Arial"/>
          <w:i/>
          <w:iCs/>
          <w:bdr w:val="none" w:sz="0" w:space="0" w:color="auto" w:frame="1"/>
          <w:shd w:val="clear" w:color="auto" w:fill="FFFFFF"/>
        </w:rPr>
        <w:t>Gender on the edge</w:t>
      </w:r>
      <w:r w:rsidRPr="00A779D7">
        <w:rPr>
          <w:rFonts w:ascii="Arial" w:hAnsi="Arial" w:cs="Arial"/>
          <w:i/>
          <w:iCs/>
          <w:shd w:val="clear" w:color="auto" w:fill="FFFFFF"/>
        </w:rPr>
        <w:t>: Transgender, gay, and other Pacific Islanders</w:t>
      </w:r>
      <w:r w:rsidRPr="00A779D7">
        <w:rPr>
          <w:rFonts w:ascii="Arial" w:hAnsi="Arial" w:cs="Arial"/>
          <w:shd w:val="clear" w:color="auto" w:fill="FFFFFF"/>
        </w:rPr>
        <w:t xml:space="preserve"> (University of </w:t>
      </w:r>
      <w:proofErr w:type="spellStart"/>
      <w:r w:rsidRPr="00A779D7">
        <w:rPr>
          <w:rFonts w:ascii="Arial" w:hAnsi="Arial" w:cs="Arial"/>
          <w:shd w:val="clear" w:color="auto" w:fill="FFFFFF"/>
        </w:rPr>
        <w:t>Hawaiʻi</w:t>
      </w:r>
      <w:proofErr w:type="spellEnd"/>
      <w:r w:rsidRPr="00A779D7">
        <w:rPr>
          <w:rFonts w:ascii="Arial" w:hAnsi="Arial" w:cs="Arial"/>
          <w:shd w:val="clear" w:color="auto" w:fill="FFFFFF"/>
        </w:rPr>
        <w:t xml:space="preserve"> Press, Hawai’i, 2014).</w:t>
      </w:r>
    </w:p>
  </w:footnote>
  <w:footnote w:id="11">
    <w:p w14:paraId="7E241CC4" w14:textId="317CD482"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Melody </w:t>
      </w:r>
      <w:r w:rsidRPr="00BF20D5">
        <w:rPr>
          <w:rFonts w:ascii="Arial" w:hAnsi="Arial" w:cs="Arial"/>
          <w:lang w:val="mi-NZ"/>
        </w:rPr>
        <w:t>Thomas “</w:t>
      </w:r>
      <w:r w:rsidRPr="00BF20D5">
        <w:rPr>
          <w:rFonts w:ascii="Arial" w:hAnsi="Arial" w:cs="Arial"/>
          <w:iCs/>
          <w:lang w:val="mi-NZ"/>
        </w:rPr>
        <w:t xml:space="preserve">BANG! </w:t>
      </w:r>
      <w:r w:rsidRPr="00BF20D5">
        <w:rPr>
          <w:rFonts w:ascii="Arial" w:hAnsi="Arial" w:cs="Arial"/>
          <w:iCs/>
          <w:lang w:val="mi-NZ"/>
        </w:rPr>
        <w:t xml:space="preserve">Season 2 Episode 6: Takatāpui” </w:t>
      </w:r>
      <w:r w:rsidRPr="00BF20D5">
        <w:rPr>
          <w:rFonts w:ascii="Arial" w:hAnsi="Arial" w:cs="Arial"/>
          <w:lang w:val="mi-NZ"/>
        </w:rPr>
        <w:t>(podcast, 2 June 2018) Radio New Zealand</w:t>
      </w:r>
      <w:r w:rsidRPr="00BF20D5">
        <w:rPr>
          <w:rFonts w:ascii="Arial" w:hAnsi="Arial" w:cs="Arial"/>
        </w:rPr>
        <w:t xml:space="preserve"> &lt;</w:t>
      </w:r>
      <w:hyperlink r:id="rId6" w:history="1">
        <w:r>
          <w:rPr>
            <w:rStyle w:val="Hyperlink"/>
            <w:rFonts w:ascii="Arial" w:hAnsi="Arial" w:cs="Arial"/>
          </w:rPr>
          <w:t>https://www.rnz.co.nz/</w:t>
        </w:r>
      </w:hyperlink>
      <w:r w:rsidRPr="00BF20D5">
        <w:rPr>
          <w:rFonts w:ascii="Arial" w:hAnsi="Arial" w:cs="Arial"/>
        </w:rPr>
        <w:t>&gt;.</w:t>
      </w:r>
    </w:p>
  </w:footnote>
  <w:footnote w:id="12">
    <w:p w14:paraId="01578B0B" w14:textId="163BC468"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The Spinoff “</w:t>
      </w:r>
      <w:hyperlink r:id="rId7" w:history="1">
        <w:r w:rsidRPr="0048676E">
          <w:rPr>
            <w:rStyle w:val="Hyperlink"/>
            <w:rFonts w:ascii="Arial" w:hAnsi="Arial" w:cs="Arial"/>
          </w:rPr>
          <w:t>Pre-colonial attitudes to sex and gender fluidity | On the Rag: Sex positivity</w:t>
        </w:r>
      </w:hyperlink>
      <w:r>
        <w:rPr>
          <w:rFonts w:ascii="Arial" w:hAnsi="Arial" w:cs="Arial"/>
        </w:rPr>
        <w:t xml:space="preserve">” (video, 22 </w:t>
      </w:r>
      <w:r w:rsidRPr="000731B5">
        <w:rPr>
          <w:rFonts w:ascii="Arial" w:hAnsi="Arial" w:cs="Arial"/>
        </w:rPr>
        <w:t xml:space="preserve">October 2019); Kassie </w:t>
      </w:r>
      <w:proofErr w:type="spellStart"/>
      <w:r w:rsidRPr="000731B5">
        <w:rPr>
          <w:rFonts w:ascii="Arial" w:hAnsi="Arial" w:cs="Arial"/>
        </w:rPr>
        <w:t>Hartendorp</w:t>
      </w:r>
      <w:proofErr w:type="spellEnd"/>
      <w:r w:rsidRPr="000731B5">
        <w:rPr>
          <w:rFonts w:ascii="Arial" w:hAnsi="Arial" w:cs="Arial"/>
        </w:rPr>
        <w:t xml:space="preserve"> “</w:t>
      </w:r>
      <w:r w:rsidRPr="00A94053">
        <w:rPr>
          <w:rFonts w:ascii="Arial" w:hAnsi="Arial" w:cs="Arial"/>
        </w:rPr>
        <w:t xml:space="preserve">What do we really know about gender diversity in te </w:t>
      </w:r>
      <w:proofErr w:type="spellStart"/>
      <w:r w:rsidRPr="00A94053">
        <w:rPr>
          <w:rFonts w:ascii="Arial" w:hAnsi="Arial" w:cs="Arial"/>
        </w:rPr>
        <w:t>ao</w:t>
      </w:r>
      <w:proofErr w:type="spellEnd"/>
      <w:r w:rsidRPr="00A94053">
        <w:rPr>
          <w:rFonts w:ascii="Arial" w:hAnsi="Arial" w:cs="Arial"/>
        </w:rPr>
        <w:t xml:space="preserve"> Māori</w:t>
      </w:r>
      <w:r w:rsidRPr="000731B5">
        <w:rPr>
          <w:rFonts w:ascii="Arial" w:hAnsi="Arial" w:cs="Arial"/>
        </w:rPr>
        <w:t>?” (23</w:t>
      </w:r>
      <w:r>
        <w:rPr>
          <w:rFonts w:ascii="Arial" w:hAnsi="Arial" w:cs="Arial"/>
        </w:rPr>
        <w:t xml:space="preserve"> October 2019) The Spinoff &lt;</w:t>
      </w:r>
      <w:hyperlink r:id="rId8" w:history="1">
        <w:r w:rsidRPr="00AE03F8">
          <w:rPr>
            <w:rStyle w:val="Hyperlink"/>
            <w:rFonts w:ascii="Arial" w:hAnsi="Arial" w:cs="Arial"/>
          </w:rPr>
          <w:t>www.thespinoff.co.nz</w:t>
        </w:r>
      </w:hyperlink>
      <w:r>
        <w:rPr>
          <w:rFonts w:ascii="Arial" w:hAnsi="Arial" w:cs="Arial"/>
        </w:rPr>
        <w:t>&gt;.</w:t>
      </w:r>
    </w:p>
  </w:footnote>
  <w:footnote w:id="13">
    <w:p w14:paraId="57B867F3" w14:textId="7D01A9C0"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Elizabeth </w:t>
      </w:r>
      <w:proofErr w:type="spellStart"/>
      <w:r w:rsidRPr="00BF20D5">
        <w:rPr>
          <w:rFonts w:ascii="Arial" w:hAnsi="Arial" w:cs="Arial"/>
        </w:rPr>
        <w:t>Kerekere</w:t>
      </w:r>
      <w:proofErr w:type="spellEnd"/>
      <w:r w:rsidRPr="00BF20D5">
        <w:rPr>
          <w:rFonts w:ascii="Arial" w:hAnsi="Arial" w:cs="Arial"/>
        </w:rPr>
        <w:t xml:space="preserve"> </w:t>
      </w:r>
      <w:hyperlink r:id="rId9" w:history="1">
        <w:proofErr w:type="spellStart"/>
        <w:r w:rsidRPr="00BF20D5">
          <w:rPr>
            <w:rStyle w:val="Hyperlink"/>
            <w:rFonts w:ascii="Arial" w:hAnsi="Arial" w:cs="Arial"/>
            <w:i/>
          </w:rPr>
          <w:t>Takatāpui</w:t>
        </w:r>
        <w:proofErr w:type="spellEnd"/>
        <w:r w:rsidRPr="00BF20D5">
          <w:rPr>
            <w:rStyle w:val="Hyperlink"/>
            <w:rFonts w:ascii="Arial" w:hAnsi="Arial" w:cs="Arial"/>
            <w:i/>
          </w:rPr>
          <w:t xml:space="preserve">: Part of the </w:t>
        </w:r>
        <w:proofErr w:type="spellStart"/>
        <w:r w:rsidRPr="00BF20D5">
          <w:rPr>
            <w:rStyle w:val="Hyperlink"/>
            <w:rFonts w:ascii="Arial" w:hAnsi="Arial" w:cs="Arial"/>
            <w:i/>
          </w:rPr>
          <w:t>whānau</w:t>
        </w:r>
        <w:proofErr w:type="spellEnd"/>
      </w:hyperlink>
      <w:r w:rsidRPr="00BF20D5">
        <w:rPr>
          <w:rFonts w:ascii="Arial" w:hAnsi="Arial" w:cs="Arial"/>
        </w:rPr>
        <w:t xml:space="preserve"> (</w:t>
      </w:r>
      <w:proofErr w:type="spellStart"/>
      <w:r w:rsidRPr="00BF20D5">
        <w:rPr>
          <w:rFonts w:ascii="Arial" w:hAnsi="Arial" w:cs="Arial"/>
        </w:rPr>
        <w:t>Tīwhanawhana</w:t>
      </w:r>
      <w:proofErr w:type="spellEnd"/>
      <w:r w:rsidRPr="00BF20D5">
        <w:rPr>
          <w:rFonts w:ascii="Arial" w:hAnsi="Arial" w:cs="Arial"/>
        </w:rPr>
        <w:t xml:space="preserve"> Trust and Mental Health Foundation, Auckland, 2015).</w:t>
      </w:r>
    </w:p>
  </w:footnote>
  <w:footnote w:id="14">
    <w:p w14:paraId="5FD59F15" w14:textId="703C9D2A" w:rsidR="00575AA8" w:rsidRPr="00474456" w:rsidRDefault="00575AA8">
      <w:pPr>
        <w:pStyle w:val="FootnoteText"/>
        <w:rPr>
          <w:lang w:val="mi-NZ"/>
        </w:rPr>
      </w:pPr>
      <w:r w:rsidRPr="00474456">
        <w:rPr>
          <w:rStyle w:val="FootnoteReference"/>
          <w:rFonts w:ascii="Arial" w:hAnsi="Arial" w:cs="Arial"/>
        </w:rPr>
        <w:footnoteRef/>
      </w:r>
      <w:r w:rsidRPr="00474456">
        <w:rPr>
          <w:rFonts w:ascii="Arial" w:hAnsi="Arial" w:cs="Arial"/>
        </w:rPr>
        <w:t xml:space="preserve"> Elizabeth </w:t>
      </w:r>
      <w:proofErr w:type="spellStart"/>
      <w:r w:rsidRPr="00474456">
        <w:rPr>
          <w:rFonts w:ascii="Arial" w:hAnsi="Arial" w:cs="Arial"/>
        </w:rPr>
        <w:t>Kerekere</w:t>
      </w:r>
      <w:proofErr w:type="spellEnd"/>
      <w:r w:rsidRPr="00474456">
        <w:rPr>
          <w:rFonts w:ascii="Arial" w:hAnsi="Arial" w:cs="Arial"/>
        </w:rPr>
        <w:t xml:space="preserve"> “Part of the </w:t>
      </w:r>
      <w:proofErr w:type="spellStart"/>
      <w:r w:rsidRPr="00474456">
        <w:rPr>
          <w:rFonts w:ascii="Arial" w:hAnsi="Arial" w:cs="Arial"/>
        </w:rPr>
        <w:t>Whānau</w:t>
      </w:r>
      <w:proofErr w:type="spellEnd"/>
      <w:r w:rsidRPr="00474456">
        <w:rPr>
          <w:rFonts w:ascii="Arial" w:hAnsi="Arial" w:cs="Arial"/>
        </w:rPr>
        <w:t xml:space="preserve">: The Emergence of </w:t>
      </w:r>
      <w:proofErr w:type="spellStart"/>
      <w:r w:rsidRPr="00474456">
        <w:rPr>
          <w:rFonts w:ascii="Arial" w:hAnsi="Arial" w:cs="Arial"/>
        </w:rPr>
        <w:t>Takatāpui</w:t>
      </w:r>
      <w:proofErr w:type="spellEnd"/>
      <w:r w:rsidRPr="00474456">
        <w:rPr>
          <w:rFonts w:ascii="Arial" w:hAnsi="Arial" w:cs="Arial"/>
        </w:rPr>
        <w:t xml:space="preserve"> Identity – He </w:t>
      </w:r>
      <w:proofErr w:type="spellStart"/>
      <w:r w:rsidRPr="00474456">
        <w:rPr>
          <w:rFonts w:ascii="Arial" w:hAnsi="Arial" w:cs="Arial"/>
        </w:rPr>
        <w:t>Whāriki</w:t>
      </w:r>
      <w:proofErr w:type="spellEnd"/>
      <w:r w:rsidRPr="00474456">
        <w:rPr>
          <w:rFonts w:ascii="Arial" w:hAnsi="Arial" w:cs="Arial"/>
        </w:rPr>
        <w:t xml:space="preserve"> </w:t>
      </w:r>
      <w:proofErr w:type="spellStart"/>
      <w:r w:rsidRPr="00474456">
        <w:rPr>
          <w:rFonts w:ascii="Arial" w:hAnsi="Arial" w:cs="Arial"/>
        </w:rPr>
        <w:t>Takatāpui</w:t>
      </w:r>
      <w:proofErr w:type="spellEnd"/>
      <w:r w:rsidRPr="00474456">
        <w:rPr>
          <w:rFonts w:ascii="Arial" w:hAnsi="Arial" w:cs="Arial"/>
        </w:rPr>
        <w:t>”</w:t>
      </w:r>
      <w:r w:rsidRPr="00BF20D5">
        <w:rPr>
          <w:rFonts w:ascii="Arial" w:hAnsi="Arial" w:cs="Arial"/>
        </w:rPr>
        <w:t xml:space="preserve"> (PhD Thesis, Victoria University of Wellington, 2017).</w:t>
      </w:r>
    </w:p>
  </w:footnote>
  <w:footnote w:id="15">
    <w:p w14:paraId="1AF11B37" w14:textId="3456731B" w:rsidR="00575AA8" w:rsidRPr="00A23727" w:rsidRDefault="00575AA8">
      <w:pPr>
        <w:pStyle w:val="FootnoteText"/>
        <w:rPr>
          <w:rFonts w:ascii="Arial" w:hAnsi="Arial" w:cs="Arial"/>
          <w:lang w:val="mi-NZ"/>
        </w:rPr>
      </w:pPr>
      <w:r w:rsidRPr="00A23727">
        <w:rPr>
          <w:rStyle w:val="FootnoteReference"/>
          <w:rFonts w:ascii="Arial" w:hAnsi="Arial" w:cs="Arial"/>
        </w:rPr>
        <w:footnoteRef/>
      </w:r>
      <w:r w:rsidRPr="00A23727">
        <w:rPr>
          <w:rFonts w:ascii="Arial" w:hAnsi="Arial" w:cs="Arial"/>
        </w:rPr>
        <w:t xml:space="preserve"> </w:t>
      </w:r>
      <w:r w:rsidRPr="00A23727">
        <w:rPr>
          <w:rFonts w:ascii="Arial" w:hAnsi="Arial" w:cs="Arial"/>
          <w:lang w:val="mi-NZ"/>
        </w:rPr>
        <w:t>Ibid.</w:t>
      </w:r>
    </w:p>
  </w:footnote>
  <w:footnote w:id="16">
    <w:p w14:paraId="5878A7D9" w14:textId="4AC88F98" w:rsidR="00575AA8" w:rsidRPr="00BF20D5" w:rsidRDefault="00575AA8" w:rsidP="00B55CD8">
      <w:pPr>
        <w:pStyle w:val="FootnoteText"/>
        <w:rPr>
          <w:rFonts w:ascii="Arial" w:hAnsi="Arial" w:cs="Arial"/>
        </w:rPr>
      </w:pPr>
      <w:r w:rsidRPr="00A23727">
        <w:rPr>
          <w:rStyle w:val="FootnoteReference"/>
          <w:rFonts w:ascii="Arial" w:hAnsi="Arial" w:cs="Arial"/>
        </w:rPr>
        <w:footnoteRef/>
      </w:r>
      <w:r w:rsidRPr="00A23727">
        <w:rPr>
          <w:rFonts w:ascii="Arial" w:hAnsi="Arial" w:cs="Arial"/>
        </w:rPr>
        <w:t xml:space="preserve"> Ibid.</w:t>
      </w:r>
    </w:p>
  </w:footnote>
  <w:footnote w:id="17">
    <w:p w14:paraId="501C1115" w14:textId="279186B1" w:rsidR="00575AA8" w:rsidRPr="00290810" w:rsidRDefault="00575AA8">
      <w:pPr>
        <w:pStyle w:val="FootnoteText"/>
        <w:rPr>
          <w:rFonts w:ascii="Arial" w:hAnsi="Arial" w:cs="Arial"/>
        </w:rPr>
      </w:pPr>
      <w:r w:rsidRPr="00290810">
        <w:rPr>
          <w:rStyle w:val="FootnoteReference"/>
          <w:rFonts w:ascii="Arial" w:hAnsi="Arial" w:cs="Arial"/>
        </w:rPr>
        <w:footnoteRef/>
      </w:r>
      <w:r w:rsidRPr="00290810">
        <w:rPr>
          <w:rFonts w:ascii="Arial" w:hAnsi="Arial" w:cs="Arial"/>
        </w:rPr>
        <w:t xml:space="preserve"> </w:t>
      </w:r>
      <w:r w:rsidRPr="00290810">
        <w:rPr>
          <w:rFonts w:ascii="Arial" w:hAnsi="Arial" w:cs="Arial"/>
          <w:i/>
          <w:iCs/>
        </w:rPr>
        <w:t>United Nations Declaration on the Rights of Indigenous Peoples</w:t>
      </w:r>
      <w:r w:rsidRPr="00290810">
        <w:rPr>
          <w:rFonts w:ascii="Arial" w:hAnsi="Arial" w:cs="Arial"/>
        </w:rPr>
        <w:t xml:space="preserve"> GA Res 61/295 (2007).</w:t>
      </w:r>
    </w:p>
  </w:footnote>
  <w:footnote w:id="18">
    <w:p w14:paraId="6D1B1260" w14:textId="4BE82B24" w:rsidR="00575AA8" w:rsidRPr="00346872" w:rsidRDefault="00575AA8">
      <w:pPr>
        <w:pStyle w:val="FootnoteText"/>
        <w:rPr>
          <w:rFonts w:ascii="Arial" w:hAnsi="Arial" w:cs="Arial"/>
          <w:lang w:val="mi-NZ"/>
        </w:rPr>
      </w:pPr>
      <w:r w:rsidRPr="005D16BA">
        <w:rPr>
          <w:rStyle w:val="FootnoteReference"/>
          <w:rFonts w:ascii="Arial" w:hAnsi="Arial" w:cs="Arial"/>
        </w:rPr>
        <w:footnoteRef/>
      </w:r>
      <w:r w:rsidRPr="005D16BA">
        <w:rPr>
          <w:rFonts w:ascii="Arial" w:hAnsi="Arial" w:cs="Arial"/>
        </w:rPr>
        <w:t xml:space="preserve"> Ibid, </w:t>
      </w:r>
      <w:r w:rsidRPr="005D16BA">
        <w:rPr>
          <w:rFonts w:ascii="Arial" w:hAnsi="Arial" w:cs="Arial"/>
          <w:lang w:val="mi-NZ"/>
        </w:rPr>
        <w:t>Art 1.</w:t>
      </w:r>
    </w:p>
  </w:footnote>
  <w:footnote w:id="19">
    <w:p w14:paraId="5198F545" w14:textId="73C278D9" w:rsidR="00575AA8" w:rsidRPr="008333D9" w:rsidRDefault="00575AA8">
      <w:pPr>
        <w:pStyle w:val="FootnoteText"/>
        <w:rPr>
          <w:rFonts w:ascii="Arial" w:hAnsi="Arial" w:cs="Arial"/>
          <w:lang w:val="mi-NZ"/>
        </w:rPr>
      </w:pPr>
      <w:r w:rsidRPr="008458FE">
        <w:rPr>
          <w:rStyle w:val="FootnoteReference"/>
          <w:rFonts w:ascii="Arial" w:hAnsi="Arial" w:cs="Arial"/>
        </w:rPr>
        <w:footnoteRef/>
      </w:r>
      <w:r w:rsidRPr="008458FE">
        <w:rPr>
          <w:rFonts w:ascii="Arial" w:hAnsi="Arial" w:cs="Arial"/>
        </w:rPr>
        <w:t xml:space="preserve"> Expert Mechanism on the Rights of Indigenous Peoples </w:t>
      </w:r>
      <w:hyperlink r:id="rId10" w:history="1">
        <w:r w:rsidRPr="008458FE">
          <w:rPr>
            <w:rStyle w:val="Hyperlink"/>
            <w:rFonts w:ascii="Arial" w:hAnsi="Arial" w:cs="Arial"/>
            <w:i/>
            <w:iCs/>
          </w:rPr>
          <w:t>Free, prior and informed consent: a human rights-based approach – Study of the Expert Mechanism on the Rights of Indigenous Peoples</w:t>
        </w:r>
      </w:hyperlink>
      <w:r w:rsidRPr="008458FE">
        <w:rPr>
          <w:rFonts w:ascii="Arial" w:hAnsi="Arial" w:cs="Arial"/>
        </w:rPr>
        <w:t xml:space="preserve"> UN Doc A/HRC/39/62 (10 August 2018) at [20(c)].</w:t>
      </w:r>
    </w:p>
  </w:footnote>
  <w:footnote w:id="20">
    <w:p w14:paraId="27CC101E" w14:textId="08534FB1"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hyperlink r:id="rId11" w:history="1">
        <w:r w:rsidRPr="00BF20D5">
          <w:rPr>
            <w:rStyle w:val="Hyperlink"/>
            <w:rFonts w:ascii="Arial" w:hAnsi="Arial" w:cs="Arial"/>
            <w:i/>
            <w:iCs/>
            <w:lang w:val="mi-NZ"/>
          </w:rPr>
          <w:t>The Yogyakarta Principles: Principles on the application of international human rights law in relation to sexual orientation and gender identity</w:t>
        </w:r>
      </w:hyperlink>
      <w:r w:rsidRPr="00BF20D5">
        <w:rPr>
          <w:rFonts w:ascii="Arial" w:hAnsi="Arial" w:cs="Arial"/>
          <w:lang w:val="mi-NZ"/>
        </w:rPr>
        <w:t xml:space="preserve"> (Geneva, 2007).</w:t>
      </w:r>
    </w:p>
  </w:footnote>
  <w:footnote w:id="21">
    <w:p w14:paraId="6B9E8A32" w14:textId="77CFA8EF" w:rsidR="00575AA8" w:rsidRPr="00AF7849" w:rsidRDefault="00575AA8" w:rsidP="00AF7849">
      <w:pPr>
        <w:rPr>
          <w:rFonts w:eastAsia="Times New Roman"/>
        </w:rPr>
      </w:pPr>
      <w:r>
        <w:rPr>
          <w:rStyle w:val="FootnoteReference"/>
        </w:rPr>
        <w:footnoteRef/>
      </w:r>
      <w:r>
        <w:t xml:space="preserve"> </w:t>
      </w:r>
      <w:r>
        <w:rPr>
          <w:rFonts w:ascii="Arial" w:eastAsia="Times New Roman" w:hAnsi="Arial" w:cs="Arial"/>
          <w:color w:val="000000"/>
          <w:sz w:val="22"/>
          <w:szCs w:val="22"/>
        </w:rPr>
        <w:t>Gwyneth Williams</w:t>
      </w:r>
      <w:r>
        <w:rPr>
          <w:rStyle w:val="apple-converted-space"/>
          <w:rFonts w:ascii="Arial" w:eastAsia="Times New Roman" w:hAnsi="Arial" w:cs="Arial"/>
          <w:color w:val="000000"/>
          <w:sz w:val="22"/>
          <w:szCs w:val="22"/>
        </w:rPr>
        <w:t> </w:t>
      </w:r>
      <w:hyperlink r:id="rId12" w:history="1">
        <w:r>
          <w:rPr>
            <w:rStyle w:val="Hyperlink"/>
            <w:rFonts w:ascii="Arial" w:eastAsia="Times New Roman" w:hAnsi="Arial" w:cs="Arial"/>
            <w:i/>
            <w:iCs/>
            <w:color w:val="800080"/>
            <w:sz w:val="22"/>
            <w:szCs w:val="22"/>
          </w:rPr>
          <w:t>Jurisprudential annotations to the Yogyakarta Principles</w:t>
        </w:r>
      </w:hyperlink>
      <w:r>
        <w:rPr>
          <w:rStyle w:val="apple-converted-space"/>
          <w:rFonts w:ascii="Arial" w:eastAsia="Times New Roman" w:hAnsi="Arial" w:cs="Arial"/>
          <w:color w:val="000000"/>
          <w:sz w:val="22"/>
          <w:szCs w:val="22"/>
        </w:rPr>
        <w:t> </w:t>
      </w:r>
      <w:r>
        <w:rPr>
          <w:rFonts w:ascii="Arial" w:eastAsia="Times New Roman" w:hAnsi="Arial" w:cs="Arial"/>
          <w:color w:val="000000"/>
          <w:sz w:val="22"/>
          <w:szCs w:val="22"/>
        </w:rPr>
        <w:t>(University of Nottingham Human Rights Law Centre, 2007).</w:t>
      </w:r>
    </w:p>
  </w:footnote>
  <w:footnote w:id="22">
    <w:p w14:paraId="5A931208" w14:textId="4F87D2D4"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hyperlink r:id="rId13" w:history="1">
        <w:r w:rsidRPr="00516EED">
          <w:rPr>
            <w:rStyle w:val="Hyperlink"/>
            <w:rFonts w:ascii="Arial" w:hAnsi="Arial" w:cs="Arial"/>
            <w:i/>
            <w:iCs/>
            <w:lang w:val="mi-NZ"/>
          </w:rPr>
          <w:t>The Yogyakarta Principles plus ten: Additional principles and state obligations on the the application of international human rights law in relation to sexual orientation, gender identity, gender expression and sex characteristics to complement the Yogyakarta Principles</w:t>
        </w:r>
        <w:r w:rsidRPr="00516EED">
          <w:rPr>
            <w:rStyle w:val="Hyperlink"/>
            <w:rFonts w:ascii="Arial" w:hAnsi="Arial" w:cs="Arial"/>
            <w:lang w:val="mi-NZ"/>
          </w:rPr>
          <w:t xml:space="preserve"> (Geneva, 2017).</w:t>
        </w:r>
      </w:hyperlink>
    </w:p>
  </w:footnote>
  <w:footnote w:id="23">
    <w:p w14:paraId="5727B384" w14:textId="4416EFBA" w:rsidR="00575AA8" w:rsidRPr="00BF20D5" w:rsidRDefault="00575AA8" w:rsidP="006B4789">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hyperlink r:id="rId14" w:history="1">
        <w:r w:rsidRPr="00044F11">
          <w:rPr>
            <w:rStyle w:val="Hyperlink"/>
            <w:rFonts w:ascii="Arial" w:hAnsi="Arial" w:cs="Arial"/>
            <w:i/>
            <w:iCs/>
          </w:rPr>
          <w:t>Resolution adopted by the Human Rights Council on 30 June 2016: Protection against violence and discrimination based on sexual orientation and gender identity</w:t>
        </w:r>
      </w:hyperlink>
      <w:r w:rsidRPr="00044F11">
        <w:rPr>
          <w:rFonts w:ascii="Arial" w:hAnsi="Arial" w:cs="Arial"/>
          <w:i/>
          <w:iCs/>
        </w:rPr>
        <w:t xml:space="preserve"> </w:t>
      </w:r>
      <w:r w:rsidRPr="00044F11">
        <w:rPr>
          <w:rFonts w:ascii="Arial" w:hAnsi="Arial" w:cs="Arial"/>
        </w:rPr>
        <w:t>GA Res 32/2 (2016).</w:t>
      </w:r>
      <w:r>
        <w:rPr>
          <w:rFonts w:ascii="Arial" w:hAnsi="Arial" w:cs="Arial"/>
        </w:rPr>
        <w:t xml:space="preserve"> </w:t>
      </w:r>
      <w:r w:rsidRPr="00BF20D5">
        <w:rPr>
          <w:rFonts w:ascii="Arial" w:hAnsi="Arial" w:cs="Arial"/>
        </w:rPr>
        <w:t>F</w:t>
      </w:r>
      <w:r w:rsidRPr="00BF20D5">
        <w:rPr>
          <w:rFonts w:ascii="Arial" w:hAnsi="Arial" w:cs="Arial"/>
          <w:lang w:val="mi-NZ"/>
        </w:rPr>
        <w:t xml:space="preserve">ocusing on violence and discrimination based on sexual orientation and gender identity, the mandate excludes </w:t>
      </w:r>
      <w:r w:rsidRPr="00BF20D5">
        <w:rPr>
          <w:rFonts w:ascii="Arial" w:hAnsi="Arial" w:cs="Arial"/>
        </w:rPr>
        <w:t>sex characteristics</w:t>
      </w:r>
      <w:r w:rsidRPr="00BF20D5">
        <w:rPr>
          <w:rFonts w:ascii="Arial" w:hAnsi="Arial" w:cs="Arial"/>
          <w:lang w:val="mi-NZ"/>
        </w:rPr>
        <w:t xml:space="preserve"> from its scope. </w:t>
      </w:r>
      <w:r w:rsidRPr="00BF20D5">
        <w:rPr>
          <w:rFonts w:ascii="Arial" w:hAnsi="Arial" w:cs="Arial"/>
          <w:lang w:val="mi-NZ"/>
        </w:rPr>
        <w:t>This decision was the result of mixed views amongst intersex people and communities; some intersex people felt that inclusion in the mandate may be detrimental to intersex human rights movements, contribut</w:t>
      </w:r>
      <w:r>
        <w:rPr>
          <w:rFonts w:ascii="Arial" w:hAnsi="Arial" w:cs="Arial"/>
          <w:lang w:val="mi-NZ"/>
        </w:rPr>
        <w:t>ing</w:t>
      </w:r>
      <w:r w:rsidRPr="00BF20D5">
        <w:rPr>
          <w:rFonts w:ascii="Arial" w:hAnsi="Arial" w:cs="Arial"/>
          <w:lang w:val="mi-NZ"/>
        </w:rPr>
        <w:t xml:space="preserve"> to erasure of intersex issues and conflation with LGBT issues.</w:t>
      </w:r>
      <w:r w:rsidRPr="00BF20D5">
        <w:rPr>
          <w:rFonts w:ascii="Arial" w:hAnsi="Arial" w:cs="Arial"/>
          <w:lang w:val="mi-NZ"/>
        </w:rPr>
        <w:br/>
        <w:t>The Independent Experts, Professor Vitit Muntarbhorn and Victor Madrigal-Borloz, have remained faithful to the mandate but have been very open to listening to the views of intersex communities</w:t>
      </w:r>
      <w:r w:rsidRPr="00BF20D5">
        <w:rPr>
          <w:rFonts w:ascii="Arial" w:hAnsi="Arial" w:cs="Arial"/>
          <w:lang w:val="en-GB"/>
        </w:rPr>
        <w:t xml:space="preserve">. They have </w:t>
      </w:r>
      <w:r w:rsidRPr="00BF20D5">
        <w:rPr>
          <w:rFonts w:ascii="Arial" w:hAnsi="Arial" w:cs="Arial"/>
          <w:lang w:val="mi-NZ"/>
        </w:rPr>
        <w:t xml:space="preserve">included references to sex characteristics in thematic reports where there was a clear intersection with SOGI. (C. de </w:t>
      </w:r>
      <w:r>
        <w:rPr>
          <w:rFonts w:ascii="Arial" w:hAnsi="Arial" w:cs="Arial"/>
          <w:lang w:val="mi-NZ"/>
        </w:rPr>
        <w:t>P</w:t>
      </w:r>
      <w:r w:rsidRPr="00BF20D5">
        <w:rPr>
          <w:rFonts w:ascii="Arial" w:hAnsi="Arial" w:cs="Arial"/>
          <w:lang w:val="mi-NZ"/>
        </w:rPr>
        <w:t xml:space="preserve">reux </w:t>
      </w:r>
      <w:r>
        <w:rPr>
          <w:rFonts w:ascii="Arial" w:hAnsi="Arial" w:cs="Arial"/>
          <w:lang w:val="mi-NZ"/>
        </w:rPr>
        <w:t>d</w:t>
      </w:r>
      <w:r w:rsidRPr="00BF20D5">
        <w:rPr>
          <w:rFonts w:ascii="Arial" w:hAnsi="Arial" w:cs="Arial"/>
          <w:lang w:val="mi-NZ"/>
        </w:rPr>
        <w:t>e Baets, personal communication</w:t>
      </w:r>
      <w:r>
        <w:rPr>
          <w:rFonts w:ascii="Arial" w:hAnsi="Arial" w:cs="Arial"/>
          <w:lang w:val="mi-NZ"/>
        </w:rPr>
        <w:t xml:space="preserve"> to T. Polkinghorne</w:t>
      </w:r>
      <w:r w:rsidRPr="00BF20D5">
        <w:rPr>
          <w:rFonts w:ascii="Arial" w:hAnsi="Arial" w:cs="Arial"/>
          <w:lang w:val="mi-NZ"/>
        </w:rPr>
        <w:t xml:space="preserve">, </w:t>
      </w:r>
      <w:r w:rsidRPr="00BF20D5" w:rsidDel="00230CE3">
        <w:rPr>
          <w:rFonts w:ascii="Arial" w:hAnsi="Arial" w:cs="Arial"/>
          <w:lang w:val="mi-NZ"/>
        </w:rPr>
        <w:t xml:space="preserve">August 28, </w:t>
      </w:r>
      <w:r w:rsidRPr="00BF20D5">
        <w:rPr>
          <w:rFonts w:ascii="Arial" w:hAnsi="Arial" w:cs="Arial"/>
          <w:lang w:val="mi-NZ"/>
        </w:rPr>
        <w:t>2019).</w:t>
      </w:r>
    </w:p>
  </w:footnote>
  <w:footnote w:id="24">
    <w:p w14:paraId="291EBD66" w14:textId="7777777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The mandate of the Independent Expert has two functions: to raise awareness of the violence and discrimination faced by people on the basis of their sexual orientation and gender identity (SOGI), and to advise States on ways they can implement measures to reduce that violence and discrimination. All mandates are established for a period of three years and then given opportunity to be renewed.</w:t>
      </w:r>
    </w:p>
  </w:footnote>
  <w:footnote w:id="25">
    <w:p w14:paraId="1B54C1DB" w14:textId="254C43BE"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International Service for Human Rights</w:t>
      </w:r>
      <w:r w:rsidRPr="00BF20D5">
        <w:rPr>
          <w:rFonts w:ascii="Arial" w:hAnsi="Arial" w:cs="Arial"/>
          <w:i/>
          <w:iCs/>
        </w:rPr>
        <w:t xml:space="preserve"> </w:t>
      </w:r>
      <w:r w:rsidRPr="00A978D9">
        <w:rPr>
          <w:rFonts w:ascii="Arial" w:hAnsi="Arial" w:cs="Arial"/>
        </w:rPr>
        <w:t>“LGBTI rights: Defending the United Nations Independent Expert on Sexual Orientation and Gender Identity”</w:t>
      </w:r>
      <w:r w:rsidRPr="00BF20D5">
        <w:rPr>
          <w:rFonts w:ascii="Arial" w:hAnsi="Arial" w:cs="Arial"/>
        </w:rPr>
        <w:t xml:space="preserve"> (press release, 27 October 2017).</w:t>
      </w:r>
    </w:p>
  </w:footnote>
  <w:footnote w:id="26">
    <w:p w14:paraId="1D9DB332" w14:textId="656F6E09"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proofErr w:type="spellStart"/>
      <w:r w:rsidRPr="00BF20D5">
        <w:rPr>
          <w:rFonts w:ascii="Arial" w:hAnsi="Arial" w:cs="Arial"/>
        </w:rPr>
        <w:t>OutRight</w:t>
      </w:r>
      <w:proofErr w:type="spellEnd"/>
      <w:r w:rsidRPr="00BF20D5">
        <w:rPr>
          <w:rFonts w:ascii="Arial" w:hAnsi="Arial" w:cs="Arial"/>
        </w:rPr>
        <w:t xml:space="preserve"> Action International and others</w:t>
      </w:r>
      <w:r w:rsidRPr="00BF20D5">
        <w:rPr>
          <w:rFonts w:ascii="Arial" w:hAnsi="Arial" w:cs="Arial"/>
          <w:i/>
          <w:iCs/>
        </w:rPr>
        <w:t xml:space="preserve"> </w:t>
      </w:r>
      <w:hyperlink r:id="rId15" w:history="1">
        <w:r w:rsidRPr="00BF20D5">
          <w:rPr>
            <w:rStyle w:val="Hyperlink"/>
            <w:rFonts w:ascii="Arial" w:hAnsi="Arial" w:cs="Arial"/>
            <w:i/>
            <w:iCs/>
          </w:rPr>
          <w:t>Defending the Independent Expert on protection against violence and discrimination based on sexual orientation and gender identity at the 71</w:t>
        </w:r>
        <w:r w:rsidRPr="00BF20D5">
          <w:rPr>
            <w:rStyle w:val="Hyperlink"/>
            <w:rFonts w:ascii="Arial" w:hAnsi="Arial" w:cs="Arial"/>
            <w:i/>
            <w:iCs/>
            <w:vertAlign w:val="superscript"/>
          </w:rPr>
          <w:t>st</w:t>
        </w:r>
        <w:r w:rsidRPr="00BF20D5">
          <w:rPr>
            <w:rStyle w:val="Hyperlink"/>
            <w:rFonts w:ascii="Arial" w:hAnsi="Arial" w:cs="Arial"/>
            <w:i/>
            <w:iCs/>
          </w:rPr>
          <w:t xml:space="preserve"> Session of the United Nations General Assembly</w:t>
        </w:r>
      </w:hyperlink>
      <w:r w:rsidRPr="00BF20D5">
        <w:rPr>
          <w:rFonts w:ascii="Arial" w:hAnsi="Arial" w:cs="Arial"/>
        </w:rPr>
        <w:t xml:space="preserve"> (2017).</w:t>
      </w:r>
    </w:p>
  </w:footnote>
  <w:footnote w:id="27">
    <w:p w14:paraId="45F04753" w14:textId="53069BF6" w:rsidR="00575AA8" w:rsidRPr="00BF20D5" w:rsidRDefault="00575AA8" w:rsidP="003F3630">
      <w:pPr>
        <w:spacing w:after="0"/>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International Lesbian, Gay, Bisexual, Trans and Intersex Association “</w:t>
      </w:r>
      <w:r w:rsidRPr="00BF20D5">
        <w:rPr>
          <w:rFonts w:ascii="Arial" w:hAnsi="Arial" w:cs="Arial"/>
          <w:iCs/>
        </w:rPr>
        <w:t>UN renews crucial mandate for protection against violence and discrimination based on sexual orientation and gender identity”</w:t>
      </w:r>
      <w:r w:rsidRPr="00BF20D5">
        <w:rPr>
          <w:rFonts w:ascii="Arial" w:hAnsi="Arial" w:cs="Arial"/>
        </w:rPr>
        <w:t xml:space="preserve"> (press release</w:t>
      </w:r>
      <w:r>
        <w:rPr>
          <w:rFonts w:ascii="Arial" w:hAnsi="Arial" w:cs="Arial"/>
        </w:rPr>
        <w:t>,</w:t>
      </w:r>
      <w:r w:rsidRPr="00BF20D5">
        <w:rPr>
          <w:rFonts w:ascii="Arial" w:hAnsi="Arial" w:cs="Arial"/>
        </w:rPr>
        <w:t xml:space="preserve"> 12 July 2019). The resolution was adopted by a vote of 27 countries in favour, 12 against, and 7 abstaining; see </w:t>
      </w:r>
      <w:hyperlink r:id="rId16" w:history="1">
        <w:r w:rsidRPr="008118FA">
          <w:rPr>
            <w:rStyle w:val="Hyperlink"/>
            <w:rFonts w:ascii="Arial" w:hAnsi="Arial" w:cs="Arial"/>
            <w:i/>
            <w:iCs/>
          </w:rPr>
          <w:t>Resolution adopted by the Human Rights Council on 12 July 2019: Mandate of the Independent Expert on protection against violence and discrimination based on sexual orientation and gender identity</w:t>
        </w:r>
      </w:hyperlink>
      <w:r w:rsidRPr="003F3630">
        <w:rPr>
          <w:rFonts w:ascii="Arial" w:hAnsi="Arial" w:cs="Arial"/>
        </w:rPr>
        <w:t xml:space="preserve"> GA Res 41/18 (2019).</w:t>
      </w:r>
      <w:r w:rsidRPr="00BF20D5">
        <w:rPr>
          <w:rFonts w:ascii="Arial" w:hAnsi="Arial" w:cs="Arial"/>
        </w:rPr>
        <w:t xml:space="preserve"> This margin of success was even larger than the result three years earlier in 2016, when the original resolution was adopted by a vote of 23 countries in favour, 18 against, and 6 abstentions; see </w:t>
      </w:r>
      <w:hyperlink r:id="rId17" w:history="1">
        <w:r w:rsidRPr="00044F11">
          <w:rPr>
            <w:rStyle w:val="Hyperlink"/>
            <w:rFonts w:ascii="Arial" w:hAnsi="Arial" w:cs="Arial"/>
            <w:i/>
            <w:iCs/>
          </w:rPr>
          <w:t>Resolution adopted by the Human Rights Council on 30 June 2016: Protection against violence and discrimination based on sexual orientation and gender identity</w:t>
        </w:r>
      </w:hyperlink>
      <w:r w:rsidRPr="00044F11">
        <w:rPr>
          <w:rFonts w:ascii="Arial" w:hAnsi="Arial" w:cs="Arial"/>
          <w:i/>
          <w:iCs/>
        </w:rPr>
        <w:t xml:space="preserve"> </w:t>
      </w:r>
      <w:r w:rsidRPr="00044F11">
        <w:rPr>
          <w:rFonts w:ascii="Arial" w:hAnsi="Arial" w:cs="Arial"/>
        </w:rPr>
        <w:t>GA Res 32/2 (2016).</w:t>
      </w:r>
    </w:p>
  </w:footnote>
  <w:footnote w:id="28">
    <w:p w14:paraId="2DED23E7" w14:textId="40C8BB1D" w:rsidR="00575AA8" w:rsidRPr="00BF20D5" w:rsidRDefault="00575AA8" w:rsidP="00497574">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International Lesbian, Gay, Bisexual, Trans and Intersex Association, International Service for Human Rights and ARC International </w:t>
      </w:r>
      <w:r w:rsidRPr="00BF20D5">
        <w:rPr>
          <w:rFonts w:ascii="Arial" w:hAnsi="Arial" w:cs="Arial"/>
          <w:i/>
          <w:iCs/>
        </w:rPr>
        <w:t>Renewal of the Mandate of the Independent Expert on protection against violence and discrimination based on sexual orientation and gender identity: Compilation of the Adoption of the 2019 SOGI Resolution 41/18</w:t>
      </w:r>
      <w:r w:rsidRPr="00BF20D5">
        <w:rPr>
          <w:rFonts w:ascii="Arial" w:hAnsi="Arial" w:cs="Arial"/>
        </w:rPr>
        <w:t xml:space="preserve"> (2019) at </w:t>
      </w:r>
      <w:r w:rsidRPr="00BF20D5">
        <w:rPr>
          <w:rFonts w:ascii="Arial" w:hAnsi="Arial" w:cs="Arial"/>
          <w:lang w:val="mi-NZ"/>
        </w:rPr>
        <w:t>Annex 1.</w:t>
      </w:r>
    </w:p>
  </w:footnote>
  <w:footnote w:id="29">
    <w:p w14:paraId="7D872C35" w14:textId="1EF5AC86" w:rsidR="00575AA8" w:rsidRPr="00BF20D5" w:rsidRDefault="00575AA8" w:rsidP="00B55CD8">
      <w:pPr>
        <w:spacing w:after="0" w:line="240" w:lineRule="auto"/>
        <w:rPr>
          <w:rFonts w:ascii="Arial" w:eastAsia="Calibri" w:hAnsi="Arial" w:cs="Arial"/>
        </w:rPr>
      </w:pPr>
      <w:r w:rsidRPr="00BF20D5">
        <w:rPr>
          <w:rStyle w:val="FootnoteReference"/>
          <w:rFonts w:ascii="Arial" w:hAnsi="Arial" w:cs="Arial"/>
        </w:rPr>
        <w:footnoteRef/>
      </w:r>
      <w:r w:rsidRPr="00BF20D5">
        <w:rPr>
          <w:rFonts w:ascii="Arial" w:hAnsi="Arial" w:cs="Arial"/>
        </w:rPr>
        <w:t xml:space="preserve"> These are 1) </w:t>
      </w:r>
      <w:r w:rsidRPr="00BF20D5">
        <w:rPr>
          <w:rFonts w:ascii="Arial" w:eastAsia="Calibri" w:hAnsi="Arial" w:cs="Arial"/>
        </w:rPr>
        <w:t xml:space="preserve">2008 </w:t>
      </w:r>
      <w:hyperlink r:id="rId18" w:history="1">
        <w:r>
          <w:rPr>
            <w:rStyle w:val="Hyperlink"/>
            <w:rFonts w:ascii="Arial" w:eastAsia="Calibri" w:hAnsi="Arial" w:cs="Arial"/>
          </w:rPr>
          <w:t>Report of the Inquiry into Discrimination Experienced by Transgender People</w:t>
        </w:r>
      </w:hyperlink>
      <w:r w:rsidRPr="00BF20D5">
        <w:rPr>
          <w:rStyle w:val="Hyperlink"/>
          <w:rFonts w:ascii="Arial" w:eastAsia="Calibri" w:hAnsi="Arial" w:cs="Arial"/>
          <w:color w:val="auto"/>
          <w:u w:val="none"/>
        </w:rPr>
        <w:t xml:space="preserve">; 2) </w:t>
      </w:r>
      <w:r w:rsidRPr="00BF20D5">
        <w:rPr>
          <w:rFonts w:ascii="Arial" w:eastAsia="Calibri" w:hAnsi="Arial" w:cs="Arial"/>
        </w:rPr>
        <w:t xml:space="preserve">2010 chapter on the </w:t>
      </w:r>
      <w:hyperlink r:id="rId19" w:history="1">
        <w:r>
          <w:rPr>
            <w:rStyle w:val="Hyperlink"/>
            <w:rFonts w:ascii="Arial" w:eastAsia="Calibri" w:hAnsi="Arial" w:cs="Arial"/>
          </w:rPr>
          <w:t>Rights of Sexual and Gender Minorities</w:t>
        </w:r>
      </w:hyperlink>
      <w:r w:rsidRPr="00BF20D5">
        <w:rPr>
          <w:rFonts w:ascii="Arial" w:eastAsia="Calibri" w:hAnsi="Arial" w:cs="Arial"/>
        </w:rPr>
        <w:t>,</w:t>
      </w:r>
      <w:r w:rsidRPr="00BF20D5">
        <w:rPr>
          <w:rStyle w:val="FootnoteReference"/>
          <w:rFonts w:ascii="Arial" w:eastAsia="Calibri" w:hAnsi="Arial" w:cs="Arial"/>
        </w:rPr>
        <w:t xml:space="preserve"> </w:t>
      </w:r>
      <w:r w:rsidRPr="00BF20D5">
        <w:rPr>
          <w:rFonts w:ascii="Arial" w:eastAsia="Calibri" w:hAnsi="Arial" w:cs="Arial"/>
        </w:rPr>
        <w:t xml:space="preserve">as part of the Commission’s 2010 review of human rights in New Zealand; 3) </w:t>
      </w:r>
      <w:bookmarkStart w:id="13" w:name="_Hlk9331884"/>
      <w:r w:rsidRPr="00BF20D5">
        <w:rPr>
          <w:rStyle w:val="Hyperlink"/>
          <w:rFonts w:ascii="Arial" w:eastAsia="Calibri" w:hAnsi="Arial" w:cs="Arial"/>
          <w:color w:val="0070C0"/>
        </w:rPr>
        <w:fldChar w:fldCharType="begin"/>
      </w:r>
      <w:r>
        <w:rPr>
          <w:rStyle w:val="Hyperlink"/>
          <w:rFonts w:ascii="Arial" w:eastAsia="Calibri" w:hAnsi="Arial" w:cs="Arial"/>
          <w:color w:val="0070C0"/>
        </w:rPr>
        <w:instrText>HYPERLINK "https://www.hrc.co.nz/files/5914/8124/9497/HRC_Intersex_Roundtable.pdf"</w:instrText>
      </w:r>
      <w:r w:rsidRPr="00BF20D5">
        <w:rPr>
          <w:rStyle w:val="Hyperlink"/>
          <w:rFonts w:ascii="Arial" w:eastAsia="Calibri" w:hAnsi="Arial" w:cs="Arial"/>
          <w:color w:val="0070C0"/>
        </w:rPr>
        <w:fldChar w:fldCharType="separate"/>
      </w:r>
      <w:bookmarkStart w:id="14" w:name="_Hlk531904401"/>
      <w:r>
        <w:rPr>
          <w:rStyle w:val="Hyperlink"/>
          <w:rFonts w:ascii="Arial" w:eastAsia="Calibri" w:hAnsi="Arial" w:cs="Arial"/>
          <w:color w:val="0070C0"/>
        </w:rPr>
        <w:t>2016 Intersex Roundtable Report</w:t>
      </w:r>
      <w:r w:rsidRPr="00BF20D5">
        <w:rPr>
          <w:rStyle w:val="Hyperlink"/>
          <w:rFonts w:ascii="Arial" w:eastAsia="Calibri" w:hAnsi="Arial" w:cs="Arial"/>
          <w:color w:val="0070C0"/>
        </w:rPr>
        <w:fldChar w:fldCharType="end"/>
      </w:r>
      <w:r w:rsidRPr="00BF20D5">
        <w:rPr>
          <w:rFonts w:ascii="Arial" w:eastAsia="Calibri" w:hAnsi="Arial" w:cs="Arial"/>
          <w:color w:val="0070C0"/>
        </w:rPr>
        <w:t xml:space="preserve">: </w:t>
      </w:r>
      <w:r w:rsidRPr="00BF20D5">
        <w:rPr>
          <w:rFonts w:ascii="Arial" w:eastAsia="Calibri" w:hAnsi="Arial" w:cs="Arial"/>
        </w:rPr>
        <w:t>The practice of genital normalisation on intersex children in Aotearoa New Zealand</w:t>
      </w:r>
      <w:bookmarkEnd w:id="14"/>
      <w:r w:rsidRPr="00BF20D5">
        <w:rPr>
          <w:rFonts w:ascii="Arial" w:eastAsia="Calibri" w:hAnsi="Arial" w:cs="Arial"/>
        </w:rPr>
        <w:t>;</w:t>
      </w:r>
      <w:r w:rsidRPr="00BF20D5">
        <w:rPr>
          <w:rStyle w:val="FootnoteReference"/>
          <w:rFonts w:ascii="Arial" w:eastAsia="Calibri" w:hAnsi="Arial" w:cs="Arial"/>
        </w:rPr>
        <w:t xml:space="preserve"> </w:t>
      </w:r>
      <w:r w:rsidRPr="00BF20D5">
        <w:rPr>
          <w:rFonts w:ascii="Arial" w:eastAsia="Calibri" w:hAnsi="Arial" w:cs="Arial"/>
        </w:rPr>
        <w:t xml:space="preserve">and 4) </w:t>
      </w:r>
      <w:hyperlink r:id="rId20" w:history="1">
        <w:r>
          <w:rPr>
            <w:rStyle w:val="Hyperlink"/>
            <w:rFonts w:ascii="Arial" w:eastAsia="Calibri" w:hAnsi="Arial" w:cs="Arial"/>
          </w:rPr>
          <w:t>2017 Intersex Roundtable Report</w:t>
        </w:r>
      </w:hyperlink>
      <w:bookmarkEnd w:id="13"/>
      <w:r w:rsidRPr="00BF20D5">
        <w:rPr>
          <w:rFonts w:ascii="Arial" w:eastAsia="Calibri" w:hAnsi="Arial" w:cs="Arial"/>
        </w:rPr>
        <w:t>: Ending the practice of genital normalisation on intersex children in Aotearoa New Zealand.</w:t>
      </w:r>
    </w:p>
  </w:footnote>
  <w:footnote w:id="30">
    <w:p w14:paraId="45B7DE8C" w14:textId="465799B2"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Victor Madrigal-</w:t>
      </w:r>
      <w:proofErr w:type="spellStart"/>
      <w:r w:rsidRPr="00BF20D5">
        <w:rPr>
          <w:rFonts w:ascii="Arial" w:hAnsi="Arial" w:cs="Arial"/>
        </w:rPr>
        <w:t>Borloz</w:t>
      </w:r>
      <w:proofErr w:type="spellEnd"/>
      <w:r w:rsidRPr="00BF20D5">
        <w:rPr>
          <w:rFonts w:ascii="Arial" w:hAnsi="Arial" w:cs="Arial"/>
        </w:rPr>
        <w:t xml:space="preserve"> </w:t>
      </w:r>
      <w:hyperlink r:id="rId21" w:history="1">
        <w:r w:rsidRPr="00CE0A60">
          <w:rPr>
            <w:rStyle w:val="Hyperlink"/>
            <w:rFonts w:ascii="Arial" w:hAnsi="Arial" w:cs="Arial"/>
            <w:i/>
            <w:iCs/>
          </w:rPr>
          <w:t>Report to the Human Rights Council by the Independent Expert on protection against violence and discrimination based on sexual orientation and gender identity</w:t>
        </w:r>
      </w:hyperlink>
      <w:r w:rsidRPr="00BF20D5">
        <w:rPr>
          <w:rFonts w:ascii="Arial" w:hAnsi="Arial" w:cs="Arial"/>
        </w:rPr>
        <w:t xml:space="preserve"> UN Doc A/HRC/38/43 (11 May 2018) at [57].</w:t>
      </w:r>
    </w:p>
  </w:footnote>
  <w:footnote w:id="31">
    <w:p w14:paraId="39E16CEA" w14:textId="018EC2A3"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Victor Madrigal-</w:t>
      </w:r>
      <w:proofErr w:type="spellStart"/>
      <w:r w:rsidRPr="00BF20D5">
        <w:rPr>
          <w:rFonts w:ascii="Arial" w:hAnsi="Arial" w:cs="Arial"/>
        </w:rPr>
        <w:t>Borloz</w:t>
      </w:r>
      <w:proofErr w:type="spellEnd"/>
      <w:r w:rsidRPr="00BF20D5">
        <w:rPr>
          <w:rFonts w:ascii="Arial" w:hAnsi="Arial" w:cs="Arial"/>
        </w:rPr>
        <w:t xml:space="preserve"> </w:t>
      </w:r>
      <w:hyperlink r:id="rId22" w:history="1">
        <w:r w:rsidRPr="00CE0A60">
          <w:rPr>
            <w:rStyle w:val="Hyperlink"/>
            <w:rFonts w:ascii="Arial" w:hAnsi="Arial" w:cs="Arial"/>
            <w:i/>
            <w:iCs/>
          </w:rPr>
          <w:t>Report to the Human Rights Council by the Independent Expert on protection against violence and discrimination based on sexual orientation and gender identity</w:t>
        </w:r>
      </w:hyperlink>
      <w:r w:rsidRPr="00BF20D5">
        <w:rPr>
          <w:rFonts w:ascii="Arial" w:hAnsi="Arial" w:cs="Arial"/>
        </w:rPr>
        <w:t xml:space="preserve"> UN Doc A/HRC/38/43 (11 May 2018) at [58].</w:t>
      </w:r>
    </w:p>
  </w:footnote>
  <w:footnote w:id="32">
    <w:p w14:paraId="181C0E7F" w14:textId="6E71C26E"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Asia Pacific Forum and the United Nations Development Programme </w:t>
      </w:r>
      <w:r>
        <w:fldChar w:fldCharType="begin"/>
      </w:r>
      <w:r>
        <w:instrText xml:space="preserve"> HYPERLINK "https://www.asiapacificforum.net/media/resource_file/SOGI_and_Sex_Characteristics_Manual_86Y1pVM.pdf" </w:instrText>
      </w:r>
      <w:r>
        <w:fldChar w:fldCharType="separate"/>
      </w:r>
      <w:r w:rsidRPr="00BF20D5">
        <w:rPr>
          <w:rStyle w:val="Hyperlink"/>
          <w:rFonts w:ascii="Arial" w:hAnsi="Arial" w:cs="Arial"/>
          <w:i/>
          <w:iCs/>
          <w:lang w:val="mi-NZ"/>
        </w:rPr>
        <w:t>Promoting and Protecting Human Rights in relation to Sexual Orientation, Gender Identity and Sex Characteristics: A Manual for National Human Rights Institutions</w:t>
      </w:r>
      <w:r>
        <w:rPr>
          <w:rStyle w:val="Hyperlink"/>
          <w:rFonts w:ascii="Arial" w:hAnsi="Arial" w:cs="Arial"/>
          <w:i/>
          <w:iCs/>
          <w:lang w:val="mi-NZ"/>
        </w:rPr>
        <w:fldChar w:fldCharType="end"/>
      </w:r>
      <w:r w:rsidRPr="00BF20D5">
        <w:rPr>
          <w:rFonts w:ascii="Arial" w:hAnsi="Arial" w:cs="Arial"/>
          <w:lang w:val="mi-NZ"/>
        </w:rPr>
        <w:t xml:space="preserve"> (Sydney, Australia, 2016) at 130.</w:t>
      </w:r>
    </w:p>
  </w:footnote>
  <w:footnote w:id="33">
    <w:p w14:paraId="0764EE8A" w14:textId="5C942D89" w:rsidR="00575AA8" w:rsidRPr="00BF20D5" w:rsidRDefault="00575AA8" w:rsidP="009338B3">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Victor Madrigal-</w:t>
      </w:r>
      <w:proofErr w:type="spellStart"/>
      <w:r w:rsidRPr="00BF20D5">
        <w:rPr>
          <w:rFonts w:ascii="Arial" w:hAnsi="Arial" w:cs="Arial"/>
        </w:rPr>
        <w:t>Borloz</w:t>
      </w:r>
      <w:proofErr w:type="spellEnd"/>
      <w:r w:rsidRPr="00BF20D5">
        <w:rPr>
          <w:rFonts w:ascii="Arial" w:hAnsi="Arial" w:cs="Arial"/>
        </w:rPr>
        <w:t xml:space="preserve"> </w:t>
      </w:r>
      <w:hyperlink r:id="rId23" w:history="1">
        <w:r w:rsidRPr="004E7612">
          <w:rPr>
            <w:rStyle w:val="Hyperlink"/>
            <w:rFonts w:ascii="Arial" w:hAnsi="Arial" w:cs="Arial"/>
            <w:i/>
            <w:iCs/>
          </w:rPr>
          <w:t>Report to the General Assembly by the Independent Expert on protection against violence and discrimination based on sexual orientation and gender identity</w:t>
        </w:r>
      </w:hyperlink>
      <w:r w:rsidRPr="00BF20D5">
        <w:rPr>
          <w:rFonts w:ascii="Arial" w:hAnsi="Arial" w:cs="Arial"/>
        </w:rPr>
        <w:t xml:space="preserve"> UN Doc A/72/172 (12 July 2018) at [33].</w:t>
      </w:r>
    </w:p>
  </w:footnote>
  <w:footnote w:id="34">
    <w:p w14:paraId="461FD3CA" w14:textId="230EBDBF" w:rsidR="00575AA8" w:rsidRPr="00BF20D5" w:rsidRDefault="00575AA8" w:rsidP="00BB13C6">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Victor Madrigal-</w:t>
      </w:r>
      <w:proofErr w:type="spellStart"/>
      <w:r w:rsidRPr="00BF20D5">
        <w:rPr>
          <w:rFonts w:ascii="Arial" w:hAnsi="Arial" w:cs="Arial"/>
        </w:rPr>
        <w:t>Borloz</w:t>
      </w:r>
      <w:proofErr w:type="spellEnd"/>
      <w:r w:rsidRPr="00BF20D5">
        <w:rPr>
          <w:rFonts w:ascii="Arial" w:hAnsi="Arial" w:cs="Arial"/>
        </w:rPr>
        <w:t xml:space="preserve"> </w:t>
      </w:r>
      <w:hyperlink r:id="rId24" w:history="1">
        <w:r w:rsidRPr="004E7612">
          <w:rPr>
            <w:rStyle w:val="Hyperlink"/>
            <w:rFonts w:ascii="Arial" w:hAnsi="Arial" w:cs="Arial"/>
            <w:i/>
            <w:iCs/>
          </w:rPr>
          <w:t>Report to the General Assembly by the Independent Expert on protection against violence and discrimination based on sexual orientation and gender identity</w:t>
        </w:r>
      </w:hyperlink>
      <w:r w:rsidRPr="00BF20D5">
        <w:rPr>
          <w:rFonts w:ascii="Arial" w:hAnsi="Arial" w:cs="Arial"/>
        </w:rPr>
        <w:t xml:space="preserve"> UN Doc A/72/172 (12 July 2018) at [4].</w:t>
      </w:r>
    </w:p>
  </w:footnote>
  <w:footnote w:id="35">
    <w:p w14:paraId="4E0CB3F0" w14:textId="0F5E5449" w:rsidR="00575AA8" w:rsidRPr="00BF20D5" w:rsidRDefault="00575AA8" w:rsidP="003F2DB8">
      <w:pPr>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hyperlink r:id="rId25" w:history="1">
        <w:r w:rsidRPr="00BF20D5">
          <w:rPr>
            <w:rStyle w:val="Hyperlink"/>
            <w:rFonts w:ascii="Arial" w:hAnsi="Arial" w:cs="Arial"/>
            <w:i/>
            <w:iCs/>
            <w:lang w:val="mi-NZ"/>
          </w:rPr>
          <w:t>The Yogyakarta Principles: Principles on the application of international human rights law in relation to sexual orientation and gender identity</w:t>
        </w:r>
      </w:hyperlink>
      <w:r w:rsidRPr="00BF20D5">
        <w:rPr>
          <w:rFonts w:ascii="Arial" w:hAnsi="Arial" w:cs="Arial"/>
          <w:lang w:val="mi-NZ"/>
        </w:rPr>
        <w:t xml:space="preserve"> (Geneva, 2007).</w:t>
      </w:r>
    </w:p>
  </w:footnote>
  <w:footnote w:id="36">
    <w:p w14:paraId="585FE9EF" w14:textId="65911498"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Elizabeth </w:t>
      </w:r>
      <w:proofErr w:type="spellStart"/>
      <w:r w:rsidRPr="00BF20D5">
        <w:rPr>
          <w:rFonts w:ascii="Arial" w:hAnsi="Arial" w:cs="Arial"/>
        </w:rPr>
        <w:t>Kerekere</w:t>
      </w:r>
      <w:proofErr w:type="spellEnd"/>
      <w:r w:rsidRPr="00BF20D5">
        <w:rPr>
          <w:rFonts w:ascii="Arial" w:hAnsi="Arial" w:cs="Arial"/>
        </w:rPr>
        <w:t xml:space="preserve"> “Part of the </w:t>
      </w:r>
      <w:proofErr w:type="spellStart"/>
      <w:r w:rsidRPr="00BF20D5">
        <w:rPr>
          <w:rFonts w:ascii="Arial" w:hAnsi="Arial" w:cs="Arial"/>
        </w:rPr>
        <w:t>Whānau</w:t>
      </w:r>
      <w:proofErr w:type="spellEnd"/>
      <w:r w:rsidRPr="00BF20D5">
        <w:rPr>
          <w:rFonts w:ascii="Arial" w:hAnsi="Arial" w:cs="Arial"/>
        </w:rPr>
        <w:t xml:space="preserve">: The Emergence of </w:t>
      </w:r>
      <w:proofErr w:type="spellStart"/>
      <w:r w:rsidRPr="00BF20D5">
        <w:rPr>
          <w:rFonts w:ascii="Arial" w:hAnsi="Arial" w:cs="Arial"/>
        </w:rPr>
        <w:t>Takatāpui</w:t>
      </w:r>
      <w:proofErr w:type="spellEnd"/>
      <w:r w:rsidRPr="00BF20D5">
        <w:rPr>
          <w:rFonts w:ascii="Arial" w:hAnsi="Arial" w:cs="Arial"/>
        </w:rPr>
        <w:t xml:space="preserve"> Identity – He </w:t>
      </w:r>
      <w:proofErr w:type="spellStart"/>
      <w:r w:rsidRPr="00BF20D5">
        <w:rPr>
          <w:rFonts w:ascii="Arial" w:hAnsi="Arial" w:cs="Arial"/>
        </w:rPr>
        <w:t>Whāriki</w:t>
      </w:r>
      <w:proofErr w:type="spellEnd"/>
      <w:r w:rsidRPr="00BF20D5">
        <w:rPr>
          <w:rFonts w:ascii="Arial" w:hAnsi="Arial" w:cs="Arial"/>
        </w:rPr>
        <w:t xml:space="preserve"> </w:t>
      </w:r>
      <w:proofErr w:type="spellStart"/>
      <w:r w:rsidRPr="00BF20D5">
        <w:rPr>
          <w:rFonts w:ascii="Arial" w:hAnsi="Arial" w:cs="Arial"/>
        </w:rPr>
        <w:t>Takatāpui</w:t>
      </w:r>
      <w:proofErr w:type="spellEnd"/>
      <w:r w:rsidRPr="00BF20D5">
        <w:rPr>
          <w:rFonts w:ascii="Arial" w:hAnsi="Arial" w:cs="Arial"/>
        </w:rPr>
        <w:t>” (PhD Thesis, Victoria University of Wellington, 2017).</w:t>
      </w:r>
    </w:p>
  </w:footnote>
  <w:footnote w:id="37">
    <w:p w14:paraId="729E574E" w14:textId="46319C95"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Style w:val="Hyperlink"/>
          <w:rFonts w:ascii="Arial" w:hAnsi="Arial" w:cs="Arial"/>
          <w:color w:val="auto"/>
          <w:u w:val="none"/>
        </w:rPr>
        <w:t xml:space="preserve">With the English Laws Act of 1858, New Zealand inherited all laws in force </w:t>
      </w:r>
      <w:r>
        <w:rPr>
          <w:rStyle w:val="Hyperlink"/>
          <w:rFonts w:ascii="Arial" w:hAnsi="Arial" w:cs="Arial"/>
          <w:color w:val="auto"/>
          <w:u w:val="none"/>
        </w:rPr>
        <w:t xml:space="preserve">in England </w:t>
      </w:r>
      <w:r w:rsidRPr="00BF20D5">
        <w:rPr>
          <w:rStyle w:val="Hyperlink"/>
          <w:rFonts w:ascii="Arial" w:hAnsi="Arial" w:cs="Arial"/>
          <w:color w:val="auto"/>
          <w:u w:val="none"/>
        </w:rPr>
        <w:t xml:space="preserve">on 14 January 1840, </w:t>
      </w:r>
      <w:r w:rsidRPr="00561588">
        <w:rPr>
          <w:rStyle w:val="Hyperlink"/>
          <w:rFonts w:ascii="Arial" w:hAnsi="Arial" w:cs="Arial"/>
          <w:color w:val="auto"/>
          <w:u w:val="none"/>
        </w:rPr>
        <w:t xml:space="preserve">including the </w:t>
      </w:r>
      <w:r w:rsidRPr="00561588">
        <w:rPr>
          <w:rFonts w:ascii="Arial" w:hAnsi="Arial" w:cs="Arial"/>
        </w:rPr>
        <w:t xml:space="preserve">British legal framework which specifically criminalised </w:t>
      </w:r>
      <w:r>
        <w:rPr>
          <w:rFonts w:ascii="Arial" w:hAnsi="Arial" w:cs="Arial"/>
        </w:rPr>
        <w:t xml:space="preserve">sodomy in </w:t>
      </w:r>
      <w:r>
        <w:rPr>
          <w:rFonts w:ascii="Arial" w:hAnsi="Arial" w:cs="Arial"/>
          <w:lang w:val="en-GB"/>
        </w:rPr>
        <w:t>England’s</w:t>
      </w:r>
      <w:r w:rsidRPr="003F7E30">
        <w:rPr>
          <w:rFonts w:ascii="Arial" w:hAnsi="Arial" w:cs="Arial"/>
          <w:lang w:val="en-GB"/>
        </w:rPr>
        <w:t xml:space="preserve"> Offences Against the Person Act 1828</w:t>
      </w:r>
      <w:r>
        <w:rPr>
          <w:rFonts w:ascii="Arial" w:hAnsi="Arial" w:cs="Arial"/>
          <w:lang w:val="en-GB"/>
        </w:rPr>
        <w:t>.</w:t>
      </w:r>
    </w:p>
  </w:footnote>
  <w:footnote w:id="38">
    <w:p w14:paraId="3F88313D" w14:textId="79B7F580"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Ministry for Culture and Heritage</w:t>
      </w:r>
      <w:r w:rsidRPr="00BF20D5">
        <w:rPr>
          <w:rFonts w:ascii="Arial" w:hAnsi="Arial" w:cs="Arial"/>
          <w:lang w:val="mi-NZ"/>
        </w:rPr>
        <w:t xml:space="preserve"> </w:t>
      </w:r>
      <w:r w:rsidRPr="00BF20D5">
        <w:rPr>
          <w:rFonts w:ascii="Arial" w:hAnsi="Arial" w:cs="Arial"/>
          <w:lang w:val="mi-NZ"/>
        </w:rPr>
        <w:t>“</w:t>
      </w:r>
      <w:r w:rsidRPr="00BF20D5">
        <w:rPr>
          <w:rFonts w:ascii="Arial" w:hAnsi="Arial" w:cs="Arial"/>
          <w:iCs/>
          <w:lang w:val="mi-NZ"/>
        </w:rPr>
        <w:t>Homosexual Law Reform in New Zealand</w:t>
      </w:r>
      <w:r w:rsidRPr="00BF20D5">
        <w:rPr>
          <w:rFonts w:ascii="Arial" w:hAnsi="Arial" w:cs="Arial"/>
          <w:lang w:val="mi-NZ"/>
        </w:rPr>
        <w:t>” (14 June 2016) &lt;</w:t>
      </w:r>
      <w:r>
        <w:fldChar w:fldCharType="begin"/>
      </w:r>
      <w:r>
        <w:instrText xml:space="preserve"> HYPERLINK "https://nzhistory.govt.nz/" </w:instrText>
      </w:r>
      <w:r>
        <w:fldChar w:fldCharType="separate"/>
      </w:r>
      <w:r>
        <w:rPr>
          <w:rStyle w:val="Hyperlink"/>
          <w:rFonts w:ascii="Arial" w:hAnsi="Arial" w:cs="Arial"/>
        </w:rPr>
        <w:t>https://nzhistory.govt.nz/</w:t>
      </w:r>
      <w:r>
        <w:rPr>
          <w:rStyle w:val="Hyperlink"/>
          <w:rFonts w:ascii="Arial" w:hAnsi="Arial" w:cs="Arial"/>
        </w:rPr>
        <w:fldChar w:fldCharType="end"/>
      </w:r>
      <w:r w:rsidRPr="00BF20D5">
        <w:rPr>
          <w:rStyle w:val="Hyperlink"/>
          <w:rFonts w:ascii="Arial" w:hAnsi="Arial" w:cs="Arial"/>
          <w:color w:val="auto"/>
          <w:u w:val="none"/>
        </w:rPr>
        <w:t>&gt;.</w:t>
      </w:r>
    </w:p>
  </w:footnote>
  <w:footnote w:id="39">
    <w:p w14:paraId="66D5CC32" w14:textId="0C651411"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Human Rights Act 1993, s 21(1)(m). Sexual orientation in the Act means a heterosexual, homosexual, lesbian, or bisexual orientation.</w:t>
      </w:r>
    </w:p>
  </w:footnote>
  <w:footnote w:id="40">
    <w:p w14:paraId="33078E9B" w14:textId="6ADE25A0"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Civil Union Act 2004.</w:t>
      </w:r>
    </w:p>
  </w:footnote>
  <w:footnote w:id="41">
    <w:p w14:paraId="43F68E20" w14:textId="4A3B020D"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Marriage (Definition of Marriage) Amendment Act 2013. This amendment to the principal Act clarified that a marriage is between </w:t>
      </w:r>
      <w:r>
        <w:rPr>
          <w:rFonts w:ascii="Arial" w:hAnsi="Arial" w:cs="Arial"/>
          <w:lang w:val="mi-NZ"/>
        </w:rPr>
        <w:t>two</w:t>
      </w:r>
      <w:r w:rsidRPr="00BF20D5">
        <w:rPr>
          <w:rFonts w:ascii="Arial" w:hAnsi="Arial" w:cs="Arial"/>
          <w:lang w:val="mi-NZ"/>
        </w:rPr>
        <w:t xml:space="preserve"> people regardless of their sex, sexual orientation, or gender identity.</w:t>
      </w:r>
    </w:p>
  </w:footnote>
  <w:footnote w:id="42">
    <w:p w14:paraId="64B735D8" w14:textId="0DE81C5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Amy Adams, Minister of Justice “Apology to men convicted of historical homosexual offences and First Reading of the Criminal Records (Expungement of Convictions for Historical Homosexual Offences) Bill” (Wellington, 7 July 2017). </w:t>
      </w:r>
    </w:p>
  </w:footnote>
  <w:footnote w:id="43">
    <w:p w14:paraId="63997F9A" w14:textId="3CC4EDF8" w:rsidR="00575AA8" w:rsidRPr="00BF20D5" w:rsidRDefault="00575AA8" w:rsidP="00BB2D42">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hyperlink r:id="rId26" w:history="1">
        <w:r w:rsidRPr="00BF20D5">
          <w:rPr>
            <w:rStyle w:val="Hyperlink"/>
            <w:rFonts w:ascii="Arial" w:hAnsi="Arial" w:cs="Arial"/>
            <w:i/>
            <w:iCs/>
            <w:lang w:val="mi-NZ"/>
          </w:rPr>
          <w:t>The Yogyakarta Principles plus ten: Additional principles and state obligations on the the application of international human rights law in relation to sexual orientation, gender identity, gender expression and sex characteristics to complement the Yogyakarta Principles</w:t>
        </w:r>
      </w:hyperlink>
      <w:r w:rsidRPr="00BF20D5">
        <w:rPr>
          <w:rFonts w:ascii="Arial" w:hAnsi="Arial" w:cs="Arial"/>
          <w:lang w:val="mi-NZ"/>
        </w:rPr>
        <w:t xml:space="preserve"> (Geneva, 2017) at 6.</w:t>
      </w:r>
    </w:p>
  </w:footnote>
  <w:footnote w:id="44">
    <w:p w14:paraId="12C11283" w14:textId="0033BCB3"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hyperlink r:id="rId27" w:history="1">
        <w:r w:rsidRPr="00BF20D5">
          <w:rPr>
            <w:rStyle w:val="Hyperlink"/>
            <w:rFonts w:ascii="Arial" w:hAnsi="Arial" w:cs="Arial"/>
          </w:rPr>
          <w:t>Human Rights (Gender Identity) Amendment Bill 2004 (225</w:t>
        </w:r>
        <w:r>
          <w:rPr>
            <w:rStyle w:val="Hyperlink"/>
            <w:rFonts w:ascii="Arial" w:hAnsi="Arial" w:cs="Arial"/>
          </w:rPr>
          <w:t>K</w:t>
        </w:r>
        <w:r w:rsidRPr="00BF20D5">
          <w:rPr>
            <w:rStyle w:val="Hyperlink"/>
            <w:rFonts w:ascii="Arial" w:hAnsi="Arial" w:cs="Arial"/>
          </w:rPr>
          <w:t>-1)</w:t>
        </w:r>
      </w:hyperlink>
      <w:r w:rsidRPr="00BF20D5">
        <w:rPr>
          <w:rFonts w:ascii="Arial" w:hAnsi="Arial" w:cs="Arial"/>
        </w:rPr>
        <w:t>. The proposed amendment was put forth by Beyer, a Member of Parliament and trans woman, to clarify legal protection for trans people.</w:t>
      </w:r>
    </w:p>
  </w:footnote>
  <w:footnote w:id="45">
    <w:p w14:paraId="13EFDDB8" w14:textId="06915D1D" w:rsidR="00575AA8" w:rsidRPr="00BF20D5" w:rsidRDefault="00575AA8" w:rsidP="00B55CD8">
      <w:pPr>
        <w:pStyle w:val="FootnoteText"/>
        <w:rPr>
          <w:rFonts w:ascii="Arial" w:hAnsi="Arial" w:cs="Arial"/>
          <w:lang w:val="mi-NZ"/>
        </w:rPr>
      </w:pPr>
      <w:r w:rsidRPr="008E3CDA">
        <w:rPr>
          <w:rStyle w:val="FootnoteReference"/>
          <w:rFonts w:ascii="Arial" w:hAnsi="Arial" w:cs="Arial"/>
        </w:rPr>
        <w:footnoteRef/>
      </w:r>
      <w:r w:rsidRPr="008E3CDA">
        <w:rPr>
          <w:rFonts w:ascii="Arial" w:hAnsi="Arial" w:cs="Arial"/>
        </w:rPr>
        <w:t xml:space="preserve"> Cheryl Gwyn “</w:t>
      </w:r>
      <w:hyperlink r:id="rId28" w:history="1">
        <w:r w:rsidRPr="008E3CDA">
          <w:rPr>
            <w:rStyle w:val="Hyperlink"/>
            <w:rFonts w:ascii="Arial" w:hAnsi="Arial" w:cs="Arial"/>
          </w:rPr>
          <w:t>Crown Law opinion on transgender discrimination</w:t>
        </w:r>
      </w:hyperlink>
      <w:r w:rsidRPr="008E3CDA">
        <w:rPr>
          <w:rFonts w:ascii="Arial" w:hAnsi="Arial" w:cs="Arial"/>
        </w:rPr>
        <w:t>” (23 August 2006)</w:t>
      </w:r>
      <w:r w:rsidRPr="008E3CDA">
        <w:rPr>
          <w:rFonts w:ascii="Arial" w:hAnsi="Arial" w:cs="Arial"/>
          <w:i/>
          <w:iCs/>
        </w:rPr>
        <w:t>.</w:t>
      </w:r>
      <w:r w:rsidRPr="008E3CDA">
        <w:rPr>
          <w:rStyle w:val="Hyperlink"/>
          <w:rFonts w:ascii="Arial" w:hAnsi="Arial" w:cs="Arial"/>
          <w:u w:val="none"/>
        </w:rPr>
        <w:t xml:space="preserve"> </w:t>
      </w:r>
      <w:r w:rsidRPr="008E3CDA">
        <w:rPr>
          <w:rFonts w:ascii="Arial" w:hAnsi="Arial" w:cs="Arial"/>
        </w:rPr>
        <w:t>The opinion</w:t>
      </w:r>
      <w:r>
        <w:rPr>
          <w:rFonts w:ascii="Arial" w:hAnsi="Arial" w:cs="Arial"/>
        </w:rPr>
        <w:t xml:space="preserve"> by the acting Solicitor-General</w:t>
      </w:r>
      <w:r w:rsidRPr="008E3CDA">
        <w:rPr>
          <w:rFonts w:ascii="Arial" w:hAnsi="Arial" w:cs="Arial"/>
        </w:rPr>
        <w:t xml:space="preserve"> cited</w:t>
      </w:r>
      <w:r w:rsidRPr="00BF20D5">
        <w:rPr>
          <w:rFonts w:ascii="Arial" w:hAnsi="Arial" w:cs="Arial"/>
        </w:rPr>
        <w:t xml:space="preserve"> decisions by Canadian, United Kingdom, and European courts, and found that the prohibition of discrimination on the ground of sex in the Human Rights Act includes prohibition of discrimination on the ground of gender identity.</w:t>
      </w:r>
    </w:p>
  </w:footnote>
  <w:footnote w:id="46">
    <w:p w14:paraId="2B0853A0" w14:textId="7D72F106" w:rsidR="00575AA8" w:rsidRPr="00BF20D5" w:rsidRDefault="00575AA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New Zealand </w:t>
      </w:r>
      <w:r w:rsidRPr="00BF20D5">
        <w:rPr>
          <w:rFonts w:ascii="Arial" w:hAnsi="Arial" w:cs="Arial"/>
          <w:lang w:val="mi-NZ"/>
        </w:rPr>
        <w:t>Human Rights Commission “Does the Human Rights Act 1993 prohibit discrimination based on gender dysphoria or transsexualism?”</w:t>
      </w:r>
      <w:r w:rsidRPr="00BF20D5">
        <w:rPr>
          <w:rFonts w:ascii="Arial" w:hAnsi="Arial" w:cs="Arial"/>
        </w:rPr>
        <w:t xml:space="preserve"> (Unpublished manuscript</w:t>
      </w:r>
      <w:r w:rsidRPr="00BF20D5">
        <w:rPr>
          <w:rFonts w:ascii="Arial" w:hAnsi="Arial" w:cs="Arial"/>
          <w:lang w:val="mi-NZ"/>
        </w:rPr>
        <w:t>, 2005).</w:t>
      </w:r>
    </w:p>
  </w:footnote>
  <w:footnote w:id="47">
    <w:p w14:paraId="1695CC31" w14:textId="2715EDC4" w:rsidR="00575AA8" w:rsidRPr="00BF20D5" w:rsidRDefault="00575AA8" w:rsidP="00B55CD8">
      <w:pPr>
        <w:spacing w:after="0" w:line="240" w:lineRule="auto"/>
        <w:jc w:val="both"/>
        <w:rPr>
          <w:rFonts w:ascii="Arial" w:hAnsi="Arial" w:cs="Arial"/>
        </w:rPr>
      </w:pPr>
      <w:r w:rsidRPr="00EE3AA2">
        <w:rPr>
          <w:rStyle w:val="FootnoteReference"/>
          <w:rFonts w:ascii="Arial" w:hAnsi="Arial" w:cs="Arial"/>
        </w:rPr>
        <w:footnoteRef/>
      </w:r>
      <w:r>
        <w:rPr>
          <w:rFonts w:ascii="Arial" w:hAnsi="Arial" w:cs="Arial"/>
        </w:rPr>
        <w:t xml:space="preserve"> </w:t>
      </w:r>
      <w:r w:rsidRPr="00EE3AA2">
        <w:rPr>
          <w:rFonts w:ascii="Arial" w:hAnsi="Arial" w:cs="Arial"/>
        </w:rPr>
        <w:t xml:space="preserve">New Zealand Human Rights Commission </w:t>
      </w:r>
      <w:hyperlink r:id="rId29" w:history="1">
        <w:r w:rsidRPr="00872E51">
          <w:rPr>
            <w:rStyle w:val="Hyperlink"/>
            <w:rFonts w:ascii="Arial" w:hAnsi="Arial" w:cs="Arial"/>
            <w:i/>
          </w:rPr>
          <w:t>To Be Who I Am: Report of the Inquiry into Discrimination Experienced by Transgender People</w:t>
        </w:r>
      </w:hyperlink>
      <w:r w:rsidRPr="00EE3AA2">
        <w:rPr>
          <w:rFonts w:ascii="Arial" w:hAnsi="Arial" w:cs="Arial"/>
          <w:i/>
        </w:rPr>
        <w:t xml:space="preserve"> </w:t>
      </w:r>
      <w:r w:rsidRPr="00EE3AA2">
        <w:rPr>
          <w:rFonts w:ascii="Arial" w:hAnsi="Arial" w:cs="Arial"/>
        </w:rPr>
        <w:t>(</w:t>
      </w:r>
      <w:r>
        <w:rPr>
          <w:rFonts w:ascii="Arial" w:hAnsi="Arial" w:cs="Arial"/>
        </w:rPr>
        <w:t xml:space="preserve">Wellington, </w:t>
      </w:r>
      <w:r w:rsidRPr="00EE3AA2">
        <w:rPr>
          <w:rFonts w:ascii="Arial" w:hAnsi="Arial" w:cs="Arial"/>
        </w:rPr>
        <w:t>2008).</w:t>
      </w:r>
    </w:p>
  </w:footnote>
  <w:footnote w:id="48">
    <w:p w14:paraId="0BC73B5C" w14:textId="03CB687F" w:rsidR="00575AA8" w:rsidRPr="00BF20D5" w:rsidRDefault="00575AA8" w:rsidP="00B55CD8">
      <w:pPr>
        <w:pStyle w:val="FootnoteText"/>
        <w:rPr>
          <w:rFonts w:ascii="Arial" w:hAnsi="Arial" w:cs="Arial"/>
          <w:highlight w:val="yellow"/>
          <w:lang w:val="mi-NZ"/>
        </w:rPr>
      </w:pPr>
      <w:r w:rsidRPr="00BF20D5">
        <w:rPr>
          <w:rStyle w:val="FootnoteReference"/>
          <w:rFonts w:ascii="Arial" w:hAnsi="Arial" w:cs="Arial"/>
        </w:rPr>
        <w:footnoteRef/>
      </w:r>
      <w:r w:rsidRPr="00BF20D5">
        <w:rPr>
          <w:rFonts w:ascii="Arial" w:hAnsi="Arial" w:cs="Arial"/>
        </w:rPr>
        <w:t xml:space="preserve"> Department of Internal Affairs</w:t>
      </w:r>
      <w:r>
        <w:rPr>
          <w:rFonts w:ascii="Arial" w:hAnsi="Arial" w:cs="Arial"/>
        </w:rPr>
        <w:t xml:space="preserve"> “</w:t>
      </w:r>
      <w:r w:rsidRPr="00C15418">
        <w:rPr>
          <w:rFonts w:ascii="Arial" w:hAnsi="Arial" w:cs="Arial"/>
        </w:rPr>
        <w:t>Information about changing sex / gender identity”</w:t>
      </w:r>
      <w:r>
        <w:rPr>
          <w:rFonts w:ascii="Arial" w:hAnsi="Arial" w:cs="Arial"/>
        </w:rPr>
        <w:t xml:space="preserve"> (2019)</w:t>
      </w:r>
      <w:r w:rsidRPr="00BF20D5">
        <w:rPr>
          <w:rFonts w:ascii="Arial" w:hAnsi="Arial" w:cs="Arial"/>
        </w:rPr>
        <w:t xml:space="preserve"> </w:t>
      </w:r>
      <w:r>
        <w:rPr>
          <w:rFonts w:ascii="Arial" w:hAnsi="Arial" w:cs="Arial"/>
        </w:rPr>
        <w:t>&lt;</w:t>
      </w:r>
      <w:hyperlink r:id="rId30" w:history="1">
        <w:r w:rsidRPr="00BF20D5">
          <w:rPr>
            <w:rStyle w:val="Hyperlink"/>
            <w:rFonts w:ascii="Arial" w:hAnsi="Arial" w:cs="Arial"/>
          </w:rPr>
          <w:t>https://www.passports.govt.nz/</w:t>
        </w:r>
      </w:hyperlink>
      <w:r w:rsidRPr="00D50FC8">
        <w:rPr>
          <w:rStyle w:val="Hyperlink"/>
          <w:rFonts w:ascii="Arial" w:hAnsi="Arial" w:cs="Arial"/>
          <w:color w:val="auto"/>
          <w:u w:val="none"/>
        </w:rPr>
        <w:t>&gt;.</w:t>
      </w:r>
    </w:p>
  </w:footnote>
  <w:footnote w:id="49">
    <w:p w14:paraId="753CFDCD" w14:textId="14A597B9" w:rsidR="00575AA8" w:rsidRPr="00BF20D5" w:rsidRDefault="00575AA8" w:rsidP="00B55CD8">
      <w:pPr>
        <w:pStyle w:val="FootnoteText"/>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New Zealand Transport Agency </w:t>
      </w:r>
      <w:r>
        <w:rPr>
          <w:rFonts w:ascii="Arial" w:hAnsi="Arial" w:cs="Arial"/>
        </w:rPr>
        <w:t>“</w:t>
      </w:r>
      <w:r w:rsidRPr="00737B5F">
        <w:rPr>
          <w:rFonts w:ascii="Arial" w:hAnsi="Arial" w:cs="Arial"/>
        </w:rPr>
        <w:t>Updating your licence</w:t>
      </w:r>
      <w:r>
        <w:rPr>
          <w:rFonts w:ascii="Arial" w:hAnsi="Arial" w:cs="Arial"/>
        </w:rPr>
        <w:t>”</w:t>
      </w:r>
      <w:r w:rsidRPr="00BF20D5">
        <w:rPr>
          <w:rFonts w:ascii="Arial" w:hAnsi="Arial" w:cs="Arial"/>
        </w:rPr>
        <w:t xml:space="preserve"> </w:t>
      </w:r>
      <w:r>
        <w:rPr>
          <w:rFonts w:ascii="Arial" w:hAnsi="Arial" w:cs="Arial"/>
        </w:rPr>
        <w:t>(undated)</w:t>
      </w:r>
      <w:r w:rsidRPr="00BF20D5">
        <w:rPr>
          <w:rFonts w:ascii="Arial" w:hAnsi="Arial" w:cs="Arial"/>
        </w:rPr>
        <w:t xml:space="preserve"> </w:t>
      </w:r>
      <w:r>
        <w:rPr>
          <w:rFonts w:ascii="Arial" w:hAnsi="Arial" w:cs="Arial"/>
        </w:rPr>
        <w:t>&lt;</w:t>
      </w:r>
      <w:hyperlink r:id="rId31" w:history="1">
        <w:r>
          <w:rPr>
            <w:rStyle w:val="Hyperlink"/>
            <w:rFonts w:ascii="Arial" w:hAnsi="Arial" w:cs="Arial"/>
          </w:rPr>
          <w:t>https://www.nzta.govt.nz</w:t>
        </w:r>
        <w:r w:rsidRPr="00D700AE">
          <w:rPr>
            <w:rStyle w:val="Hyperlink"/>
            <w:rFonts w:ascii="Arial" w:hAnsi="Arial" w:cs="Arial"/>
          </w:rPr>
          <w:t>/</w:t>
        </w:r>
      </w:hyperlink>
      <w:r>
        <w:rPr>
          <w:rFonts w:ascii="Arial" w:hAnsi="Arial" w:cs="Arial"/>
        </w:rPr>
        <w:t>&gt;.</w:t>
      </w:r>
    </w:p>
  </w:footnote>
  <w:footnote w:id="50">
    <w:p w14:paraId="04C33C4F" w14:textId="0A1A00BE" w:rsidR="00575AA8" w:rsidRPr="004831D3" w:rsidRDefault="00575AA8">
      <w:pPr>
        <w:pStyle w:val="FootnoteText"/>
        <w:rPr>
          <w:rFonts w:ascii="Arial" w:hAnsi="Arial" w:cs="Arial"/>
          <w:lang w:val="mi-NZ"/>
        </w:rPr>
      </w:pPr>
      <w:r w:rsidRPr="00BE6DDC">
        <w:rPr>
          <w:rStyle w:val="FootnoteReference"/>
          <w:rFonts w:ascii="Arial" w:hAnsi="Arial" w:cs="Arial"/>
        </w:rPr>
        <w:footnoteRef/>
      </w:r>
      <w:r w:rsidRPr="00BE6DDC">
        <w:rPr>
          <w:rFonts w:ascii="Arial" w:hAnsi="Arial" w:cs="Arial"/>
        </w:rPr>
        <w:t xml:space="preserve"> </w:t>
      </w:r>
      <w:r w:rsidRPr="00BE6DDC">
        <w:rPr>
          <w:rFonts w:ascii="Arial" w:hAnsi="Arial" w:cs="Arial"/>
          <w:lang w:val="mi-NZ"/>
        </w:rPr>
        <w:t>Office of the High Commission for Human Rights “Universal Periodic Review” &lt;</w:t>
      </w:r>
      <w:r>
        <w:fldChar w:fldCharType="begin"/>
      </w:r>
      <w:r>
        <w:instrText xml:space="preserve"> HYPERLINK "http://www.ohchr.org" </w:instrText>
      </w:r>
      <w:r>
        <w:fldChar w:fldCharType="separate"/>
      </w:r>
      <w:r w:rsidRPr="00BE6DDC">
        <w:rPr>
          <w:rStyle w:val="Hyperlink"/>
          <w:rFonts w:ascii="Arial" w:hAnsi="Arial" w:cs="Arial"/>
          <w:lang w:val="mi-NZ"/>
        </w:rPr>
        <w:t>www.ohchr.org</w:t>
      </w:r>
      <w:r>
        <w:rPr>
          <w:rStyle w:val="Hyperlink"/>
          <w:rFonts w:ascii="Arial" w:hAnsi="Arial" w:cs="Arial"/>
          <w:lang w:val="mi-NZ"/>
        </w:rPr>
        <w:fldChar w:fldCharType="end"/>
      </w:r>
      <w:r w:rsidRPr="00BE6DDC">
        <w:rPr>
          <w:rFonts w:ascii="Arial" w:hAnsi="Arial" w:cs="Arial"/>
          <w:lang w:val="mi-NZ"/>
        </w:rPr>
        <w:t>&gt;</w:t>
      </w:r>
    </w:p>
  </w:footnote>
  <w:footnote w:id="51">
    <w:p w14:paraId="02CB0290" w14:textId="688460FF" w:rsidR="00575AA8" w:rsidRPr="00BF20D5" w:rsidRDefault="00575AA8" w:rsidP="009C4D45">
      <w:pPr>
        <w:pStyle w:val="FootnoteText"/>
        <w:rPr>
          <w:rFonts w:ascii="Arial" w:hAnsi="Arial" w:cs="Arial"/>
          <w:lang w:val="en-US"/>
        </w:rPr>
      </w:pPr>
      <w:r w:rsidRPr="00BF20D5">
        <w:rPr>
          <w:rStyle w:val="FootnoteReference"/>
          <w:rFonts w:ascii="Arial" w:hAnsi="Arial" w:cs="Arial"/>
        </w:rPr>
        <w:footnoteRef/>
      </w:r>
      <w:r w:rsidRPr="00BF20D5">
        <w:rPr>
          <w:rFonts w:ascii="Arial" w:hAnsi="Arial" w:cs="Arial"/>
        </w:rPr>
        <w:t xml:space="preserve"> Andrew Little, Minister of Justice. “</w:t>
      </w:r>
      <w:hyperlink r:id="rId32" w:history="1">
        <w:r w:rsidRPr="0045158B">
          <w:rPr>
            <w:rStyle w:val="Hyperlink"/>
            <w:rFonts w:ascii="Arial" w:hAnsi="Arial" w:cs="Arial"/>
          </w:rPr>
          <w:t>Speech to United Nations Human Rights Council for the third Universal Periodic Review</w:t>
        </w:r>
      </w:hyperlink>
      <w:r w:rsidRPr="00BF20D5">
        <w:rPr>
          <w:rFonts w:ascii="Arial" w:hAnsi="Arial" w:cs="Arial"/>
        </w:rPr>
        <w:t>” (Geneva, Switzerland, 21 January 2019)</w:t>
      </w:r>
      <w:r>
        <w:rPr>
          <w:rFonts w:ascii="Arial" w:hAnsi="Arial" w:cs="Arial"/>
        </w:rPr>
        <w:t>.</w:t>
      </w:r>
    </w:p>
  </w:footnote>
  <w:footnote w:id="52">
    <w:p w14:paraId="69209C3E" w14:textId="28747F6C" w:rsidR="00575AA8" w:rsidRPr="00B45780" w:rsidRDefault="00575AA8" w:rsidP="00B45780">
      <w:pPr>
        <w:pStyle w:val="FootnoteText"/>
        <w:jc w:val="both"/>
        <w:rPr>
          <w:rFonts w:ascii="Arial" w:hAnsi="Arial" w:cs="Arial"/>
        </w:rPr>
      </w:pPr>
      <w:r w:rsidRPr="00B45780">
        <w:rPr>
          <w:rStyle w:val="FootnoteReference"/>
          <w:rFonts w:ascii="Arial" w:hAnsi="Arial" w:cs="Arial"/>
        </w:rPr>
        <w:footnoteRef/>
      </w:r>
      <w:r w:rsidRPr="00B45780">
        <w:rPr>
          <w:rFonts w:ascii="Arial" w:hAnsi="Arial" w:cs="Arial"/>
        </w:rPr>
        <w:t xml:space="preserve"> </w:t>
      </w:r>
      <w:r w:rsidRPr="00B45780">
        <w:rPr>
          <w:rFonts w:ascii="Arial" w:hAnsi="Arial" w:cs="Arial"/>
          <w:lang w:val="mi-NZ"/>
        </w:rPr>
        <w:t>Murphy “</w:t>
      </w:r>
      <w:r>
        <w:fldChar w:fldCharType="begin"/>
      </w:r>
      <w:r>
        <w:instrText xml:space="preserve"> HYPERLINK "https://www.rnz.co.nz/news/political/380687/nz-told-to-improve-human-rights-of-lgbtqi-people" </w:instrText>
      </w:r>
      <w:r>
        <w:fldChar w:fldCharType="separate"/>
      </w:r>
      <w:r w:rsidRPr="00B45780">
        <w:rPr>
          <w:rStyle w:val="Hyperlink"/>
          <w:rFonts w:ascii="Arial" w:hAnsi="Arial" w:cs="Arial"/>
          <w:lang w:val="mi-NZ"/>
        </w:rPr>
        <w:t>NZ told to improve human rights of LGBTQI people</w:t>
      </w:r>
      <w:r>
        <w:rPr>
          <w:rStyle w:val="Hyperlink"/>
          <w:rFonts w:ascii="Arial" w:hAnsi="Arial" w:cs="Arial"/>
          <w:lang w:val="mi-NZ"/>
        </w:rPr>
        <w:fldChar w:fldCharType="end"/>
      </w:r>
      <w:r w:rsidRPr="00B45780">
        <w:rPr>
          <w:rFonts w:ascii="Arial" w:hAnsi="Arial" w:cs="Arial"/>
          <w:lang w:val="mi-NZ"/>
        </w:rPr>
        <w:t xml:space="preserve">” </w:t>
      </w:r>
      <w:r w:rsidRPr="00B45780">
        <w:rPr>
          <w:rFonts w:ascii="Arial" w:hAnsi="Arial" w:cs="Arial"/>
          <w:i/>
          <w:iCs/>
          <w:lang w:val="mi-NZ"/>
        </w:rPr>
        <w:t>Radio New Zealand</w:t>
      </w:r>
      <w:r w:rsidRPr="00B45780">
        <w:rPr>
          <w:rFonts w:ascii="Arial" w:hAnsi="Arial" w:cs="Arial"/>
          <w:lang w:val="mi-NZ"/>
        </w:rPr>
        <w:t xml:space="preserve"> (22 January 2019).</w:t>
      </w:r>
    </w:p>
  </w:footnote>
  <w:footnote w:id="53">
    <w:p w14:paraId="037D476E" w14:textId="76A9678A" w:rsidR="00575AA8" w:rsidRPr="00BF20D5" w:rsidRDefault="00575AA8" w:rsidP="00BE4B31">
      <w:pPr>
        <w:pStyle w:val="FootnoteText"/>
        <w:rPr>
          <w:rFonts w:ascii="Arial" w:hAnsi="Arial" w:cs="Arial"/>
          <w:highlight w:val="yellow"/>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Intersex </w:t>
      </w:r>
      <w:r w:rsidRPr="00BF20D5">
        <w:rPr>
          <w:rFonts w:ascii="Arial" w:hAnsi="Arial" w:cs="Arial"/>
          <w:lang w:val="mi-NZ"/>
        </w:rPr>
        <w:t xml:space="preserve">Trust Aotearoa New Zealand </w:t>
      </w:r>
      <w:r w:rsidRPr="00E94554">
        <w:rPr>
          <w:rFonts w:ascii="Arial" w:hAnsi="Arial" w:cs="Arial"/>
          <w:i/>
          <w:iCs/>
        </w:rPr>
        <w:t>Submission from the Intersex Trust of Aotearoa New Zealand (ITANZ) to the Committee on the Rights of the Child</w:t>
      </w:r>
      <w:r w:rsidRPr="00E94554">
        <w:rPr>
          <w:rFonts w:ascii="Arial" w:hAnsi="Arial" w:cs="Arial"/>
        </w:rPr>
        <w:t xml:space="preserve"> </w:t>
      </w:r>
      <w:r w:rsidRPr="00BF20D5">
        <w:rPr>
          <w:rFonts w:ascii="Arial" w:hAnsi="Arial" w:cs="Arial"/>
          <w:lang w:val="mi-NZ"/>
        </w:rPr>
        <w:t>(</w:t>
      </w:r>
      <w:r>
        <w:rPr>
          <w:rFonts w:ascii="Arial" w:hAnsi="Arial" w:cs="Arial"/>
          <w:lang w:val="mi-NZ"/>
        </w:rPr>
        <w:t xml:space="preserve">Unpublished submission, </w:t>
      </w:r>
      <w:r w:rsidRPr="00BF20D5">
        <w:rPr>
          <w:rFonts w:ascii="Arial" w:hAnsi="Arial" w:cs="Arial"/>
          <w:lang w:val="mi-NZ"/>
        </w:rPr>
        <w:t xml:space="preserve">2015). </w:t>
      </w:r>
      <w:r>
        <w:rPr>
          <w:rFonts w:ascii="Arial" w:hAnsi="Arial" w:cs="Arial"/>
          <w:lang w:val="mi-NZ"/>
        </w:rPr>
        <w:t>See also New Zealand Human R</w:t>
      </w:r>
      <w:r w:rsidRPr="00BF20D5">
        <w:rPr>
          <w:rFonts w:ascii="Arial" w:hAnsi="Arial" w:cs="Arial"/>
          <w:lang w:val="mi-NZ"/>
        </w:rPr>
        <w:t>ights Commission</w:t>
      </w:r>
      <w:r w:rsidRPr="00F16639">
        <w:rPr>
          <w:rFonts w:ascii="Arial" w:hAnsi="Arial" w:cs="Arial"/>
          <w:i/>
          <w:iCs/>
          <w:lang w:val="mi-NZ"/>
        </w:rPr>
        <w:t xml:space="preserve"> </w:t>
      </w:r>
      <w:hyperlink r:id="rId33" w:history="1">
        <w:r w:rsidRPr="00443D9C">
          <w:rPr>
            <w:rStyle w:val="Hyperlink"/>
            <w:rFonts w:ascii="Arial" w:hAnsi="Arial" w:cs="Arial"/>
            <w:i/>
            <w:iCs/>
            <w:lang w:val="mi-NZ"/>
          </w:rPr>
          <w:t>New Zealand’s 5th periodic review under the United Nations Convention on the Rights of the Child: Supplementary submission of the New Zealand Human Rights Commission to the Committee on the Rights of the Child’s 73rd Session</w:t>
        </w:r>
      </w:hyperlink>
      <w:r>
        <w:rPr>
          <w:rFonts w:ascii="Arial" w:hAnsi="Arial" w:cs="Arial"/>
          <w:lang w:val="mi-NZ"/>
        </w:rPr>
        <w:t xml:space="preserve"> (2016); however, note that the Commission’s submission</w:t>
      </w:r>
      <w:r w:rsidRPr="00BF20D5">
        <w:rPr>
          <w:rFonts w:ascii="Arial" w:hAnsi="Arial" w:cs="Arial"/>
          <w:lang w:val="mi-NZ"/>
        </w:rPr>
        <w:t xml:space="preserve"> </w:t>
      </w:r>
      <w:r>
        <w:rPr>
          <w:rFonts w:ascii="Arial" w:hAnsi="Arial" w:cs="Arial"/>
          <w:lang w:val="mi-NZ"/>
        </w:rPr>
        <w:t>states</w:t>
      </w:r>
      <w:r w:rsidRPr="00BF20D5">
        <w:rPr>
          <w:rFonts w:ascii="Arial" w:hAnsi="Arial" w:cs="Arial"/>
          <w:lang w:val="mi-NZ"/>
        </w:rPr>
        <w:t xml:space="preserve"> incorrectly </w:t>
      </w:r>
      <w:r>
        <w:rPr>
          <w:rFonts w:ascii="Arial" w:hAnsi="Arial" w:cs="Arial"/>
          <w:lang w:val="mi-NZ"/>
        </w:rPr>
        <w:t>at [41]</w:t>
      </w:r>
      <w:r w:rsidRPr="00BF20D5">
        <w:rPr>
          <w:rStyle w:val="Hyperlink"/>
          <w:rFonts w:ascii="Arial" w:hAnsi="Arial" w:cs="Arial"/>
          <w:color w:val="auto"/>
          <w:u w:val="none"/>
          <w:lang w:val="mi-NZ"/>
        </w:rPr>
        <w:t xml:space="preserve"> that discrimination is prohibited on the basis of sex characteristics under the Human Rights Act 1993.</w:t>
      </w:r>
    </w:p>
  </w:footnote>
  <w:footnote w:id="54">
    <w:p w14:paraId="7829EA8C" w14:textId="4003A2DD" w:rsidR="00575AA8" w:rsidRPr="00BF20D5" w:rsidRDefault="00575AA8" w:rsidP="00B55CD8">
      <w:pPr>
        <w:pStyle w:val="FootnoteText"/>
        <w:rPr>
          <w:rFonts w:ascii="Arial" w:hAnsi="Arial" w:cs="Arial"/>
          <w:lang w:val="mi-NZ"/>
        </w:rPr>
      </w:pPr>
      <w:r w:rsidRPr="00B95871">
        <w:rPr>
          <w:rStyle w:val="FootnoteReference"/>
          <w:rFonts w:ascii="Arial" w:hAnsi="Arial" w:cs="Arial"/>
        </w:rPr>
        <w:footnoteRef/>
      </w:r>
      <w:r w:rsidRPr="00B95871">
        <w:rPr>
          <w:rFonts w:ascii="Arial" w:hAnsi="Arial" w:cs="Arial"/>
        </w:rPr>
        <w:t xml:space="preserve"> </w:t>
      </w:r>
      <w:r w:rsidRPr="00B95871">
        <w:rPr>
          <w:rFonts w:ascii="Arial" w:hAnsi="Arial" w:cs="Arial"/>
          <w:lang w:val="mi-NZ"/>
        </w:rPr>
        <w:t xml:space="preserve">Intersex </w:t>
      </w:r>
      <w:r w:rsidRPr="00B95871">
        <w:rPr>
          <w:rFonts w:ascii="Arial" w:hAnsi="Arial" w:cs="Arial"/>
          <w:lang w:val="mi-NZ"/>
        </w:rPr>
        <w:t xml:space="preserve">Trust Aotearoa New Zealand </w:t>
      </w:r>
      <w:r>
        <w:fldChar w:fldCharType="begin"/>
      </w:r>
      <w:r>
        <w:instrText xml:space="preserve"> HYPERLINK "https://tbinternet.ohchr.org/_layouts/15/treatybodyexternal/Download.aspx?symbolno=INT%2fCAT%2fICS%2fNZL%2f26467&amp;Lang=en" </w:instrText>
      </w:r>
      <w:r>
        <w:fldChar w:fldCharType="separate"/>
      </w:r>
      <w:r w:rsidRPr="00B95871">
        <w:rPr>
          <w:rStyle w:val="Hyperlink"/>
          <w:rFonts w:ascii="Arial" w:hAnsi="Arial" w:cs="Arial"/>
          <w:i/>
          <w:iCs/>
        </w:rPr>
        <w:t>Submission from the Intersex Trust of Aotearoa New Zealand (ITANZ) to the Committee Against Torture</w:t>
      </w:r>
      <w:r>
        <w:rPr>
          <w:rStyle w:val="Hyperlink"/>
          <w:rFonts w:ascii="Arial" w:hAnsi="Arial" w:cs="Arial"/>
          <w:i/>
          <w:iCs/>
        </w:rPr>
        <w:fldChar w:fldCharType="end"/>
      </w:r>
      <w:r w:rsidRPr="00E94554">
        <w:rPr>
          <w:rFonts w:ascii="Arial" w:hAnsi="Arial" w:cs="Arial"/>
        </w:rPr>
        <w:t xml:space="preserve"> </w:t>
      </w:r>
      <w:r w:rsidRPr="00BF20D5">
        <w:rPr>
          <w:rFonts w:ascii="Arial" w:hAnsi="Arial" w:cs="Arial"/>
          <w:lang w:val="mi-NZ"/>
        </w:rPr>
        <w:t>(201</w:t>
      </w:r>
      <w:r>
        <w:rPr>
          <w:rFonts w:ascii="Arial" w:hAnsi="Arial" w:cs="Arial"/>
          <w:lang w:val="mi-NZ"/>
        </w:rPr>
        <w:t>7</w:t>
      </w:r>
      <w:r w:rsidRPr="00BF20D5">
        <w:rPr>
          <w:rFonts w:ascii="Arial" w:hAnsi="Arial" w:cs="Arial"/>
          <w:lang w:val="mi-NZ"/>
        </w:rPr>
        <w:t>)</w:t>
      </w:r>
      <w:r>
        <w:rPr>
          <w:rFonts w:ascii="Arial" w:hAnsi="Arial" w:cs="Arial"/>
          <w:lang w:val="mi-NZ"/>
        </w:rPr>
        <w:t>.</w:t>
      </w:r>
    </w:p>
  </w:footnote>
  <w:footnote w:id="55">
    <w:p w14:paraId="7B1807C6" w14:textId="251F13BC"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Intersex Trust Aotearoa New Zealand</w:t>
      </w:r>
      <w:r>
        <w:rPr>
          <w:rFonts w:ascii="Arial" w:hAnsi="Arial" w:cs="Arial"/>
        </w:rPr>
        <w:t xml:space="preserve"> </w:t>
      </w:r>
      <w:hyperlink r:id="rId34" w:history="1">
        <w:r>
          <w:rPr>
            <w:rStyle w:val="Hyperlink"/>
            <w:rFonts w:ascii="Arial" w:hAnsi="Arial" w:cs="Arial"/>
            <w:i/>
            <w:iCs/>
          </w:rPr>
          <w:t>Submission to the Universal Periodic Review</w:t>
        </w:r>
      </w:hyperlink>
      <w:r>
        <w:rPr>
          <w:rFonts w:ascii="Arial" w:hAnsi="Arial" w:cs="Arial"/>
        </w:rPr>
        <w:t xml:space="preserve"> (2018) at 4.</w:t>
      </w:r>
      <w:r w:rsidRPr="00BF20D5">
        <w:rPr>
          <w:rFonts w:ascii="Arial" w:hAnsi="Arial" w:cs="Arial"/>
        </w:rPr>
        <w:t xml:space="preserve"> </w:t>
      </w:r>
      <w:r>
        <w:rPr>
          <w:rFonts w:ascii="Arial" w:hAnsi="Arial" w:cs="Arial"/>
          <w:lang w:val="mi-NZ"/>
        </w:rPr>
        <w:t>See also New Zealand Human R</w:t>
      </w:r>
      <w:r w:rsidRPr="00BF20D5">
        <w:rPr>
          <w:rFonts w:ascii="Arial" w:hAnsi="Arial" w:cs="Arial"/>
          <w:lang w:val="mi-NZ"/>
        </w:rPr>
        <w:t>ights Commission</w:t>
      </w:r>
      <w:r>
        <w:rPr>
          <w:rFonts w:ascii="Arial" w:hAnsi="Arial" w:cs="Arial"/>
          <w:lang w:val="mi-NZ"/>
        </w:rPr>
        <w:t xml:space="preserve"> </w:t>
      </w:r>
      <w:hyperlink r:id="rId35" w:history="1">
        <w:r w:rsidRPr="00B72346">
          <w:rPr>
            <w:rStyle w:val="Hyperlink"/>
            <w:rFonts w:ascii="Arial" w:hAnsi="Arial" w:cs="Arial"/>
            <w:i/>
            <w:iCs/>
            <w:lang w:val="mi-NZ"/>
          </w:rPr>
          <w:t>New Zealand’s Third Universal Periodic Review: Submission of the New Zealand Human Rights Commission</w:t>
        </w:r>
      </w:hyperlink>
      <w:r>
        <w:rPr>
          <w:rFonts w:ascii="Arial" w:hAnsi="Arial" w:cs="Arial"/>
          <w:lang w:val="mi-NZ"/>
        </w:rPr>
        <w:t xml:space="preserve"> at [45]</w:t>
      </w:r>
      <w:r>
        <w:rPr>
          <w:rStyle w:val="Hyperlink"/>
          <w:rFonts w:ascii="Arial" w:hAnsi="Arial" w:cs="Arial"/>
          <w:color w:val="auto"/>
          <w:u w:val="none"/>
        </w:rPr>
        <w:t>.</w:t>
      </w:r>
    </w:p>
  </w:footnote>
  <w:footnote w:id="56">
    <w:p w14:paraId="4FA60323" w14:textId="73AF77D3" w:rsidR="00575AA8" w:rsidRPr="00AD4D7A" w:rsidRDefault="00575AA8" w:rsidP="00B55CD8">
      <w:pPr>
        <w:pStyle w:val="FootnoteText"/>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Committee on the Rights of the Child </w:t>
      </w:r>
      <w:hyperlink r:id="rId36" w:history="1">
        <w:r w:rsidRPr="0022055C">
          <w:rPr>
            <w:rStyle w:val="Hyperlink"/>
            <w:rFonts w:ascii="Arial" w:hAnsi="Arial" w:cs="Arial"/>
            <w:i/>
            <w:iCs/>
          </w:rPr>
          <w:t>Concluding observations on the fifth periodic report of New Zealand</w:t>
        </w:r>
      </w:hyperlink>
      <w:r w:rsidRPr="00BF20D5">
        <w:rPr>
          <w:rFonts w:ascii="Arial" w:hAnsi="Arial" w:cs="Arial"/>
        </w:rPr>
        <w:t xml:space="preserve"> </w:t>
      </w:r>
      <w:r>
        <w:rPr>
          <w:rFonts w:ascii="Arial" w:hAnsi="Arial" w:cs="Arial"/>
        </w:rPr>
        <w:t xml:space="preserve">UN Doc </w:t>
      </w:r>
      <w:r w:rsidRPr="00BF20D5">
        <w:rPr>
          <w:rFonts w:ascii="Arial" w:hAnsi="Arial" w:cs="Arial"/>
        </w:rPr>
        <w:t>CRC/C/NZL/CO/5 (</w:t>
      </w:r>
      <w:r>
        <w:rPr>
          <w:rFonts w:ascii="Arial" w:hAnsi="Arial" w:cs="Arial"/>
        </w:rPr>
        <w:t xml:space="preserve">21 October </w:t>
      </w:r>
      <w:r w:rsidRPr="00BF20D5">
        <w:rPr>
          <w:rFonts w:ascii="Arial" w:hAnsi="Arial" w:cs="Arial"/>
        </w:rPr>
        <w:t>2016)</w:t>
      </w:r>
      <w:r>
        <w:rPr>
          <w:rFonts w:ascii="Arial" w:hAnsi="Arial" w:cs="Arial"/>
        </w:rPr>
        <w:t xml:space="preserve"> at [25</w:t>
      </w:r>
      <w:r w:rsidRPr="00346037">
        <w:rPr>
          <w:rFonts w:ascii="Arial" w:hAnsi="Arial" w:cs="Arial"/>
        </w:rPr>
        <w:t>(b)]-[25(e)</w:t>
      </w:r>
      <w:r>
        <w:rPr>
          <w:rFonts w:ascii="Arial" w:hAnsi="Arial" w:cs="Arial"/>
        </w:rPr>
        <w:t>]</w:t>
      </w:r>
      <w:r w:rsidRPr="00BF20D5">
        <w:rPr>
          <w:rFonts w:ascii="Arial" w:hAnsi="Arial" w:cs="Arial"/>
        </w:rPr>
        <w:t>.</w:t>
      </w:r>
    </w:p>
  </w:footnote>
  <w:footnote w:id="57">
    <w:p w14:paraId="69C9F49D" w14:textId="760C32B3"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Committee Against Torture</w:t>
      </w:r>
      <w:r w:rsidRPr="0099213F">
        <w:rPr>
          <w:rFonts w:ascii="Arial" w:hAnsi="Arial" w:cs="Arial"/>
        </w:rPr>
        <w:t xml:space="preserve"> </w:t>
      </w:r>
      <w:hyperlink r:id="rId37" w:history="1">
        <w:r w:rsidRPr="009000DB">
          <w:rPr>
            <w:rStyle w:val="Hyperlink"/>
            <w:rFonts w:ascii="Arial" w:hAnsi="Arial" w:cs="Arial"/>
            <w:i/>
            <w:iCs/>
          </w:rPr>
          <w:t>List of issues prior to submission of the seventh periodic report of New Zealand</w:t>
        </w:r>
      </w:hyperlink>
      <w:r w:rsidRPr="00BF20D5">
        <w:rPr>
          <w:rFonts w:ascii="Arial" w:hAnsi="Arial" w:cs="Arial"/>
          <w:lang w:val="mi-NZ"/>
        </w:rPr>
        <w:t xml:space="preserve"> </w:t>
      </w:r>
      <w:r>
        <w:rPr>
          <w:rFonts w:ascii="Arial" w:hAnsi="Arial" w:cs="Arial"/>
          <w:lang w:val="mi-NZ"/>
        </w:rPr>
        <w:t xml:space="preserve">UN Doc </w:t>
      </w:r>
      <w:r w:rsidRPr="00BF20D5">
        <w:rPr>
          <w:rFonts w:ascii="Arial" w:hAnsi="Arial" w:cs="Arial"/>
          <w:lang w:val="mi-NZ"/>
        </w:rPr>
        <w:t xml:space="preserve">CAT/C/NZL/QPR/7 </w:t>
      </w:r>
      <w:r w:rsidRPr="00BF20D5">
        <w:rPr>
          <w:rFonts w:ascii="Arial" w:hAnsi="Arial" w:cs="Arial"/>
        </w:rPr>
        <w:t>(</w:t>
      </w:r>
      <w:r>
        <w:rPr>
          <w:rFonts w:ascii="Arial" w:hAnsi="Arial" w:cs="Arial"/>
        </w:rPr>
        <w:t xml:space="preserve">9 June </w:t>
      </w:r>
      <w:r w:rsidRPr="00BF20D5">
        <w:rPr>
          <w:rFonts w:ascii="Arial" w:hAnsi="Arial" w:cs="Arial"/>
        </w:rPr>
        <w:t>2017)</w:t>
      </w:r>
      <w:r>
        <w:rPr>
          <w:rFonts w:ascii="Arial" w:hAnsi="Arial" w:cs="Arial"/>
        </w:rPr>
        <w:t xml:space="preserve"> at [32]</w:t>
      </w:r>
      <w:r w:rsidRPr="00BF20D5">
        <w:rPr>
          <w:rFonts w:ascii="Arial" w:hAnsi="Arial" w:cs="Arial"/>
        </w:rPr>
        <w:t>.</w:t>
      </w:r>
    </w:p>
  </w:footnote>
  <w:footnote w:id="58">
    <w:p w14:paraId="03BA2D90" w14:textId="198A0865" w:rsidR="00575AA8" w:rsidRPr="00BF20D5" w:rsidRDefault="00575AA8" w:rsidP="008F6D3A">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Committee Against Torture</w:t>
      </w:r>
      <w:r w:rsidRPr="0099213F">
        <w:rPr>
          <w:rFonts w:ascii="Arial" w:hAnsi="Arial" w:cs="Arial"/>
        </w:rPr>
        <w:t xml:space="preserve"> </w:t>
      </w:r>
      <w:hyperlink r:id="rId38" w:history="1">
        <w:r w:rsidRPr="00640E81">
          <w:rPr>
            <w:rStyle w:val="Hyperlink"/>
            <w:rFonts w:ascii="Arial" w:hAnsi="Arial" w:cs="Arial"/>
            <w:i/>
            <w:iCs/>
          </w:rPr>
          <w:t>Seventh periodic report submitted by New Zealand under article 19 of the Convention pursuant to the optional reporting procedure, due in 2019</w:t>
        </w:r>
      </w:hyperlink>
      <w:r>
        <w:rPr>
          <w:rFonts w:ascii="Arial" w:hAnsi="Arial" w:cs="Arial"/>
        </w:rPr>
        <w:t xml:space="preserve"> (25 September 2019) at [32].</w:t>
      </w:r>
    </w:p>
  </w:footnote>
  <w:footnote w:id="59">
    <w:p w14:paraId="1872B0D3" w14:textId="7777777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The thirteen protected characteristics include sex, marital status, religious belief, ethical belief, colour, race, ethnic or national origins, disability, age, political opinion, employment status, family status, and sexual orientation. These characteristics are protected in areas of public life including government activity; education; employment and pre-employment; provision of goods and services; and land, housing, and accommodation.</w:t>
      </w:r>
    </w:p>
  </w:footnote>
  <w:footnote w:id="60">
    <w:p w14:paraId="3ED7784C" w14:textId="7E18A413" w:rsidR="00575AA8" w:rsidRPr="0007366E" w:rsidRDefault="00575AA8">
      <w:pPr>
        <w:pStyle w:val="FootnoteText"/>
        <w:rPr>
          <w:lang w:val="mi-NZ"/>
        </w:rPr>
      </w:pPr>
      <w:r w:rsidRPr="00025AC2">
        <w:rPr>
          <w:rStyle w:val="FootnoteReference"/>
          <w:rFonts w:ascii="Arial" w:hAnsi="Arial" w:cs="Arial"/>
        </w:rPr>
        <w:footnoteRef/>
      </w:r>
      <w:r w:rsidRPr="00025AC2">
        <w:rPr>
          <w:rFonts w:ascii="Arial" w:hAnsi="Arial" w:cs="Arial"/>
        </w:rPr>
        <w:t xml:space="preserve"> </w:t>
      </w:r>
      <w:r w:rsidRPr="0007366E">
        <w:rPr>
          <w:rFonts w:ascii="Arial" w:hAnsi="Arial" w:cs="Arial"/>
        </w:rPr>
        <w:t xml:space="preserve">New Zealand Human Rights Commission </w:t>
      </w:r>
      <w:r w:rsidRPr="00025AC2">
        <w:rPr>
          <w:rFonts w:ascii="Arial" w:hAnsi="Arial" w:cs="Arial"/>
        </w:rPr>
        <w:t>“</w:t>
      </w:r>
      <w:hyperlink r:id="rId39" w:history="1">
        <w:r w:rsidRPr="00025AC2">
          <w:rPr>
            <w:rStyle w:val="Hyperlink"/>
            <w:rFonts w:ascii="Arial" w:hAnsi="Arial" w:cs="Arial"/>
            <w:iCs/>
          </w:rPr>
          <w:t>Making a complaint: Inform</w:t>
        </w:r>
        <w:r w:rsidRPr="005902BD">
          <w:rPr>
            <w:rStyle w:val="Hyperlink"/>
            <w:rFonts w:ascii="Arial" w:hAnsi="Arial" w:cs="Arial"/>
            <w:iCs/>
          </w:rPr>
          <w:t>ation for transgender complainants</w:t>
        </w:r>
      </w:hyperlink>
      <w:r>
        <w:rPr>
          <w:rFonts w:ascii="Arial" w:hAnsi="Arial" w:cs="Arial"/>
          <w:iCs/>
        </w:rPr>
        <w:t>”</w:t>
      </w:r>
      <w:r w:rsidRPr="003D7B04">
        <w:rPr>
          <w:rFonts w:ascii="Arial" w:hAnsi="Arial" w:cs="Arial"/>
        </w:rPr>
        <w:t xml:space="preserve"> </w:t>
      </w:r>
      <w:r w:rsidRPr="00BF20D5">
        <w:rPr>
          <w:rFonts w:ascii="Arial" w:hAnsi="Arial" w:cs="Arial"/>
        </w:rPr>
        <w:t>(</w:t>
      </w:r>
      <w:r>
        <w:rPr>
          <w:rFonts w:ascii="Arial" w:hAnsi="Arial" w:cs="Arial"/>
        </w:rPr>
        <w:t xml:space="preserve">video, 4 March </w:t>
      </w:r>
      <w:r w:rsidRPr="00BF20D5">
        <w:rPr>
          <w:rFonts w:ascii="Arial" w:hAnsi="Arial" w:cs="Arial"/>
        </w:rPr>
        <w:t>2019).</w:t>
      </w:r>
    </w:p>
  </w:footnote>
  <w:footnote w:id="61">
    <w:p w14:paraId="02F65B62" w14:textId="2F2C3B10"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New Zealand </w:t>
      </w:r>
      <w:r w:rsidRPr="00BF20D5">
        <w:rPr>
          <w:rFonts w:ascii="Arial" w:hAnsi="Arial" w:cs="Arial"/>
          <w:lang w:val="mi-NZ"/>
        </w:rPr>
        <w:t>Human Rights Commission “Does the Human Rights Act 1993 prohibit discrimination based on gender dysphoria or transsexualism?”</w:t>
      </w:r>
      <w:r w:rsidRPr="00BF20D5">
        <w:rPr>
          <w:rFonts w:ascii="Arial" w:hAnsi="Arial" w:cs="Arial"/>
        </w:rPr>
        <w:t xml:space="preserve"> (Unpublished manuscript</w:t>
      </w:r>
      <w:r w:rsidRPr="00BF20D5">
        <w:rPr>
          <w:rFonts w:ascii="Arial" w:hAnsi="Arial" w:cs="Arial"/>
          <w:lang w:val="mi-NZ"/>
        </w:rPr>
        <w:t>, 2005).</w:t>
      </w:r>
    </w:p>
  </w:footnote>
  <w:footnote w:id="62">
    <w:p w14:paraId="401C7214" w14:textId="5DCBB18A" w:rsidR="00575AA8" w:rsidRPr="00990CDB" w:rsidRDefault="00575AA8" w:rsidP="00990CDB">
      <w:pPr>
        <w:spacing w:after="0" w:line="240" w:lineRule="auto"/>
        <w:rPr>
          <w:rFonts w:ascii="Arial" w:hAnsi="Arial" w:cs="Arial"/>
        </w:rPr>
      </w:pPr>
      <w:r w:rsidRPr="00990CDB">
        <w:rPr>
          <w:rStyle w:val="FootnoteReference"/>
          <w:rFonts w:ascii="Arial" w:hAnsi="Arial" w:cs="Arial"/>
        </w:rPr>
        <w:footnoteRef/>
      </w:r>
      <w:r w:rsidRPr="00990CDB">
        <w:rPr>
          <w:rFonts w:ascii="Arial" w:hAnsi="Arial" w:cs="Arial"/>
        </w:rPr>
        <w:t xml:space="preserve"> Auckland, Wellington, and Christchurch </w:t>
      </w:r>
      <w:r w:rsidRPr="00990CDB">
        <w:rPr>
          <w:rFonts w:ascii="Arial" w:hAnsi="Arial" w:cs="Arial"/>
          <w:lang w:val="mi-NZ"/>
        </w:rPr>
        <w:t>stakeholder engagement meeting notes are publicly available.</w:t>
      </w:r>
      <w:r>
        <w:rPr>
          <w:rFonts w:ascii="Arial" w:hAnsi="Arial" w:cs="Arial"/>
          <w:lang w:val="mi-NZ"/>
        </w:rPr>
        <w:t xml:space="preserve"> </w:t>
      </w:r>
      <w:r>
        <w:rPr>
          <w:rFonts w:ascii="Arial" w:hAnsi="Arial" w:cs="Arial"/>
          <w:lang w:val="mi-NZ"/>
        </w:rPr>
        <w:t xml:space="preserve">See </w:t>
      </w:r>
      <w:r w:rsidRPr="00BF20D5">
        <w:rPr>
          <w:rFonts w:ascii="Arial" w:hAnsi="Arial" w:cs="Arial"/>
        </w:rPr>
        <w:t xml:space="preserve">New Zealand </w:t>
      </w:r>
      <w:r w:rsidRPr="002270E1">
        <w:rPr>
          <w:rFonts w:ascii="Arial" w:hAnsi="Arial" w:cs="Arial"/>
        </w:rPr>
        <w:t>Human Rights Commission “Universal Periodic Review” &lt;</w:t>
      </w:r>
      <w:hyperlink r:id="rId40" w:history="1">
        <w:r w:rsidRPr="002270E1">
          <w:rPr>
            <w:rStyle w:val="Hyperlink"/>
            <w:rFonts w:ascii="Arial" w:hAnsi="Arial" w:cs="Arial"/>
          </w:rPr>
          <w:t>https://www.hrc.co.nz/international-reporting/universal-periodic-review/</w:t>
        </w:r>
      </w:hyperlink>
      <w:r w:rsidRPr="002270E1">
        <w:rPr>
          <w:rFonts w:ascii="Arial" w:hAnsi="Arial" w:cs="Arial"/>
        </w:rPr>
        <w:t>&gt;.</w:t>
      </w:r>
    </w:p>
  </w:footnote>
  <w:footnote w:id="63">
    <w:p w14:paraId="1E513AF1" w14:textId="2D46DAF7" w:rsidR="00575AA8" w:rsidRPr="00BF20D5" w:rsidRDefault="00575AA8" w:rsidP="00B55CD8">
      <w:pPr>
        <w:spacing w:after="0" w:line="240" w:lineRule="auto"/>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Andrew Little, Minister of Justice. “Speech to United Nations Human Rights Council for the third Universal Periodic Review” (Geneva, Switzerland, 21 January 2019)</w:t>
      </w:r>
      <w:r>
        <w:rPr>
          <w:rFonts w:ascii="Arial" w:hAnsi="Arial" w:cs="Arial"/>
        </w:rPr>
        <w:t>. See also</w:t>
      </w:r>
      <w:r w:rsidRPr="00BF20D5">
        <w:rPr>
          <w:rFonts w:ascii="Arial" w:hAnsi="Arial" w:cs="Arial"/>
        </w:rPr>
        <w:t xml:space="preserve"> Labour </w:t>
      </w:r>
      <w:r>
        <w:rPr>
          <w:rFonts w:ascii="Arial" w:hAnsi="Arial" w:cs="Arial"/>
          <w:iCs/>
        </w:rPr>
        <w:t>“</w:t>
      </w:r>
      <w:hyperlink r:id="rId41" w:history="1">
        <w:r w:rsidRPr="00135772">
          <w:rPr>
            <w:rStyle w:val="Hyperlink"/>
            <w:rFonts w:ascii="Arial" w:hAnsi="Arial" w:cs="Arial"/>
            <w:iCs/>
          </w:rPr>
          <w:t>Inclusiveness and dignity for all rainbow New Zealanders</w:t>
        </w:r>
      </w:hyperlink>
      <w:r>
        <w:rPr>
          <w:rFonts w:ascii="Arial" w:hAnsi="Arial" w:cs="Arial"/>
          <w:iCs/>
        </w:rPr>
        <w:t>”</w:t>
      </w:r>
      <w:r w:rsidRPr="00D349ED">
        <w:rPr>
          <w:rFonts w:ascii="Arial" w:hAnsi="Arial" w:cs="Arial"/>
        </w:rPr>
        <w:t xml:space="preserve"> </w:t>
      </w:r>
      <w:r w:rsidRPr="00BF20D5">
        <w:rPr>
          <w:rFonts w:ascii="Arial" w:hAnsi="Arial" w:cs="Arial"/>
        </w:rPr>
        <w:t>(</w:t>
      </w:r>
      <w:r w:rsidRPr="002D614D">
        <w:rPr>
          <w:rFonts w:ascii="Arial" w:hAnsi="Arial" w:cs="Arial"/>
        </w:rPr>
        <w:t>undated</w:t>
      </w:r>
      <w:r>
        <w:rPr>
          <w:rFonts w:ascii="Arial" w:hAnsi="Arial" w:cs="Arial"/>
        </w:rPr>
        <w:t>).</w:t>
      </w:r>
    </w:p>
  </w:footnote>
  <w:footnote w:id="64">
    <w:p w14:paraId="2D4EF995" w14:textId="62670A95" w:rsidR="00575AA8" w:rsidRPr="00BF20D5" w:rsidRDefault="00575AA8" w:rsidP="00B55CD8">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Committee on the Elimination of Discrimination against Women</w:t>
      </w:r>
      <w:r w:rsidRPr="00BF20D5">
        <w:rPr>
          <w:rFonts w:ascii="Arial" w:hAnsi="Arial" w:cs="Arial"/>
          <w:i/>
        </w:rPr>
        <w:t xml:space="preserve"> </w:t>
      </w:r>
      <w:hyperlink r:id="rId42" w:history="1">
        <w:r w:rsidRPr="004565DA">
          <w:rPr>
            <w:rStyle w:val="Hyperlink"/>
            <w:rFonts w:ascii="Arial" w:hAnsi="Arial" w:cs="Arial"/>
            <w:i/>
          </w:rPr>
          <w:t>Concluding observations on the eighth periodic report of New Zealand</w:t>
        </w:r>
      </w:hyperlink>
      <w:r w:rsidRPr="00BF20D5">
        <w:rPr>
          <w:rFonts w:ascii="Arial" w:hAnsi="Arial" w:cs="Arial"/>
        </w:rPr>
        <w:t xml:space="preserve"> </w:t>
      </w:r>
      <w:r>
        <w:rPr>
          <w:rFonts w:ascii="Arial" w:hAnsi="Arial" w:cs="Arial"/>
        </w:rPr>
        <w:t xml:space="preserve">UN Doc </w:t>
      </w:r>
      <w:r w:rsidRPr="00BF20D5">
        <w:rPr>
          <w:rFonts w:ascii="Arial" w:hAnsi="Arial" w:cs="Arial"/>
        </w:rPr>
        <w:t xml:space="preserve">CEDAW/C/NZL/CO/8 </w:t>
      </w:r>
      <w:r w:rsidRPr="00BF20D5">
        <w:rPr>
          <w:rFonts w:ascii="Arial" w:hAnsi="Arial" w:cs="Arial"/>
          <w:lang w:val="mi-NZ"/>
        </w:rPr>
        <w:t xml:space="preserve">(25 July 2018) </w:t>
      </w:r>
      <w:r>
        <w:rPr>
          <w:rFonts w:ascii="Arial" w:hAnsi="Arial" w:cs="Arial"/>
        </w:rPr>
        <w:t>at [</w:t>
      </w:r>
      <w:r w:rsidRPr="009E6595">
        <w:rPr>
          <w:rFonts w:ascii="Arial" w:hAnsi="Arial" w:cs="Arial"/>
        </w:rPr>
        <w:t>12(a)].</w:t>
      </w:r>
    </w:p>
  </w:footnote>
  <w:footnote w:id="65">
    <w:p w14:paraId="49C98E4A" w14:textId="312A7C47" w:rsidR="00575AA8" w:rsidRPr="00636D94" w:rsidRDefault="00575AA8" w:rsidP="00636D94">
      <w:pPr>
        <w:pStyle w:val="FootnoteText"/>
        <w:rPr>
          <w:rFonts w:ascii="Arial" w:hAnsi="Arial" w:cs="Arial"/>
          <w:color w:val="0563C1" w:themeColor="hyperlink"/>
          <w:u w:val="single"/>
        </w:rPr>
      </w:pPr>
      <w:r w:rsidRPr="00BF20D5">
        <w:rPr>
          <w:rStyle w:val="FootnoteReference"/>
          <w:rFonts w:ascii="Arial" w:hAnsi="Arial" w:cs="Arial"/>
        </w:rPr>
        <w:footnoteRef/>
      </w:r>
      <w:r>
        <w:rPr>
          <w:rFonts w:ascii="Arial" w:hAnsi="Arial" w:cs="Arial"/>
        </w:rPr>
        <w:t xml:space="preserve"> H</w:t>
      </w:r>
      <w:r w:rsidRPr="00BF20D5">
        <w:rPr>
          <w:rFonts w:ascii="Arial" w:hAnsi="Arial" w:cs="Arial"/>
        </w:rPr>
        <w:t xml:space="preserve">uman Rights Council Working Group on the Universal Periodic Review </w:t>
      </w:r>
      <w:hyperlink r:id="rId43" w:history="1">
        <w:r>
          <w:rPr>
            <w:rStyle w:val="Hyperlink"/>
            <w:rFonts w:ascii="Arial" w:hAnsi="Arial" w:cs="Arial"/>
            <w:i/>
            <w:iCs/>
          </w:rPr>
          <w:t>Report of the Working Group on the Universal Periodic Review: New Zealand</w:t>
        </w:r>
      </w:hyperlink>
      <w:r w:rsidRPr="00BF20D5">
        <w:rPr>
          <w:rFonts w:ascii="Arial" w:hAnsi="Arial" w:cs="Arial"/>
        </w:rPr>
        <w:t xml:space="preserve"> </w:t>
      </w:r>
      <w:r>
        <w:rPr>
          <w:rFonts w:ascii="Arial" w:hAnsi="Arial" w:cs="Arial"/>
        </w:rPr>
        <w:t xml:space="preserve">UN Doc </w:t>
      </w:r>
      <w:r w:rsidRPr="00BF20D5">
        <w:rPr>
          <w:rFonts w:ascii="Arial" w:hAnsi="Arial" w:cs="Arial"/>
        </w:rPr>
        <w:t>A/HRC/</w:t>
      </w:r>
      <w:r>
        <w:rPr>
          <w:rFonts w:ascii="Arial" w:hAnsi="Arial" w:cs="Arial"/>
        </w:rPr>
        <w:t>41/4</w:t>
      </w:r>
      <w:r w:rsidRPr="00BF20D5">
        <w:rPr>
          <w:rFonts w:ascii="Arial" w:hAnsi="Arial" w:cs="Arial"/>
        </w:rPr>
        <w:t xml:space="preserve"> </w:t>
      </w:r>
      <w:r>
        <w:rPr>
          <w:rFonts w:ascii="Arial" w:hAnsi="Arial" w:cs="Arial"/>
        </w:rPr>
        <w:t xml:space="preserve">(1 April </w:t>
      </w:r>
      <w:r w:rsidRPr="00BF20D5">
        <w:rPr>
          <w:rFonts w:ascii="Arial" w:hAnsi="Arial" w:cs="Arial"/>
        </w:rPr>
        <w:t>2019</w:t>
      </w:r>
      <w:r>
        <w:rPr>
          <w:rFonts w:ascii="Arial" w:hAnsi="Arial" w:cs="Arial"/>
        </w:rPr>
        <w:t>) at</w:t>
      </w:r>
      <w:r w:rsidRPr="00BF20D5">
        <w:rPr>
          <w:rFonts w:ascii="Arial" w:hAnsi="Arial" w:cs="Arial"/>
        </w:rPr>
        <w:t xml:space="preserve"> </w:t>
      </w:r>
      <w:r>
        <w:rPr>
          <w:rFonts w:ascii="Arial" w:hAnsi="Arial" w:cs="Arial"/>
        </w:rPr>
        <w:t>[</w:t>
      </w:r>
      <w:r w:rsidRPr="00BF20D5">
        <w:rPr>
          <w:rFonts w:ascii="Arial" w:hAnsi="Arial" w:cs="Arial"/>
        </w:rPr>
        <w:t>122.51</w:t>
      </w:r>
      <w:r>
        <w:rPr>
          <w:rFonts w:ascii="Arial" w:hAnsi="Arial" w:cs="Arial"/>
        </w:rPr>
        <w:t>]</w:t>
      </w:r>
      <w:r w:rsidRPr="00BF20D5">
        <w:rPr>
          <w:rFonts w:ascii="Arial" w:hAnsi="Arial" w:cs="Arial"/>
        </w:rPr>
        <w:t xml:space="preserve"> and </w:t>
      </w:r>
      <w:r>
        <w:rPr>
          <w:rFonts w:ascii="Arial" w:hAnsi="Arial" w:cs="Arial"/>
        </w:rPr>
        <w:t>[</w:t>
      </w:r>
      <w:r w:rsidRPr="00BF20D5">
        <w:rPr>
          <w:rFonts w:ascii="Arial" w:hAnsi="Arial" w:cs="Arial"/>
        </w:rPr>
        <w:t>122.52</w:t>
      </w:r>
      <w:r>
        <w:rPr>
          <w:rFonts w:ascii="Arial" w:hAnsi="Arial" w:cs="Arial"/>
        </w:rPr>
        <w:t>].</w:t>
      </w:r>
    </w:p>
  </w:footnote>
  <w:footnote w:id="66">
    <w:p w14:paraId="54647975" w14:textId="4D87B2E9"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United Nations Human Rights Council </w:t>
      </w:r>
      <w:hyperlink r:id="rId44" w:history="1">
        <w:r w:rsidRPr="00CE3998">
          <w:rPr>
            <w:rStyle w:val="Hyperlink"/>
            <w:rFonts w:ascii="Arial" w:hAnsi="Arial" w:cs="Arial"/>
          </w:rPr>
          <w:t>Report of the Working Group on the Universal Periodic Review of New Zealand</w:t>
        </w:r>
      </w:hyperlink>
      <w:r>
        <w:rPr>
          <w:rFonts w:ascii="Arial" w:hAnsi="Arial" w:cs="Arial"/>
        </w:rPr>
        <w:t xml:space="preserve"> UN Doc A/HRC/41/4/Add.1 (</w:t>
      </w:r>
      <w:r w:rsidRPr="00BF20D5">
        <w:rPr>
          <w:rFonts w:ascii="Arial" w:hAnsi="Arial" w:cs="Arial"/>
        </w:rPr>
        <w:t>17 June 2019</w:t>
      </w:r>
      <w:r>
        <w:rPr>
          <w:rFonts w:ascii="Arial" w:hAnsi="Arial" w:cs="Arial"/>
        </w:rPr>
        <w:t>) at [17].</w:t>
      </w:r>
      <w:r w:rsidRPr="00BF20D5">
        <w:rPr>
          <w:rFonts w:ascii="Arial" w:hAnsi="Arial" w:cs="Arial"/>
        </w:rPr>
        <w:t xml:space="preserve"> </w:t>
      </w:r>
      <w:r>
        <w:rPr>
          <w:rFonts w:ascii="Arial" w:hAnsi="Arial" w:cs="Arial"/>
        </w:rPr>
        <w:t>T</w:t>
      </w:r>
      <w:r w:rsidRPr="00BF20D5">
        <w:rPr>
          <w:rFonts w:ascii="Arial" w:hAnsi="Arial" w:cs="Arial"/>
        </w:rPr>
        <w:t>he government noted, “New Zealand will do more to protect the rights of rainbow communities. New Zealand will consider amending the HRA to include gender identity as a prohibited ground of discrimination. We have noted these recommendations because a decision has not yet formally been made in relation to making specific law changes.”</w:t>
      </w:r>
    </w:p>
  </w:footnote>
  <w:footnote w:id="67">
    <w:p w14:paraId="2D946FC5" w14:textId="7777777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Because of the way the Commission collects data, discrimination based on gender identity and sex characteristics comes under the ground of sex. Complainants can tick more than one option within the ground, for example if they were discriminated against because they are trans and intersex.</w:t>
      </w:r>
    </w:p>
  </w:footnote>
  <w:footnote w:id="68">
    <w:p w14:paraId="5A052AA4" w14:textId="14DE6981" w:rsidR="00575AA8" w:rsidRPr="00703B2F" w:rsidRDefault="00575AA8" w:rsidP="00281AEC">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45" w:history="1">
        <w:r w:rsidRPr="00E33203">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A/HRC/38/43 (11 May 2018) </w:t>
      </w:r>
      <w:r w:rsidRPr="00D45181">
        <w:rPr>
          <w:rFonts w:ascii="Arial" w:hAnsi="Arial" w:cs="Arial"/>
        </w:rPr>
        <w:t>at [</w:t>
      </w:r>
      <w:r>
        <w:rPr>
          <w:rFonts w:ascii="Arial" w:hAnsi="Arial" w:cs="Arial"/>
        </w:rPr>
        <w:t>26].</w:t>
      </w:r>
      <w:r w:rsidRPr="00BF20D5">
        <w:rPr>
          <w:rFonts w:ascii="Arial" w:hAnsi="Arial" w:cs="Arial"/>
        </w:rPr>
        <w:t xml:space="preserve"> </w:t>
      </w:r>
    </w:p>
  </w:footnote>
  <w:footnote w:id="69">
    <w:p w14:paraId="1341BA0F" w14:textId="77777777" w:rsidR="00575AA8" w:rsidRPr="00BF20D5" w:rsidRDefault="00575AA8" w:rsidP="00281AEC">
      <w:pPr>
        <w:pStyle w:val="FootnoteText"/>
        <w:rPr>
          <w:rFonts w:ascii="Arial" w:hAnsi="Arial" w:cs="Arial"/>
          <w:lang w:val="mi-NZ"/>
        </w:rPr>
      </w:pPr>
      <w:r w:rsidRPr="00A23727">
        <w:rPr>
          <w:rStyle w:val="FootnoteReference"/>
          <w:rFonts w:ascii="Arial" w:hAnsi="Arial" w:cs="Arial"/>
        </w:rPr>
        <w:footnoteRef/>
      </w:r>
      <w:r w:rsidRPr="00A23727">
        <w:rPr>
          <w:rFonts w:ascii="Arial" w:hAnsi="Arial" w:cs="Arial"/>
        </w:rPr>
        <w:t xml:space="preserve"> </w:t>
      </w:r>
      <w:r w:rsidRPr="00A23727">
        <w:rPr>
          <w:rFonts w:ascii="Arial" w:hAnsi="Arial" w:cs="Arial"/>
          <w:lang w:val="mi-NZ"/>
        </w:rPr>
        <w:t>Ibid.</w:t>
      </w:r>
    </w:p>
  </w:footnote>
  <w:footnote w:id="70">
    <w:p w14:paraId="5B8B9B2D" w14:textId="470F9475" w:rsidR="00575AA8" w:rsidRPr="004E4776" w:rsidRDefault="00575AA8" w:rsidP="00281AEC">
      <w:pPr>
        <w:pStyle w:val="FootnoteText"/>
      </w:pPr>
      <w:r w:rsidRPr="00F37E64">
        <w:rPr>
          <w:rStyle w:val="FootnoteReference"/>
          <w:rFonts w:ascii="Arial" w:hAnsi="Arial" w:cs="Arial"/>
        </w:rPr>
        <w:footnoteRef/>
      </w:r>
      <w:r>
        <w:t xml:space="preserve"> </w:t>
      </w:r>
      <w:r w:rsidRPr="00F37E64">
        <w:rPr>
          <w:rFonts w:ascii="Arial" w:hAnsi="Arial" w:cs="Arial"/>
          <w:lang w:val="mi-NZ"/>
        </w:rPr>
        <w:t xml:space="preserve">See </w:t>
      </w:r>
      <w:r w:rsidRPr="00F37E64">
        <w:rPr>
          <w:rFonts w:ascii="Arial" w:hAnsi="Arial" w:cs="Arial"/>
          <w:lang w:val="mi-NZ"/>
        </w:rPr>
        <w:t>“Hate crime compared with hate speech” in</w:t>
      </w:r>
      <w:r>
        <w:rPr>
          <w:lang w:val="mi-NZ"/>
        </w:rPr>
        <w:t xml:space="preserve"> </w:t>
      </w:r>
      <w:r>
        <w:rPr>
          <w:rFonts w:ascii="Arial" w:hAnsi="Arial" w:cs="Arial"/>
        </w:rPr>
        <w:t xml:space="preserve">New Zealand </w:t>
      </w:r>
      <w:r w:rsidRPr="00BF20D5">
        <w:rPr>
          <w:rFonts w:ascii="Arial" w:hAnsi="Arial" w:cs="Arial"/>
          <w:lang w:val="en-US"/>
        </w:rPr>
        <w:t xml:space="preserve">Human Rights Commission </w:t>
      </w:r>
      <w:hyperlink r:id="rId46" w:history="1">
        <w:proofErr w:type="spellStart"/>
        <w:r w:rsidRPr="001E495A">
          <w:rPr>
            <w:rStyle w:val="Hyperlink"/>
            <w:rFonts w:ascii="Arial" w:hAnsi="Arial" w:cs="Arial"/>
            <w:i/>
            <w:iCs/>
            <w:lang w:val="en-US"/>
          </w:rPr>
          <w:t>Kōrero</w:t>
        </w:r>
        <w:proofErr w:type="spellEnd"/>
        <w:r w:rsidRPr="001E495A">
          <w:rPr>
            <w:rStyle w:val="Hyperlink"/>
            <w:rFonts w:ascii="Arial" w:hAnsi="Arial" w:cs="Arial"/>
            <w:i/>
            <w:iCs/>
            <w:lang w:val="en-US"/>
          </w:rPr>
          <w:t xml:space="preserve"> </w:t>
        </w:r>
        <w:proofErr w:type="spellStart"/>
        <w:r w:rsidRPr="001E495A">
          <w:rPr>
            <w:rStyle w:val="Hyperlink"/>
            <w:rFonts w:ascii="Arial" w:hAnsi="Arial" w:cs="Arial"/>
            <w:i/>
            <w:iCs/>
            <w:lang w:val="en-US"/>
          </w:rPr>
          <w:t>Whakamauāhara</w:t>
        </w:r>
        <w:proofErr w:type="spellEnd"/>
        <w:r w:rsidRPr="001E495A">
          <w:rPr>
            <w:rStyle w:val="Hyperlink"/>
            <w:rFonts w:ascii="Arial" w:hAnsi="Arial" w:cs="Arial"/>
            <w:i/>
            <w:iCs/>
            <w:lang w:val="en-US"/>
          </w:rPr>
          <w:t xml:space="preserve"> - Hate Speech: An overview of the current legal framework</w:t>
        </w:r>
      </w:hyperlink>
      <w:r w:rsidRPr="00880169">
        <w:rPr>
          <w:rFonts w:ascii="Arial" w:hAnsi="Arial" w:cs="Arial"/>
          <w:lang w:val="en-US"/>
        </w:rPr>
        <w:t xml:space="preserve"> </w:t>
      </w:r>
      <w:r w:rsidRPr="00BF20D5">
        <w:rPr>
          <w:rFonts w:ascii="Arial" w:hAnsi="Arial" w:cs="Arial"/>
          <w:lang w:val="en-US"/>
        </w:rPr>
        <w:t>(</w:t>
      </w:r>
      <w:r>
        <w:rPr>
          <w:rFonts w:ascii="Arial" w:hAnsi="Arial" w:cs="Arial"/>
          <w:lang w:val="en-US"/>
        </w:rPr>
        <w:t xml:space="preserve">Wellington, </w:t>
      </w:r>
      <w:r w:rsidRPr="00BF20D5">
        <w:rPr>
          <w:rFonts w:ascii="Arial" w:hAnsi="Arial" w:cs="Arial"/>
          <w:lang w:val="en-US"/>
        </w:rPr>
        <w:t>2019)</w:t>
      </w:r>
      <w:r>
        <w:rPr>
          <w:rFonts w:ascii="Arial" w:hAnsi="Arial" w:cs="Arial"/>
          <w:lang w:val="en-US"/>
        </w:rPr>
        <w:t xml:space="preserve"> </w:t>
      </w:r>
      <w:r w:rsidRPr="00F564B7">
        <w:rPr>
          <w:rFonts w:ascii="Arial" w:hAnsi="Arial" w:cs="Arial"/>
          <w:lang w:val="mi-NZ"/>
        </w:rPr>
        <w:t>at 7</w:t>
      </w:r>
      <w:r>
        <w:rPr>
          <w:rFonts w:ascii="Arial" w:hAnsi="Arial" w:cs="Arial"/>
          <w:lang w:val="mi-NZ"/>
        </w:rPr>
        <w:t>-8.</w:t>
      </w:r>
    </w:p>
  </w:footnote>
  <w:footnote w:id="71">
    <w:p w14:paraId="15CD035D" w14:textId="499E90FB" w:rsidR="00575AA8" w:rsidRPr="004F4ACF" w:rsidRDefault="00575AA8" w:rsidP="00281AEC">
      <w:pPr>
        <w:pStyle w:val="FootnoteText"/>
        <w:rPr>
          <w:rFonts w:ascii="Arial" w:hAnsi="Arial" w:cs="Arial"/>
        </w:rPr>
      </w:pPr>
      <w:r w:rsidRPr="004F4ACF">
        <w:rPr>
          <w:rStyle w:val="FootnoteReference"/>
          <w:rFonts w:ascii="Arial" w:hAnsi="Arial" w:cs="Arial"/>
        </w:rPr>
        <w:footnoteRef/>
      </w:r>
      <w:r w:rsidRPr="004F4ACF">
        <w:rPr>
          <w:rFonts w:ascii="Arial" w:hAnsi="Arial" w:cs="Arial"/>
        </w:rPr>
        <w:t xml:space="preserve"> </w:t>
      </w:r>
      <w:r w:rsidRPr="004F4ACF">
        <w:rPr>
          <w:rFonts w:ascii="Arial" w:hAnsi="Arial" w:cs="Arial"/>
          <w:lang w:val="mi-NZ"/>
        </w:rPr>
        <w:t xml:space="preserve">New Zealand </w:t>
      </w:r>
      <w:r w:rsidRPr="004F4ACF">
        <w:rPr>
          <w:rFonts w:ascii="Arial" w:hAnsi="Arial" w:cs="Arial"/>
        </w:rPr>
        <w:t xml:space="preserve">Human Rights Commission </w:t>
      </w:r>
      <w:hyperlink r:id="rId47" w:history="1">
        <w:r w:rsidRPr="004F4ACF">
          <w:rPr>
            <w:rStyle w:val="Hyperlink"/>
            <w:rFonts w:ascii="Arial" w:hAnsi="Arial" w:cs="Arial"/>
            <w:i/>
            <w:iCs/>
          </w:rPr>
          <w:t>Stakeholder Engagement Meeting Notes: Sexual orientation, gender identity, and sex characteristics (SOGISC) consultation</w:t>
        </w:r>
      </w:hyperlink>
      <w:r>
        <w:rPr>
          <w:rFonts w:ascii="Arial" w:hAnsi="Arial" w:cs="Arial"/>
        </w:rPr>
        <w:t xml:space="preserve"> (Wellington, 7 March 2018).</w:t>
      </w:r>
    </w:p>
  </w:footnote>
  <w:footnote w:id="72">
    <w:p w14:paraId="7506BD7B" w14:textId="0AC0741C" w:rsidR="00575AA8" w:rsidRPr="00F564B7" w:rsidRDefault="00575AA8" w:rsidP="00281AEC">
      <w:pPr>
        <w:pStyle w:val="FootnoteText"/>
        <w:rPr>
          <w:rFonts w:ascii="Arial" w:hAnsi="Arial" w:cs="Arial"/>
          <w:lang w:val="mi-NZ"/>
        </w:rPr>
      </w:pPr>
      <w:r w:rsidRPr="00F564B7">
        <w:rPr>
          <w:rStyle w:val="FootnoteReference"/>
          <w:rFonts w:ascii="Arial" w:hAnsi="Arial" w:cs="Arial"/>
        </w:rPr>
        <w:footnoteRef/>
      </w:r>
      <w:r w:rsidRPr="00F564B7">
        <w:rPr>
          <w:rFonts w:ascii="Arial" w:hAnsi="Arial" w:cs="Arial"/>
        </w:rPr>
        <w:t xml:space="preserve"> </w:t>
      </w:r>
      <w:r>
        <w:rPr>
          <w:rFonts w:ascii="Arial" w:hAnsi="Arial" w:cs="Arial"/>
        </w:rPr>
        <w:t xml:space="preserve">New Zealand </w:t>
      </w:r>
      <w:r w:rsidRPr="00BF20D5">
        <w:rPr>
          <w:rFonts w:ascii="Arial" w:hAnsi="Arial" w:cs="Arial"/>
          <w:lang w:val="en-US"/>
        </w:rPr>
        <w:t xml:space="preserve">Human Rights Commission </w:t>
      </w:r>
      <w:hyperlink r:id="rId48" w:history="1">
        <w:proofErr w:type="spellStart"/>
        <w:r w:rsidRPr="001E495A">
          <w:rPr>
            <w:rStyle w:val="Hyperlink"/>
            <w:rFonts w:ascii="Arial" w:hAnsi="Arial" w:cs="Arial"/>
            <w:i/>
            <w:iCs/>
            <w:lang w:val="en-US"/>
          </w:rPr>
          <w:t>Kōrero</w:t>
        </w:r>
        <w:proofErr w:type="spellEnd"/>
        <w:r w:rsidRPr="001E495A">
          <w:rPr>
            <w:rStyle w:val="Hyperlink"/>
            <w:rFonts w:ascii="Arial" w:hAnsi="Arial" w:cs="Arial"/>
            <w:i/>
            <w:iCs/>
            <w:lang w:val="en-US"/>
          </w:rPr>
          <w:t xml:space="preserve"> </w:t>
        </w:r>
        <w:proofErr w:type="spellStart"/>
        <w:r w:rsidRPr="001E495A">
          <w:rPr>
            <w:rStyle w:val="Hyperlink"/>
            <w:rFonts w:ascii="Arial" w:hAnsi="Arial" w:cs="Arial"/>
            <w:i/>
            <w:iCs/>
            <w:lang w:val="en-US"/>
          </w:rPr>
          <w:t>Whakamauāhara</w:t>
        </w:r>
        <w:proofErr w:type="spellEnd"/>
        <w:r w:rsidRPr="001E495A">
          <w:rPr>
            <w:rStyle w:val="Hyperlink"/>
            <w:rFonts w:ascii="Arial" w:hAnsi="Arial" w:cs="Arial"/>
            <w:i/>
            <w:iCs/>
            <w:lang w:val="en-US"/>
          </w:rPr>
          <w:t xml:space="preserve"> - Hate Speech: An overview of the current legal framework</w:t>
        </w:r>
      </w:hyperlink>
      <w:r w:rsidRPr="00880169">
        <w:rPr>
          <w:rFonts w:ascii="Arial" w:hAnsi="Arial" w:cs="Arial"/>
          <w:lang w:val="en-US"/>
        </w:rPr>
        <w:t xml:space="preserve"> </w:t>
      </w:r>
      <w:r w:rsidRPr="00BF20D5">
        <w:rPr>
          <w:rFonts w:ascii="Arial" w:hAnsi="Arial" w:cs="Arial"/>
          <w:lang w:val="en-US"/>
        </w:rPr>
        <w:t>(</w:t>
      </w:r>
      <w:r>
        <w:rPr>
          <w:rFonts w:ascii="Arial" w:hAnsi="Arial" w:cs="Arial"/>
          <w:lang w:val="en-US"/>
        </w:rPr>
        <w:t xml:space="preserve">Wellington, </w:t>
      </w:r>
      <w:r w:rsidRPr="00BF20D5">
        <w:rPr>
          <w:rFonts w:ascii="Arial" w:hAnsi="Arial" w:cs="Arial"/>
          <w:lang w:val="en-US"/>
        </w:rPr>
        <w:t>2019)</w:t>
      </w:r>
      <w:r>
        <w:rPr>
          <w:rFonts w:ascii="Arial" w:hAnsi="Arial" w:cs="Arial"/>
          <w:lang w:val="en-US"/>
        </w:rPr>
        <w:t xml:space="preserve"> </w:t>
      </w:r>
      <w:r w:rsidRPr="00F564B7">
        <w:rPr>
          <w:rFonts w:ascii="Arial" w:hAnsi="Arial" w:cs="Arial"/>
          <w:lang w:val="mi-NZ"/>
        </w:rPr>
        <w:t>at 7.</w:t>
      </w:r>
    </w:p>
  </w:footnote>
  <w:footnote w:id="73">
    <w:p w14:paraId="1EA00874" w14:textId="77777777" w:rsidR="00575AA8" w:rsidRPr="00E16B5C" w:rsidRDefault="00575AA8" w:rsidP="00281AEC">
      <w:pPr>
        <w:pStyle w:val="FootnoteText"/>
        <w:rPr>
          <w:lang w:val="mi-NZ"/>
        </w:rPr>
      </w:pPr>
      <w:r w:rsidRPr="00E16B5C">
        <w:rPr>
          <w:rStyle w:val="FootnoteReference"/>
          <w:rFonts w:ascii="Arial" w:hAnsi="Arial" w:cs="Arial"/>
        </w:rPr>
        <w:footnoteRef/>
      </w:r>
      <w:r w:rsidRPr="00E16B5C">
        <w:rPr>
          <w:rFonts w:ascii="Arial" w:hAnsi="Arial" w:cs="Arial"/>
        </w:rPr>
        <w:t xml:space="preserve"> </w:t>
      </w:r>
      <w:r w:rsidRPr="00E16B5C">
        <w:rPr>
          <w:rFonts w:ascii="Arial" w:hAnsi="Arial" w:cs="Arial"/>
          <w:lang w:val="mi-NZ"/>
        </w:rPr>
        <w:t xml:space="preserve">Sentencing </w:t>
      </w:r>
      <w:r w:rsidRPr="00E16B5C">
        <w:rPr>
          <w:rFonts w:ascii="Arial" w:hAnsi="Arial" w:cs="Arial"/>
          <w:lang w:val="mi-NZ"/>
        </w:rPr>
        <w:t xml:space="preserve">Act 2002 s 9(1)(h). Section 9(1)(h) of the Act </w:t>
      </w:r>
      <w:r>
        <w:rPr>
          <w:rFonts w:ascii="Arial" w:hAnsi="Arial" w:cs="Arial"/>
          <w:lang w:val="mi-NZ"/>
        </w:rPr>
        <w:t xml:space="preserve">says the court must take into account the offender’s hostility towards the victim’s </w:t>
      </w:r>
      <w:r w:rsidRPr="00E16B5C">
        <w:rPr>
          <w:rFonts w:ascii="Arial" w:hAnsi="Arial" w:cs="Arial"/>
          <w:lang w:val="mi-NZ"/>
        </w:rPr>
        <w:t xml:space="preserve">gender identity </w:t>
      </w:r>
      <w:r>
        <w:rPr>
          <w:rFonts w:ascii="Arial" w:hAnsi="Arial" w:cs="Arial"/>
          <w:lang w:val="mi-NZ"/>
        </w:rPr>
        <w:t xml:space="preserve">or </w:t>
      </w:r>
      <w:r w:rsidRPr="00E16B5C">
        <w:rPr>
          <w:rFonts w:ascii="Arial" w:hAnsi="Arial" w:cs="Arial"/>
          <w:lang w:val="mi-NZ"/>
        </w:rPr>
        <w:t>sexual orientation</w:t>
      </w:r>
      <w:r w:rsidRPr="00BF20D5">
        <w:rPr>
          <w:rFonts w:ascii="Arial" w:hAnsi="Arial" w:cs="Arial"/>
          <w:lang w:val="mi-NZ"/>
        </w:rPr>
        <w:t xml:space="preserve"> as </w:t>
      </w:r>
      <w:r>
        <w:rPr>
          <w:rFonts w:ascii="Arial" w:hAnsi="Arial" w:cs="Arial"/>
          <w:lang w:val="mi-NZ"/>
        </w:rPr>
        <w:t xml:space="preserve">an </w:t>
      </w:r>
      <w:r w:rsidRPr="00BF20D5">
        <w:rPr>
          <w:rFonts w:ascii="Arial" w:hAnsi="Arial" w:cs="Arial"/>
          <w:lang w:val="mi-NZ"/>
        </w:rPr>
        <w:t>aggravating factor</w:t>
      </w:r>
      <w:r>
        <w:rPr>
          <w:rFonts w:ascii="Arial" w:hAnsi="Arial" w:cs="Arial"/>
          <w:lang w:val="mi-NZ"/>
        </w:rPr>
        <w:t xml:space="preserve"> in sentencing</w:t>
      </w:r>
      <w:r w:rsidRPr="00BF20D5">
        <w:rPr>
          <w:rFonts w:ascii="Arial" w:hAnsi="Arial" w:cs="Arial"/>
          <w:lang w:val="mi-NZ"/>
        </w:rPr>
        <w:t>.</w:t>
      </w:r>
      <w:r>
        <w:rPr>
          <w:rFonts w:ascii="Arial" w:hAnsi="Arial" w:cs="Arial"/>
          <w:lang w:val="mi-NZ"/>
        </w:rPr>
        <w:t xml:space="preserve"> An aggravating factor can make a sentence higher.</w:t>
      </w:r>
    </w:p>
  </w:footnote>
  <w:footnote w:id="74">
    <w:p w14:paraId="7C710BD9" w14:textId="3A135504" w:rsidR="00575AA8" w:rsidRPr="00BF20D5" w:rsidRDefault="00575AA8" w:rsidP="00281AEC">
      <w:pPr>
        <w:spacing w:after="0" w:line="240" w:lineRule="auto"/>
        <w:jc w:val="both"/>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EE3AA2">
        <w:rPr>
          <w:rFonts w:ascii="Arial" w:hAnsi="Arial" w:cs="Arial"/>
        </w:rPr>
        <w:t xml:space="preserve">New Zealand Human Rights Commission </w:t>
      </w:r>
      <w:hyperlink r:id="rId49" w:history="1">
        <w:r w:rsidRPr="00872E51">
          <w:rPr>
            <w:rStyle w:val="Hyperlink"/>
            <w:rFonts w:ascii="Arial" w:hAnsi="Arial" w:cs="Arial"/>
            <w:i/>
          </w:rPr>
          <w:t>To Be Who I Am: Report of the Inquiry into Discrimination Experienced by Transgender People</w:t>
        </w:r>
      </w:hyperlink>
      <w:r w:rsidRPr="00EE3AA2">
        <w:rPr>
          <w:rFonts w:ascii="Arial" w:hAnsi="Arial" w:cs="Arial"/>
          <w:i/>
        </w:rPr>
        <w:t xml:space="preserve"> </w:t>
      </w:r>
      <w:r w:rsidRPr="00EE3AA2">
        <w:rPr>
          <w:rFonts w:ascii="Arial" w:hAnsi="Arial" w:cs="Arial"/>
        </w:rPr>
        <w:t>(</w:t>
      </w:r>
      <w:r>
        <w:rPr>
          <w:rFonts w:ascii="Arial" w:hAnsi="Arial" w:cs="Arial"/>
        </w:rPr>
        <w:t xml:space="preserve">Wellington, </w:t>
      </w:r>
      <w:r w:rsidRPr="00EE3AA2">
        <w:rPr>
          <w:rFonts w:ascii="Arial" w:hAnsi="Arial" w:cs="Arial"/>
        </w:rPr>
        <w:t>2008)</w:t>
      </w:r>
      <w:r>
        <w:rPr>
          <w:rFonts w:ascii="Arial" w:hAnsi="Arial" w:cs="Arial"/>
        </w:rPr>
        <w:t xml:space="preserve"> at</w:t>
      </w:r>
      <w:r w:rsidRPr="00BF20D5">
        <w:rPr>
          <w:rFonts w:ascii="Arial" w:hAnsi="Arial" w:cs="Arial"/>
        </w:rPr>
        <w:t xml:space="preserve"> </w:t>
      </w:r>
      <w:r>
        <w:rPr>
          <w:rFonts w:ascii="Arial" w:hAnsi="Arial" w:cs="Arial"/>
        </w:rPr>
        <w:t>[</w:t>
      </w:r>
      <w:r w:rsidRPr="00BF20D5">
        <w:rPr>
          <w:rFonts w:ascii="Arial" w:hAnsi="Arial" w:cs="Arial"/>
        </w:rPr>
        <w:t>4.56</w:t>
      </w:r>
      <w:r>
        <w:rPr>
          <w:rFonts w:ascii="Arial" w:hAnsi="Arial" w:cs="Arial"/>
        </w:rPr>
        <w:t>]</w:t>
      </w:r>
      <w:r w:rsidRPr="00BF20D5">
        <w:rPr>
          <w:rFonts w:ascii="Arial" w:hAnsi="Arial" w:cs="Arial"/>
        </w:rPr>
        <w:t xml:space="preserve">, </w:t>
      </w:r>
      <w:r>
        <w:rPr>
          <w:rFonts w:ascii="Arial" w:hAnsi="Arial" w:cs="Arial"/>
        </w:rPr>
        <w:t>[</w:t>
      </w:r>
      <w:r w:rsidRPr="00BF20D5">
        <w:rPr>
          <w:rFonts w:ascii="Arial" w:hAnsi="Arial" w:cs="Arial"/>
        </w:rPr>
        <w:t>4.57</w:t>
      </w:r>
      <w:r>
        <w:rPr>
          <w:rFonts w:ascii="Arial" w:hAnsi="Arial" w:cs="Arial"/>
        </w:rPr>
        <w:t>],</w:t>
      </w:r>
      <w:r w:rsidRPr="00BF20D5">
        <w:rPr>
          <w:rFonts w:ascii="Arial" w:hAnsi="Arial" w:cs="Arial"/>
        </w:rPr>
        <w:t xml:space="preserve"> and </w:t>
      </w:r>
      <w:r>
        <w:rPr>
          <w:rFonts w:ascii="Arial" w:hAnsi="Arial" w:cs="Arial"/>
        </w:rPr>
        <w:t>[</w:t>
      </w:r>
      <w:r w:rsidRPr="00BF20D5">
        <w:rPr>
          <w:rFonts w:ascii="Arial" w:hAnsi="Arial" w:cs="Arial"/>
        </w:rPr>
        <w:t>4.73</w:t>
      </w:r>
      <w:r>
        <w:rPr>
          <w:rFonts w:ascii="Arial" w:hAnsi="Arial" w:cs="Arial"/>
        </w:rPr>
        <w:t>]</w:t>
      </w:r>
      <w:r w:rsidRPr="00BF20D5">
        <w:rPr>
          <w:rFonts w:ascii="Arial" w:hAnsi="Arial" w:cs="Arial"/>
        </w:rPr>
        <w:t>.</w:t>
      </w:r>
    </w:p>
  </w:footnote>
  <w:footnote w:id="75">
    <w:p w14:paraId="17E08F80" w14:textId="7A1FA246" w:rsidR="00575AA8" w:rsidRPr="00BF20D5" w:rsidRDefault="00575AA8" w:rsidP="00281AEC">
      <w:pPr>
        <w:pStyle w:val="FootnoteText"/>
        <w:rPr>
          <w:rFonts w:ascii="Arial" w:hAnsi="Arial" w:cs="Arial"/>
          <w:lang w:val="en-US"/>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New Zealand </w:t>
      </w:r>
      <w:r w:rsidRPr="00BF20D5">
        <w:rPr>
          <w:rFonts w:ascii="Arial" w:hAnsi="Arial" w:cs="Arial"/>
          <w:lang w:val="en-US"/>
        </w:rPr>
        <w:t xml:space="preserve">Human Rights Commission </w:t>
      </w:r>
      <w:hyperlink r:id="rId50" w:history="1">
        <w:proofErr w:type="spellStart"/>
        <w:r w:rsidRPr="001E495A">
          <w:rPr>
            <w:rStyle w:val="Hyperlink"/>
            <w:rFonts w:ascii="Arial" w:hAnsi="Arial" w:cs="Arial"/>
            <w:i/>
            <w:iCs/>
            <w:lang w:val="en-US"/>
          </w:rPr>
          <w:t>Kōrero</w:t>
        </w:r>
        <w:proofErr w:type="spellEnd"/>
        <w:r w:rsidRPr="001E495A">
          <w:rPr>
            <w:rStyle w:val="Hyperlink"/>
            <w:rFonts w:ascii="Arial" w:hAnsi="Arial" w:cs="Arial"/>
            <w:i/>
            <w:iCs/>
            <w:lang w:val="en-US"/>
          </w:rPr>
          <w:t xml:space="preserve"> </w:t>
        </w:r>
        <w:proofErr w:type="spellStart"/>
        <w:r w:rsidRPr="001E495A">
          <w:rPr>
            <w:rStyle w:val="Hyperlink"/>
            <w:rFonts w:ascii="Arial" w:hAnsi="Arial" w:cs="Arial"/>
            <w:i/>
            <w:iCs/>
            <w:lang w:val="en-US"/>
          </w:rPr>
          <w:t>Whakamauāhara</w:t>
        </w:r>
        <w:proofErr w:type="spellEnd"/>
        <w:r w:rsidRPr="001E495A">
          <w:rPr>
            <w:rStyle w:val="Hyperlink"/>
            <w:rFonts w:ascii="Arial" w:hAnsi="Arial" w:cs="Arial"/>
            <w:i/>
            <w:iCs/>
            <w:lang w:val="en-US"/>
          </w:rPr>
          <w:t xml:space="preserve"> - Hate Speech: An overview of the current legal framework</w:t>
        </w:r>
      </w:hyperlink>
      <w:r w:rsidRPr="00880169">
        <w:rPr>
          <w:rFonts w:ascii="Arial" w:hAnsi="Arial" w:cs="Arial"/>
          <w:lang w:val="en-US"/>
        </w:rPr>
        <w:t xml:space="preserve"> </w:t>
      </w:r>
      <w:r w:rsidRPr="00BF20D5">
        <w:rPr>
          <w:rFonts w:ascii="Arial" w:hAnsi="Arial" w:cs="Arial"/>
          <w:lang w:val="en-US"/>
        </w:rPr>
        <w:t>(</w:t>
      </w:r>
      <w:r>
        <w:rPr>
          <w:rFonts w:ascii="Arial" w:hAnsi="Arial" w:cs="Arial"/>
          <w:lang w:val="en-US"/>
        </w:rPr>
        <w:t xml:space="preserve">Wellington, </w:t>
      </w:r>
      <w:r w:rsidRPr="00BF20D5">
        <w:rPr>
          <w:rFonts w:ascii="Arial" w:hAnsi="Arial" w:cs="Arial"/>
          <w:lang w:val="en-US"/>
        </w:rPr>
        <w:t>2019)</w:t>
      </w:r>
      <w:r>
        <w:rPr>
          <w:rFonts w:ascii="Arial" w:hAnsi="Arial" w:cs="Arial"/>
          <w:lang w:val="en-US"/>
        </w:rPr>
        <w:t xml:space="preserve"> at 4</w:t>
      </w:r>
      <w:r w:rsidRPr="00BF20D5">
        <w:rPr>
          <w:rFonts w:ascii="Arial" w:hAnsi="Arial" w:cs="Arial"/>
          <w:lang w:val="en-US"/>
        </w:rPr>
        <w:t>.</w:t>
      </w:r>
    </w:p>
  </w:footnote>
  <w:footnote w:id="76">
    <w:p w14:paraId="1CEDEB28" w14:textId="77777777" w:rsidR="00575AA8" w:rsidRPr="00BF20D5" w:rsidRDefault="00575AA8" w:rsidP="00281AEC">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See </w:t>
      </w:r>
      <w:r w:rsidRPr="00BF20D5">
        <w:rPr>
          <w:rFonts w:ascii="Arial" w:hAnsi="Arial" w:cs="Arial"/>
        </w:rPr>
        <w:t>Human Rights Act 1993</w:t>
      </w:r>
      <w:r>
        <w:rPr>
          <w:rFonts w:ascii="Arial" w:hAnsi="Arial" w:cs="Arial"/>
        </w:rPr>
        <w:t>,</w:t>
      </w:r>
      <w:r w:rsidRPr="00A64E0F">
        <w:rPr>
          <w:rFonts w:ascii="Arial" w:hAnsi="Arial" w:cs="Arial"/>
        </w:rPr>
        <w:t xml:space="preserve"> </w:t>
      </w:r>
      <w:r w:rsidRPr="00F14269">
        <w:rPr>
          <w:rFonts w:ascii="Arial" w:hAnsi="Arial" w:cs="Arial"/>
        </w:rPr>
        <w:t>ss 61 and 131</w:t>
      </w:r>
      <w:r w:rsidRPr="00BF20D5">
        <w:rPr>
          <w:rFonts w:ascii="Arial" w:hAnsi="Arial" w:cs="Arial"/>
        </w:rPr>
        <w:t xml:space="preserve">. </w:t>
      </w:r>
      <w:r>
        <w:rPr>
          <w:rFonts w:ascii="Arial" w:hAnsi="Arial" w:cs="Arial"/>
        </w:rPr>
        <w:t>See also H</w:t>
      </w:r>
      <w:r w:rsidRPr="00BF20D5">
        <w:rPr>
          <w:rFonts w:ascii="Arial" w:hAnsi="Arial" w:cs="Arial"/>
          <w:bCs/>
        </w:rPr>
        <w:t>armful Digital Communications Act 2015</w:t>
      </w:r>
      <w:r w:rsidRPr="00BF20D5">
        <w:rPr>
          <w:rFonts w:ascii="Arial" w:hAnsi="Arial" w:cs="Arial"/>
        </w:rPr>
        <w:t>.</w:t>
      </w:r>
    </w:p>
  </w:footnote>
  <w:footnote w:id="77">
    <w:p w14:paraId="6E632636" w14:textId="77777777" w:rsidR="00575AA8" w:rsidRPr="00563D3C" w:rsidRDefault="00575AA8" w:rsidP="00281AEC">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New Zealand</w:t>
      </w:r>
      <w:r w:rsidRPr="00BF20D5">
        <w:rPr>
          <w:rFonts w:ascii="Arial" w:hAnsi="Arial" w:cs="Arial"/>
        </w:rPr>
        <w:t xml:space="preserve"> </w:t>
      </w:r>
      <w:r w:rsidRPr="00BF20D5">
        <w:rPr>
          <w:rFonts w:ascii="Arial" w:hAnsi="Arial" w:cs="Arial"/>
          <w:lang w:val="en-US"/>
        </w:rPr>
        <w:t xml:space="preserve">Bill of Rights Act </w:t>
      </w:r>
      <w:r w:rsidRPr="00563D3C">
        <w:rPr>
          <w:rFonts w:ascii="Arial" w:hAnsi="Arial" w:cs="Arial"/>
          <w:lang w:val="en-US"/>
        </w:rPr>
        <w:t>1990</w:t>
      </w:r>
      <w:r w:rsidRPr="00563D3C">
        <w:rPr>
          <w:rFonts w:ascii="Arial" w:hAnsi="Arial" w:cs="Arial"/>
        </w:rPr>
        <w:t>, s 14.</w:t>
      </w:r>
    </w:p>
  </w:footnote>
  <w:footnote w:id="78">
    <w:p w14:paraId="6CBDC6CC" w14:textId="0E3DBDC7" w:rsidR="00575AA8" w:rsidRPr="00751DB6" w:rsidRDefault="00575AA8" w:rsidP="00281AEC">
      <w:pPr>
        <w:pStyle w:val="FootnoteText"/>
        <w:rPr>
          <w:rFonts w:ascii="Arial" w:hAnsi="Arial" w:cs="Arial"/>
          <w:lang w:val="mi-NZ"/>
        </w:rPr>
      </w:pPr>
      <w:r w:rsidRPr="00263F28">
        <w:rPr>
          <w:rStyle w:val="FootnoteReference"/>
          <w:rFonts w:ascii="Arial" w:hAnsi="Arial" w:cs="Arial"/>
        </w:rPr>
        <w:footnoteRef/>
      </w:r>
      <w:r w:rsidRPr="00263F28">
        <w:rPr>
          <w:rFonts w:ascii="Arial" w:hAnsi="Arial" w:cs="Arial"/>
        </w:rPr>
        <w:t xml:space="preserve"> </w:t>
      </w:r>
      <w:r w:rsidRPr="00263F28">
        <w:rPr>
          <w:rFonts w:ascii="Arial" w:hAnsi="Arial" w:cs="Arial"/>
          <w:lang w:val="mi-NZ"/>
        </w:rPr>
        <w:t xml:space="preserve">The negation of identities – suggesting that they are made up and do not exist – provides an environment </w:t>
      </w:r>
      <w:r>
        <w:rPr>
          <w:rFonts w:ascii="Arial" w:hAnsi="Arial" w:cs="Arial"/>
          <w:lang w:val="mi-NZ"/>
        </w:rPr>
        <w:t>for</w:t>
      </w:r>
      <w:r w:rsidRPr="00263F28">
        <w:rPr>
          <w:rFonts w:ascii="Arial" w:hAnsi="Arial" w:cs="Arial"/>
          <w:lang w:val="mi-NZ"/>
        </w:rPr>
        <w:t xml:space="preserve"> violence and discrimination to flourish. See </w:t>
      </w:r>
      <w:r w:rsidRPr="00263F28">
        <w:rPr>
          <w:rFonts w:ascii="Arial" w:hAnsi="Arial" w:cs="Arial"/>
        </w:rPr>
        <w:t>Victor Madrigal-</w:t>
      </w:r>
      <w:proofErr w:type="spellStart"/>
      <w:r w:rsidRPr="00263F28">
        <w:rPr>
          <w:rFonts w:ascii="Arial" w:hAnsi="Arial" w:cs="Arial"/>
        </w:rPr>
        <w:t>Borloz</w:t>
      </w:r>
      <w:proofErr w:type="spellEnd"/>
      <w:r w:rsidRPr="00263F28">
        <w:rPr>
          <w:rFonts w:ascii="Arial" w:hAnsi="Arial" w:cs="Arial"/>
        </w:rPr>
        <w:t xml:space="preserve"> </w:t>
      </w:r>
      <w:hyperlink r:id="rId51" w:history="1">
        <w:r w:rsidRPr="00263F28">
          <w:rPr>
            <w:rStyle w:val="Hyperlink"/>
            <w:rFonts w:ascii="Arial" w:hAnsi="Arial" w:cs="Arial"/>
            <w:i/>
            <w:iCs/>
          </w:rPr>
          <w:t>Report to the Human Rights Council by the Independent Expert on protection against violence and discrimination based on sexual orientation and gender identity</w:t>
        </w:r>
      </w:hyperlink>
      <w:r w:rsidRPr="00BF20D5">
        <w:rPr>
          <w:rFonts w:ascii="Arial" w:hAnsi="Arial" w:cs="Arial"/>
        </w:rPr>
        <w:t xml:space="preserve"> UN Doc A/HRC/38/43 (11 May 2018) at [</w:t>
      </w:r>
      <w:r>
        <w:rPr>
          <w:rFonts w:ascii="Arial" w:hAnsi="Arial" w:cs="Arial"/>
        </w:rPr>
        <w:t>62</w:t>
      </w:r>
      <w:r w:rsidRPr="00BF20D5">
        <w:rPr>
          <w:rFonts w:ascii="Arial" w:hAnsi="Arial" w:cs="Arial"/>
        </w:rPr>
        <w:t>].</w:t>
      </w:r>
    </w:p>
  </w:footnote>
  <w:footnote w:id="79">
    <w:p w14:paraId="47807094" w14:textId="63841102" w:rsidR="00575AA8" w:rsidRPr="008B3E24" w:rsidRDefault="00575AA8" w:rsidP="00281AEC">
      <w:pPr>
        <w:pStyle w:val="FootnoteText"/>
        <w:rPr>
          <w:lang w:val="mi-NZ"/>
        </w:rPr>
      </w:pPr>
      <w:r w:rsidRPr="008B5E17">
        <w:rPr>
          <w:rStyle w:val="FootnoteReference"/>
          <w:rFonts w:ascii="Arial" w:hAnsi="Arial" w:cs="Arial"/>
        </w:rPr>
        <w:footnoteRef/>
      </w:r>
      <w:r w:rsidRPr="008B5E17">
        <w:rPr>
          <w:rFonts w:ascii="Arial" w:hAnsi="Arial" w:cs="Arial"/>
        </w:rPr>
        <w:t xml:space="preserve"> Office of the United Nations High Commissioner for Human Rights </w:t>
      </w:r>
      <w:hyperlink r:id="rId52" w:history="1">
        <w:r w:rsidRPr="008B5E17">
          <w:rPr>
            <w:rStyle w:val="Hyperlink"/>
            <w:rFonts w:ascii="Arial" w:hAnsi="Arial" w:cs="Arial"/>
            <w:i/>
            <w:iCs/>
          </w:rPr>
          <w:t>Joint open letter on concerns about the global increase in hate speech</w:t>
        </w:r>
      </w:hyperlink>
      <w:r w:rsidRPr="008B5E17">
        <w:rPr>
          <w:rFonts w:ascii="Arial" w:hAnsi="Arial" w:cs="Arial"/>
        </w:rPr>
        <w:t xml:space="preserve"> (23 September 2019)</w:t>
      </w:r>
      <w:r w:rsidRPr="008B5E17">
        <w:rPr>
          <w:rFonts w:ascii="Arial" w:hAnsi="Arial" w:cs="Arial"/>
          <w:i/>
          <w:iCs/>
        </w:rPr>
        <w:t>.</w:t>
      </w:r>
    </w:p>
  </w:footnote>
  <w:footnote w:id="80">
    <w:p w14:paraId="256BA9F8" w14:textId="03AE03F2" w:rsidR="00575AA8" w:rsidRPr="00BF20D5" w:rsidRDefault="00575AA8" w:rsidP="00281AEC">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proofErr w:type="spellStart"/>
      <w:r w:rsidRPr="00BF20D5">
        <w:rPr>
          <w:rFonts w:ascii="Arial" w:hAnsi="Arial" w:cs="Arial"/>
        </w:rPr>
        <w:t>ActionStation</w:t>
      </w:r>
      <w:proofErr w:type="spellEnd"/>
      <w:r w:rsidRPr="00F75D05">
        <w:rPr>
          <w:rFonts w:ascii="Arial" w:hAnsi="Arial" w:cs="Arial"/>
          <w:i/>
          <w:iCs/>
        </w:rPr>
        <w:t xml:space="preserve"> </w:t>
      </w:r>
      <w:hyperlink r:id="rId53" w:history="1">
        <w:r w:rsidRPr="00586119">
          <w:rPr>
            <w:rStyle w:val="Hyperlink"/>
            <w:rFonts w:ascii="Arial" w:hAnsi="Arial" w:cs="Arial"/>
            <w:i/>
            <w:iCs/>
          </w:rPr>
          <w:t>The People’s Report on Online Hate, Harassment and Abuse</w:t>
        </w:r>
      </w:hyperlink>
      <w:r w:rsidRPr="00BF20D5">
        <w:rPr>
          <w:rFonts w:ascii="Arial" w:hAnsi="Arial" w:cs="Arial"/>
        </w:rPr>
        <w:t xml:space="preserve"> (</w:t>
      </w:r>
      <w:r>
        <w:rPr>
          <w:rFonts w:ascii="Arial" w:hAnsi="Arial" w:cs="Arial"/>
        </w:rPr>
        <w:t xml:space="preserve">Wellington, </w:t>
      </w:r>
      <w:r w:rsidRPr="00BF20D5">
        <w:rPr>
          <w:rFonts w:ascii="Arial" w:hAnsi="Arial" w:cs="Arial"/>
        </w:rPr>
        <w:t>2019)</w:t>
      </w:r>
      <w:r>
        <w:rPr>
          <w:rFonts w:ascii="Arial" w:hAnsi="Arial" w:cs="Arial"/>
        </w:rPr>
        <w:t>.</w:t>
      </w:r>
      <w:r w:rsidRPr="00BF20D5">
        <w:rPr>
          <w:rFonts w:ascii="Arial" w:hAnsi="Arial" w:cs="Arial"/>
        </w:rPr>
        <w:t xml:space="preserve"> </w:t>
      </w:r>
    </w:p>
  </w:footnote>
  <w:footnote w:id="81">
    <w:p w14:paraId="2E645E85" w14:textId="77777777" w:rsidR="00575AA8" w:rsidRPr="00BF20D5" w:rsidRDefault="00575AA8" w:rsidP="00281AEC">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Ruth </w:t>
      </w:r>
      <w:r w:rsidRPr="00BF20D5">
        <w:rPr>
          <w:rFonts w:ascii="Arial" w:hAnsi="Arial" w:cs="Arial"/>
        </w:rPr>
        <w:t xml:space="preserve">Pearce </w:t>
      </w:r>
      <w:r w:rsidRPr="00BF20D5">
        <w:rPr>
          <w:rFonts w:ascii="Arial" w:hAnsi="Arial" w:cs="Arial"/>
          <w:i/>
          <w:iCs/>
        </w:rPr>
        <w:t>Understanding Trans Health</w:t>
      </w:r>
      <w:r w:rsidRPr="002957A5">
        <w:rPr>
          <w:rFonts w:ascii="Arial" w:hAnsi="Arial" w:cs="Arial"/>
        </w:rPr>
        <w:t xml:space="preserve"> </w:t>
      </w:r>
      <w:r w:rsidRPr="00BF20D5">
        <w:rPr>
          <w:rFonts w:ascii="Arial" w:hAnsi="Arial" w:cs="Arial"/>
        </w:rPr>
        <w:t>(Policy Press</w:t>
      </w:r>
      <w:r>
        <w:rPr>
          <w:rFonts w:ascii="Arial" w:hAnsi="Arial" w:cs="Arial"/>
        </w:rPr>
        <w:t xml:space="preserve">, </w:t>
      </w:r>
      <w:r w:rsidRPr="00BF20D5">
        <w:rPr>
          <w:rFonts w:ascii="Arial" w:hAnsi="Arial" w:cs="Arial"/>
        </w:rPr>
        <w:t>Bristol, 2017</w:t>
      </w:r>
      <w:r>
        <w:rPr>
          <w:rFonts w:ascii="Arial" w:hAnsi="Arial" w:cs="Arial"/>
        </w:rPr>
        <w:t>).</w:t>
      </w:r>
    </w:p>
  </w:footnote>
  <w:footnote w:id="82">
    <w:p w14:paraId="5B8ADC79" w14:textId="75C796FC" w:rsidR="00575AA8" w:rsidRPr="00BF20D5" w:rsidRDefault="00575AA8" w:rsidP="00281AEC">
      <w:pPr>
        <w:pStyle w:val="CommentText"/>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Edgar Pacheco and Neil </w:t>
      </w:r>
      <w:proofErr w:type="spellStart"/>
      <w:r>
        <w:rPr>
          <w:rFonts w:ascii="Arial" w:hAnsi="Arial" w:cs="Arial"/>
        </w:rPr>
        <w:t>Melhuish</w:t>
      </w:r>
      <w:proofErr w:type="spellEnd"/>
      <w:r>
        <w:rPr>
          <w:rFonts w:ascii="Arial" w:hAnsi="Arial" w:cs="Arial"/>
        </w:rPr>
        <w:t xml:space="preserve"> </w:t>
      </w:r>
      <w:hyperlink r:id="rId54" w:history="1">
        <w:r>
          <w:rPr>
            <w:rStyle w:val="Hyperlink"/>
            <w:rFonts w:ascii="Arial" w:hAnsi="Arial" w:cs="Arial"/>
            <w:i/>
            <w:iCs/>
          </w:rPr>
          <w:t>Online Hate Speech: A survey on personal experiences and exposure among adult New Zealanders</w:t>
        </w:r>
      </w:hyperlink>
      <w:r>
        <w:rPr>
          <w:rFonts w:ascii="Arial" w:hAnsi="Arial" w:cs="Arial"/>
          <w:i/>
          <w:iCs/>
        </w:rPr>
        <w:t xml:space="preserve"> </w:t>
      </w:r>
      <w:r w:rsidRPr="00BF20D5">
        <w:rPr>
          <w:rFonts w:ascii="Arial" w:hAnsi="Arial" w:cs="Arial"/>
        </w:rPr>
        <w:t>(</w:t>
      </w:r>
      <w:proofErr w:type="spellStart"/>
      <w:r w:rsidRPr="00BF20D5">
        <w:rPr>
          <w:rFonts w:ascii="Arial" w:hAnsi="Arial" w:cs="Arial"/>
        </w:rPr>
        <w:t>Netsafe</w:t>
      </w:r>
      <w:proofErr w:type="spellEnd"/>
      <w:r>
        <w:rPr>
          <w:rFonts w:ascii="Arial" w:hAnsi="Arial" w:cs="Arial"/>
        </w:rPr>
        <w:t xml:space="preserve">, </w:t>
      </w:r>
      <w:r w:rsidRPr="00BF20D5">
        <w:rPr>
          <w:rFonts w:ascii="Arial" w:hAnsi="Arial" w:cs="Arial"/>
        </w:rPr>
        <w:t>2018).</w:t>
      </w:r>
    </w:p>
  </w:footnote>
  <w:footnote w:id="83">
    <w:p w14:paraId="16AB7416" w14:textId="4A54801D" w:rsidR="00575AA8" w:rsidRPr="002174D8" w:rsidRDefault="00575AA8" w:rsidP="00F433BA">
      <w:pPr>
        <w:pStyle w:val="CommentText"/>
        <w:spacing w:after="0"/>
        <w:rPr>
          <w:rFonts w:ascii="Arial" w:hAnsi="Arial" w:cs="Arial"/>
          <w:iCs/>
          <w:lang w:val="mi-NZ"/>
        </w:rPr>
      </w:pPr>
      <w:r w:rsidRPr="00BF20D5">
        <w:rPr>
          <w:rStyle w:val="FootnoteReference"/>
          <w:rFonts w:ascii="Arial" w:hAnsi="Arial" w:cs="Arial"/>
        </w:rPr>
        <w:footnoteRef/>
      </w:r>
      <w:r w:rsidRPr="00BF20D5">
        <w:rPr>
          <w:rFonts w:ascii="Arial" w:hAnsi="Arial" w:cs="Arial"/>
        </w:rPr>
        <w:t xml:space="preserve"> Amnesty International </w:t>
      </w:r>
      <w:hyperlink r:id="rId55" w:history="1">
        <w:r w:rsidRPr="00A44A43">
          <w:rPr>
            <w:rStyle w:val="Hyperlink"/>
            <w:rFonts w:ascii="Arial" w:hAnsi="Arial" w:cs="Arial"/>
            <w:i/>
            <w:iCs/>
          </w:rPr>
          <w:t>#</w:t>
        </w:r>
        <w:proofErr w:type="spellStart"/>
        <w:r w:rsidRPr="00A44A43">
          <w:rPr>
            <w:rStyle w:val="Hyperlink"/>
            <w:rFonts w:ascii="Arial" w:hAnsi="Arial" w:cs="Arial"/>
            <w:i/>
            <w:iCs/>
          </w:rPr>
          <w:t>ToxicTwitter</w:t>
        </w:r>
        <w:proofErr w:type="spellEnd"/>
        <w:r w:rsidRPr="00A44A43">
          <w:rPr>
            <w:rStyle w:val="Hyperlink"/>
            <w:rFonts w:ascii="Arial" w:hAnsi="Arial" w:cs="Arial"/>
            <w:i/>
            <w:iCs/>
          </w:rPr>
          <w:t>: Violence and abuse against women online</w:t>
        </w:r>
      </w:hyperlink>
      <w:r w:rsidRPr="00BF20D5">
        <w:rPr>
          <w:rFonts w:ascii="Arial" w:hAnsi="Arial" w:cs="Arial"/>
        </w:rPr>
        <w:t xml:space="preserve"> (</w:t>
      </w:r>
      <w:r>
        <w:rPr>
          <w:rFonts w:ascii="Arial" w:hAnsi="Arial" w:cs="Arial"/>
        </w:rPr>
        <w:t xml:space="preserve">London, </w:t>
      </w:r>
      <w:r w:rsidRPr="00BF20D5">
        <w:rPr>
          <w:rFonts w:ascii="Arial" w:hAnsi="Arial" w:cs="Arial"/>
        </w:rPr>
        <w:t>2018)</w:t>
      </w:r>
      <w:r>
        <w:rPr>
          <w:rFonts w:ascii="Arial" w:hAnsi="Arial" w:cs="Arial"/>
        </w:rPr>
        <w:t>;</w:t>
      </w:r>
      <w:r w:rsidRPr="00BF20D5">
        <w:rPr>
          <w:rFonts w:ascii="Arial" w:hAnsi="Arial" w:cs="Arial"/>
        </w:rPr>
        <w:t xml:space="preserve"> </w:t>
      </w:r>
      <w:r w:rsidRPr="005B5266">
        <w:rPr>
          <w:rStyle w:val="Hyperlink"/>
          <w:rFonts w:ascii="Arial" w:hAnsi="Arial" w:cs="Arial"/>
          <w:color w:val="auto"/>
          <w:u w:val="none"/>
        </w:rPr>
        <w:t xml:space="preserve">Amy Walker </w:t>
      </w:r>
      <w:r w:rsidRPr="005B5266">
        <w:rPr>
          <w:rStyle w:val="Hyperlink"/>
          <w:rFonts w:ascii="Arial" w:hAnsi="Arial" w:cs="Arial"/>
          <w:u w:val="none"/>
        </w:rPr>
        <w:t>“</w:t>
      </w:r>
      <w:hyperlink r:id="rId56" w:history="1">
        <w:r w:rsidRPr="00532DC2">
          <w:rPr>
            <w:rStyle w:val="Hyperlink"/>
            <w:rFonts w:ascii="Arial" w:hAnsi="Arial" w:cs="Arial"/>
          </w:rPr>
          <w:t>Online hate crime against disabled people rises by a third</w:t>
        </w:r>
      </w:hyperlink>
      <w:r w:rsidRPr="005B5266">
        <w:rPr>
          <w:rStyle w:val="Hyperlink"/>
          <w:rFonts w:ascii="Arial" w:hAnsi="Arial" w:cs="Arial"/>
          <w:u w:val="none"/>
        </w:rPr>
        <w:t>”</w:t>
      </w:r>
      <w:r w:rsidRPr="005B5266">
        <w:rPr>
          <w:rStyle w:val="Hyperlink"/>
          <w:rFonts w:ascii="Arial" w:hAnsi="Arial" w:cs="Arial"/>
          <w:color w:val="auto"/>
          <w:u w:val="none"/>
        </w:rPr>
        <w:t xml:space="preserve"> </w:t>
      </w:r>
      <w:r w:rsidRPr="005B5266">
        <w:rPr>
          <w:rStyle w:val="Hyperlink"/>
          <w:rFonts w:ascii="Arial" w:hAnsi="Arial" w:cs="Arial"/>
          <w:i/>
          <w:iCs/>
          <w:color w:val="auto"/>
          <w:u w:val="none"/>
        </w:rPr>
        <w:t>The Guardian</w:t>
      </w:r>
      <w:r w:rsidRPr="005B5266">
        <w:rPr>
          <w:rStyle w:val="Hyperlink"/>
          <w:rFonts w:ascii="Arial" w:hAnsi="Arial" w:cs="Arial"/>
          <w:color w:val="auto"/>
          <w:u w:val="none"/>
        </w:rPr>
        <w:t xml:space="preserve"> (online ed, London, 10 May 2019</w:t>
      </w:r>
      <w:r>
        <w:rPr>
          <w:rStyle w:val="Hyperlink"/>
          <w:rFonts w:ascii="Arial" w:hAnsi="Arial" w:cs="Arial"/>
          <w:color w:val="auto"/>
          <w:u w:val="none"/>
        </w:rPr>
        <w:t>).</w:t>
      </w:r>
    </w:p>
  </w:footnote>
  <w:footnote w:id="84">
    <w:p w14:paraId="4A91329A" w14:textId="27B38154" w:rsidR="00575AA8" w:rsidRPr="00BF20D5" w:rsidRDefault="00575AA8" w:rsidP="00281AEC">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Edgar Pacheco, Neil </w:t>
      </w:r>
      <w:proofErr w:type="spellStart"/>
      <w:r>
        <w:rPr>
          <w:rFonts w:ascii="Arial" w:hAnsi="Arial" w:cs="Arial"/>
        </w:rPr>
        <w:t>Melhuish</w:t>
      </w:r>
      <w:proofErr w:type="spellEnd"/>
      <w:r>
        <w:rPr>
          <w:rFonts w:ascii="Arial" w:hAnsi="Arial" w:cs="Arial"/>
        </w:rPr>
        <w:t xml:space="preserve"> and</w:t>
      </w:r>
      <w:r w:rsidRPr="00BF20D5">
        <w:rPr>
          <w:rFonts w:ascii="Arial" w:hAnsi="Arial" w:cs="Arial"/>
        </w:rPr>
        <w:t xml:space="preserve"> </w:t>
      </w:r>
      <w:proofErr w:type="spellStart"/>
      <w:r>
        <w:rPr>
          <w:rFonts w:ascii="Arial" w:hAnsi="Arial" w:cs="Arial"/>
        </w:rPr>
        <w:t>Jandy</w:t>
      </w:r>
      <w:proofErr w:type="spellEnd"/>
      <w:r>
        <w:rPr>
          <w:rFonts w:ascii="Arial" w:hAnsi="Arial" w:cs="Arial"/>
        </w:rPr>
        <w:t xml:space="preserve"> </w:t>
      </w:r>
      <w:r w:rsidRPr="00BF20D5">
        <w:rPr>
          <w:rFonts w:ascii="Arial" w:hAnsi="Arial" w:cs="Arial"/>
        </w:rPr>
        <w:t xml:space="preserve">Fiske </w:t>
      </w:r>
      <w:hyperlink r:id="rId57" w:history="1">
        <w:r w:rsidRPr="00223734">
          <w:rPr>
            <w:rStyle w:val="Hyperlink"/>
            <w:rFonts w:ascii="Arial" w:hAnsi="Arial" w:cs="Arial"/>
            <w:i/>
            <w:iCs/>
          </w:rPr>
          <w:t>Image-based sexual abuse: A snapshot of New Zealand adults’ experiences</w:t>
        </w:r>
      </w:hyperlink>
      <w:r>
        <w:rPr>
          <w:rFonts w:ascii="Arial" w:hAnsi="Arial" w:cs="Arial"/>
          <w:i/>
          <w:iCs/>
        </w:rPr>
        <w:t xml:space="preserve"> </w:t>
      </w:r>
      <w:r w:rsidRPr="00BF20D5">
        <w:rPr>
          <w:rFonts w:ascii="Arial" w:hAnsi="Arial" w:cs="Arial"/>
        </w:rPr>
        <w:t>(</w:t>
      </w:r>
      <w:proofErr w:type="spellStart"/>
      <w:r>
        <w:rPr>
          <w:rFonts w:ascii="Arial" w:hAnsi="Arial" w:cs="Arial"/>
        </w:rPr>
        <w:t>Netsafe</w:t>
      </w:r>
      <w:proofErr w:type="spellEnd"/>
      <w:r>
        <w:rPr>
          <w:rFonts w:ascii="Arial" w:hAnsi="Arial" w:cs="Arial"/>
        </w:rPr>
        <w:t xml:space="preserve">, Wellington, </w:t>
      </w:r>
      <w:r w:rsidRPr="00BF20D5">
        <w:rPr>
          <w:rFonts w:ascii="Arial" w:hAnsi="Arial" w:cs="Arial"/>
        </w:rPr>
        <w:t>2019)</w:t>
      </w:r>
      <w:r>
        <w:rPr>
          <w:rFonts w:ascii="Arial" w:hAnsi="Arial" w:cs="Arial"/>
        </w:rPr>
        <w:t>.</w:t>
      </w:r>
    </w:p>
  </w:footnote>
  <w:footnote w:id="85">
    <w:p w14:paraId="3F4F2A24" w14:textId="77777777" w:rsidR="00575AA8" w:rsidRPr="003F7EAA" w:rsidRDefault="00575AA8" w:rsidP="00281AEC">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r w:rsidRPr="00BF20D5">
        <w:rPr>
          <w:rFonts w:ascii="Arial" w:hAnsi="Arial" w:cs="Arial"/>
          <w:i/>
          <w:iCs/>
          <w:lang w:val="mi-NZ"/>
        </w:rPr>
        <w:t>Counting Ourselves: The health and wellbeing of trans and non-binary people in Aotearoa New Zealand</w:t>
      </w:r>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i/>
          <w:iCs/>
          <w:lang w:val="mi-NZ"/>
        </w:rPr>
        <w:t>.</w:t>
      </w:r>
    </w:p>
  </w:footnote>
  <w:footnote w:id="86">
    <w:p w14:paraId="5B108C01" w14:textId="1077AA3D" w:rsidR="00575AA8" w:rsidRPr="00AF7849" w:rsidRDefault="00575AA8" w:rsidP="00AF7849">
      <w:pPr>
        <w:rPr>
          <w:rFonts w:ascii="Times New Roman" w:eastAsia="Times New Roman" w:hAnsi="Times New Roman" w:cs="Times New Roman"/>
          <w:lang w:val="en-US"/>
        </w:rPr>
      </w:pPr>
      <w:r w:rsidRPr="00BF20D5">
        <w:rPr>
          <w:rStyle w:val="FootnoteReference"/>
          <w:rFonts w:ascii="Arial" w:hAnsi="Arial" w:cs="Arial"/>
        </w:rPr>
        <w:footnoteRef/>
      </w:r>
      <w:r w:rsidRPr="00BF20D5">
        <w:rPr>
          <w:rFonts w:ascii="Arial" w:hAnsi="Arial" w:cs="Arial"/>
        </w:rPr>
        <w:t xml:space="preserve"> </w:t>
      </w:r>
      <w:r w:rsidRPr="00AF7849">
        <w:rPr>
          <w:rFonts w:ascii="Arial" w:eastAsia="Times New Roman" w:hAnsi="Arial" w:cs="Arial"/>
          <w:color w:val="000000"/>
          <w:sz w:val="24"/>
          <w:szCs w:val="24"/>
          <w:lang w:val="en-US"/>
        </w:rPr>
        <w:t>Ibid</w:t>
      </w:r>
    </w:p>
  </w:footnote>
  <w:footnote w:id="87">
    <w:p w14:paraId="24D7F5E8" w14:textId="38BC7DF1" w:rsidR="00575AA8" w:rsidRPr="00BF20D5" w:rsidRDefault="00575AA8" w:rsidP="00281AEC">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Statistics New Zealand</w:t>
      </w:r>
      <w:r w:rsidRPr="00210C98">
        <w:rPr>
          <w:rFonts w:ascii="Arial" w:hAnsi="Arial" w:cs="Arial"/>
          <w:i/>
          <w:iCs/>
        </w:rPr>
        <w:t xml:space="preserve"> </w:t>
      </w:r>
      <w:r>
        <w:rPr>
          <w:rFonts w:ascii="Arial" w:hAnsi="Arial" w:cs="Arial"/>
          <w:i/>
          <w:iCs/>
        </w:rPr>
        <w:t>“</w:t>
      </w:r>
      <w:r w:rsidRPr="00210C98">
        <w:rPr>
          <w:rFonts w:ascii="Arial" w:hAnsi="Arial" w:cs="Arial"/>
        </w:rPr>
        <w:t>Wellbeing statistics: 2018</w:t>
      </w:r>
      <w:r>
        <w:rPr>
          <w:rFonts w:ascii="Arial" w:hAnsi="Arial" w:cs="Arial"/>
        </w:rPr>
        <w:t xml:space="preserve">” </w:t>
      </w:r>
      <w:r w:rsidRPr="00BF20D5">
        <w:rPr>
          <w:rFonts w:ascii="Arial" w:hAnsi="Arial" w:cs="Arial"/>
        </w:rPr>
        <w:t>(</w:t>
      </w:r>
      <w:r>
        <w:rPr>
          <w:rFonts w:ascii="Arial" w:hAnsi="Arial" w:cs="Arial"/>
        </w:rPr>
        <w:t xml:space="preserve">26 June </w:t>
      </w:r>
      <w:r w:rsidRPr="00BF20D5">
        <w:rPr>
          <w:rFonts w:ascii="Arial" w:hAnsi="Arial" w:cs="Arial"/>
        </w:rPr>
        <w:t xml:space="preserve">2019) </w:t>
      </w:r>
      <w:r>
        <w:rPr>
          <w:rFonts w:ascii="Arial" w:hAnsi="Arial" w:cs="Arial"/>
        </w:rPr>
        <w:t>&lt;</w:t>
      </w:r>
      <w:hyperlink r:id="rId58" w:history="1">
        <w:r>
          <w:rPr>
            <w:rStyle w:val="Hyperlink"/>
            <w:rFonts w:ascii="Arial" w:hAnsi="Arial" w:cs="Arial"/>
          </w:rPr>
          <w:t>http://www.stats.govt.nz/</w:t>
        </w:r>
      </w:hyperlink>
      <w:r w:rsidRPr="00E664B7">
        <w:rPr>
          <w:rStyle w:val="Hyperlink"/>
          <w:rFonts w:ascii="Arial" w:hAnsi="Arial" w:cs="Arial"/>
        </w:rPr>
        <w:t>&gt;.</w:t>
      </w:r>
    </w:p>
  </w:footnote>
  <w:footnote w:id="88">
    <w:p w14:paraId="0C017C35" w14:textId="588E16F7" w:rsidR="00575AA8" w:rsidRPr="00BF20D5" w:rsidRDefault="00575AA8" w:rsidP="00281AEC">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Ministry of Justice </w:t>
      </w:r>
      <w:hyperlink r:id="rId59" w:history="1">
        <w:r>
          <w:rPr>
            <w:rStyle w:val="Hyperlink"/>
            <w:rFonts w:ascii="Arial" w:hAnsi="Arial" w:cs="Arial"/>
            <w:i/>
            <w:iCs/>
          </w:rPr>
          <w:t>New Zealand Crime and Victims survey: Key findings cycle 1 (March – September 2018) Descriptive statistics</w:t>
        </w:r>
      </w:hyperlink>
      <w:r>
        <w:rPr>
          <w:rFonts w:ascii="Arial" w:hAnsi="Arial" w:cs="Arial"/>
          <w:i/>
          <w:iCs/>
        </w:rPr>
        <w:t xml:space="preserve"> </w:t>
      </w:r>
      <w:r w:rsidRPr="00BF20D5">
        <w:rPr>
          <w:rFonts w:ascii="Arial" w:hAnsi="Arial" w:cs="Arial"/>
        </w:rPr>
        <w:t>(</w:t>
      </w:r>
      <w:r>
        <w:rPr>
          <w:rFonts w:ascii="Arial" w:hAnsi="Arial" w:cs="Arial"/>
        </w:rPr>
        <w:t xml:space="preserve">Wellington, May </w:t>
      </w:r>
      <w:r w:rsidRPr="00BF20D5">
        <w:rPr>
          <w:rFonts w:ascii="Arial" w:hAnsi="Arial" w:cs="Arial"/>
        </w:rPr>
        <w:t xml:space="preserve">2019) </w:t>
      </w:r>
      <w:r>
        <w:rPr>
          <w:rFonts w:ascii="Arial" w:hAnsi="Arial" w:cs="Arial"/>
        </w:rPr>
        <w:t xml:space="preserve">at 33. </w:t>
      </w:r>
      <w:r w:rsidRPr="00BF20D5">
        <w:rPr>
          <w:rFonts w:ascii="Arial" w:hAnsi="Arial" w:cs="Arial"/>
        </w:rPr>
        <w:t xml:space="preserve">Survey questions about respondents’ sexual orientation and gender identity </w:t>
      </w:r>
      <w:proofErr w:type="gramStart"/>
      <w:r w:rsidRPr="00BF20D5">
        <w:rPr>
          <w:rFonts w:ascii="Arial" w:hAnsi="Arial" w:cs="Arial"/>
        </w:rPr>
        <w:t>were located in</w:t>
      </w:r>
      <w:proofErr w:type="gramEnd"/>
      <w:r w:rsidRPr="00BF20D5">
        <w:rPr>
          <w:rFonts w:ascii="Arial" w:hAnsi="Arial" w:cs="Arial"/>
        </w:rPr>
        <w:t xml:space="preserve"> a self-complete section, so the answers were confidential and not known to the interviewer (M. </w:t>
      </w:r>
      <w:proofErr w:type="spellStart"/>
      <w:r w:rsidRPr="00BF20D5">
        <w:rPr>
          <w:rFonts w:ascii="Arial" w:hAnsi="Arial" w:cs="Arial"/>
        </w:rPr>
        <w:t>Slyuzberg</w:t>
      </w:r>
      <w:proofErr w:type="spellEnd"/>
      <w:r w:rsidRPr="00BF20D5">
        <w:rPr>
          <w:rFonts w:ascii="Arial" w:hAnsi="Arial" w:cs="Arial"/>
        </w:rPr>
        <w:t>, personal communication</w:t>
      </w:r>
      <w:r>
        <w:rPr>
          <w:rFonts w:ascii="Arial" w:hAnsi="Arial" w:cs="Arial"/>
          <w:lang w:val="mi-NZ"/>
        </w:rPr>
        <w:t xml:space="preserve"> to T. Polkinghorne</w:t>
      </w:r>
      <w:r w:rsidRPr="00BF20D5">
        <w:rPr>
          <w:rFonts w:ascii="Arial" w:hAnsi="Arial" w:cs="Arial"/>
        </w:rPr>
        <w:t>, August 9, 2019).</w:t>
      </w:r>
    </w:p>
  </w:footnote>
  <w:footnote w:id="89">
    <w:p w14:paraId="3006B633" w14:textId="77777777" w:rsidR="00575AA8" w:rsidRPr="00BF20D5" w:rsidRDefault="00575AA8" w:rsidP="00281AEC">
      <w:pPr>
        <w:pStyle w:val="FootnoteText"/>
        <w:rPr>
          <w:rFonts w:ascii="Arial" w:hAnsi="Arial" w:cs="Arial"/>
          <w:lang w:val="mi-NZ"/>
        </w:rPr>
      </w:pPr>
      <w:r w:rsidRPr="00A23727">
        <w:rPr>
          <w:rStyle w:val="FootnoteReference"/>
          <w:rFonts w:ascii="Arial" w:hAnsi="Arial" w:cs="Arial"/>
        </w:rPr>
        <w:footnoteRef/>
      </w:r>
      <w:r w:rsidRPr="00A23727">
        <w:rPr>
          <w:rFonts w:ascii="Arial" w:hAnsi="Arial" w:cs="Arial"/>
        </w:rPr>
        <w:t xml:space="preserve"> Ibid. </w:t>
      </w:r>
      <w:r w:rsidRPr="00A23727">
        <w:rPr>
          <w:rFonts w:ascii="Arial" w:hAnsi="Arial" w:cs="Arial"/>
          <w:lang w:val="mi-NZ"/>
        </w:rPr>
        <w:t>Due to a small sample size, this difference was not statistically significant.</w:t>
      </w:r>
    </w:p>
  </w:footnote>
  <w:footnote w:id="90">
    <w:p w14:paraId="0C889E2B" w14:textId="59140852" w:rsidR="00575AA8" w:rsidRPr="00BF20D5" w:rsidRDefault="00575AA8" w:rsidP="00281AEC">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Ministry of Justice </w:t>
      </w:r>
      <w:hyperlink r:id="rId60" w:history="1">
        <w:r>
          <w:rPr>
            <w:rStyle w:val="Hyperlink"/>
            <w:rFonts w:ascii="Arial" w:hAnsi="Arial" w:cs="Arial"/>
            <w:i/>
            <w:iCs/>
          </w:rPr>
          <w:t>New Zealand Crime and Victims survey: Key findings cycle 1 (March – September 2018) Descriptive statistics</w:t>
        </w:r>
      </w:hyperlink>
      <w:r>
        <w:rPr>
          <w:rFonts w:ascii="Arial" w:hAnsi="Arial" w:cs="Arial"/>
          <w:i/>
          <w:iCs/>
        </w:rPr>
        <w:t xml:space="preserve"> </w:t>
      </w:r>
      <w:r w:rsidRPr="00BF20D5">
        <w:rPr>
          <w:rFonts w:ascii="Arial" w:hAnsi="Arial" w:cs="Arial"/>
        </w:rPr>
        <w:t>(</w:t>
      </w:r>
      <w:r>
        <w:rPr>
          <w:rFonts w:ascii="Arial" w:hAnsi="Arial" w:cs="Arial"/>
        </w:rPr>
        <w:t xml:space="preserve">Wellington, May </w:t>
      </w:r>
      <w:r w:rsidRPr="00BF20D5">
        <w:rPr>
          <w:rFonts w:ascii="Arial" w:hAnsi="Arial" w:cs="Arial"/>
        </w:rPr>
        <w:t>2019)</w:t>
      </w:r>
      <w:r>
        <w:rPr>
          <w:rFonts w:ascii="Arial" w:hAnsi="Arial" w:cs="Arial"/>
        </w:rPr>
        <w:t>.</w:t>
      </w:r>
    </w:p>
  </w:footnote>
  <w:footnote w:id="91">
    <w:p w14:paraId="702890B7" w14:textId="7A1B864E" w:rsidR="00575AA8" w:rsidRPr="00BF20D5" w:rsidRDefault="00575AA8" w:rsidP="00281AEC">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Stace </w:t>
      </w:r>
      <w:r w:rsidRPr="00BF20D5">
        <w:rPr>
          <w:rFonts w:ascii="Arial" w:hAnsi="Arial" w:cs="Arial"/>
        </w:rPr>
        <w:t xml:space="preserve">Robertson </w:t>
      </w:r>
      <w:hyperlink r:id="rId61" w:history="1">
        <w:r w:rsidRPr="00964E9C">
          <w:rPr>
            <w:rStyle w:val="Hyperlink"/>
            <w:rFonts w:ascii="Arial" w:hAnsi="Arial" w:cs="Arial"/>
            <w:i/>
            <w:iCs/>
            <w:lang w:val="mi-NZ"/>
          </w:rPr>
          <w:t>All of Us: Minority Identities &amp; Inclusion in Aotearoa New Zealand</w:t>
        </w:r>
      </w:hyperlink>
      <w:r>
        <w:rPr>
          <w:rFonts w:ascii="Arial" w:hAnsi="Arial" w:cs="Arial"/>
          <w:i/>
          <w:iCs/>
          <w:lang w:val="mi-NZ"/>
        </w:rPr>
        <w:t xml:space="preserve"> </w:t>
      </w:r>
      <w:r w:rsidRPr="00BF20D5">
        <w:rPr>
          <w:rFonts w:ascii="Arial" w:hAnsi="Arial" w:cs="Arial"/>
        </w:rPr>
        <w:t>(2017)</w:t>
      </w:r>
      <w:r w:rsidRPr="00BF20D5">
        <w:rPr>
          <w:rFonts w:ascii="Arial" w:hAnsi="Arial" w:cs="Arial"/>
          <w:lang w:val="mi-NZ"/>
        </w:rPr>
        <w:t>.</w:t>
      </w:r>
    </w:p>
  </w:footnote>
  <w:footnote w:id="92">
    <w:p w14:paraId="5F44A60E" w14:textId="53B1261D" w:rsidR="00575AA8" w:rsidRPr="00BF20D5" w:rsidRDefault="00575AA8" w:rsidP="00281AEC">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Gloria </w:t>
      </w:r>
      <w:r w:rsidRPr="00BF20D5">
        <w:rPr>
          <w:rFonts w:ascii="Arial" w:hAnsi="Arial" w:cs="Arial"/>
        </w:rPr>
        <w:t>Fraser</w:t>
      </w:r>
      <w:r>
        <w:rPr>
          <w:rFonts w:ascii="Arial" w:hAnsi="Arial" w:cs="Arial"/>
        </w:rPr>
        <w:t xml:space="preserve"> </w:t>
      </w:r>
      <w:hyperlink r:id="rId62" w:history="1">
        <w:r w:rsidRPr="001B1813">
          <w:rPr>
            <w:rStyle w:val="Hyperlink"/>
            <w:rFonts w:ascii="Arial" w:hAnsi="Arial" w:cs="Arial"/>
            <w:i/>
            <w:iCs/>
          </w:rPr>
          <w:t>Supporting Aotearoa’s rainbow people: A practical guide for mental health professionals</w:t>
        </w:r>
      </w:hyperlink>
      <w:r w:rsidRPr="00BF20D5">
        <w:rPr>
          <w:rFonts w:ascii="Arial" w:hAnsi="Arial" w:cs="Arial"/>
        </w:rPr>
        <w:t xml:space="preserve"> (Youth Wellbeing Study and </w:t>
      </w:r>
      <w:proofErr w:type="spellStart"/>
      <w:r w:rsidRPr="00BF20D5">
        <w:rPr>
          <w:rFonts w:ascii="Arial" w:hAnsi="Arial" w:cs="Arial"/>
        </w:rPr>
        <w:t>RainbowYOUTH</w:t>
      </w:r>
      <w:proofErr w:type="spellEnd"/>
      <w:r>
        <w:rPr>
          <w:rFonts w:ascii="Arial" w:hAnsi="Arial" w:cs="Arial"/>
        </w:rPr>
        <w:t xml:space="preserve">, Wellington, </w:t>
      </w:r>
      <w:r w:rsidRPr="00BF20D5">
        <w:rPr>
          <w:rFonts w:ascii="Arial" w:hAnsi="Arial" w:cs="Arial"/>
        </w:rPr>
        <w:t>2019)</w:t>
      </w:r>
      <w:r>
        <w:rPr>
          <w:rFonts w:ascii="Arial" w:hAnsi="Arial" w:cs="Arial"/>
        </w:rPr>
        <w:t xml:space="preserve"> at 45</w:t>
      </w:r>
      <w:r w:rsidRPr="00BF20D5">
        <w:rPr>
          <w:rFonts w:ascii="Arial" w:hAnsi="Arial" w:cs="Arial"/>
        </w:rPr>
        <w:t>.</w:t>
      </w:r>
    </w:p>
  </w:footnote>
  <w:footnote w:id="93">
    <w:p w14:paraId="67A33E60" w14:textId="4F8278EE" w:rsidR="00575AA8" w:rsidRPr="00CA529D" w:rsidRDefault="00575AA8" w:rsidP="00281AEC">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Stace </w:t>
      </w:r>
      <w:r w:rsidRPr="00BF20D5">
        <w:rPr>
          <w:rFonts w:ascii="Arial" w:hAnsi="Arial" w:cs="Arial"/>
        </w:rPr>
        <w:t xml:space="preserve">Robertson </w:t>
      </w:r>
      <w:hyperlink r:id="rId63" w:history="1">
        <w:r w:rsidRPr="00911D0F">
          <w:rPr>
            <w:rStyle w:val="Hyperlink"/>
            <w:rFonts w:ascii="Arial" w:hAnsi="Arial" w:cs="Arial"/>
            <w:i/>
            <w:iCs/>
            <w:lang w:val="mi-NZ"/>
          </w:rPr>
          <w:t>All of Us: Minority Identities &amp; Inclusion in Aotearoa New Zealand</w:t>
        </w:r>
      </w:hyperlink>
      <w:r w:rsidRPr="00911D0F">
        <w:rPr>
          <w:rFonts w:ascii="Arial" w:hAnsi="Arial" w:cs="Arial"/>
          <w:i/>
          <w:iCs/>
          <w:lang w:val="mi-NZ"/>
        </w:rPr>
        <w:t xml:space="preserve"> </w:t>
      </w:r>
      <w:r w:rsidRPr="00911D0F">
        <w:rPr>
          <w:rFonts w:ascii="Arial" w:hAnsi="Arial" w:cs="Arial"/>
        </w:rPr>
        <w:t>(2017</w:t>
      </w:r>
      <w:r w:rsidRPr="00A867AF">
        <w:rPr>
          <w:rFonts w:ascii="Arial" w:hAnsi="Arial" w:cs="Arial"/>
        </w:rPr>
        <w:t>)</w:t>
      </w:r>
      <w:r>
        <w:rPr>
          <w:rFonts w:ascii="Arial" w:hAnsi="Arial" w:cs="Arial"/>
          <w:lang w:val="mi-NZ"/>
        </w:rPr>
        <w:t>;</w:t>
      </w:r>
      <w:r w:rsidRPr="00A867AF">
        <w:rPr>
          <w:rStyle w:val="Hyperlink"/>
          <w:rFonts w:ascii="Arial" w:hAnsi="Arial" w:cs="Arial"/>
          <w:color w:val="auto"/>
          <w:u w:val="none"/>
        </w:rPr>
        <w:t xml:space="preserve"> </w:t>
      </w:r>
      <w:proofErr w:type="spellStart"/>
      <w:r w:rsidRPr="00A867AF">
        <w:rPr>
          <w:rStyle w:val="Hyperlink"/>
          <w:rFonts w:ascii="Arial" w:hAnsi="Arial" w:cs="Arial"/>
          <w:color w:val="auto"/>
          <w:u w:val="none"/>
        </w:rPr>
        <w:t>Szu</w:t>
      </w:r>
      <w:proofErr w:type="spellEnd"/>
      <w:r w:rsidRPr="00A867AF">
        <w:rPr>
          <w:rStyle w:val="Hyperlink"/>
          <w:rFonts w:ascii="Arial" w:hAnsi="Arial" w:cs="Arial"/>
          <w:color w:val="auto"/>
          <w:u w:val="none"/>
        </w:rPr>
        <w:t>-Ying</w:t>
      </w:r>
      <w:r w:rsidRPr="00A867AF">
        <w:rPr>
          <w:rStyle w:val="Hyperlink"/>
          <w:rFonts w:ascii="Arial" w:hAnsi="Arial" w:cs="Arial"/>
          <w:color w:val="auto"/>
        </w:rPr>
        <w:t xml:space="preserve"> </w:t>
      </w:r>
      <w:r w:rsidRPr="00911D0F">
        <w:rPr>
          <w:rFonts w:ascii="Arial" w:hAnsi="Arial" w:cs="Arial"/>
        </w:rPr>
        <w:t xml:space="preserve">Chiang, John </w:t>
      </w:r>
      <w:proofErr w:type="spellStart"/>
      <w:r w:rsidRPr="00911D0F">
        <w:rPr>
          <w:rFonts w:ascii="Arial" w:hAnsi="Arial" w:cs="Arial"/>
        </w:rPr>
        <w:t>Fenaughty</w:t>
      </w:r>
      <w:proofErr w:type="spellEnd"/>
      <w:r w:rsidRPr="00911D0F">
        <w:rPr>
          <w:rFonts w:ascii="Arial" w:hAnsi="Arial" w:cs="Arial"/>
        </w:rPr>
        <w:t xml:space="preserve">, </w:t>
      </w:r>
      <w:proofErr w:type="spellStart"/>
      <w:r w:rsidRPr="00911D0F">
        <w:rPr>
          <w:rFonts w:ascii="Arial" w:hAnsi="Arial" w:cs="Arial"/>
        </w:rPr>
        <w:t>Mathijs</w:t>
      </w:r>
      <w:proofErr w:type="spellEnd"/>
      <w:r w:rsidRPr="00911D0F">
        <w:rPr>
          <w:rFonts w:ascii="Arial" w:hAnsi="Arial" w:cs="Arial"/>
        </w:rPr>
        <w:t xml:space="preserve"> Lucassen, and Theresa Fleming “Navigating double marginalisation: Migrant Chinese sexual and gender minority young people’s views on mental health challenges and supports” (2019) 21 Culture, Health &amp; Sexuality</w:t>
      </w:r>
      <w:r w:rsidRPr="00911D0F">
        <w:rPr>
          <w:rFonts w:ascii="Arial" w:hAnsi="Arial" w:cs="Arial"/>
          <w:i/>
          <w:iCs/>
        </w:rPr>
        <w:t xml:space="preserve"> </w:t>
      </w:r>
      <w:r w:rsidRPr="00911D0F">
        <w:rPr>
          <w:rFonts w:ascii="Arial" w:hAnsi="Arial" w:cs="Arial"/>
        </w:rPr>
        <w:t>p807</w:t>
      </w:r>
      <w:r w:rsidRPr="00BF20D5">
        <w:rPr>
          <w:rFonts w:ascii="Arial" w:hAnsi="Arial" w:cs="Arial"/>
        </w:rPr>
        <w:t xml:space="preserve">; </w:t>
      </w:r>
      <w:r>
        <w:rPr>
          <w:rFonts w:ascii="Arial" w:hAnsi="Arial" w:cs="Arial"/>
          <w:lang w:val="mi-NZ"/>
        </w:rPr>
        <w:t>Hadassah Grace “</w:t>
      </w:r>
      <w:r>
        <w:fldChar w:fldCharType="begin"/>
      </w:r>
      <w:r>
        <w:instrText xml:space="preserve"> HYPERLINK "https://thespinoff.co.nz/society/17-11-2019/transphobic-biphobic-misogynistic-welcome-to-christchurchs-only-gay-bar/" </w:instrText>
      </w:r>
      <w:r>
        <w:fldChar w:fldCharType="separate"/>
      </w:r>
      <w:r w:rsidRPr="00FC4602">
        <w:rPr>
          <w:rStyle w:val="Hyperlink"/>
          <w:rFonts w:ascii="Arial" w:hAnsi="Arial" w:cs="Arial"/>
          <w:lang w:val="mi-NZ"/>
        </w:rPr>
        <w:t xml:space="preserve">Transphobic. </w:t>
      </w:r>
      <w:r w:rsidRPr="00FC4602">
        <w:rPr>
          <w:rStyle w:val="Hyperlink"/>
          <w:rFonts w:ascii="Arial" w:hAnsi="Arial" w:cs="Arial"/>
          <w:lang w:val="mi-NZ"/>
        </w:rPr>
        <w:t>Biphobic. Misogynistic. Welcome to Christchurch’s only ‘gay bar’</w:t>
      </w:r>
      <w:r>
        <w:rPr>
          <w:rStyle w:val="Hyperlink"/>
          <w:rFonts w:ascii="Arial" w:hAnsi="Arial" w:cs="Arial"/>
          <w:lang w:val="mi-NZ"/>
        </w:rPr>
        <w:fldChar w:fldCharType="end"/>
      </w:r>
      <w:r>
        <w:rPr>
          <w:rFonts w:ascii="Arial" w:hAnsi="Arial" w:cs="Arial"/>
          <w:lang w:val="mi-NZ"/>
        </w:rPr>
        <w:t xml:space="preserve">” </w:t>
      </w:r>
      <w:r>
        <w:rPr>
          <w:rFonts w:ascii="Arial" w:hAnsi="Arial" w:cs="Arial"/>
          <w:i/>
          <w:iCs/>
          <w:lang w:val="mi-NZ"/>
        </w:rPr>
        <w:t>The Spinoff</w:t>
      </w:r>
      <w:r>
        <w:rPr>
          <w:rFonts w:ascii="Arial" w:hAnsi="Arial" w:cs="Arial"/>
          <w:lang w:val="mi-NZ"/>
        </w:rPr>
        <w:t xml:space="preserve"> (New Zealand, 17 November 2019);</w:t>
      </w:r>
      <w:r w:rsidRPr="00BF20D5">
        <w:rPr>
          <w:rFonts w:ascii="Arial" w:hAnsi="Arial" w:cs="Arial"/>
          <w:lang w:val="mi-NZ"/>
        </w:rPr>
        <w:t xml:space="preserve"> </w:t>
      </w:r>
      <w:r>
        <w:rPr>
          <w:rFonts w:ascii="Arial" w:hAnsi="Arial" w:cs="Arial"/>
          <w:lang w:val="mi-NZ"/>
        </w:rPr>
        <w:t>T</w:t>
      </w:r>
      <w:r w:rsidRPr="0003074F">
        <w:rPr>
          <w:rFonts w:ascii="Arial" w:hAnsi="Arial" w:cs="Arial"/>
          <w:lang w:val="mi-NZ"/>
        </w:rPr>
        <w:t xml:space="preserve">ara </w:t>
      </w:r>
      <w:r w:rsidRPr="0003074F">
        <w:rPr>
          <w:rFonts w:ascii="Arial" w:hAnsi="Arial" w:cs="Arial"/>
        </w:rPr>
        <w:t xml:space="preserve">Pond and </w:t>
      </w:r>
      <w:proofErr w:type="spellStart"/>
      <w:r w:rsidRPr="0003074F">
        <w:rPr>
          <w:rFonts w:ascii="Arial" w:hAnsi="Arial" w:cs="Arial"/>
        </w:rPr>
        <w:t>Panteá</w:t>
      </w:r>
      <w:proofErr w:type="spellEnd"/>
      <w:r w:rsidRPr="0003074F">
        <w:rPr>
          <w:rFonts w:ascii="Arial" w:hAnsi="Arial" w:cs="Arial"/>
        </w:rPr>
        <w:t xml:space="preserve"> </w:t>
      </w:r>
      <w:proofErr w:type="spellStart"/>
      <w:r w:rsidRPr="0003074F">
        <w:rPr>
          <w:rFonts w:ascii="Arial" w:hAnsi="Arial" w:cs="Arial"/>
        </w:rPr>
        <w:t>Farvid</w:t>
      </w:r>
      <w:proofErr w:type="spellEnd"/>
      <w:r w:rsidRPr="0003074F">
        <w:rPr>
          <w:rFonts w:ascii="Arial" w:hAnsi="Arial" w:cs="Arial"/>
        </w:rPr>
        <w:t xml:space="preserve"> “‘I do like girls, I promise’: Young bisexual women’s experiences of using Tinder” (2017) 8 Psychology of Sexualities Review p6.</w:t>
      </w:r>
    </w:p>
  </w:footnote>
  <w:footnote w:id="94">
    <w:p w14:paraId="7C9CDA2A" w14:textId="77777777" w:rsidR="00575AA8" w:rsidRPr="00BF20D5" w:rsidRDefault="00575AA8" w:rsidP="00281AEC">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Lateral violence is directed sideways (laterally), meaning the aggressors are peers. The oppressed become the oppressors and those who are victims of a situation of dominance turn on each other instead of confronting the system that oppresses them.</w:t>
      </w:r>
    </w:p>
  </w:footnote>
  <w:footnote w:id="95">
    <w:p w14:paraId="6628A2C7" w14:textId="6F0A4129" w:rsidR="00575AA8" w:rsidRPr="00BF20D5" w:rsidRDefault="00575AA8" w:rsidP="00B61F0F">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Gloria </w:t>
      </w:r>
      <w:r w:rsidRPr="00BF20D5">
        <w:rPr>
          <w:rFonts w:ascii="Arial" w:hAnsi="Arial" w:cs="Arial"/>
        </w:rPr>
        <w:t>Fraser</w:t>
      </w:r>
      <w:r>
        <w:rPr>
          <w:rFonts w:ascii="Arial" w:hAnsi="Arial" w:cs="Arial"/>
        </w:rPr>
        <w:t xml:space="preserve"> </w:t>
      </w:r>
      <w:hyperlink r:id="rId64" w:history="1">
        <w:r w:rsidRPr="001B1813">
          <w:rPr>
            <w:rStyle w:val="Hyperlink"/>
            <w:rFonts w:ascii="Arial" w:hAnsi="Arial" w:cs="Arial"/>
            <w:i/>
            <w:iCs/>
          </w:rPr>
          <w:t>Supporting Aotearoa’s rainbow people: A practical guide for mental health professionals</w:t>
        </w:r>
      </w:hyperlink>
      <w:r w:rsidRPr="00BF20D5">
        <w:rPr>
          <w:rFonts w:ascii="Arial" w:hAnsi="Arial" w:cs="Arial"/>
        </w:rPr>
        <w:t xml:space="preserve"> (Youth Wellbeing Study and </w:t>
      </w:r>
      <w:proofErr w:type="spellStart"/>
      <w:r w:rsidRPr="00BF20D5">
        <w:rPr>
          <w:rFonts w:ascii="Arial" w:hAnsi="Arial" w:cs="Arial"/>
        </w:rPr>
        <w:t>RainbowYOUTH</w:t>
      </w:r>
      <w:proofErr w:type="spellEnd"/>
      <w:r>
        <w:rPr>
          <w:rFonts w:ascii="Arial" w:hAnsi="Arial" w:cs="Arial"/>
        </w:rPr>
        <w:t xml:space="preserve">, Wellington, </w:t>
      </w:r>
      <w:r w:rsidRPr="00BF20D5">
        <w:rPr>
          <w:rFonts w:ascii="Arial" w:hAnsi="Arial" w:cs="Arial"/>
        </w:rPr>
        <w:t>2019)</w:t>
      </w:r>
      <w:r>
        <w:rPr>
          <w:rFonts w:ascii="Arial" w:hAnsi="Arial" w:cs="Arial"/>
        </w:rPr>
        <w:t xml:space="preserve"> at 41</w:t>
      </w:r>
      <w:r w:rsidRPr="00BF20D5">
        <w:rPr>
          <w:rFonts w:ascii="Arial" w:hAnsi="Arial" w:cs="Arial"/>
        </w:rPr>
        <w:t>.</w:t>
      </w:r>
    </w:p>
  </w:footnote>
  <w:footnote w:id="96">
    <w:p w14:paraId="5B7B6726" w14:textId="3990F5A9" w:rsidR="00575AA8" w:rsidRPr="004E100B" w:rsidRDefault="00575AA8" w:rsidP="00990D7F">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65" w:history="1">
        <w:r w:rsidRPr="00E33203">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A/HRC/38/43 (11 May 2018) </w:t>
      </w:r>
      <w:r w:rsidRPr="00D45181">
        <w:rPr>
          <w:rFonts w:ascii="Arial" w:hAnsi="Arial" w:cs="Arial"/>
        </w:rPr>
        <w:t>at [</w:t>
      </w:r>
      <w:r>
        <w:rPr>
          <w:rFonts w:ascii="Arial" w:hAnsi="Arial" w:cs="Arial"/>
        </w:rPr>
        <w:t xml:space="preserve">64]; </w:t>
      </w:r>
      <w:bookmarkStart w:id="28" w:name="_Hlk29822845"/>
      <w:r>
        <w:rPr>
          <w:rFonts w:ascii="Arial" w:hAnsi="Arial" w:cs="Arial"/>
        </w:rPr>
        <w:t xml:space="preserve">Moira </w:t>
      </w:r>
      <w:proofErr w:type="spellStart"/>
      <w:r w:rsidRPr="00BF20D5">
        <w:rPr>
          <w:rFonts w:ascii="Arial" w:hAnsi="Arial" w:cs="Arial"/>
        </w:rPr>
        <w:t>Clunie</w:t>
      </w:r>
      <w:proofErr w:type="spellEnd"/>
      <w:r>
        <w:rPr>
          <w:rFonts w:ascii="Arial" w:hAnsi="Arial" w:cs="Arial"/>
        </w:rPr>
        <w:t xml:space="preserve"> and others</w:t>
      </w:r>
      <w:r w:rsidRPr="00BF20D5">
        <w:rPr>
          <w:rFonts w:ascii="Arial" w:hAnsi="Arial" w:cs="Arial"/>
        </w:rPr>
        <w:t xml:space="preserve"> </w:t>
      </w:r>
      <w:hyperlink r:id="rId66" w:history="1">
        <w:r w:rsidRPr="0092254A">
          <w:rPr>
            <w:rStyle w:val="Hyperlink"/>
            <w:rFonts w:ascii="Arial" w:hAnsi="Arial" w:cs="Arial"/>
            <w:i/>
          </w:rPr>
          <w:t>Rainbow communities, mental health and addictions: A submission to the Government Inquiry into Mental Health and Addiction</w:t>
        </w:r>
      </w:hyperlink>
      <w:r>
        <w:rPr>
          <w:rFonts w:ascii="Arial" w:hAnsi="Arial" w:cs="Arial"/>
          <w:i/>
        </w:rPr>
        <w:t xml:space="preserve"> </w:t>
      </w:r>
      <w:r w:rsidRPr="00BF20D5">
        <w:rPr>
          <w:rFonts w:ascii="Arial" w:hAnsi="Arial" w:cs="Arial"/>
        </w:rPr>
        <w:t>(2018).</w:t>
      </w:r>
      <w:bookmarkEnd w:id="28"/>
    </w:p>
  </w:footnote>
  <w:footnote w:id="97">
    <w:p w14:paraId="2830FA04" w14:textId="64DD9FC5" w:rsidR="00575AA8" w:rsidRPr="00E965DC" w:rsidRDefault="00575AA8" w:rsidP="00B55CD8">
      <w:pPr>
        <w:spacing w:after="0" w:line="240" w:lineRule="auto"/>
        <w:rPr>
          <w:rFonts w:ascii="Arial" w:hAnsi="Arial" w:cs="Arial"/>
          <w:iCs/>
        </w:rPr>
      </w:pPr>
      <w:r w:rsidRPr="00BF20D5">
        <w:rPr>
          <w:rStyle w:val="FootnoteReference"/>
          <w:rFonts w:ascii="Arial" w:hAnsi="Arial" w:cs="Arial"/>
        </w:rPr>
        <w:footnoteRef/>
      </w:r>
      <w:r w:rsidRPr="00BF20D5">
        <w:rPr>
          <w:rFonts w:ascii="Arial" w:hAnsi="Arial" w:cs="Arial"/>
        </w:rPr>
        <w:t xml:space="preserve"> United Nations Human Rights Office of the High Commissioner</w:t>
      </w:r>
      <w:r w:rsidRPr="00E965DC">
        <w:rPr>
          <w:rFonts w:ascii="Arial" w:hAnsi="Arial" w:cs="Arial"/>
          <w:i/>
        </w:rPr>
        <w:t xml:space="preserve"> </w:t>
      </w:r>
      <w:hyperlink r:id="rId67" w:history="1">
        <w:r w:rsidRPr="00E965DC">
          <w:rPr>
            <w:rStyle w:val="Hyperlink"/>
            <w:rFonts w:ascii="Arial" w:hAnsi="Arial" w:cs="Arial"/>
            <w:i/>
          </w:rPr>
          <w:t>A human rights-based approach to data</w:t>
        </w:r>
      </w:hyperlink>
      <w:r w:rsidRPr="00BF20D5">
        <w:rPr>
          <w:rFonts w:ascii="Arial" w:hAnsi="Arial" w:cs="Arial"/>
        </w:rPr>
        <w:t xml:space="preserve"> (</w:t>
      </w:r>
      <w:r>
        <w:rPr>
          <w:rFonts w:ascii="Arial" w:hAnsi="Arial" w:cs="Arial"/>
        </w:rPr>
        <w:t xml:space="preserve">Geneva, </w:t>
      </w:r>
      <w:r w:rsidRPr="00BF20D5">
        <w:rPr>
          <w:rFonts w:ascii="Arial" w:hAnsi="Arial" w:cs="Arial"/>
        </w:rPr>
        <w:t>2018).</w:t>
      </w:r>
    </w:p>
  </w:footnote>
  <w:footnote w:id="98">
    <w:p w14:paraId="79F443CA" w14:textId="7298CED9" w:rsidR="00575AA8" w:rsidRPr="00BF20D5" w:rsidRDefault="00575AA8" w:rsidP="00B55CD8">
      <w:pPr>
        <w:pStyle w:val="FootnoteText"/>
        <w:rPr>
          <w:rFonts w:ascii="Arial" w:hAnsi="Arial" w:cs="Arial"/>
          <w:lang w:val="mi-NZ"/>
        </w:rPr>
      </w:pPr>
      <w:r w:rsidRPr="00A23727">
        <w:rPr>
          <w:rStyle w:val="FootnoteReference"/>
          <w:rFonts w:ascii="Arial" w:hAnsi="Arial" w:cs="Arial"/>
        </w:rPr>
        <w:footnoteRef/>
      </w:r>
      <w:r w:rsidRPr="00A23727">
        <w:rPr>
          <w:rFonts w:ascii="Arial" w:hAnsi="Arial" w:cs="Arial"/>
        </w:rPr>
        <w:t xml:space="preserve"> Ibid.</w:t>
      </w:r>
    </w:p>
  </w:footnote>
  <w:footnote w:id="99">
    <w:p w14:paraId="2AD9A282" w14:textId="361154A3" w:rsidR="00575AA8" w:rsidRPr="006A6777" w:rsidRDefault="00575AA8" w:rsidP="006A6777">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68" w:history="1">
        <w:r w:rsidRPr="00F00A42">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w:t>
      </w:r>
      <w:r>
        <w:rPr>
          <w:rFonts w:ascii="Arial" w:hAnsi="Arial" w:cs="Arial"/>
        </w:rPr>
        <w:t>41</w:t>
      </w:r>
      <w:r w:rsidRPr="00231BC6">
        <w:rPr>
          <w:rFonts w:ascii="Arial" w:hAnsi="Arial" w:cs="Arial"/>
        </w:rPr>
        <w:t>/4</w:t>
      </w:r>
      <w:r>
        <w:rPr>
          <w:rFonts w:ascii="Arial" w:hAnsi="Arial" w:cs="Arial"/>
        </w:rPr>
        <w:t>5</w:t>
      </w:r>
      <w:r w:rsidRPr="00231BC6">
        <w:rPr>
          <w:rFonts w:ascii="Arial" w:hAnsi="Arial" w:cs="Arial"/>
        </w:rPr>
        <w:t xml:space="preserve"> (1</w:t>
      </w:r>
      <w:r>
        <w:rPr>
          <w:rFonts w:ascii="Arial" w:hAnsi="Arial" w:cs="Arial"/>
        </w:rPr>
        <w:t>4</w:t>
      </w:r>
      <w:r w:rsidRPr="00231BC6">
        <w:rPr>
          <w:rFonts w:ascii="Arial" w:hAnsi="Arial" w:cs="Arial"/>
        </w:rPr>
        <w:t xml:space="preserve"> May 201</w:t>
      </w:r>
      <w:r>
        <w:rPr>
          <w:rFonts w:ascii="Arial" w:hAnsi="Arial" w:cs="Arial"/>
        </w:rPr>
        <w:t>9</w:t>
      </w:r>
      <w:r w:rsidRPr="00231BC6">
        <w:rPr>
          <w:rFonts w:ascii="Arial" w:hAnsi="Arial" w:cs="Arial"/>
        </w:rPr>
        <w:t xml:space="preserve">) </w:t>
      </w:r>
      <w:r w:rsidRPr="00D45181">
        <w:rPr>
          <w:rFonts w:ascii="Arial" w:hAnsi="Arial" w:cs="Arial"/>
        </w:rPr>
        <w:t>at [</w:t>
      </w:r>
      <w:r>
        <w:rPr>
          <w:rFonts w:ascii="Arial" w:hAnsi="Arial" w:cs="Arial"/>
        </w:rPr>
        <w:t>17] and [</w:t>
      </w:r>
      <w:r w:rsidRPr="000043D1">
        <w:rPr>
          <w:rFonts w:ascii="Arial" w:hAnsi="Arial" w:cs="Arial"/>
        </w:rPr>
        <w:t>74].</w:t>
      </w:r>
      <w:r w:rsidRPr="000043D1">
        <w:rPr>
          <w:rFonts w:ascii="Arial" w:eastAsia="Calibri" w:hAnsi="Arial" w:cs="Arial"/>
        </w:rPr>
        <w:t xml:space="preserve"> In accordance</w:t>
      </w:r>
      <w:r>
        <w:rPr>
          <w:rFonts w:ascii="Arial" w:eastAsia="Calibri" w:hAnsi="Arial" w:cs="Arial"/>
        </w:rPr>
        <w:t xml:space="preserve"> with the principle of “do no harm,” there must be carefully considered reasoning behind the collection of any data, with rigorous adherence to risk assessments and consideration of data management when it must be collected. See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69"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8) at [81(c)].</w:t>
      </w:r>
    </w:p>
  </w:footnote>
  <w:footnote w:id="100">
    <w:p w14:paraId="7A3C0E18" w14:textId="6BCF1626" w:rsidR="00575AA8" w:rsidRPr="0023122B" w:rsidRDefault="00575AA8" w:rsidP="0023122B">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bookmarkStart w:id="29" w:name="_Hlk29819554"/>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70" w:history="1">
        <w:r w:rsidRPr="00F00A42">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w:t>
      </w:r>
      <w:r>
        <w:rPr>
          <w:rFonts w:ascii="Arial" w:hAnsi="Arial" w:cs="Arial"/>
        </w:rPr>
        <w:t>41</w:t>
      </w:r>
      <w:r w:rsidRPr="00231BC6">
        <w:rPr>
          <w:rFonts w:ascii="Arial" w:hAnsi="Arial" w:cs="Arial"/>
        </w:rPr>
        <w:t>/4</w:t>
      </w:r>
      <w:r>
        <w:rPr>
          <w:rFonts w:ascii="Arial" w:hAnsi="Arial" w:cs="Arial"/>
        </w:rPr>
        <w:t>5</w:t>
      </w:r>
      <w:r w:rsidRPr="00231BC6">
        <w:rPr>
          <w:rFonts w:ascii="Arial" w:hAnsi="Arial" w:cs="Arial"/>
        </w:rPr>
        <w:t xml:space="preserve"> (1</w:t>
      </w:r>
      <w:r>
        <w:rPr>
          <w:rFonts w:ascii="Arial" w:hAnsi="Arial" w:cs="Arial"/>
        </w:rPr>
        <w:t>4</w:t>
      </w:r>
      <w:r w:rsidRPr="00231BC6">
        <w:rPr>
          <w:rFonts w:ascii="Arial" w:hAnsi="Arial" w:cs="Arial"/>
        </w:rPr>
        <w:t xml:space="preserve"> May 201</w:t>
      </w:r>
      <w:r>
        <w:rPr>
          <w:rFonts w:ascii="Arial" w:hAnsi="Arial" w:cs="Arial"/>
        </w:rPr>
        <w:t>9</w:t>
      </w:r>
      <w:r w:rsidRPr="00231BC6">
        <w:rPr>
          <w:rFonts w:ascii="Arial" w:hAnsi="Arial" w:cs="Arial"/>
        </w:rPr>
        <w:t xml:space="preserve">) </w:t>
      </w:r>
      <w:r w:rsidRPr="00D45181">
        <w:rPr>
          <w:rFonts w:ascii="Arial" w:hAnsi="Arial" w:cs="Arial"/>
        </w:rPr>
        <w:t>at [</w:t>
      </w:r>
      <w:r>
        <w:rPr>
          <w:rFonts w:ascii="Arial" w:hAnsi="Arial" w:cs="Arial"/>
        </w:rPr>
        <w:t>69]</w:t>
      </w:r>
      <w:r w:rsidRPr="00231BC6">
        <w:rPr>
          <w:rFonts w:ascii="Arial" w:hAnsi="Arial" w:cs="Arial"/>
        </w:rPr>
        <w:t>.</w:t>
      </w:r>
      <w:bookmarkEnd w:id="29"/>
    </w:p>
  </w:footnote>
  <w:footnote w:id="101">
    <w:p w14:paraId="6CF5A9C0" w14:textId="242E94C8" w:rsidR="00575AA8" w:rsidRPr="00D1241E" w:rsidRDefault="00575AA8" w:rsidP="00B55CD8">
      <w:pPr>
        <w:pStyle w:val="FootnoteText"/>
        <w:rPr>
          <w:rFonts w:ascii="Arial" w:hAnsi="Arial" w:cs="Arial"/>
          <w:iCs/>
          <w:lang w:val="mi-NZ"/>
        </w:rPr>
      </w:pPr>
      <w:r w:rsidRPr="00BF20D5">
        <w:rPr>
          <w:rStyle w:val="FootnoteReference"/>
          <w:rFonts w:ascii="Arial" w:hAnsi="Arial" w:cs="Arial"/>
        </w:rPr>
        <w:footnoteRef/>
      </w:r>
      <w:r w:rsidRPr="00BF20D5">
        <w:rPr>
          <w:rFonts w:ascii="Arial" w:hAnsi="Arial" w:cs="Arial"/>
        </w:rPr>
        <w:t xml:space="preserve"> Statistics New Zealand </w:t>
      </w:r>
      <w:hyperlink r:id="rId71" w:history="1">
        <w:r w:rsidRPr="006B2D80">
          <w:rPr>
            <w:rStyle w:val="Hyperlink"/>
            <w:rFonts w:ascii="Arial" w:hAnsi="Arial" w:cs="Arial"/>
            <w:i/>
          </w:rPr>
          <w:t>Summary of Principles and Protocols for Producers of Tier 1 Statistics</w:t>
        </w:r>
      </w:hyperlink>
      <w:r w:rsidRPr="00BF20D5">
        <w:rPr>
          <w:rFonts w:ascii="Arial" w:hAnsi="Arial" w:cs="Arial"/>
        </w:rPr>
        <w:t xml:space="preserve"> (</w:t>
      </w:r>
      <w:r>
        <w:rPr>
          <w:rFonts w:ascii="Arial" w:hAnsi="Arial" w:cs="Arial"/>
        </w:rPr>
        <w:t xml:space="preserve">28 September </w:t>
      </w:r>
      <w:r w:rsidRPr="00BF20D5">
        <w:rPr>
          <w:rFonts w:ascii="Arial" w:hAnsi="Arial" w:cs="Arial"/>
        </w:rPr>
        <w:t>2012)</w:t>
      </w:r>
      <w:r w:rsidRPr="00BF20D5">
        <w:rPr>
          <w:rFonts w:ascii="Arial" w:hAnsi="Arial" w:cs="Arial"/>
          <w:i/>
        </w:rPr>
        <w:t>.</w:t>
      </w:r>
    </w:p>
  </w:footnote>
  <w:footnote w:id="102">
    <w:p w14:paraId="277E0E7B" w14:textId="7CA0C756" w:rsidR="00575AA8" w:rsidRPr="00946640" w:rsidRDefault="00575AA8" w:rsidP="00B55CD8">
      <w:pPr>
        <w:pStyle w:val="FootnoteText"/>
        <w:rPr>
          <w:rFonts w:ascii="Arial" w:hAnsi="Arial" w:cs="Arial"/>
          <w:lang w:val="mi-NZ"/>
        </w:rPr>
      </w:pPr>
      <w:r w:rsidRPr="00C136C1">
        <w:rPr>
          <w:rStyle w:val="FootnoteReference"/>
          <w:rFonts w:ascii="Arial" w:hAnsi="Arial" w:cs="Arial"/>
        </w:rPr>
        <w:footnoteRef/>
      </w:r>
      <w:r w:rsidRPr="00C136C1">
        <w:rPr>
          <w:rFonts w:ascii="Arial" w:hAnsi="Arial" w:cs="Arial"/>
        </w:rPr>
        <w:t xml:space="preserve"> </w:t>
      </w:r>
      <w:r>
        <w:rPr>
          <w:rFonts w:ascii="Arial" w:hAnsi="Arial" w:cs="Arial"/>
        </w:rPr>
        <w:t>As at December 2019, t</w:t>
      </w:r>
      <w:r w:rsidRPr="00C136C1">
        <w:rPr>
          <w:rFonts w:ascii="Arial" w:hAnsi="Arial" w:cs="Arial"/>
          <w:lang w:val="mi-NZ"/>
        </w:rPr>
        <w:t xml:space="preserve">he sexual orientation data sets that do exist include four waves of the Ministry of Health’s NZ Health Survey, starting from the 2015/2016 survey; </w:t>
      </w:r>
      <w:r>
        <w:rPr>
          <w:rFonts w:ascii="Arial" w:hAnsi="Arial" w:cs="Arial"/>
          <w:lang w:val="mi-NZ"/>
        </w:rPr>
        <w:t>and</w:t>
      </w:r>
      <w:r w:rsidRPr="00C136C1">
        <w:rPr>
          <w:rFonts w:ascii="Arial" w:hAnsi="Arial" w:cs="Arial"/>
          <w:lang w:val="mi-NZ"/>
        </w:rPr>
        <w:t xml:space="preserve"> Stats NZ’s 2018 General Social </w:t>
      </w:r>
      <w:r w:rsidRPr="000931CD">
        <w:rPr>
          <w:rFonts w:ascii="Arial" w:hAnsi="Arial" w:cs="Arial"/>
          <w:lang w:val="mi-NZ"/>
        </w:rPr>
        <w:t xml:space="preserve">Survey. </w:t>
      </w:r>
      <w:r w:rsidRPr="000931CD">
        <w:rPr>
          <w:rFonts w:ascii="Arial" w:hAnsi="Arial" w:cs="Arial"/>
          <w:lang w:val="mi-NZ"/>
        </w:rPr>
        <w:t>These data are from sample, rather than population, surveys.</w:t>
      </w:r>
    </w:p>
  </w:footnote>
  <w:footnote w:id="103">
    <w:p w14:paraId="29FE5588" w14:textId="10758FB8" w:rsidR="00575AA8" w:rsidRPr="00BF20D5" w:rsidRDefault="00575AA8" w:rsidP="00B55CD8">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72" w:history="1">
        <w:r w:rsidRPr="00F00A42">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w:t>
      </w:r>
      <w:r>
        <w:rPr>
          <w:rFonts w:ascii="Arial" w:hAnsi="Arial" w:cs="Arial"/>
        </w:rPr>
        <w:t>41</w:t>
      </w:r>
      <w:r w:rsidRPr="00231BC6">
        <w:rPr>
          <w:rFonts w:ascii="Arial" w:hAnsi="Arial" w:cs="Arial"/>
        </w:rPr>
        <w:t>/4</w:t>
      </w:r>
      <w:r>
        <w:rPr>
          <w:rFonts w:ascii="Arial" w:hAnsi="Arial" w:cs="Arial"/>
        </w:rPr>
        <w:t>5</w:t>
      </w:r>
      <w:r w:rsidRPr="00231BC6">
        <w:rPr>
          <w:rFonts w:ascii="Arial" w:hAnsi="Arial" w:cs="Arial"/>
        </w:rPr>
        <w:t xml:space="preserve"> (1</w:t>
      </w:r>
      <w:r>
        <w:rPr>
          <w:rFonts w:ascii="Arial" w:hAnsi="Arial" w:cs="Arial"/>
        </w:rPr>
        <w:t>4</w:t>
      </w:r>
      <w:r w:rsidRPr="00231BC6">
        <w:rPr>
          <w:rFonts w:ascii="Arial" w:hAnsi="Arial" w:cs="Arial"/>
        </w:rPr>
        <w:t xml:space="preserve"> May 201</w:t>
      </w:r>
      <w:r>
        <w:rPr>
          <w:rFonts w:ascii="Arial" w:hAnsi="Arial" w:cs="Arial"/>
        </w:rPr>
        <w:t>9</w:t>
      </w:r>
      <w:r w:rsidRPr="00231BC6">
        <w:rPr>
          <w:rFonts w:ascii="Arial" w:hAnsi="Arial" w:cs="Arial"/>
        </w:rPr>
        <w:t xml:space="preserve">) </w:t>
      </w:r>
      <w:r w:rsidRPr="00D45181">
        <w:rPr>
          <w:rFonts w:ascii="Arial" w:hAnsi="Arial" w:cs="Arial"/>
        </w:rPr>
        <w:t>at [</w:t>
      </w:r>
      <w:r>
        <w:rPr>
          <w:rFonts w:ascii="Arial" w:hAnsi="Arial" w:cs="Arial"/>
        </w:rPr>
        <w:t>71]</w:t>
      </w:r>
      <w:r w:rsidRPr="00231BC6">
        <w:rPr>
          <w:rFonts w:ascii="Arial" w:hAnsi="Arial" w:cs="Arial"/>
        </w:rPr>
        <w:t>.</w:t>
      </w:r>
    </w:p>
  </w:footnote>
  <w:footnote w:id="104">
    <w:p w14:paraId="1D241BE0" w14:textId="5459CD02"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73" w:history="1">
        <w:r w:rsidRPr="00F00A42">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w:t>
      </w:r>
      <w:r>
        <w:rPr>
          <w:rFonts w:ascii="Arial" w:hAnsi="Arial" w:cs="Arial"/>
        </w:rPr>
        <w:t>41</w:t>
      </w:r>
      <w:r w:rsidRPr="00231BC6">
        <w:rPr>
          <w:rFonts w:ascii="Arial" w:hAnsi="Arial" w:cs="Arial"/>
        </w:rPr>
        <w:t>/4</w:t>
      </w:r>
      <w:r>
        <w:rPr>
          <w:rFonts w:ascii="Arial" w:hAnsi="Arial" w:cs="Arial"/>
        </w:rPr>
        <w:t>5</w:t>
      </w:r>
      <w:r w:rsidRPr="00231BC6">
        <w:rPr>
          <w:rFonts w:ascii="Arial" w:hAnsi="Arial" w:cs="Arial"/>
        </w:rPr>
        <w:t xml:space="preserve"> (1</w:t>
      </w:r>
      <w:r>
        <w:rPr>
          <w:rFonts w:ascii="Arial" w:hAnsi="Arial" w:cs="Arial"/>
        </w:rPr>
        <w:t>4</w:t>
      </w:r>
      <w:r w:rsidRPr="00231BC6">
        <w:rPr>
          <w:rFonts w:ascii="Arial" w:hAnsi="Arial" w:cs="Arial"/>
        </w:rPr>
        <w:t xml:space="preserve"> May 201</w:t>
      </w:r>
      <w:r>
        <w:rPr>
          <w:rFonts w:ascii="Arial" w:hAnsi="Arial" w:cs="Arial"/>
        </w:rPr>
        <w:t>9</w:t>
      </w:r>
      <w:r w:rsidRPr="00231BC6">
        <w:rPr>
          <w:rFonts w:ascii="Arial" w:hAnsi="Arial" w:cs="Arial"/>
        </w:rPr>
        <w:t xml:space="preserve">) </w:t>
      </w:r>
      <w:r w:rsidRPr="00D45181">
        <w:rPr>
          <w:rFonts w:ascii="Arial" w:hAnsi="Arial" w:cs="Arial"/>
        </w:rPr>
        <w:t>at [</w:t>
      </w:r>
      <w:r>
        <w:rPr>
          <w:rFonts w:ascii="Arial" w:hAnsi="Arial" w:cs="Arial"/>
        </w:rPr>
        <w:t>71]</w:t>
      </w:r>
      <w:r w:rsidRPr="00231BC6">
        <w:rPr>
          <w:rFonts w:ascii="Arial" w:hAnsi="Arial" w:cs="Arial"/>
        </w:rPr>
        <w:t>.</w:t>
      </w:r>
    </w:p>
  </w:footnote>
  <w:footnote w:id="105">
    <w:p w14:paraId="06AA2BE4" w14:textId="0D2BE0E2" w:rsidR="00575AA8" w:rsidRPr="00BF20D5" w:rsidRDefault="00575AA8" w:rsidP="00053512">
      <w:pPr>
        <w:pStyle w:val="FootnoteText"/>
        <w:jc w:val="both"/>
        <w:rPr>
          <w:rFonts w:ascii="Arial" w:hAnsi="Arial" w:cs="Arial"/>
        </w:rPr>
      </w:pPr>
      <w:r w:rsidRPr="00BF20D5">
        <w:rPr>
          <w:rStyle w:val="FootnoteReference"/>
          <w:rFonts w:ascii="Arial" w:hAnsi="Arial" w:cs="Arial"/>
        </w:rPr>
        <w:footnoteRef/>
      </w:r>
      <w:r w:rsidRPr="00BF20D5">
        <w:rPr>
          <w:rFonts w:ascii="Arial" w:hAnsi="Arial" w:cs="Arial"/>
        </w:rPr>
        <w:t xml:space="preserve"> </w:t>
      </w:r>
      <w:hyperlink r:id="rId74" w:history="1">
        <w:r w:rsidRPr="00BF20D5">
          <w:rPr>
            <w:rStyle w:val="Hyperlink"/>
            <w:rFonts w:ascii="Arial" w:hAnsi="Arial" w:cs="Arial"/>
            <w:i/>
            <w:iCs/>
            <w:lang w:val="mi-NZ"/>
          </w:rPr>
          <w:t>The Yogyakarta Principles plus ten: Additional principles and state obligations on the the application of international human rights law in relation to sexual orientation, gender identity, gender expression and sex characteristics to complement the Yogyakarta Principles</w:t>
        </w:r>
      </w:hyperlink>
      <w:r w:rsidRPr="00BF20D5">
        <w:rPr>
          <w:rFonts w:ascii="Arial" w:hAnsi="Arial" w:cs="Arial"/>
          <w:lang w:val="mi-NZ"/>
        </w:rPr>
        <w:t xml:space="preserve"> (Geneva, 2017)</w:t>
      </w:r>
      <w:r>
        <w:rPr>
          <w:rFonts w:ascii="Arial" w:hAnsi="Arial" w:cs="Arial"/>
          <w:lang w:val="mi-NZ"/>
        </w:rPr>
        <w:t xml:space="preserve"> at 21.</w:t>
      </w:r>
    </w:p>
  </w:footnote>
  <w:footnote w:id="106">
    <w:p w14:paraId="49626FD1" w14:textId="3D0F779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75" w:history="1">
        <w:r w:rsidRPr="00F00A42">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w:t>
      </w:r>
      <w:r>
        <w:rPr>
          <w:rFonts w:ascii="Arial" w:hAnsi="Arial" w:cs="Arial"/>
        </w:rPr>
        <w:t>41</w:t>
      </w:r>
      <w:r w:rsidRPr="00231BC6">
        <w:rPr>
          <w:rFonts w:ascii="Arial" w:hAnsi="Arial" w:cs="Arial"/>
        </w:rPr>
        <w:t>/4</w:t>
      </w:r>
      <w:r>
        <w:rPr>
          <w:rFonts w:ascii="Arial" w:hAnsi="Arial" w:cs="Arial"/>
        </w:rPr>
        <w:t>5</w:t>
      </w:r>
      <w:r w:rsidRPr="00231BC6">
        <w:rPr>
          <w:rFonts w:ascii="Arial" w:hAnsi="Arial" w:cs="Arial"/>
        </w:rPr>
        <w:t xml:space="preserve"> (1</w:t>
      </w:r>
      <w:r>
        <w:rPr>
          <w:rFonts w:ascii="Arial" w:hAnsi="Arial" w:cs="Arial"/>
        </w:rPr>
        <w:t>4</w:t>
      </w:r>
      <w:r w:rsidRPr="00231BC6">
        <w:rPr>
          <w:rFonts w:ascii="Arial" w:hAnsi="Arial" w:cs="Arial"/>
        </w:rPr>
        <w:t xml:space="preserve"> May 201</w:t>
      </w:r>
      <w:r>
        <w:rPr>
          <w:rFonts w:ascii="Arial" w:hAnsi="Arial" w:cs="Arial"/>
        </w:rPr>
        <w:t>9</w:t>
      </w:r>
      <w:r w:rsidRPr="00231BC6">
        <w:rPr>
          <w:rFonts w:ascii="Arial" w:hAnsi="Arial" w:cs="Arial"/>
        </w:rPr>
        <w:t xml:space="preserve">) </w:t>
      </w:r>
      <w:r w:rsidRPr="00D45181">
        <w:rPr>
          <w:rFonts w:ascii="Arial" w:hAnsi="Arial" w:cs="Arial"/>
        </w:rPr>
        <w:t>at [</w:t>
      </w:r>
      <w:r>
        <w:rPr>
          <w:rFonts w:ascii="Arial" w:hAnsi="Arial" w:cs="Arial"/>
        </w:rPr>
        <w:t>20]</w:t>
      </w:r>
      <w:r w:rsidRPr="00231BC6">
        <w:rPr>
          <w:rFonts w:ascii="Arial" w:hAnsi="Arial" w:cs="Arial"/>
        </w:rPr>
        <w:t>.</w:t>
      </w:r>
    </w:p>
  </w:footnote>
  <w:footnote w:id="107">
    <w:p w14:paraId="245B10CC" w14:textId="0AD01B75"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Pr>
          <w:rFonts w:ascii="Arial" w:hAnsi="Arial" w:cs="Arial"/>
        </w:rPr>
        <w:t xml:space="preserve"> Moira </w:t>
      </w:r>
      <w:proofErr w:type="spellStart"/>
      <w:r w:rsidRPr="00BF20D5">
        <w:rPr>
          <w:rFonts w:ascii="Arial" w:hAnsi="Arial" w:cs="Arial"/>
        </w:rPr>
        <w:t>Clunie</w:t>
      </w:r>
      <w:proofErr w:type="spellEnd"/>
      <w:r>
        <w:rPr>
          <w:rFonts w:ascii="Arial" w:hAnsi="Arial" w:cs="Arial"/>
        </w:rPr>
        <w:t xml:space="preserve"> and others</w:t>
      </w:r>
      <w:r w:rsidRPr="00BF20D5">
        <w:rPr>
          <w:rFonts w:ascii="Arial" w:hAnsi="Arial" w:cs="Arial"/>
        </w:rPr>
        <w:t xml:space="preserve"> </w:t>
      </w:r>
      <w:hyperlink r:id="rId76" w:history="1">
        <w:r w:rsidRPr="0092254A">
          <w:rPr>
            <w:rStyle w:val="Hyperlink"/>
            <w:rFonts w:ascii="Arial" w:hAnsi="Arial" w:cs="Arial"/>
            <w:i/>
          </w:rPr>
          <w:t>Rainbow communities, mental health and addictions: A submission to the Government Inquiry into Mental Health and Addiction</w:t>
        </w:r>
      </w:hyperlink>
      <w:r>
        <w:rPr>
          <w:rFonts w:ascii="Arial" w:hAnsi="Arial" w:cs="Arial"/>
          <w:i/>
        </w:rPr>
        <w:t xml:space="preserve"> </w:t>
      </w:r>
      <w:r w:rsidRPr="00BF20D5">
        <w:rPr>
          <w:rFonts w:ascii="Arial" w:hAnsi="Arial" w:cs="Arial"/>
        </w:rPr>
        <w:t>(2018)</w:t>
      </w:r>
      <w:r>
        <w:rPr>
          <w:rFonts w:ascii="Arial" w:hAnsi="Arial" w:cs="Arial"/>
        </w:rPr>
        <w:t>;</w:t>
      </w:r>
      <w:r w:rsidRPr="00BF20D5">
        <w:rPr>
          <w:rFonts w:ascii="Arial" w:hAnsi="Arial" w:cs="Arial"/>
        </w:rPr>
        <w:t xml:space="preserve"> Te Tai </w:t>
      </w:r>
      <w:r>
        <w:rPr>
          <w:rFonts w:ascii="Arial" w:hAnsi="Arial" w:cs="Arial"/>
          <w:lang w:val="mi-NZ"/>
        </w:rPr>
        <w:t>Ō</w:t>
      </w:r>
      <w:r w:rsidRPr="00BF20D5">
        <w:rPr>
          <w:rFonts w:ascii="Arial" w:hAnsi="Arial" w:cs="Arial"/>
          <w:lang w:val="mi-NZ"/>
        </w:rPr>
        <w:t xml:space="preserve">hanga – </w:t>
      </w:r>
      <w:r>
        <w:rPr>
          <w:rFonts w:ascii="Arial" w:hAnsi="Arial" w:cs="Arial"/>
          <w:lang w:val="mi-NZ"/>
        </w:rPr>
        <w:t xml:space="preserve">The </w:t>
      </w:r>
      <w:r w:rsidRPr="00BF20D5">
        <w:rPr>
          <w:rFonts w:ascii="Arial" w:hAnsi="Arial" w:cs="Arial"/>
          <w:lang w:val="mi-NZ"/>
        </w:rPr>
        <w:t xml:space="preserve">Treasury </w:t>
      </w:r>
      <w:r>
        <w:rPr>
          <w:rFonts w:ascii="Arial" w:hAnsi="Arial" w:cs="Arial"/>
          <w:lang w:val="mi-NZ"/>
        </w:rPr>
        <w:t>“</w:t>
      </w:r>
      <w:r w:rsidRPr="00AE04A1">
        <w:rPr>
          <w:rFonts w:ascii="Arial" w:hAnsi="Arial" w:cs="Arial"/>
          <w:iCs/>
          <w:lang w:val="mi-NZ"/>
        </w:rPr>
        <w:t>The Wellbeing Budget 2019</w:t>
      </w:r>
      <w:r>
        <w:rPr>
          <w:rFonts w:ascii="Arial" w:hAnsi="Arial" w:cs="Arial"/>
          <w:i/>
          <w:lang w:val="mi-NZ"/>
        </w:rPr>
        <w:t xml:space="preserve">” </w:t>
      </w:r>
      <w:r w:rsidRPr="00BF20D5">
        <w:rPr>
          <w:rFonts w:ascii="Arial" w:hAnsi="Arial" w:cs="Arial"/>
          <w:lang w:val="mi-NZ"/>
        </w:rPr>
        <w:t>(</w:t>
      </w:r>
      <w:r>
        <w:rPr>
          <w:rFonts w:ascii="Arial" w:hAnsi="Arial" w:cs="Arial"/>
          <w:lang w:val="mi-NZ"/>
        </w:rPr>
        <w:t xml:space="preserve">30 May </w:t>
      </w:r>
      <w:r w:rsidRPr="00BF20D5">
        <w:rPr>
          <w:rFonts w:ascii="Arial" w:hAnsi="Arial" w:cs="Arial"/>
          <w:lang w:val="mi-NZ"/>
        </w:rPr>
        <w:t>2019).</w:t>
      </w:r>
    </w:p>
  </w:footnote>
  <w:footnote w:id="108">
    <w:p w14:paraId="54A039A0" w14:textId="05EE6EA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hyperlink r:id="rId77" w:history="1">
        <w:r w:rsidRPr="00F058E9">
          <w:rPr>
            <w:rStyle w:val="Hyperlink"/>
            <w:rFonts w:ascii="Arial" w:hAnsi="Arial" w:cs="Arial"/>
            <w:i/>
            <w:lang w:val="mi-NZ"/>
          </w:rPr>
          <w:t>He Ara Oranga: Report of the Government Inquiry into Mental Health and Addiction</w:t>
        </w:r>
      </w:hyperlink>
      <w:r>
        <w:rPr>
          <w:rFonts w:ascii="Arial" w:hAnsi="Arial" w:cs="Arial"/>
          <w:iCs/>
          <w:lang w:val="mi-NZ"/>
        </w:rPr>
        <w:t xml:space="preserve"> (4 December 2018). The report</w:t>
      </w:r>
      <w:r w:rsidRPr="00BF20D5">
        <w:rPr>
          <w:rFonts w:ascii="Arial" w:hAnsi="Arial" w:cs="Arial"/>
          <w:i/>
          <w:lang w:val="mi-NZ"/>
        </w:rPr>
        <w:t xml:space="preserve"> </w:t>
      </w:r>
      <w:r w:rsidRPr="00BF20D5">
        <w:rPr>
          <w:rFonts w:ascii="Arial" w:hAnsi="Arial" w:cs="Arial"/>
          <w:lang w:val="mi-NZ"/>
        </w:rPr>
        <w:t>mentions the word ‘rainbow’ only 28 times across 219 pages.</w:t>
      </w:r>
    </w:p>
  </w:footnote>
  <w:footnote w:id="109">
    <w:p w14:paraId="21CF8EF6" w14:textId="1E0CFF97" w:rsidR="00575AA8" w:rsidRPr="00BF20D5" w:rsidRDefault="00575AA8" w:rsidP="00B55CD8">
      <w:pPr>
        <w:pStyle w:val="FootnoteText"/>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Moira </w:t>
      </w:r>
      <w:proofErr w:type="spellStart"/>
      <w:r w:rsidRPr="00BF20D5">
        <w:rPr>
          <w:rFonts w:ascii="Arial" w:hAnsi="Arial" w:cs="Arial"/>
        </w:rPr>
        <w:t>Clunie</w:t>
      </w:r>
      <w:proofErr w:type="spellEnd"/>
      <w:r>
        <w:rPr>
          <w:rFonts w:ascii="Arial" w:hAnsi="Arial" w:cs="Arial"/>
        </w:rPr>
        <w:t xml:space="preserve"> and others</w:t>
      </w:r>
      <w:r w:rsidRPr="00BF20D5">
        <w:rPr>
          <w:rFonts w:ascii="Arial" w:hAnsi="Arial" w:cs="Arial"/>
        </w:rPr>
        <w:t xml:space="preserve"> </w:t>
      </w:r>
      <w:hyperlink r:id="rId78" w:history="1">
        <w:r w:rsidRPr="0092254A">
          <w:rPr>
            <w:rStyle w:val="Hyperlink"/>
            <w:rFonts w:ascii="Arial" w:hAnsi="Arial" w:cs="Arial"/>
            <w:i/>
          </w:rPr>
          <w:t>Rainbow communities, mental health and addictions: A submission to the Government Inquiry into Mental Health and Addiction</w:t>
        </w:r>
      </w:hyperlink>
      <w:r>
        <w:rPr>
          <w:rFonts w:ascii="Arial" w:hAnsi="Arial" w:cs="Arial"/>
          <w:i/>
        </w:rPr>
        <w:t xml:space="preserve"> </w:t>
      </w:r>
      <w:r w:rsidRPr="00BF20D5">
        <w:rPr>
          <w:rFonts w:ascii="Arial" w:hAnsi="Arial" w:cs="Arial"/>
        </w:rPr>
        <w:t>(2018).</w:t>
      </w:r>
    </w:p>
  </w:footnote>
  <w:footnote w:id="110">
    <w:p w14:paraId="14DD6CA1" w14:textId="2A4BFBE9" w:rsidR="00575AA8" w:rsidRPr="008F55DF" w:rsidRDefault="00575AA8" w:rsidP="000A1134">
      <w:pPr>
        <w:pStyle w:val="FootnoteText"/>
        <w:rPr>
          <w:rStyle w:val="Hyperlink"/>
          <w:rFonts w:ascii="Arial" w:hAnsi="Arial" w:cs="Arial"/>
          <w:i/>
          <w:iCs/>
          <w:shd w:val="clear" w:color="auto" w:fill="FFFFFF"/>
        </w:rPr>
      </w:pPr>
      <w:r w:rsidRPr="00BF20D5">
        <w:rPr>
          <w:rStyle w:val="FootnoteReference"/>
          <w:rFonts w:ascii="Arial" w:hAnsi="Arial" w:cs="Arial"/>
        </w:rPr>
        <w:footnoteRef/>
      </w:r>
      <w:r w:rsidRPr="00BF20D5">
        <w:rPr>
          <w:rFonts w:ascii="Arial" w:hAnsi="Arial" w:cs="Arial"/>
          <w:lang w:val="mi-NZ"/>
        </w:rPr>
        <w:t xml:space="preserve"> </w:t>
      </w:r>
      <w:r w:rsidRPr="00BF20D5">
        <w:rPr>
          <w:rFonts w:ascii="Arial" w:hAnsi="Arial" w:cs="Arial"/>
          <w:shd w:val="clear" w:color="auto" w:fill="FFFFFF"/>
        </w:rPr>
        <w:t>Suicide Mortality Review Committee</w:t>
      </w:r>
      <w:r w:rsidRPr="000A1134">
        <w:rPr>
          <w:rFonts w:ascii="Arial" w:hAnsi="Arial" w:cs="Arial"/>
          <w:i/>
          <w:iCs/>
          <w:shd w:val="clear" w:color="auto" w:fill="FFFFFF"/>
        </w:rPr>
        <w:t xml:space="preserve"> </w:t>
      </w:r>
      <w:r>
        <w:rPr>
          <w:rFonts w:ascii="Arial" w:hAnsi="Arial" w:cs="Arial"/>
          <w:i/>
          <w:iCs/>
          <w:shd w:val="clear" w:color="auto" w:fill="FFFFFF"/>
        </w:rPr>
        <w:fldChar w:fldCharType="begin"/>
      </w:r>
      <w:r>
        <w:rPr>
          <w:rFonts w:ascii="Arial" w:hAnsi="Arial" w:cs="Arial"/>
          <w:i/>
          <w:iCs/>
          <w:shd w:val="clear" w:color="auto" w:fill="FFFFFF"/>
        </w:rPr>
        <w:instrText>HYPERLINK "https://www.hqsc.govt.nz/assets/SUMRC/PR/SuMRC-full-report-May-2016.pdf"</w:instrText>
      </w:r>
      <w:r>
        <w:rPr>
          <w:rFonts w:ascii="Arial" w:hAnsi="Arial" w:cs="Arial"/>
          <w:i/>
          <w:iCs/>
          <w:shd w:val="clear" w:color="auto" w:fill="FFFFFF"/>
        </w:rPr>
        <w:fldChar w:fldCharType="separate"/>
      </w:r>
      <w:proofErr w:type="spellStart"/>
      <w:r w:rsidRPr="008F55DF">
        <w:rPr>
          <w:rStyle w:val="Hyperlink"/>
          <w:rFonts w:ascii="Arial" w:hAnsi="Arial" w:cs="Arial"/>
          <w:i/>
          <w:iCs/>
          <w:shd w:val="clear" w:color="auto" w:fill="FFFFFF"/>
        </w:rPr>
        <w:t>Ngā</w:t>
      </w:r>
      <w:proofErr w:type="spellEnd"/>
      <w:r w:rsidRPr="008F55DF">
        <w:rPr>
          <w:rStyle w:val="Hyperlink"/>
          <w:rFonts w:ascii="Arial" w:hAnsi="Arial" w:cs="Arial"/>
          <w:i/>
          <w:iCs/>
          <w:shd w:val="clear" w:color="auto" w:fill="FFFFFF"/>
        </w:rPr>
        <w:t xml:space="preserve"> </w:t>
      </w:r>
      <w:proofErr w:type="spellStart"/>
      <w:r w:rsidRPr="008F55DF">
        <w:rPr>
          <w:rStyle w:val="Hyperlink"/>
          <w:rFonts w:ascii="Arial" w:hAnsi="Arial" w:cs="Arial"/>
          <w:i/>
          <w:iCs/>
          <w:shd w:val="clear" w:color="auto" w:fill="FFFFFF"/>
        </w:rPr>
        <w:t>Rāhui</w:t>
      </w:r>
      <w:proofErr w:type="spellEnd"/>
      <w:r w:rsidRPr="008F55DF">
        <w:rPr>
          <w:rStyle w:val="Hyperlink"/>
          <w:rFonts w:ascii="Arial" w:hAnsi="Arial" w:cs="Arial"/>
          <w:i/>
          <w:iCs/>
          <w:shd w:val="clear" w:color="auto" w:fill="FFFFFF"/>
        </w:rPr>
        <w:t xml:space="preserve"> </w:t>
      </w:r>
      <w:proofErr w:type="spellStart"/>
      <w:r w:rsidRPr="008F55DF">
        <w:rPr>
          <w:rStyle w:val="Hyperlink"/>
          <w:rFonts w:ascii="Arial" w:hAnsi="Arial" w:cs="Arial"/>
          <w:i/>
          <w:iCs/>
          <w:shd w:val="clear" w:color="auto" w:fill="FFFFFF"/>
        </w:rPr>
        <w:t>Hau</w:t>
      </w:r>
      <w:proofErr w:type="spellEnd"/>
      <w:r w:rsidRPr="008F55DF">
        <w:rPr>
          <w:rStyle w:val="Hyperlink"/>
          <w:rFonts w:ascii="Arial" w:hAnsi="Arial" w:cs="Arial"/>
          <w:i/>
          <w:iCs/>
          <w:shd w:val="clear" w:color="auto" w:fill="FFFFFF"/>
        </w:rPr>
        <w:t xml:space="preserve"> Kura: Suicide Mortality</w:t>
      </w:r>
    </w:p>
    <w:p w14:paraId="0D9D0B8C" w14:textId="77777777" w:rsidR="00575AA8" w:rsidRPr="008F55DF" w:rsidRDefault="00575AA8" w:rsidP="000A1134">
      <w:pPr>
        <w:pStyle w:val="FootnoteText"/>
        <w:rPr>
          <w:rStyle w:val="Hyperlink"/>
          <w:rFonts w:ascii="Arial" w:hAnsi="Arial" w:cs="Arial"/>
          <w:i/>
          <w:iCs/>
          <w:shd w:val="clear" w:color="auto" w:fill="FFFFFF"/>
        </w:rPr>
      </w:pPr>
      <w:r w:rsidRPr="008F55DF">
        <w:rPr>
          <w:rStyle w:val="Hyperlink"/>
          <w:rFonts w:ascii="Arial" w:hAnsi="Arial" w:cs="Arial"/>
          <w:i/>
          <w:iCs/>
          <w:shd w:val="clear" w:color="auto" w:fill="FFFFFF"/>
        </w:rPr>
        <w:t>Review Committee Feasibility Study 2014–15. Report to the Ministry of Health, 31 May</w:t>
      </w:r>
    </w:p>
    <w:p w14:paraId="32AC330F" w14:textId="19466E50" w:rsidR="00575AA8" w:rsidRPr="00BF20D5" w:rsidRDefault="00575AA8" w:rsidP="008D09F1">
      <w:pPr>
        <w:pStyle w:val="FootnoteText"/>
        <w:rPr>
          <w:rFonts w:ascii="Arial" w:hAnsi="Arial" w:cs="Arial"/>
          <w:shd w:val="clear" w:color="auto" w:fill="FFFFFF"/>
        </w:rPr>
      </w:pPr>
      <w:r w:rsidRPr="008F55DF">
        <w:rPr>
          <w:rStyle w:val="Hyperlink"/>
          <w:rFonts w:ascii="Arial" w:hAnsi="Arial" w:cs="Arial"/>
          <w:i/>
          <w:iCs/>
          <w:shd w:val="clear" w:color="auto" w:fill="FFFFFF"/>
        </w:rPr>
        <w:t>2016</w:t>
      </w:r>
      <w:r>
        <w:rPr>
          <w:rFonts w:ascii="Arial" w:hAnsi="Arial" w:cs="Arial"/>
          <w:i/>
          <w:iCs/>
          <w:shd w:val="clear" w:color="auto" w:fill="FFFFFF"/>
        </w:rPr>
        <w:fldChar w:fldCharType="end"/>
      </w:r>
      <w:r>
        <w:rPr>
          <w:rFonts w:ascii="Arial" w:hAnsi="Arial" w:cs="Arial"/>
          <w:i/>
          <w:iCs/>
          <w:shd w:val="clear" w:color="auto" w:fill="FFFFFF"/>
        </w:rPr>
        <w:t xml:space="preserve"> </w:t>
      </w:r>
      <w:r>
        <w:rPr>
          <w:rFonts w:ascii="Arial" w:hAnsi="Arial" w:cs="Arial"/>
          <w:shd w:val="clear" w:color="auto" w:fill="FFFFFF"/>
        </w:rPr>
        <w:t>(</w:t>
      </w:r>
      <w:r w:rsidRPr="00BF20D5">
        <w:rPr>
          <w:rFonts w:ascii="Arial" w:hAnsi="Arial" w:cs="Arial"/>
          <w:shd w:val="clear" w:color="auto" w:fill="FFFFFF"/>
        </w:rPr>
        <w:t>Suicide Mortality Review Committee</w:t>
      </w:r>
      <w:r>
        <w:rPr>
          <w:rFonts w:ascii="Arial" w:hAnsi="Arial" w:cs="Arial"/>
          <w:shd w:val="clear" w:color="auto" w:fill="FFFFFF"/>
        </w:rPr>
        <w:t>,</w:t>
      </w:r>
      <w:r w:rsidRPr="00BF20D5">
        <w:rPr>
          <w:rFonts w:ascii="Arial" w:hAnsi="Arial" w:cs="Arial"/>
          <w:shd w:val="clear" w:color="auto" w:fill="FFFFFF"/>
        </w:rPr>
        <w:t xml:space="preserve"> Wellington</w:t>
      </w:r>
      <w:r>
        <w:rPr>
          <w:rFonts w:ascii="Arial" w:hAnsi="Arial" w:cs="Arial"/>
          <w:shd w:val="clear" w:color="auto" w:fill="FFFFFF"/>
        </w:rPr>
        <w:t>) at 88</w:t>
      </w:r>
      <w:r w:rsidRPr="00BF20D5">
        <w:rPr>
          <w:rFonts w:ascii="Arial" w:hAnsi="Arial" w:cs="Arial"/>
          <w:shd w:val="clear" w:color="auto" w:fill="FFFFFF"/>
        </w:rPr>
        <w:t>.</w:t>
      </w:r>
      <w:r>
        <w:rPr>
          <w:rFonts w:ascii="Arial" w:hAnsi="Arial" w:cs="Arial"/>
          <w:shd w:val="clear" w:color="auto" w:fill="FFFFFF"/>
        </w:rPr>
        <w:t xml:space="preserve"> </w:t>
      </w:r>
      <w:r w:rsidRPr="00BF20D5">
        <w:rPr>
          <w:rFonts w:ascii="Arial" w:hAnsi="Arial" w:cs="Arial"/>
          <w:lang w:val="mi-NZ"/>
        </w:rPr>
        <w:t xml:space="preserve">The Suicide Mortality Review Committee individually reviewed each suicide </w:t>
      </w:r>
      <w:r w:rsidRPr="00BF20D5">
        <w:rPr>
          <w:rFonts w:ascii="Arial" w:hAnsi="Arial" w:cs="Arial"/>
          <w:shd w:val="clear" w:color="auto" w:fill="FFFFFF"/>
        </w:rPr>
        <w:t xml:space="preserve">death of </w:t>
      </w:r>
      <w:proofErr w:type="spellStart"/>
      <w:r w:rsidRPr="00BF20D5">
        <w:rPr>
          <w:rFonts w:ascii="Arial" w:hAnsi="Arial" w:cs="Arial"/>
          <w:shd w:val="clear" w:color="auto" w:fill="FFFFFF"/>
        </w:rPr>
        <w:t>rangatahi</w:t>
      </w:r>
      <w:proofErr w:type="spellEnd"/>
      <w:r w:rsidRPr="00BF20D5">
        <w:rPr>
          <w:rFonts w:ascii="Arial" w:hAnsi="Arial" w:cs="Arial"/>
          <w:shd w:val="clear" w:color="auto" w:fill="FFFFFF"/>
        </w:rPr>
        <w:t xml:space="preserve"> Māori between 2007 and 2011. Issues related to sexuality were significant in at least 7.2% of deaths, however this figure is likely to be an under-representation of SOGIESC diversity being a factor in </w:t>
      </w:r>
      <w:proofErr w:type="spellStart"/>
      <w:r>
        <w:rPr>
          <w:rFonts w:ascii="Arial" w:hAnsi="Arial" w:cs="Arial"/>
          <w:shd w:val="clear" w:color="auto" w:fill="FFFFFF"/>
        </w:rPr>
        <w:t>r</w:t>
      </w:r>
      <w:r w:rsidRPr="00BF20D5">
        <w:rPr>
          <w:rFonts w:ascii="Arial" w:hAnsi="Arial" w:cs="Arial"/>
          <w:shd w:val="clear" w:color="auto" w:fill="FFFFFF"/>
        </w:rPr>
        <w:t>angatahi</w:t>
      </w:r>
      <w:proofErr w:type="spellEnd"/>
      <w:r w:rsidRPr="00BF20D5">
        <w:rPr>
          <w:rFonts w:ascii="Arial" w:hAnsi="Arial" w:cs="Arial"/>
          <w:shd w:val="clear" w:color="auto" w:fill="FFFFFF"/>
        </w:rPr>
        <w:t xml:space="preserve"> Māori suicide.</w:t>
      </w:r>
    </w:p>
  </w:footnote>
  <w:footnote w:id="111">
    <w:p w14:paraId="132F8910" w14:textId="0C12CE6C"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Economic Commission for Europe: Conference of European Statisticians </w:t>
      </w:r>
      <w:hyperlink r:id="rId79" w:history="1">
        <w:r w:rsidRPr="00FA1F12">
          <w:rPr>
            <w:rStyle w:val="Hyperlink"/>
            <w:rFonts w:ascii="Arial" w:hAnsi="Arial" w:cs="Arial"/>
            <w:i/>
            <w:iCs/>
          </w:rPr>
          <w:t>In-depth review of measuring gender identity: Note by Canada and the United Kingdom</w:t>
        </w:r>
      </w:hyperlink>
      <w:r>
        <w:rPr>
          <w:rFonts w:ascii="Arial" w:hAnsi="Arial" w:cs="Arial"/>
        </w:rPr>
        <w:t xml:space="preserve"> UN Doc </w:t>
      </w:r>
      <w:r w:rsidRPr="00AB3B50">
        <w:rPr>
          <w:rFonts w:ascii="Arial" w:hAnsi="Arial" w:cs="Arial"/>
        </w:rPr>
        <w:t xml:space="preserve">ECE/CES/2019/19 </w:t>
      </w:r>
      <w:r>
        <w:rPr>
          <w:rFonts w:ascii="Arial" w:hAnsi="Arial" w:cs="Arial"/>
        </w:rPr>
        <w:t xml:space="preserve">(9 April 2019) </w:t>
      </w:r>
      <w:r w:rsidRPr="00AB3B50">
        <w:rPr>
          <w:rFonts w:ascii="Arial" w:hAnsi="Arial" w:cs="Arial"/>
        </w:rPr>
        <w:t>at [3] and [80].</w:t>
      </w:r>
    </w:p>
  </w:footnote>
  <w:footnote w:id="112">
    <w:p w14:paraId="21A9F0A6" w14:textId="2D9E0449"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Economic Commission for Europe: Conference of European Statisticians </w:t>
      </w:r>
      <w:hyperlink r:id="rId80" w:history="1">
        <w:r w:rsidRPr="00FA1F12">
          <w:rPr>
            <w:rStyle w:val="Hyperlink"/>
            <w:rFonts w:ascii="Arial" w:hAnsi="Arial" w:cs="Arial"/>
            <w:i/>
            <w:iCs/>
          </w:rPr>
          <w:t>In-depth review of measuring gender identity: Note by Canada and the United Kingdom</w:t>
        </w:r>
      </w:hyperlink>
      <w:r>
        <w:rPr>
          <w:rFonts w:ascii="Arial" w:hAnsi="Arial" w:cs="Arial"/>
        </w:rPr>
        <w:t xml:space="preserve"> UN Doc </w:t>
      </w:r>
      <w:r w:rsidRPr="00AB3B50">
        <w:rPr>
          <w:rFonts w:ascii="Arial" w:hAnsi="Arial" w:cs="Arial"/>
        </w:rPr>
        <w:t xml:space="preserve">ECE/CES/2019/19 </w:t>
      </w:r>
      <w:r>
        <w:rPr>
          <w:rFonts w:ascii="Arial" w:hAnsi="Arial" w:cs="Arial"/>
        </w:rPr>
        <w:t>(9 April 2019).</w:t>
      </w:r>
    </w:p>
  </w:footnote>
  <w:footnote w:id="113">
    <w:p w14:paraId="36AE059A" w14:textId="10761198" w:rsidR="00575AA8" w:rsidRPr="006F57F0" w:rsidRDefault="00575AA8" w:rsidP="006F57F0">
      <w:pPr>
        <w:pStyle w:val="Heading1"/>
        <w:shd w:val="clear" w:color="auto" w:fill="FFFFFF"/>
        <w:spacing w:before="0"/>
        <w:rPr>
          <w:rFonts w:ascii="Arial" w:hAnsi="Arial" w:cs="Arial"/>
          <w:bCs/>
          <w:color w:val="auto"/>
          <w:sz w:val="20"/>
          <w:szCs w:val="20"/>
        </w:rPr>
      </w:pPr>
      <w:r w:rsidRPr="00BF20D5">
        <w:rPr>
          <w:rStyle w:val="FootnoteReference"/>
          <w:rFonts w:ascii="Arial" w:hAnsi="Arial" w:cs="Arial"/>
          <w:color w:val="auto"/>
          <w:sz w:val="20"/>
          <w:szCs w:val="20"/>
        </w:rPr>
        <w:footnoteRef/>
      </w:r>
      <w:r w:rsidRPr="00BF20D5">
        <w:rPr>
          <w:rFonts w:ascii="Arial" w:hAnsi="Arial" w:cs="Arial"/>
          <w:color w:val="auto"/>
          <w:sz w:val="20"/>
          <w:szCs w:val="20"/>
        </w:rPr>
        <w:t xml:space="preserve"> </w:t>
      </w:r>
      <w:r w:rsidRPr="00BF20D5">
        <w:rPr>
          <w:rStyle w:val="Hyperlink"/>
          <w:rFonts w:ascii="Arial" w:hAnsi="Arial" w:cs="Arial"/>
          <w:color w:val="auto"/>
          <w:sz w:val="20"/>
          <w:szCs w:val="20"/>
          <w:u w:val="none"/>
        </w:rPr>
        <w:t xml:space="preserve">New topics, including sexual orientation and gender identity, were considered for inclusion in the 2018 Census. However, following cognitive and public testing in 2016 and 2017, Stats NZ concluded that the quality of information collected in the Census could not be guaranteed, and a decision was made to not retain the questions in the survey. </w:t>
      </w:r>
      <w:r>
        <w:rPr>
          <w:rStyle w:val="Hyperlink"/>
          <w:rFonts w:ascii="Arial" w:hAnsi="Arial" w:cs="Arial"/>
          <w:color w:val="auto"/>
          <w:sz w:val="20"/>
          <w:szCs w:val="20"/>
          <w:u w:val="none"/>
        </w:rPr>
        <w:t xml:space="preserve">See </w:t>
      </w:r>
      <w:r w:rsidRPr="00BF20D5">
        <w:rPr>
          <w:rFonts w:ascii="Arial" w:hAnsi="Arial" w:cs="Arial"/>
          <w:bCs/>
          <w:color w:val="auto"/>
          <w:sz w:val="20"/>
          <w:szCs w:val="20"/>
        </w:rPr>
        <w:t>Statistics New Zealand</w:t>
      </w:r>
      <w:r>
        <w:rPr>
          <w:rFonts w:ascii="Arial" w:hAnsi="Arial" w:cs="Arial"/>
          <w:bCs/>
          <w:color w:val="auto"/>
          <w:sz w:val="20"/>
          <w:szCs w:val="20"/>
        </w:rPr>
        <w:t xml:space="preserve"> “</w:t>
      </w:r>
      <w:r w:rsidRPr="004262E7">
        <w:rPr>
          <w:rFonts w:ascii="Arial" w:hAnsi="Arial" w:cs="Arial"/>
          <w:iCs/>
          <w:color w:val="0B0C0C"/>
          <w:sz w:val="20"/>
          <w:szCs w:val="20"/>
        </w:rPr>
        <w:t>Sex, gender, and sexual orientation</w:t>
      </w:r>
      <w:r>
        <w:rPr>
          <w:rFonts w:ascii="Arial" w:hAnsi="Arial" w:cs="Arial"/>
          <w:iCs/>
          <w:color w:val="0B0C0C"/>
          <w:sz w:val="20"/>
          <w:szCs w:val="20"/>
        </w:rPr>
        <w:t>” (24 September 2018)</w:t>
      </w:r>
      <w:r w:rsidRPr="00BF20D5">
        <w:rPr>
          <w:rFonts w:ascii="Arial" w:hAnsi="Arial" w:cs="Arial"/>
          <w:bCs/>
          <w:color w:val="auto"/>
          <w:sz w:val="20"/>
          <w:szCs w:val="20"/>
        </w:rPr>
        <w:t xml:space="preserve"> </w:t>
      </w:r>
      <w:r>
        <w:rPr>
          <w:rFonts w:ascii="Arial" w:hAnsi="Arial" w:cs="Arial"/>
          <w:bCs/>
          <w:color w:val="auto"/>
          <w:sz w:val="20"/>
          <w:szCs w:val="20"/>
        </w:rPr>
        <w:t>&lt;</w:t>
      </w:r>
      <w:hyperlink r:id="rId81" w:history="1">
        <w:r>
          <w:rPr>
            <w:rStyle w:val="Hyperlink"/>
            <w:rFonts w:ascii="Arial" w:hAnsi="Arial" w:cs="Arial"/>
            <w:sz w:val="20"/>
            <w:szCs w:val="20"/>
          </w:rPr>
          <w:t>https://www.stats.govt.nz/</w:t>
        </w:r>
      </w:hyperlink>
      <w:r>
        <w:rPr>
          <w:rFonts w:ascii="Arial" w:hAnsi="Arial" w:cs="Arial"/>
          <w:bCs/>
          <w:color w:val="auto"/>
          <w:sz w:val="20"/>
          <w:szCs w:val="20"/>
        </w:rPr>
        <w:t>&gt;</w:t>
      </w:r>
      <w:r w:rsidRPr="00BF20D5">
        <w:rPr>
          <w:rFonts w:ascii="Arial" w:hAnsi="Arial" w:cs="Arial"/>
          <w:bCs/>
          <w:color w:val="auto"/>
          <w:sz w:val="20"/>
          <w:szCs w:val="20"/>
        </w:rPr>
        <w:t>.</w:t>
      </w:r>
    </w:p>
  </w:footnote>
  <w:footnote w:id="114">
    <w:p w14:paraId="3D822974" w14:textId="3E3153EF" w:rsidR="00575AA8" w:rsidRPr="008C1444" w:rsidRDefault="00575AA8">
      <w:pPr>
        <w:pStyle w:val="FootnoteText"/>
        <w:rPr>
          <w:lang w:val="mi-NZ"/>
        </w:rPr>
      </w:pPr>
      <w:r w:rsidRPr="008C1444">
        <w:rPr>
          <w:rStyle w:val="FootnoteReference"/>
          <w:rFonts w:ascii="Arial" w:hAnsi="Arial" w:cs="Arial"/>
        </w:rPr>
        <w:footnoteRef/>
      </w:r>
      <w:r w:rsidRPr="008C1444">
        <w:rPr>
          <w:rFonts w:ascii="Arial" w:hAnsi="Arial" w:cs="Arial"/>
        </w:rPr>
        <w:t xml:space="preserve"> University of Auckland Gay Men’s Sexual Health research group. </w:t>
      </w:r>
      <w:hyperlink r:id="rId82" w:history="1">
        <w:r w:rsidRPr="008C1444">
          <w:rPr>
            <w:rStyle w:val="Hyperlink"/>
            <w:rFonts w:ascii="Arial" w:hAnsi="Arial" w:cs="Arial"/>
            <w:i/>
            <w:iCs/>
          </w:rPr>
          <w:t>Submission to Statistics New Zealand: 2018 Census content</w:t>
        </w:r>
      </w:hyperlink>
      <w:r>
        <w:rPr>
          <w:rFonts w:ascii="Arial" w:hAnsi="Arial" w:cs="Arial"/>
          <w:i/>
          <w:iCs/>
        </w:rPr>
        <w:t xml:space="preserve"> </w:t>
      </w:r>
      <w:r>
        <w:rPr>
          <w:rFonts w:ascii="Arial" w:hAnsi="Arial" w:cs="Arial"/>
        </w:rPr>
        <w:t>(2015).</w:t>
      </w:r>
    </w:p>
  </w:footnote>
  <w:footnote w:id="115">
    <w:p w14:paraId="2EACCA03" w14:textId="59AA7030" w:rsidR="00575AA8" w:rsidRPr="002F2A4F" w:rsidRDefault="00575AA8">
      <w:pPr>
        <w:pStyle w:val="FootnoteText"/>
        <w:rPr>
          <w:rFonts w:ascii="Arial" w:hAnsi="Arial" w:cs="Arial"/>
          <w:lang w:val="mi-NZ"/>
        </w:rPr>
      </w:pPr>
      <w:r w:rsidRPr="00876F50">
        <w:rPr>
          <w:rStyle w:val="FootnoteReference"/>
          <w:rFonts w:ascii="Arial" w:hAnsi="Arial" w:cs="Arial"/>
        </w:rPr>
        <w:footnoteRef/>
      </w:r>
      <w:r w:rsidRPr="00876F50">
        <w:rPr>
          <w:rFonts w:ascii="Arial" w:hAnsi="Arial" w:cs="Arial"/>
        </w:rPr>
        <w:t xml:space="preserve"> New Zealand Human Rights Commission </w:t>
      </w:r>
      <w:hyperlink r:id="rId83" w:history="1">
        <w:r w:rsidRPr="00876F50">
          <w:rPr>
            <w:rStyle w:val="Hyperlink"/>
            <w:rFonts w:ascii="Arial" w:hAnsi="Arial" w:cs="Arial"/>
            <w:i/>
            <w:iCs/>
          </w:rPr>
          <w:t>Women’s Rights in New Zealand: Submission of the New Zealand Human Rights Commission</w:t>
        </w:r>
      </w:hyperlink>
      <w:r w:rsidRPr="00876F50">
        <w:rPr>
          <w:rStyle w:val="Hyperlink"/>
          <w:rFonts w:ascii="Arial" w:hAnsi="Arial" w:cs="Arial"/>
          <w:i/>
          <w:iCs/>
        </w:rPr>
        <w:t xml:space="preserve"> for the Seventh Periodic Review of New Zealand under the Convention on the Elimination of Discrimination Against Women</w:t>
      </w:r>
      <w:r w:rsidRPr="00876F50">
        <w:rPr>
          <w:rFonts w:ascii="Arial" w:hAnsi="Arial" w:cs="Arial"/>
        </w:rPr>
        <w:t xml:space="preserve"> (2018).</w:t>
      </w:r>
    </w:p>
  </w:footnote>
  <w:footnote w:id="116">
    <w:p w14:paraId="78443329" w14:textId="4272A121" w:rsidR="00575AA8" w:rsidRPr="00A02ABB" w:rsidRDefault="00575AA8" w:rsidP="008B19B0">
      <w:pPr>
        <w:pStyle w:val="FootnoteText"/>
        <w:rPr>
          <w:rFonts w:ascii="Arial" w:hAnsi="Arial" w:cs="Arial"/>
        </w:rPr>
      </w:pPr>
      <w:r w:rsidRPr="00BF20D5">
        <w:rPr>
          <w:rStyle w:val="FootnoteReference"/>
          <w:rFonts w:ascii="Arial" w:hAnsi="Arial" w:cs="Arial"/>
        </w:rPr>
        <w:footnoteRef/>
      </w:r>
      <w:r>
        <w:rPr>
          <w:rFonts w:ascii="Arial" w:hAnsi="Arial" w:cs="Arial"/>
        </w:rPr>
        <w:t xml:space="preserve"> </w:t>
      </w:r>
      <w:r w:rsidRPr="00BF20D5">
        <w:rPr>
          <w:rFonts w:ascii="Arial" w:hAnsi="Arial" w:cs="Arial"/>
        </w:rPr>
        <w:t xml:space="preserve">Aotearoa New Zealand’s Sexual Orientation, Gender Identity and Intersex (SOGII) UPR Coalition. </w:t>
      </w:r>
      <w:hyperlink r:id="rId84" w:history="1">
        <w:r>
          <w:rPr>
            <w:rStyle w:val="Hyperlink"/>
            <w:rFonts w:ascii="Arial" w:hAnsi="Arial" w:cs="Arial"/>
            <w:i/>
            <w:iCs/>
          </w:rPr>
          <w:t>Submission to the Universal Periodic Review</w:t>
        </w:r>
      </w:hyperlink>
      <w:r w:rsidRPr="00BF20D5">
        <w:rPr>
          <w:rFonts w:ascii="Arial" w:hAnsi="Arial" w:cs="Arial"/>
          <w:i/>
          <w:iCs/>
        </w:rPr>
        <w:t xml:space="preserve"> </w:t>
      </w:r>
      <w:r>
        <w:rPr>
          <w:rFonts w:ascii="Arial" w:hAnsi="Arial" w:cs="Arial"/>
        </w:rPr>
        <w:t>(2013);</w:t>
      </w:r>
      <w:r w:rsidRPr="00640CF9">
        <w:rPr>
          <w:rFonts w:ascii="Arial" w:hAnsi="Arial" w:cs="Arial"/>
        </w:rPr>
        <w:t xml:space="preserve"> </w:t>
      </w:r>
      <w:r w:rsidRPr="00BF20D5">
        <w:rPr>
          <w:rFonts w:ascii="Arial" w:hAnsi="Arial" w:cs="Arial"/>
        </w:rPr>
        <w:t xml:space="preserve">Aotearoa New Zealand IDAHOBIT Day Coalition </w:t>
      </w:r>
      <w:hyperlink r:id="rId85" w:history="1">
        <w:r w:rsidRPr="00432F8E">
          <w:rPr>
            <w:rStyle w:val="Hyperlink"/>
            <w:rFonts w:ascii="Arial" w:hAnsi="Arial" w:cs="Arial"/>
            <w:i/>
            <w:iCs/>
          </w:rPr>
          <w:t xml:space="preserve">Submission to the </w:t>
        </w:r>
        <w:r w:rsidRPr="00432F8E">
          <w:rPr>
            <w:rStyle w:val="Hyperlink"/>
            <w:rFonts w:ascii="Arial" w:hAnsi="Arial" w:cs="Arial"/>
            <w:i/>
          </w:rPr>
          <w:t>Universal Periodic Re</w:t>
        </w:r>
        <w:r w:rsidRPr="005D76F4">
          <w:rPr>
            <w:rFonts w:ascii="Lucida Grande" w:hAnsi="Lucida Grande" w:cs="Lucida Grande"/>
            <w:color w:val="000000"/>
          </w:rPr>
          <w:t xml:space="preserve"> </w:t>
        </w:r>
        <w:r w:rsidRPr="00990AEA">
          <w:rPr>
            <w:rFonts w:ascii="Lucida Grande" w:hAnsi="Lucida Grande" w:cs="Lucida Grande"/>
            <w:color w:val="000000"/>
          </w:rPr>
          <w:t>http://www.apc.org.nz/pma/nzupr2-sogii.pdf</w:t>
        </w:r>
        <w:r w:rsidRPr="00432F8E">
          <w:rPr>
            <w:rStyle w:val="Hyperlink"/>
            <w:rFonts w:ascii="Arial" w:hAnsi="Arial" w:cs="Arial"/>
            <w:i/>
          </w:rPr>
          <w:t>w</w:t>
        </w:r>
      </w:hyperlink>
      <w:r w:rsidRPr="00BF20D5">
        <w:rPr>
          <w:rFonts w:ascii="Arial" w:hAnsi="Arial" w:cs="Arial"/>
        </w:rPr>
        <w:t xml:space="preserve"> (2018</w:t>
      </w:r>
      <w:r w:rsidRPr="002D41CF">
        <w:rPr>
          <w:rFonts w:ascii="Arial" w:hAnsi="Arial" w:cs="Arial"/>
        </w:rPr>
        <w:t xml:space="preserve">); New Zealand Human Rights Commission </w:t>
      </w:r>
      <w:hyperlink r:id="rId86" w:history="1">
        <w:r w:rsidRPr="002D41CF">
          <w:rPr>
            <w:rStyle w:val="Hyperlink"/>
            <w:rFonts w:ascii="Arial" w:hAnsi="Arial" w:cs="Arial"/>
            <w:i/>
            <w:iCs/>
          </w:rPr>
          <w:t>New Zealand’s Third Universal Periodic Review: Submission of the New Zealand Human Rights Commission</w:t>
        </w:r>
      </w:hyperlink>
      <w:r w:rsidRPr="000D65C4">
        <w:rPr>
          <w:rFonts w:ascii="Arial" w:hAnsi="Arial" w:cs="Arial"/>
          <w:highlight w:val="yellow"/>
        </w:rPr>
        <w:t xml:space="preserve"> </w:t>
      </w:r>
      <w:r w:rsidRPr="002D41CF">
        <w:rPr>
          <w:rFonts w:ascii="Arial" w:hAnsi="Arial" w:cs="Arial"/>
        </w:rPr>
        <w:t>(2018).</w:t>
      </w:r>
    </w:p>
  </w:footnote>
  <w:footnote w:id="117">
    <w:p w14:paraId="0B2F24BA" w14:textId="050FC067" w:rsidR="00575AA8" w:rsidRPr="00BF20D5" w:rsidRDefault="00575AA8" w:rsidP="00B55CD8">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Committee on the Elimination of Discrimination against Women</w:t>
      </w:r>
      <w:r w:rsidRPr="00BF20D5">
        <w:rPr>
          <w:rFonts w:ascii="Arial" w:hAnsi="Arial" w:cs="Arial"/>
          <w:i/>
        </w:rPr>
        <w:t xml:space="preserve"> </w:t>
      </w:r>
      <w:hyperlink r:id="rId87" w:history="1">
        <w:r w:rsidRPr="000255BE">
          <w:rPr>
            <w:rStyle w:val="Hyperlink"/>
            <w:rFonts w:ascii="Arial" w:hAnsi="Arial" w:cs="Arial"/>
            <w:i/>
          </w:rPr>
          <w:t>Concluding observations on the eighth periodic report of New Zealand</w:t>
        </w:r>
      </w:hyperlink>
      <w:r w:rsidRPr="00BF20D5">
        <w:rPr>
          <w:rFonts w:ascii="Arial" w:hAnsi="Arial" w:cs="Arial"/>
        </w:rPr>
        <w:t xml:space="preserve"> </w:t>
      </w:r>
      <w:r>
        <w:rPr>
          <w:rFonts w:ascii="Arial" w:hAnsi="Arial" w:cs="Arial"/>
        </w:rPr>
        <w:t xml:space="preserve">UN Doc </w:t>
      </w:r>
      <w:r w:rsidRPr="00BF20D5">
        <w:rPr>
          <w:rFonts w:ascii="Arial" w:hAnsi="Arial" w:cs="Arial"/>
        </w:rPr>
        <w:t xml:space="preserve">CEDAW/C/NZL/CO/8 </w:t>
      </w:r>
      <w:r w:rsidRPr="00BF20D5">
        <w:rPr>
          <w:rFonts w:ascii="Arial" w:hAnsi="Arial" w:cs="Arial"/>
          <w:lang w:val="mi-NZ"/>
        </w:rPr>
        <w:t>(25 July 2018)</w:t>
      </w:r>
      <w:r>
        <w:rPr>
          <w:rFonts w:ascii="Arial" w:hAnsi="Arial" w:cs="Arial"/>
          <w:lang w:val="mi-NZ"/>
        </w:rPr>
        <w:t xml:space="preserve"> at [50].</w:t>
      </w:r>
    </w:p>
  </w:footnote>
  <w:footnote w:id="118">
    <w:p w14:paraId="2AA0AC85" w14:textId="1FA919CC" w:rsidR="00575AA8" w:rsidRPr="00BF20D5" w:rsidRDefault="00575AA8" w:rsidP="00CF4075">
      <w:pPr>
        <w:spacing w:after="0"/>
        <w:rPr>
          <w:rFonts w:ascii="Arial" w:hAnsi="Arial" w:cs="Arial"/>
        </w:rPr>
      </w:pPr>
      <w:r w:rsidRPr="00BF20D5">
        <w:rPr>
          <w:rStyle w:val="FootnoteReference"/>
          <w:rFonts w:ascii="Arial" w:hAnsi="Arial" w:cs="Arial"/>
        </w:rPr>
        <w:footnoteRef/>
      </w:r>
      <w:r>
        <w:rPr>
          <w:rFonts w:ascii="Arial" w:hAnsi="Arial" w:cs="Arial"/>
        </w:rPr>
        <w:t xml:space="preserve"> Victor Madrigal-</w:t>
      </w:r>
      <w:proofErr w:type="spellStart"/>
      <w:r>
        <w:rPr>
          <w:rFonts w:ascii="Arial" w:hAnsi="Arial" w:cs="Arial"/>
        </w:rPr>
        <w:t>Borloz</w:t>
      </w:r>
      <w:proofErr w:type="spellEnd"/>
      <w:r>
        <w:rPr>
          <w:rFonts w:ascii="Arial" w:hAnsi="Arial" w:cs="Arial"/>
        </w:rPr>
        <w:t xml:space="preserve"> </w:t>
      </w:r>
      <w:hyperlink r:id="rId88" w:history="1">
        <w:r w:rsidRPr="00F00A42">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w:t>
      </w:r>
      <w:r>
        <w:rPr>
          <w:rFonts w:ascii="Arial" w:hAnsi="Arial" w:cs="Arial"/>
        </w:rPr>
        <w:t>41</w:t>
      </w:r>
      <w:r w:rsidRPr="00231BC6">
        <w:rPr>
          <w:rFonts w:ascii="Arial" w:hAnsi="Arial" w:cs="Arial"/>
        </w:rPr>
        <w:t>/4</w:t>
      </w:r>
      <w:r>
        <w:rPr>
          <w:rFonts w:ascii="Arial" w:hAnsi="Arial" w:cs="Arial"/>
        </w:rPr>
        <w:t>5</w:t>
      </w:r>
      <w:r w:rsidRPr="00231BC6">
        <w:rPr>
          <w:rFonts w:ascii="Arial" w:hAnsi="Arial" w:cs="Arial"/>
        </w:rPr>
        <w:t xml:space="preserve"> (1</w:t>
      </w:r>
      <w:r>
        <w:rPr>
          <w:rFonts w:ascii="Arial" w:hAnsi="Arial" w:cs="Arial"/>
        </w:rPr>
        <w:t>4</w:t>
      </w:r>
      <w:r w:rsidRPr="00231BC6">
        <w:rPr>
          <w:rFonts w:ascii="Arial" w:hAnsi="Arial" w:cs="Arial"/>
        </w:rPr>
        <w:t xml:space="preserve"> May 201</w:t>
      </w:r>
      <w:r>
        <w:rPr>
          <w:rFonts w:ascii="Arial" w:hAnsi="Arial" w:cs="Arial"/>
        </w:rPr>
        <w:t>9</w:t>
      </w:r>
      <w:r w:rsidRPr="00231BC6">
        <w:rPr>
          <w:rFonts w:ascii="Arial" w:hAnsi="Arial" w:cs="Arial"/>
        </w:rPr>
        <w:t xml:space="preserve">) </w:t>
      </w:r>
      <w:r w:rsidRPr="00D45181">
        <w:rPr>
          <w:rFonts w:ascii="Arial" w:hAnsi="Arial" w:cs="Arial"/>
        </w:rPr>
        <w:t>at [</w:t>
      </w:r>
      <w:r>
        <w:rPr>
          <w:rFonts w:ascii="Arial" w:hAnsi="Arial" w:cs="Arial"/>
        </w:rPr>
        <w:t>13], [72] and [78]</w:t>
      </w:r>
      <w:r w:rsidRPr="00BF20D5">
        <w:rPr>
          <w:rFonts w:ascii="Arial" w:hAnsi="Arial" w:cs="Arial"/>
        </w:rPr>
        <w:t xml:space="preserve">; </w:t>
      </w:r>
      <w:bookmarkStart w:id="31" w:name="_Hlk29819398"/>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89" w:history="1">
        <w:r w:rsidRPr="00E33203">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A/HRC/38/43 (11 May 2018) </w:t>
      </w:r>
      <w:r w:rsidRPr="00D45181">
        <w:rPr>
          <w:rFonts w:ascii="Arial" w:hAnsi="Arial" w:cs="Arial"/>
        </w:rPr>
        <w:t>at [</w:t>
      </w:r>
      <w:r>
        <w:rPr>
          <w:rFonts w:ascii="Arial" w:hAnsi="Arial" w:cs="Arial"/>
        </w:rPr>
        <w:t>94]</w:t>
      </w:r>
      <w:r w:rsidRPr="00231BC6">
        <w:rPr>
          <w:rFonts w:ascii="Arial" w:hAnsi="Arial" w:cs="Arial"/>
        </w:rPr>
        <w:t>.</w:t>
      </w:r>
      <w:bookmarkEnd w:id="31"/>
    </w:p>
  </w:footnote>
  <w:footnote w:id="119">
    <w:p w14:paraId="36A41F06" w14:textId="2A70B6AD" w:rsidR="00575AA8" w:rsidRPr="00BF20D5" w:rsidRDefault="00575AA8">
      <w:pPr>
        <w:pStyle w:val="FootnoteText"/>
        <w:rPr>
          <w:rFonts w:ascii="Arial" w:hAnsi="Arial" w:cs="Arial"/>
          <w:lang w:val="mi-NZ"/>
        </w:rPr>
      </w:pPr>
      <w:r w:rsidRPr="001C24F5">
        <w:rPr>
          <w:rStyle w:val="FootnoteReference"/>
          <w:rFonts w:ascii="Arial" w:hAnsi="Arial" w:cs="Arial"/>
        </w:rPr>
        <w:footnoteRef/>
      </w:r>
      <w:r w:rsidRPr="001C24F5">
        <w:rPr>
          <w:rFonts w:ascii="Arial" w:hAnsi="Arial" w:cs="Arial"/>
        </w:rPr>
        <w:t xml:space="preserve"> </w:t>
      </w:r>
      <w:r w:rsidRPr="001C24F5">
        <w:rPr>
          <w:rFonts w:ascii="Arial" w:hAnsi="Arial" w:cs="Arial"/>
          <w:bCs/>
        </w:rPr>
        <w:t>Statistics New Zealand “Reviewing the statistical standards for sex and gender” (19 December 2019)</w:t>
      </w:r>
      <w:r>
        <w:rPr>
          <w:rFonts w:ascii="Arial" w:hAnsi="Arial" w:cs="Arial"/>
          <w:bCs/>
        </w:rPr>
        <w:t xml:space="preserve"> &lt;</w:t>
      </w:r>
      <w:hyperlink r:id="rId90" w:history="1">
        <w:r>
          <w:rPr>
            <w:rStyle w:val="Hyperlink"/>
            <w:rFonts w:ascii="Arial" w:hAnsi="Arial" w:cs="Arial"/>
          </w:rPr>
          <w:t>https://www.stats.govt.nz/</w:t>
        </w:r>
      </w:hyperlink>
      <w:r>
        <w:rPr>
          <w:rFonts w:ascii="Arial" w:hAnsi="Arial" w:cs="Arial"/>
        </w:rPr>
        <w:t>&gt;.</w:t>
      </w:r>
    </w:p>
  </w:footnote>
  <w:footnote w:id="120">
    <w:p w14:paraId="71073695" w14:textId="160322D5"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bookmarkStart w:id="32" w:name="_Hlk29820455"/>
      <w:r>
        <w:rPr>
          <w:rFonts w:ascii="Arial" w:hAnsi="Arial" w:cs="Arial"/>
        </w:rPr>
        <w:t xml:space="preserve">Moira </w:t>
      </w:r>
      <w:proofErr w:type="spellStart"/>
      <w:r w:rsidRPr="00BF20D5">
        <w:rPr>
          <w:rFonts w:ascii="Arial" w:hAnsi="Arial" w:cs="Arial"/>
        </w:rPr>
        <w:t>Clunie</w:t>
      </w:r>
      <w:proofErr w:type="spellEnd"/>
      <w:r>
        <w:rPr>
          <w:rFonts w:ascii="Arial" w:hAnsi="Arial" w:cs="Arial"/>
        </w:rPr>
        <w:t xml:space="preserve"> and others</w:t>
      </w:r>
      <w:r w:rsidRPr="00BF20D5">
        <w:rPr>
          <w:rFonts w:ascii="Arial" w:hAnsi="Arial" w:cs="Arial"/>
        </w:rPr>
        <w:t xml:space="preserve"> </w:t>
      </w:r>
      <w:hyperlink r:id="rId91" w:history="1">
        <w:r w:rsidRPr="0092254A">
          <w:rPr>
            <w:rStyle w:val="Hyperlink"/>
            <w:rFonts w:ascii="Arial" w:hAnsi="Arial" w:cs="Arial"/>
            <w:i/>
          </w:rPr>
          <w:t>Rainbow communities, mental health and addictions: A submission to the Government Inquiry into Mental Health and Addiction</w:t>
        </w:r>
      </w:hyperlink>
      <w:r>
        <w:rPr>
          <w:rFonts w:ascii="Arial" w:hAnsi="Arial" w:cs="Arial"/>
          <w:i/>
        </w:rPr>
        <w:t xml:space="preserve"> </w:t>
      </w:r>
      <w:r w:rsidRPr="00BF20D5">
        <w:rPr>
          <w:rFonts w:ascii="Arial" w:hAnsi="Arial" w:cs="Arial"/>
        </w:rPr>
        <w:t>(2018).</w:t>
      </w:r>
      <w:bookmarkEnd w:id="32"/>
    </w:p>
  </w:footnote>
  <w:footnote w:id="121">
    <w:p w14:paraId="3CC5DFA3" w14:textId="0AC20B15"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Ministry of Health</w:t>
      </w:r>
      <w:r>
        <w:rPr>
          <w:rFonts w:ascii="Arial" w:hAnsi="Arial" w:cs="Arial"/>
        </w:rPr>
        <w:t xml:space="preserve"> </w:t>
      </w:r>
      <w:r w:rsidRPr="0063644E">
        <w:rPr>
          <w:rFonts w:ascii="Arial" w:hAnsi="Arial" w:cs="Arial"/>
        </w:rPr>
        <w:t>“</w:t>
      </w:r>
      <w:r w:rsidRPr="00AE387D">
        <w:rPr>
          <w:rFonts w:ascii="Arial" w:hAnsi="Arial" w:cs="Arial"/>
        </w:rPr>
        <w:t>2018/19 Annual Data Explorer: sexual orientation</w:t>
      </w:r>
      <w:r w:rsidRPr="0063644E">
        <w:rPr>
          <w:rFonts w:ascii="Arial" w:hAnsi="Arial" w:cs="Arial"/>
        </w:rPr>
        <w:t>”</w:t>
      </w:r>
      <w:r w:rsidRPr="00BF20D5">
        <w:rPr>
          <w:rFonts w:ascii="Arial" w:hAnsi="Arial" w:cs="Arial"/>
        </w:rPr>
        <w:t xml:space="preserve"> (</w:t>
      </w:r>
      <w:r>
        <w:rPr>
          <w:rFonts w:ascii="Arial" w:hAnsi="Arial" w:cs="Arial"/>
        </w:rPr>
        <w:t xml:space="preserve">14 November </w:t>
      </w:r>
      <w:r w:rsidRPr="00BF20D5">
        <w:rPr>
          <w:rFonts w:ascii="Arial" w:hAnsi="Arial" w:cs="Arial"/>
        </w:rPr>
        <w:t>2019)</w:t>
      </w:r>
      <w:r>
        <w:rPr>
          <w:rFonts w:ascii="Arial" w:hAnsi="Arial" w:cs="Arial"/>
        </w:rPr>
        <w:t>. &lt;</w:t>
      </w:r>
      <w:hyperlink r:id="rId92" w:history="1">
        <w:r>
          <w:rPr>
            <w:rStyle w:val="Hyperlink"/>
            <w:rFonts w:ascii="Arial" w:hAnsi="Arial" w:cs="Arial"/>
          </w:rPr>
          <w:t>https://www.health.govt.nz/</w:t>
        </w:r>
      </w:hyperlink>
      <w:r w:rsidRPr="00821221">
        <w:rPr>
          <w:rFonts w:ascii="Arial" w:hAnsi="Arial" w:cs="Arial"/>
        </w:rPr>
        <w:t>&gt;</w:t>
      </w:r>
    </w:p>
  </w:footnote>
  <w:footnote w:id="122">
    <w:p w14:paraId="0E2148DC" w14:textId="7777777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Respondents could select their sexual orientation from the options heterosexual, gay or lesbian, bisexual, or other sexual identity.</w:t>
      </w:r>
    </w:p>
  </w:footnote>
  <w:footnote w:id="123">
    <w:p w14:paraId="2834EFD3" w14:textId="05C88941" w:rsidR="00575AA8" w:rsidRPr="001562AF"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Stats </w:t>
      </w:r>
      <w:r w:rsidRPr="00BF20D5">
        <w:rPr>
          <w:rFonts w:ascii="Arial" w:hAnsi="Arial" w:cs="Arial"/>
          <w:lang w:val="mi-NZ"/>
        </w:rPr>
        <w:t xml:space="preserve">NZ noted this figure may underestimate the true proportion of gay, lesbian, and bisexual people in New Zealand. </w:t>
      </w:r>
      <w:r w:rsidRPr="00BF20D5">
        <w:rPr>
          <w:rFonts w:ascii="Arial" w:hAnsi="Arial" w:cs="Arial"/>
        </w:rPr>
        <w:t>See Statistics New Zealand</w:t>
      </w:r>
      <w:r>
        <w:rPr>
          <w:rFonts w:ascii="Arial" w:hAnsi="Arial" w:cs="Arial"/>
        </w:rPr>
        <w:t xml:space="preserve"> “</w:t>
      </w:r>
      <w:r w:rsidRPr="001562AF">
        <w:rPr>
          <w:rFonts w:ascii="Arial" w:hAnsi="Arial" w:cs="Arial"/>
        </w:rPr>
        <w:t>New sexual identity wellbeing data reflects diversity of New Zealanders</w:t>
      </w:r>
      <w:r>
        <w:rPr>
          <w:rFonts w:ascii="Arial" w:hAnsi="Arial" w:cs="Arial"/>
        </w:rPr>
        <w:t>”</w:t>
      </w:r>
      <w:r w:rsidRPr="00BF20D5">
        <w:rPr>
          <w:rFonts w:ascii="Arial" w:hAnsi="Arial" w:cs="Arial"/>
        </w:rPr>
        <w:t xml:space="preserve"> (</w:t>
      </w:r>
      <w:r>
        <w:rPr>
          <w:rFonts w:ascii="Arial" w:hAnsi="Arial" w:cs="Arial"/>
        </w:rPr>
        <w:t xml:space="preserve">26 June </w:t>
      </w:r>
      <w:r w:rsidRPr="00BF20D5">
        <w:rPr>
          <w:rFonts w:ascii="Arial" w:hAnsi="Arial" w:cs="Arial"/>
        </w:rPr>
        <w:t xml:space="preserve">2019) </w:t>
      </w:r>
      <w:r>
        <w:rPr>
          <w:rFonts w:ascii="Arial" w:hAnsi="Arial" w:cs="Arial"/>
        </w:rPr>
        <w:t>&lt;</w:t>
      </w:r>
      <w:hyperlink r:id="rId93" w:history="1">
        <w:r>
          <w:rPr>
            <w:rStyle w:val="Hyperlink"/>
            <w:rFonts w:ascii="Arial" w:hAnsi="Arial" w:cs="Arial"/>
          </w:rPr>
          <w:t>https://www.stats.govt.nz/</w:t>
        </w:r>
      </w:hyperlink>
      <w:r>
        <w:rPr>
          <w:rFonts w:ascii="Arial" w:hAnsi="Arial" w:cs="Arial"/>
        </w:rPr>
        <w:t>&gt;.</w:t>
      </w:r>
    </w:p>
  </w:footnote>
  <w:footnote w:id="124">
    <w:p w14:paraId="23AF699E" w14:textId="061570D2" w:rsidR="00575AA8" w:rsidRPr="00BF20D5" w:rsidRDefault="00575AA8" w:rsidP="00B55CD8">
      <w:pPr>
        <w:pStyle w:val="Heading1"/>
        <w:shd w:val="clear" w:color="auto" w:fill="FFFFFF"/>
        <w:spacing w:before="0"/>
        <w:rPr>
          <w:rFonts w:ascii="Arial" w:hAnsi="Arial" w:cs="Arial"/>
          <w:b/>
          <w:bCs/>
          <w:color w:val="0B0C0C"/>
          <w:sz w:val="20"/>
          <w:szCs w:val="20"/>
        </w:rPr>
      </w:pPr>
      <w:r w:rsidRPr="00BF20D5">
        <w:rPr>
          <w:rStyle w:val="FootnoteReference"/>
          <w:rFonts w:ascii="Arial" w:hAnsi="Arial" w:cs="Arial"/>
          <w:color w:val="auto"/>
          <w:sz w:val="20"/>
          <w:szCs w:val="20"/>
        </w:rPr>
        <w:footnoteRef/>
      </w:r>
      <w:r w:rsidRPr="00BF20D5">
        <w:rPr>
          <w:rFonts w:ascii="Arial" w:hAnsi="Arial" w:cs="Arial"/>
          <w:color w:val="auto"/>
          <w:sz w:val="20"/>
          <w:szCs w:val="20"/>
        </w:rPr>
        <w:t xml:space="preserve"> A statistical standard provides a comprehensive set of guidelines for information collection on a </w:t>
      </w:r>
      <w:proofErr w:type="gramStart"/>
      <w:r w:rsidRPr="00BF20D5">
        <w:rPr>
          <w:rFonts w:ascii="Arial" w:hAnsi="Arial" w:cs="Arial"/>
          <w:color w:val="auto"/>
          <w:sz w:val="20"/>
          <w:szCs w:val="20"/>
        </w:rPr>
        <w:t>particular topic</w:t>
      </w:r>
      <w:proofErr w:type="gramEnd"/>
      <w:r w:rsidRPr="00BF20D5">
        <w:rPr>
          <w:rFonts w:ascii="Arial" w:hAnsi="Arial" w:cs="Arial"/>
          <w:color w:val="auto"/>
          <w:sz w:val="20"/>
          <w:szCs w:val="20"/>
        </w:rPr>
        <w:t xml:space="preserve">, allowing consistency in data collection. The framework for sexual orientation supports the collection and reporting of information by outlining the components, related definitions, and scope of the concept of sexual orientation. See </w:t>
      </w:r>
      <w:r w:rsidRPr="00BF20D5">
        <w:rPr>
          <w:rFonts w:ascii="Arial" w:hAnsi="Arial" w:cs="Arial"/>
          <w:bCs/>
          <w:color w:val="auto"/>
          <w:sz w:val="20"/>
          <w:szCs w:val="20"/>
        </w:rPr>
        <w:t xml:space="preserve">Statistics New Zealand </w:t>
      </w:r>
      <w:r>
        <w:rPr>
          <w:rFonts w:ascii="Arial" w:hAnsi="Arial" w:cs="Arial"/>
          <w:bCs/>
          <w:color w:val="auto"/>
          <w:sz w:val="20"/>
          <w:szCs w:val="20"/>
        </w:rPr>
        <w:t>“</w:t>
      </w:r>
      <w:r w:rsidRPr="002C1760">
        <w:rPr>
          <w:rFonts w:ascii="Arial" w:hAnsi="Arial" w:cs="Arial"/>
          <w:iCs/>
          <w:color w:val="auto"/>
          <w:sz w:val="20"/>
          <w:szCs w:val="20"/>
        </w:rPr>
        <w:t>Statistical standard for sexual identity</w:t>
      </w:r>
      <w:r>
        <w:rPr>
          <w:rFonts w:ascii="Arial" w:hAnsi="Arial" w:cs="Arial"/>
          <w:iCs/>
          <w:color w:val="auto"/>
          <w:sz w:val="20"/>
          <w:szCs w:val="20"/>
        </w:rPr>
        <w:t>”</w:t>
      </w:r>
      <w:r w:rsidRPr="00BF20D5">
        <w:rPr>
          <w:rFonts w:ascii="Arial" w:hAnsi="Arial" w:cs="Arial"/>
          <w:bCs/>
          <w:i/>
          <w:color w:val="auto"/>
          <w:spacing w:val="-9"/>
          <w:sz w:val="20"/>
          <w:szCs w:val="20"/>
        </w:rPr>
        <w:t xml:space="preserve"> </w:t>
      </w:r>
      <w:r w:rsidRPr="00BF20D5">
        <w:rPr>
          <w:rFonts w:ascii="Arial" w:hAnsi="Arial" w:cs="Arial"/>
          <w:bCs/>
          <w:color w:val="auto"/>
          <w:sz w:val="20"/>
          <w:szCs w:val="20"/>
        </w:rPr>
        <w:t>(</w:t>
      </w:r>
      <w:r>
        <w:rPr>
          <w:rFonts w:ascii="Arial" w:hAnsi="Arial" w:cs="Arial"/>
          <w:bCs/>
          <w:color w:val="auto"/>
          <w:sz w:val="20"/>
          <w:szCs w:val="20"/>
        </w:rPr>
        <w:t xml:space="preserve">24 September </w:t>
      </w:r>
      <w:r w:rsidRPr="00BF20D5">
        <w:rPr>
          <w:rFonts w:ascii="Arial" w:hAnsi="Arial" w:cs="Arial"/>
          <w:bCs/>
          <w:color w:val="auto"/>
          <w:sz w:val="20"/>
          <w:szCs w:val="20"/>
        </w:rPr>
        <w:t xml:space="preserve">2019) </w:t>
      </w:r>
      <w:r>
        <w:rPr>
          <w:rFonts w:ascii="Arial" w:hAnsi="Arial" w:cs="Arial"/>
          <w:bCs/>
          <w:color w:val="auto"/>
          <w:sz w:val="20"/>
          <w:szCs w:val="20"/>
        </w:rPr>
        <w:t>&lt;</w:t>
      </w:r>
      <w:hyperlink r:id="rId94" w:history="1">
        <w:r>
          <w:rPr>
            <w:rStyle w:val="Hyperlink"/>
            <w:rFonts w:ascii="Arial" w:hAnsi="Arial" w:cs="Arial"/>
            <w:sz w:val="20"/>
            <w:szCs w:val="20"/>
          </w:rPr>
          <w:t>https://www.stats.govt.nz/</w:t>
        </w:r>
      </w:hyperlink>
      <w:r>
        <w:rPr>
          <w:rFonts w:ascii="Arial" w:hAnsi="Arial" w:cs="Arial"/>
          <w:sz w:val="20"/>
          <w:szCs w:val="20"/>
        </w:rPr>
        <w:t>&gt;.</w:t>
      </w:r>
    </w:p>
  </w:footnote>
  <w:footnote w:id="125">
    <w:p w14:paraId="1B739AA2" w14:textId="2145D6B8"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proofErr w:type="spellStart"/>
      <w:r>
        <w:rPr>
          <w:rFonts w:ascii="Arial" w:hAnsi="Arial" w:cs="Arial"/>
        </w:rPr>
        <w:t>Mathij</w:t>
      </w:r>
      <w:r w:rsidRPr="003A2721">
        <w:rPr>
          <w:rFonts w:ascii="Arial" w:hAnsi="Arial" w:cs="Arial"/>
        </w:rPr>
        <w:t>s</w:t>
      </w:r>
      <w:proofErr w:type="spellEnd"/>
      <w:r w:rsidRPr="003A2721">
        <w:rPr>
          <w:rFonts w:ascii="Arial" w:hAnsi="Arial" w:cs="Arial"/>
        </w:rPr>
        <w:t xml:space="preserve"> </w:t>
      </w:r>
      <w:hyperlink r:id="rId95" w:history="1">
        <w:r w:rsidRPr="003A2721">
          <w:rPr>
            <w:rFonts w:ascii="Arial" w:hAnsi="Arial" w:cs="Arial"/>
          </w:rPr>
          <w:t>Lucassen and others “Youth’12 The health and wellbeing of secondary school students in New Zealand: Results for young people attracted to the same sex or both sexes” (The University of Auckland, Auckland, 2014).</w:t>
        </w:r>
      </w:hyperlink>
    </w:p>
  </w:footnote>
  <w:footnote w:id="126">
    <w:p w14:paraId="55BDFC8E" w14:textId="6AE593CE" w:rsidR="00575AA8" w:rsidRPr="00BF20D5" w:rsidRDefault="00575AA8" w:rsidP="00122CB7">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F276D4">
        <w:rPr>
          <w:rFonts w:ascii="Arial" w:hAnsi="Arial" w:cs="Arial"/>
        </w:rPr>
        <w:t xml:space="preserve">Geoff </w:t>
      </w:r>
      <w:proofErr w:type="spellStart"/>
      <w:r w:rsidRPr="00F276D4">
        <w:rPr>
          <w:rFonts w:ascii="Arial" w:hAnsi="Arial" w:cs="Arial"/>
        </w:rPr>
        <w:t>Plimmer</w:t>
      </w:r>
      <w:proofErr w:type="spellEnd"/>
      <w:r w:rsidRPr="00F276D4">
        <w:rPr>
          <w:rFonts w:ascii="Arial" w:hAnsi="Arial" w:cs="Arial"/>
        </w:rPr>
        <w:t xml:space="preserve"> and Clara Cantal “</w:t>
      </w:r>
      <w:hyperlink r:id="rId96" w:history="1">
        <w:r w:rsidRPr="008164A8">
          <w:rPr>
            <w:rStyle w:val="Hyperlink"/>
            <w:rFonts w:ascii="Arial" w:hAnsi="Arial" w:cs="Arial"/>
          </w:rPr>
          <w:t>Workplace Dynamics in New Zealand Public Services</w:t>
        </w:r>
      </w:hyperlink>
      <w:r w:rsidRPr="00F276D4">
        <w:rPr>
          <w:rFonts w:ascii="Arial" w:hAnsi="Arial" w:cs="Arial"/>
        </w:rPr>
        <w:t>” (Victoria University of Wellington, Wellington, 2016).</w:t>
      </w:r>
    </w:p>
  </w:footnote>
  <w:footnote w:id="127">
    <w:p w14:paraId="3CFFF039" w14:textId="2F26098B" w:rsidR="00575AA8" w:rsidRPr="00BF20D5" w:rsidRDefault="00575AA8" w:rsidP="00B55CD8">
      <w:pPr>
        <w:pStyle w:val="nova-e-listitem"/>
        <w:shd w:val="clear" w:color="auto" w:fill="FFFFFF"/>
        <w:spacing w:before="0" w:beforeAutospacing="0" w:after="0" w:afterAutospacing="0"/>
        <w:rPr>
          <w:rFonts w:ascii="Arial" w:hAnsi="Arial" w:cs="Arial"/>
          <w:sz w:val="20"/>
          <w:szCs w:val="20"/>
        </w:rPr>
      </w:pPr>
      <w:r w:rsidRPr="00BF20D5">
        <w:rPr>
          <w:rStyle w:val="FootnoteReference"/>
          <w:rFonts w:ascii="Arial" w:hAnsi="Arial" w:cs="Arial"/>
          <w:sz w:val="20"/>
          <w:szCs w:val="20"/>
        </w:rPr>
        <w:footnoteRef/>
      </w:r>
      <w:r w:rsidRPr="00BF20D5">
        <w:rPr>
          <w:rFonts w:ascii="Arial" w:hAnsi="Arial" w:cs="Arial"/>
          <w:sz w:val="20"/>
          <w:szCs w:val="20"/>
        </w:rPr>
        <w:t xml:space="preserve"> </w:t>
      </w:r>
      <w:r>
        <w:rPr>
          <w:rFonts w:ascii="Arial" w:hAnsi="Arial" w:cs="Arial"/>
          <w:sz w:val="20"/>
          <w:szCs w:val="20"/>
        </w:rPr>
        <w:t xml:space="preserve">Lara </w:t>
      </w:r>
      <w:r w:rsidRPr="00B42FFF">
        <w:rPr>
          <w:rFonts w:ascii="Arial" w:hAnsi="Arial" w:cs="Arial"/>
          <w:sz w:val="20"/>
          <w:szCs w:val="20"/>
        </w:rPr>
        <w:t xml:space="preserve">Greaves and others “The diversity and prevalence of sexual orientation self-labels in a New Zealand national sample” (2016) 46 </w:t>
      </w:r>
      <w:r w:rsidRPr="00B42FFF">
        <w:rPr>
          <w:rFonts w:ascii="Arial" w:hAnsi="Arial" w:cs="Arial"/>
          <w:iCs/>
          <w:sz w:val="20"/>
          <w:szCs w:val="20"/>
        </w:rPr>
        <w:t xml:space="preserve">Archives of Sexual </w:t>
      </w:r>
      <w:proofErr w:type="spellStart"/>
      <w:r w:rsidRPr="00B42FFF">
        <w:rPr>
          <w:rFonts w:ascii="Arial" w:hAnsi="Arial" w:cs="Arial"/>
          <w:iCs/>
          <w:sz w:val="20"/>
          <w:szCs w:val="20"/>
        </w:rPr>
        <w:t>Behavior</w:t>
      </w:r>
      <w:proofErr w:type="spellEnd"/>
      <w:r w:rsidRPr="00B42FFF">
        <w:rPr>
          <w:rFonts w:ascii="Arial" w:hAnsi="Arial" w:cs="Arial"/>
          <w:iCs/>
          <w:sz w:val="20"/>
          <w:szCs w:val="20"/>
        </w:rPr>
        <w:t xml:space="preserve"> p1325</w:t>
      </w:r>
      <w:r w:rsidRPr="00B42FFF">
        <w:rPr>
          <w:rFonts w:ascii="Arial" w:hAnsi="Arial" w:cs="Arial"/>
          <w:sz w:val="20"/>
          <w:szCs w:val="20"/>
        </w:rPr>
        <w:t>.</w:t>
      </w:r>
    </w:p>
  </w:footnote>
  <w:footnote w:id="128">
    <w:p w14:paraId="41AF9D76" w14:textId="6BAAFEC6"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Janet </w:t>
      </w:r>
      <w:proofErr w:type="spellStart"/>
      <w:r w:rsidRPr="00AF7193">
        <w:rPr>
          <w:rFonts w:ascii="Arial" w:eastAsia="Times New Roman" w:hAnsi="Arial" w:cs="Arial"/>
          <w:lang w:eastAsia="en-NZ"/>
        </w:rPr>
        <w:t>Spittlehouse</w:t>
      </w:r>
      <w:proofErr w:type="spellEnd"/>
      <w:r w:rsidRPr="00AF7193">
        <w:rPr>
          <w:rFonts w:ascii="Arial" w:eastAsia="Times New Roman" w:hAnsi="Arial" w:cs="Arial"/>
          <w:lang w:eastAsia="en-NZ"/>
        </w:rPr>
        <w:t xml:space="preserve">, Joseph Boden, and L.J. Horwood (2019) “Sexual orientation and mental health over the life course in a birth cohort” </w:t>
      </w:r>
      <w:r w:rsidRPr="007B5E92">
        <w:rPr>
          <w:rFonts w:ascii="Arial" w:eastAsia="Times New Roman" w:hAnsi="Arial" w:cs="Arial"/>
          <w:lang w:eastAsia="en-NZ"/>
        </w:rPr>
        <w:t>Psychological Medicine p1.</w:t>
      </w:r>
    </w:p>
  </w:footnote>
  <w:footnote w:id="129">
    <w:p w14:paraId="0938A125" w14:textId="4F30288D" w:rsidR="00575AA8" w:rsidRPr="0044381C" w:rsidRDefault="00575AA8" w:rsidP="0044381C">
      <w:pPr>
        <w:pStyle w:val="Heading1"/>
        <w:shd w:val="clear" w:color="auto" w:fill="FFFFFF"/>
        <w:spacing w:before="0"/>
        <w:rPr>
          <w:rFonts w:ascii="Arial" w:hAnsi="Arial" w:cs="Arial"/>
          <w:bCs/>
          <w:color w:val="auto"/>
          <w:sz w:val="20"/>
          <w:szCs w:val="20"/>
        </w:rPr>
      </w:pPr>
      <w:r w:rsidRPr="00BF20D5">
        <w:rPr>
          <w:rStyle w:val="FootnoteReference"/>
          <w:rFonts w:ascii="Arial" w:hAnsi="Arial" w:cs="Arial"/>
          <w:sz w:val="20"/>
          <w:szCs w:val="20"/>
        </w:rPr>
        <w:footnoteRef/>
      </w:r>
      <w:r w:rsidRPr="00BF20D5">
        <w:rPr>
          <w:rFonts w:ascii="Arial" w:hAnsi="Arial" w:cs="Arial"/>
          <w:sz w:val="20"/>
          <w:szCs w:val="20"/>
        </w:rPr>
        <w:t xml:space="preserve"> </w:t>
      </w:r>
      <w:r w:rsidRPr="00BF20D5">
        <w:rPr>
          <w:rFonts w:ascii="Arial" w:hAnsi="Arial" w:cs="Arial"/>
          <w:bCs/>
          <w:sz w:val="20"/>
          <w:szCs w:val="20"/>
        </w:rPr>
        <w:t xml:space="preserve"> </w:t>
      </w:r>
      <w:r w:rsidRPr="00BF20D5">
        <w:rPr>
          <w:rFonts w:ascii="Arial" w:hAnsi="Arial" w:cs="Arial"/>
          <w:bCs/>
          <w:color w:val="auto"/>
          <w:sz w:val="20"/>
          <w:szCs w:val="20"/>
        </w:rPr>
        <w:t>Statistics New Zealand</w:t>
      </w:r>
      <w:r>
        <w:rPr>
          <w:rFonts w:ascii="Arial" w:hAnsi="Arial" w:cs="Arial"/>
          <w:bCs/>
          <w:color w:val="auto"/>
          <w:sz w:val="20"/>
          <w:szCs w:val="20"/>
        </w:rPr>
        <w:t xml:space="preserve"> “</w:t>
      </w:r>
      <w:r w:rsidRPr="004262E7">
        <w:rPr>
          <w:rFonts w:ascii="Arial" w:hAnsi="Arial" w:cs="Arial"/>
          <w:iCs/>
          <w:color w:val="0B0C0C"/>
          <w:sz w:val="20"/>
          <w:szCs w:val="20"/>
        </w:rPr>
        <w:t>Sex, gender, and sexual orientation</w:t>
      </w:r>
      <w:r>
        <w:rPr>
          <w:rFonts w:ascii="Arial" w:hAnsi="Arial" w:cs="Arial"/>
          <w:iCs/>
          <w:color w:val="0B0C0C"/>
          <w:sz w:val="20"/>
          <w:szCs w:val="20"/>
        </w:rPr>
        <w:t>” (24 September 2018)</w:t>
      </w:r>
      <w:r w:rsidRPr="00BF20D5">
        <w:rPr>
          <w:rFonts w:ascii="Arial" w:hAnsi="Arial" w:cs="Arial"/>
          <w:bCs/>
          <w:color w:val="auto"/>
          <w:sz w:val="20"/>
          <w:szCs w:val="20"/>
        </w:rPr>
        <w:t xml:space="preserve"> </w:t>
      </w:r>
      <w:r>
        <w:rPr>
          <w:rFonts w:ascii="Arial" w:hAnsi="Arial" w:cs="Arial"/>
          <w:bCs/>
          <w:color w:val="auto"/>
          <w:sz w:val="20"/>
          <w:szCs w:val="20"/>
        </w:rPr>
        <w:t>&lt;</w:t>
      </w:r>
      <w:hyperlink r:id="rId97" w:history="1">
        <w:r>
          <w:rPr>
            <w:rStyle w:val="Hyperlink"/>
            <w:rFonts w:ascii="Arial" w:hAnsi="Arial" w:cs="Arial"/>
            <w:sz w:val="20"/>
            <w:szCs w:val="20"/>
          </w:rPr>
          <w:t>https://www.stats.govt.nz/</w:t>
        </w:r>
      </w:hyperlink>
      <w:r>
        <w:rPr>
          <w:rFonts w:ascii="Arial" w:hAnsi="Arial" w:cs="Arial"/>
          <w:bCs/>
          <w:color w:val="auto"/>
          <w:sz w:val="20"/>
          <w:szCs w:val="20"/>
        </w:rPr>
        <w:t>&gt;</w:t>
      </w:r>
      <w:r w:rsidRPr="00BF20D5">
        <w:rPr>
          <w:rFonts w:ascii="Arial" w:hAnsi="Arial" w:cs="Arial"/>
          <w:bCs/>
          <w:color w:val="auto"/>
          <w:sz w:val="20"/>
          <w:szCs w:val="20"/>
        </w:rPr>
        <w:t>.</w:t>
      </w:r>
    </w:p>
  </w:footnote>
  <w:footnote w:id="130">
    <w:p w14:paraId="5C8AC3C8" w14:textId="6CD923FD" w:rsidR="00575AA8" w:rsidRPr="00BF20D5" w:rsidRDefault="00575AA8" w:rsidP="00B55CD8">
      <w:pPr>
        <w:spacing w:after="0" w:line="240" w:lineRule="auto"/>
        <w:jc w:val="both"/>
        <w:rPr>
          <w:rFonts w:ascii="Arial" w:hAnsi="Arial" w:cs="Arial"/>
          <w:lang w:val="mi-NZ"/>
        </w:rPr>
      </w:pPr>
      <w:r w:rsidRPr="002C1B78">
        <w:rPr>
          <w:rStyle w:val="FootnoteReference"/>
          <w:rFonts w:ascii="Arial" w:hAnsi="Arial" w:cs="Arial"/>
        </w:rPr>
        <w:footnoteRef/>
      </w:r>
      <w:r w:rsidRPr="002C1B78">
        <w:rPr>
          <w:rFonts w:ascii="Arial" w:hAnsi="Arial" w:cs="Arial"/>
        </w:rPr>
        <w:t xml:space="preserve"> Frank </w:t>
      </w:r>
      <w:proofErr w:type="spellStart"/>
      <w:r w:rsidRPr="002C1B78">
        <w:rPr>
          <w:rFonts w:ascii="Arial" w:hAnsi="Arial" w:cs="Arial"/>
        </w:rPr>
        <w:t>Pega</w:t>
      </w:r>
      <w:proofErr w:type="spellEnd"/>
      <w:r w:rsidRPr="002C1B78">
        <w:rPr>
          <w:rFonts w:ascii="Arial" w:hAnsi="Arial" w:cs="Arial"/>
        </w:rPr>
        <w:t>, Sari Reisner, Randall Sell and Jaimie Veale “Transgender health: New Zealand’s innovative statistical standard for gender identity” (2017) 107 American Journal of Public Health p217.</w:t>
      </w:r>
    </w:p>
  </w:footnote>
  <w:footnote w:id="131">
    <w:p w14:paraId="5285CA77" w14:textId="7A1065E5"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eastAsia="Calibri" w:hAnsi="Arial" w:cs="Arial"/>
        </w:rPr>
        <w:t xml:space="preserve">More than 28,000 households will be asked to take part in the Household Economic Survey between July 2019 – June 2020. </w:t>
      </w:r>
      <w:r>
        <w:rPr>
          <w:rFonts w:ascii="Arial" w:eastAsia="Calibri" w:hAnsi="Arial" w:cs="Arial"/>
        </w:rPr>
        <w:t xml:space="preserve">See </w:t>
      </w:r>
      <w:r w:rsidRPr="00BF20D5">
        <w:rPr>
          <w:rFonts w:ascii="Arial" w:hAnsi="Arial" w:cs="Arial"/>
          <w:lang w:val="mi-NZ"/>
        </w:rPr>
        <w:t xml:space="preserve">Statistics New Zealand </w:t>
      </w:r>
      <w:r>
        <w:rPr>
          <w:rFonts w:ascii="Arial" w:hAnsi="Arial" w:cs="Arial"/>
          <w:lang w:val="mi-NZ"/>
        </w:rPr>
        <w:t>“</w:t>
      </w:r>
      <w:r w:rsidRPr="0044381C">
        <w:rPr>
          <w:rFonts w:ascii="Arial" w:hAnsi="Arial" w:cs="Arial"/>
          <w:lang w:val="mi-NZ"/>
        </w:rPr>
        <w:t>Gender inclusive questions introduced to better reflect New Zealanders</w:t>
      </w:r>
      <w:r>
        <w:rPr>
          <w:rFonts w:ascii="Arial" w:hAnsi="Arial" w:cs="Arial"/>
          <w:lang w:val="mi-NZ"/>
        </w:rPr>
        <w:t>”</w:t>
      </w:r>
      <w:r>
        <w:rPr>
          <w:rFonts w:ascii="Arial" w:hAnsi="Arial" w:cs="Arial"/>
          <w:i/>
          <w:iCs/>
          <w:lang w:val="mi-NZ"/>
        </w:rPr>
        <w:t xml:space="preserve"> </w:t>
      </w:r>
      <w:r w:rsidRPr="00BF20D5">
        <w:rPr>
          <w:rFonts w:ascii="Arial" w:hAnsi="Arial" w:cs="Arial"/>
          <w:lang w:val="mi-NZ"/>
        </w:rPr>
        <w:t>(</w:t>
      </w:r>
      <w:r>
        <w:rPr>
          <w:rFonts w:ascii="Arial" w:hAnsi="Arial" w:cs="Arial"/>
          <w:lang w:val="mi-NZ"/>
        </w:rPr>
        <w:t xml:space="preserve">24 June </w:t>
      </w:r>
      <w:r w:rsidRPr="00BF20D5">
        <w:rPr>
          <w:rFonts w:ascii="Arial" w:hAnsi="Arial" w:cs="Arial"/>
          <w:lang w:val="mi-NZ"/>
        </w:rPr>
        <w:t xml:space="preserve">2019) </w:t>
      </w:r>
      <w:r>
        <w:rPr>
          <w:rFonts w:ascii="Arial" w:hAnsi="Arial" w:cs="Arial"/>
          <w:lang w:val="mi-NZ"/>
        </w:rPr>
        <w:t>&lt;</w:t>
      </w:r>
      <w:r>
        <w:fldChar w:fldCharType="begin"/>
      </w:r>
      <w:r>
        <w:instrText xml:space="preserve"> HYPERLINK "https://www.stats.govt.nz/" </w:instrText>
      </w:r>
      <w:r>
        <w:fldChar w:fldCharType="separate"/>
      </w:r>
      <w:r>
        <w:rPr>
          <w:rStyle w:val="Hyperlink"/>
          <w:rFonts w:ascii="Arial" w:hAnsi="Arial" w:cs="Arial"/>
        </w:rPr>
        <w:t>https://www.stats.govt.nz/</w:t>
      </w:r>
      <w:r>
        <w:rPr>
          <w:rStyle w:val="Hyperlink"/>
          <w:rFonts w:ascii="Arial" w:hAnsi="Arial" w:cs="Arial"/>
        </w:rPr>
        <w:fldChar w:fldCharType="end"/>
      </w:r>
      <w:r w:rsidRPr="0044381C">
        <w:rPr>
          <w:rStyle w:val="Hyperlink"/>
          <w:rFonts w:ascii="Arial" w:hAnsi="Arial" w:cs="Arial"/>
          <w:color w:val="auto"/>
          <w:u w:val="none"/>
        </w:rPr>
        <w:t>&gt;.</w:t>
      </w:r>
    </w:p>
  </w:footnote>
  <w:footnote w:id="132">
    <w:p w14:paraId="320B9C60" w14:textId="72913190"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Tay</w:t>
      </w:r>
      <w:r w:rsidRPr="00CF041B">
        <w:rPr>
          <w:rFonts w:ascii="Arial" w:hAnsi="Arial" w:cs="Arial"/>
        </w:rPr>
        <w:t xml:space="preserve">lor </w:t>
      </w:r>
      <w:r w:rsidRPr="00CF041B">
        <w:rPr>
          <w:rFonts w:ascii="Arial" w:hAnsi="Arial" w:cs="Arial"/>
          <w:lang w:val="mi-NZ"/>
        </w:rPr>
        <w:t>Brown, Jody Herman and Andrew Park “Exploring international priorities and best practices for the collection of data about gender minorities: Report of meeting” (The Williams Institute, Los Angeles, 2017).</w:t>
      </w:r>
    </w:p>
  </w:footnote>
  <w:footnote w:id="133">
    <w:p w14:paraId="6910BF65" w14:textId="347641A8" w:rsidR="00575AA8" w:rsidRPr="00FA26DE" w:rsidRDefault="00575AA8" w:rsidP="00E54903">
      <w:pPr>
        <w:pStyle w:val="FootnoteText"/>
        <w:rPr>
          <w:rFonts w:ascii="Arial" w:hAnsi="Arial" w:cs="Arial"/>
          <w:lang w:val="mi-NZ"/>
        </w:rPr>
      </w:pPr>
      <w:r w:rsidRPr="003E60A3">
        <w:rPr>
          <w:rStyle w:val="FootnoteReference"/>
          <w:rFonts w:ascii="Arial" w:hAnsi="Arial" w:cs="Arial"/>
        </w:rPr>
        <w:footnoteRef/>
      </w:r>
      <w:r w:rsidRPr="003E60A3">
        <w:rPr>
          <w:rFonts w:ascii="Arial" w:hAnsi="Arial" w:cs="Arial"/>
        </w:rPr>
        <w:t xml:space="preserve"> </w:t>
      </w:r>
      <w:r w:rsidRPr="003E60A3">
        <w:rPr>
          <w:rFonts w:ascii="Arial" w:hAnsi="Arial" w:cs="Arial"/>
          <w:i/>
          <w:iCs/>
          <w:lang w:val="mi-NZ"/>
        </w:rPr>
        <w:t xml:space="preserve">Youth </w:t>
      </w:r>
      <w:r w:rsidRPr="003E60A3">
        <w:rPr>
          <w:rFonts w:ascii="Arial" w:hAnsi="Arial" w:cs="Arial"/>
          <w:i/>
          <w:iCs/>
          <w:lang w:val="mi-NZ"/>
        </w:rPr>
        <w:t>2000</w:t>
      </w:r>
      <w:r w:rsidRPr="003E60A3">
        <w:rPr>
          <w:rFonts w:ascii="Arial" w:hAnsi="Arial" w:cs="Arial"/>
          <w:lang w:val="mi-NZ"/>
        </w:rPr>
        <w:t xml:space="preserve"> is a national</w:t>
      </w:r>
      <w:r>
        <w:rPr>
          <w:rFonts w:ascii="Arial" w:hAnsi="Arial" w:cs="Arial"/>
          <w:lang w:val="mi-NZ"/>
        </w:rPr>
        <w:t>ly-representative</w:t>
      </w:r>
      <w:r w:rsidRPr="003E60A3">
        <w:rPr>
          <w:rFonts w:ascii="Arial" w:hAnsi="Arial" w:cs="Arial"/>
          <w:lang w:val="mi-NZ"/>
        </w:rPr>
        <w:t xml:space="preserve"> survey series on the health and wellbeing of secondary school students in New Zealand. </w:t>
      </w:r>
      <w:r w:rsidRPr="00E35EF6">
        <w:rPr>
          <w:rFonts w:ascii="Arial" w:hAnsi="Arial" w:cs="Arial"/>
          <w:lang w:val="mi-NZ"/>
        </w:rPr>
        <w:t xml:space="preserve">Each survey wave has asked about student’s sexual attraction, </w:t>
      </w:r>
      <w:r>
        <w:rPr>
          <w:rFonts w:ascii="Arial" w:hAnsi="Arial" w:cs="Arial"/>
          <w:lang w:val="mi-NZ"/>
        </w:rPr>
        <w:t>while</w:t>
      </w:r>
      <w:r w:rsidRPr="00E35EF6">
        <w:rPr>
          <w:rFonts w:ascii="Arial" w:hAnsi="Arial" w:cs="Arial"/>
          <w:lang w:val="mi-NZ"/>
        </w:rPr>
        <w:t xml:space="preserve"> </w:t>
      </w:r>
      <w:r w:rsidRPr="00E35EF6">
        <w:rPr>
          <w:rFonts w:ascii="Arial" w:hAnsi="Arial" w:cs="Arial"/>
          <w:i/>
          <w:iCs/>
          <w:lang w:val="mi-NZ"/>
        </w:rPr>
        <w:t>Youth’12</w:t>
      </w:r>
      <w:r w:rsidRPr="00E35EF6">
        <w:rPr>
          <w:rFonts w:ascii="Arial" w:hAnsi="Arial" w:cs="Arial"/>
          <w:lang w:val="mi-NZ"/>
        </w:rPr>
        <w:t xml:space="preserve"> </w:t>
      </w:r>
      <w:r>
        <w:rPr>
          <w:rFonts w:ascii="Arial" w:hAnsi="Arial" w:cs="Arial"/>
          <w:lang w:val="mi-NZ"/>
        </w:rPr>
        <w:t>was the first to ask</w:t>
      </w:r>
      <w:r w:rsidRPr="00E35EF6">
        <w:rPr>
          <w:rFonts w:ascii="Arial" w:hAnsi="Arial" w:cs="Arial"/>
          <w:lang w:val="mi-NZ"/>
        </w:rPr>
        <w:t xml:space="preserve"> whether a student considered themselves to be transgender.</w:t>
      </w:r>
    </w:p>
  </w:footnote>
  <w:footnote w:id="134">
    <w:p w14:paraId="5C613BB5" w14:textId="692784DA" w:rsidR="00575AA8" w:rsidRPr="00F21FA4" w:rsidRDefault="00575AA8" w:rsidP="00B55CD8">
      <w:pPr>
        <w:pStyle w:val="FootnoteText"/>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Youth19 </w:t>
      </w:r>
      <w:proofErr w:type="spellStart"/>
      <w:r w:rsidRPr="00BF20D5">
        <w:rPr>
          <w:rFonts w:ascii="Arial" w:hAnsi="Arial" w:cs="Arial"/>
        </w:rPr>
        <w:t>Rangatahi</w:t>
      </w:r>
      <w:proofErr w:type="spellEnd"/>
      <w:r w:rsidRPr="00BF20D5">
        <w:rPr>
          <w:rFonts w:ascii="Arial" w:hAnsi="Arial" w:cs="Arial"/>
        </w:rPr>
        <w:t xml:space="preserve"> Smart Survey </w:t>
      </w:r>
      <w:r w:rsidRPr="00633295">
        <w:rPr>
          <w:rFonts w:ascii="Arial" w:hAnsi="Arial" w:cs="Arial"/>
        </w:rPr>
        <w:t>(undated)</w:t>
      </w:r>
      <w:r w:rsidRPr="00BF20D5">
        <w:rPr>
          <w:rFonts w:ascii="Arial" w:hAnsi="Arial" w:cs="Arial"/>
        </w:rPr>
        <w:t xml:space="preserve"> </w:t>
      </w:r>
      <w:r>
        <w:rPr>
          <w:rFonts w:ascii="Arial" w:hAnsi="Arial" w:cs="Arial"/>
        </w:rPr>
        <w:t>&lt;</w:t>
      </w:r>
      <w:hyperlink r:id="rId98" w:history="1">
        <w:r w:rsidRPr="00BF20D5">
          <w:rPr>
            <w:rStyle w:val="Hyperlink"/>
            <w:rFonts w:ascii="Arial" w:hAnsi="Arial" w:cs="Arial"/>
          </w:rPr>
          <w:t>https://www.youth19.ac.nz/</w:t>
        </w:r>
      </w:hyperlink>
      <w:r w:rsidRPr="00F21FA4">
        <w:rPr>
          <w:rStyle w:val="Hyperlink"/>
          <w:rFonts w:ascii="Arial" w:hAnsi="Arial" w:cs="Arial"/>
          <w:color w:val="auto"/>
          <w:u w:val="none"/>
        </w:rPr>
        <w:t>&gt;.</w:t>
      </w:r>
    </w:p>
  </w:footnote>
  <w:footnote w:id="135">
    <w:p w14:paraId="3CEE8C4E" w14:textId="6281B65C" w:rsidR="00575AA8" w:rsidRPr="00BF20D5" w:rsidRDefault="00575AA8" w:rsidP="00B55CD8">
      <w:pPr>
        <w:pStyle w:val="FootnoteText"/>
        <w:rPr>
          <w:rFonts w:ascii="Arial" w:hAnsi="Arial" w:cs="Arial"/>
          <w:lang w:val="mi-NZ"/>
        </w:rPr>
      </w:pPr>
      <w:r w:rsidRPr="00F31AE0">
        <w:rPr>
          <w:rStyle w:val="FootnoteReference"/>
          <w:rFonts w:ascii="Arial" w:hAnsi="Arial" w:cs="Arial"/>
        </w:rPr>
        <w:footnoteRef/>
      </w:r>
      <w:r w:rsidRPr="00F31AE0">
        <w:rPr>
          <w:rFonts w:ascii="Arial" w:hAnsi="Arial" w:cs="Arial"/>
        </w:rPr>
        <w:t xml:space="preserve"> </w:t>
      </w:r>
      <w:proofErr w:type="spellStart"/>
      <w:r w:rsidRPr="00F31AE0">
        <w:rPr>
          <w:rFonts w:ascii="Arial" w:hAnsi="Arial" w:cs="Arial"/>
        </w:rPr>
        <w:t>Terryann</w:t>
      </w:r>
      <w:proofErr w:type="spellEnd"/>
      <w:r w:rsidRPr="00F31AE0">
        <w:rPr>
          <w:rFonts w:ascii="Arial" w:hAnsi="Arial" w:cs="Arial"/>
        </w:rPr>
        <w:t xml:space="preserve"> Clark and others “The health and well-being of transgender high school students: Results from the New Zealand adolescent health survey (Youth’12)” (2014) 55 </w:t>
      </w:r>
      <w:r w:rsidRPr="00F31AE0">
        <w:rPr>
          <w:rFonts w:ascii="Arial" w:hAnsi="Arial" w:cs="Arial"/>
          <w:iCs/>
        </w:rPr>
        <w:t>Journal of Adolescent Health p93</w:t>
      </w:r>
      <w:r w:rsidRPr="00F31AE0">
        <w:rPr>
          <w:rFonts w:ascii="Arial" w:hAnsi="Arial" w:cs="Arial"/>
        </w:rPr>
        <w:t>.</w:t>
      </w:r>
    </w:p>
  </w:footnote>
  <w:footnote w:id="136">
    <w:p w14:paraId="268959D1" w14:textId="7F277BD4"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r w:rsidRPr="00BF20D5">
        <w:rPr>
          <w:rFonts w:ascii="Arial" w:hAnsi="Arial" w:cs="Arial"/>
          <w:i/>
          <w:iCs/>
          <w:lang w:val="mi-NZ"/>
        </w:rPr>
        <w:t>Counting Ourselves: The health and wellbeing of trans and non-binary people in Aotearoa New Zealand</w:t>
      </w:r>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i/>
          <w:iCs/>
          <w:lang w:val="mi-NZ"/>
        </w:rPr>
        <w:t>.</w:t>
      </w:r>
    </w:p>
  </w:footnote>
  <w:footnote w:id="137">
    <w:p w14:paraId="7E476A5C" w14:textId="0D3B53D9" w:rsidR="00575AA8" w:rsidRPr="00BF20D5" w:rsidRDefault="00575AA8" w:rsidP="00B55CD8">
      <w:pPr>
        <w:spacing w:after="0"/>
        <w:rPr>
          <w:rFonts w:ascii="Arial" w:eastAsia="Times New Roman" w:hAnsi="Arial" w:cs="Arial"/>
          <w:lang w:eastAsia="en-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shd w:val="clear" w:color="auto" w:fill="FFFFFF"/>
        </w:rPr>
        <w:t xml:space="preserve">Te Kotahi Research Institute, University of Waikato </w:t>
      </w:r>
      <w:r w:rsidRPr="00633295">
        <w:rPr>
          <w:rFonts w:ascii="Arial" w:hAnsi="Arial" w:cs="Arial"/>
          <w:i/>
          <w:iCs/>
          <w:shd w:val="clear" w:color="auto" w:fill="FFFFFF"/>
        </w:rPr>
        <w:t xml:space="preserve">Honour Project Aotearoa </w:t>
      </w:r>
      <w:r w:rsidRPr="00633295">
        <w:rPr>
          <w:rFonts w:ascii="Arial" w:hAnsi="Arial" w:cs="Arial"/>
          <w:shd w:val="clear" w:color="auto" w:fill="FFFFFF"/>
        </w:rPr>
        <w:t>(undated)</w:t>
      </w:r>
      <w:r>
        <w:rPr>
          <w:rFonts w:ascii="Arial" w:hAnsi="Arial" w:cs="Arial"/>
          <w:shd w:val="clear" w:color="auto" w:fill="FFFFFF"/>
        </w:rPr>
        <w:t xml:space="preserve"> &lt;</w:t>
      </w:r>
      <w:hyperlink r:id="rId99" w:history="1">
        <w:r>
          <w:rPr>
            <w:rStyle w:val="Hyperlink"/>
            <w:rFonts w:ascii="Arial" w:hAnsi="Arial" w:cs="Arial"/>
          </w:rPr>
          <w:t>https://www.waikato.ac.nz/</w:t>
        </w:r>
      </w:hyperlink>
      <w:r>
        <w:rPr>
          <w:rFonts w:ascii="Arial" w:hAnsi="Arial" w:cs="Arial"/>
        </w:rPr>
        <w:t xml:space="preserve">&gt;. </w:t>
      </w:r>
      <w:r w:rsidRPr="00BF20D5">
        <w:rPr>
          <w:rFonts w:ascii="Arial" w:hAnsi="Arial" w:cs="Arial"/>
          <w:shd w:val="clear" w:color="auto" w:fill="FFFFFF"/>
        </w:rPr>
        <w:t xml:space="preserve">The overall aim of Honour Project Aotearoa is to investigate the life experiences of </w:t>
      </w:r>
      <w:proofErr w:type="spellStart"/>
      <w:r w:rsidRPr="00BF20D5">
        <w:rPr>
          <w:rFonts w:ascii="Arial" w:hAnsi="Arial" w:cs="Arial"/>
          <w:shd w:val="clear" w:color="auto" w:fill="FFFFFF"/>
        </w:rPr>
        <w:t>takatāpui</w:t>
      </w:r>
      <w:proofErr w:type="spellEnd"/>
      <w:r w:rsidRPr="00BF20D5">
        <w:rPr>
          <w:rFonts w:ascii="Arial" w:hAnsi="Arial" w:cs="Arial"/>
          <w:shd w:val="clear" w:color="auto" w:fill="FFFFFF"/>
        </w:rPr>
        <w:t xml:space="preserve"> to gain insight into understandings of health and wellbeing. It will also investigate issues of access, provision, and appropriateness of the health care services to this specific Māori community.</w:t>
      </w:r>
    </w:p>
  </w:footnote>
  <w:footnote w:id="138">
    <w:p w14:paraId="14C8378C" w14:textId="3469383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D. McGregor</w:t>
      </w:r>
      <w:r w:rsidRPr="00BF20D5">
        <w:rPr>
          <w:rFonts w:ascii="Arial" w:hAnsi="Arial" w:cs="Arial"/>
          <w:lang w:val="mi-NZ"/>
        </w:rPr>
        <w:t>, personal communication</w:t>
      </w:r>
      <w:r>
        <w:rPr>
          <w:rFonts w:ascii="Arial" w:hAnsi="Arial" w:cs="Arial"/>
          <w:lang w:val="mi-NZ"/>
        </w:rPr>
        <w:t xml:space="preserve"> to T. Polkinghorne</w:t>
      </w:r>
      <w:r w:rsidRPr="00BF20D5">
        <w:rPr>
          <w:rFonts w:ascii="Arial" w:hAnsi="Arial" w:cs="Arial"/>
          <w:lang w:val="mi-NZ"/>
        </w:rPr>
        <w:t>, February 12, 2018.</w:t>
      </w:r>
    </w:p>
  </w:footnote>
  <w:footnote w:id="139">
    <w:p w14:paraId="6007AD88" w14:textId="353F2C8D" w:rsidR="00575AA8" w:rsidRPr="00BF20D5" w:rsidRDefault="00575AA8" w:rsidP="00B55CD8">
      <w:pPr>
        <w:pStyle w:val="FootnoteText"/>
        <w:rPr>
          <w:rFonts w:ascii="Arial" w:hAnsi="Arial" w:cs="Arial"/>
          <w:highlight w:val="yellow"/>
          <w:lang w:val="mi-NZ"/>
        </w:rPr>
      </w:pPr>
      <w:r w:rsidRPr="00BF20D5">
        <w:rPr>
          <w:rStyle w:val="FootnoteReference"/>
          <w:rFonts w:ascii="Arial" w:hAnsi="Arial" w:cs="Arial"/>
        </w:rPr>
        <w:footnoteRef/>
      </w:r>
      <w:r w:rsidRPr="00BF20D5">
        <w:rPr>
          <w:rFonts w:ascii="Arial" w:hAnsi="Arial" w:cs="Arial"/>
        </w:rPr>
        <w:t xml:space="preserve"> There are </w:t>
      </w:r>
      <w:r>
        <w:rPr>
          <w:rFonts w:ascii="Arial" w:hAnsi="Arial" w:cs="Arial"/>
        </w:rPr>
        <w:t xml:space="preserve">more than 40 </w:t>
      </w:r>
      <w:r w:rsidRPr="00BF20D5">
        <w:rPr>
          <w:rFonts w:ascii="Arial" w:hAnsi="Arial" w:cs="Arial"/>
        </w:rPr>
        <w:t>variations</w:t>
      </w:r>
      <w:r>
        <w:rPr>
          <w:rFonts w:ascii="Arial" w:hAnsi="Arial" w:cs="Arial"/>
        </w:rPr>
        <w:t xml:space="preserve"> in sex characteristics</w:t>
      </w:r>
      <w:r w:rsidRPr="00BF20D5">
        <w:rPr>
          <w:rFonts w:ascii="Arial" w:hAnsi="Arial" w:cs="Arial"/>
        </w:rPr>
        <w:t xml:space="preserve"> recognised, presented in a range of different ways that may affect genetic, reproductive, and endocrine </w:t>
      </w:r>
      <w:r w:rsidRPr="00E143E6">
        <w:rPr>
          <w:rFonts w:ascii="Arial" w:hAnsi="Arial" w:cs="Arial"/>
        </w:rPr>
        <w:t xml:space="preserve">systems. See Melanie </w:t>
      </w:r>
      <w:r w:rsidRPr="00E143E6">
        <w:rPr>
          <w:rFonts w:ascii="Arial" w:hAnsi="Arial" w:cs="Arial"/>
          <w:lang w:val="mi-NZ"/>
        </w:rPr>
        <w:t xml:space="preserve">Blackless and others “How sexually dimorphic are we? </w:t>
      </w:r>
      <w:r w:rsidRPr="00E143E6">
        <w:rPr>
          <w:rFonts w:ascii="Arial" w:hAnsi="Arial" w:cs="Arial"/>
          <w:lang w:val="mi-NZ"/>
        </w:rPr>
        <w:t>Review and synthesis” (2000) 12 American Journal of Human Biology p151.</w:t>
      </w:r>
    </w:p>
  </w:footnote>
  <w:footnote w:id="140">
    <w:p w14:paraId="219912AD" w14:textId="6E0C6A16"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New Zealand’s annual rate of live births is consistently around 60,000. 1.7% of 60,000 is 1,020 babies, providing an estimate of infants born with variations in sex characteristics. See Statistics New Zealand </w:t>
      </w:r>
      <w:r>
        <w:rPr>
          <w:rFonts w:ascii="Arial" w:hAnsi="Arial" w:cs="Arial"/>
        </w:rPr>
        <w:t>“</w:t>
      </w:r>
      <w:r w:rsidRPr="00E22A9F">
        <w:rPr>
          <w:rFonts w:ascii="Arial" w:hAnsi="Arial" w:cs="Arial"/>
        </w:rPr>
        <w:t>Births and deaths</w:t>
      </w:r>
      <w:r>
        <w:rPr>
          <w:rFonts w:ascii="Arial" w:hAnsi="Arial" w:cs="Arial"/>
        </w:rPr>
        <w:t>”</w:t>
      </w:r>
      <w:r>
        <w:rPr>
          <w:rFonts w:ascii="Arial" w:hAnsi="Arial" w:cs="Arial"/>
          <w:i/>
          <w:iCs/>
        </w:rPr>
        <w:t xml:space="preserve"> </w:t>
      </w:r>
      <w:r w:rsidRPr="00633295">
        <w:rPr>
          <w:rFonts w:ascii="Arial" w:hAnsi="Arial" w:cs="Arial"/>
        </w:rPr>
        <w:t>(undated)</w:t>
      </w:r>
      <w:r w:rsidRPr="00BF20D5">
        <w:rPr>
          <w:rFonts w:ascii="Arial" w:hAnsi="Arial" w:cs="Arial"/>
        </w:rPr>
        <w:t xml:space="preserve"> </w:t>
      </w:r>
      <w:r>
        <w:rPr>
          <w:rFonts w:ascii="Arial" w:hAnsi="Arial" w:cs="Arial"/>
        </w:rPr>
        <w:t>&lt;</w:t>
      </w:r>
      <w:hyperlink r:id="rId100" w:history="1">
        <w:r>
          <w:rPr>
            <w:rStyle w:val="Hyperlink"/>
            <w:rFonts w:ascii="Arial" w:hAnsi="Arial" w:cs="Arial"/>
          </w:rPr>
          <w:t>https://www.stats.govt.nz/</w:t>
        </w:r>
      </w:hyperlink>
      <w:r w:rsidRPr="001F6173">
        <w:rPr>
          <w:rStyle w:val="Hyperlink"/>
          <w:rFonts w:ascii="Arial" w:hAnsi="Arial" w:cs="Arial"/>
          <w:color w:val="auto"/>
          <w:u w:val="none"/>
        </w:rPr>
        <w:t>&gt;</w:t>
      </w:r>
      <w:r w:rsidRPr="001F6173">
        <w:rPr>
          <w:rFonts w:ascii="Arial" w:hAnsi="Arial" w:cs="Arial"/>
        </w:rPr>
        <w:t>.</w:t>
      </w:r>
    </w:p>
  </w:footnote>
  <w:footnote w:id="141">
    <w:p w14:paraId="086E2947" w14:textId="32B65578"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Statistics New Zealand</w:t>
      </w:r>
      <w:r w:rsidRPr="00C514C9">
        <w:rPr>
          <w:rFonts w:ascii="Arial" w:hAnsi="Arial" w:cs="Arial"/>
          <w:lang w:val="mi-NZ"/>
        </w:rPr>
        <w:t xml:space="preserve"> </w:t>
      </w:r>
      <w:r>
        <w:rPr>
          <w:rFonts w:ascii="Arial" w:hAnsi="Arial" w:cs="Arial"/>
          <w:lang w:val="mi-NZ"/>
        </w:rPr>
        <w:t>“</w:t>
      </w:r>
      <w:r w:rsidRPr="00C514C9">
        <w:rPr>
          <w:rFonts w:ascii="Arial" w:hAnsi="Arial" w:cs="Arial"/>
          <w:lang w:val="mi-NZ"/>
        </w:rPr>
        <w:t>Sex statistical standard</w:t>
      </w:r>
      <w:r>
        <w:rPr>
          <w:rFonts w:ascii="Arial" w:hAnsi="Arial" w:cs="Arial"/>
          <w:lang w:val="mi-NZ"/>
        </w:rPr>
        <w:t>”</w:t>
      </w:r>
      <w:r w:rsidRPr="00BF20D5">
        <w:rPr>
          <w:rFonts w:ascii="Arial" w:hAnsi="Arial" w:cs="Arial"/>
          <w:lang w:val="mi-NZ"/>
        </w:rPr>
        <w:t xml:space="preserve"> </w:t>
      </w:r>
      <w:r w:rsidRPr="00633295">
        <w:rPr>
          <w:rFonts w:ascii="Arial" w:hAnsi="Arial" w:cs="Arial"/>
        </w:rPr>
        <w:t>(undated)</w:t>
      </w:r>
      <w:r w:rsidRPr="00BF20D5">
        <w:rPr>
          <w:rFonts w:ascii="Arial" w:hAnsi="Arial" w:cs="Arial"/>
          <w:lang w:val="mi-NZ"/>
        </w:rPr>
        <w:t xml:space="preserve"> </w:t>
      </w:r>
      <w:r>
        <w:rPr>
          <w:rFonts w:ascii="Arial" w:hAnsi="Arial" w:cs="Arial"/>
          <w:lang w:val="mi-NZ"/>
        </w:rPr>
        <w:t>&lt;</w:t>
      </w:r>
      <w:r>
        <w:fldChar w:fldCharType="begin"/>
      </w:r>
      <w:r>
        <w:instrText xml:space="preserve"> HYPERLINK "http://archive.stats.govt.nz/" </w:instrText>
      </w:r>
      <w:r>
        <w:fldChar w:fldCharType="separate"/>
      </w:r>
      <w:r>
        <w:rPr>
          <w:rStyle w:val="Hyperlink"/>
          <w:rFonts w:ascii="Arial" w:hAnsi="Arial" w:cs="Arial"/>
        </w:rPr>
        <w:t>http://archive.stats.govt.nz/</w:t>
      </w:r>
      <w:r>
        <w:rPr>
          <w:rStyle w:val="Hyperlink"/>
          <w:rFonts w:ascii="Arial" w:hAnsi="Arial" w:cs="Arial"/>
        </w:rPr>
        <w:fldChar w:fldCharType="end"/>
      </w:r>
      <w:r>
        <w:rPr>
          <w:rFonts w:ascii="Arial" w:hAnsi="Arial" w:cs="Arial"/>
        </w:rPr>
        <w:t>&gt;.</w:t>
      </w:r>
    </w:p>
  </w:footnote>
  <w:footnote w:id="142">
    <w:p w14:paraId="053245A3" w14:textId="57AB70B1"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Participants of the Third International Intersex Forum </w:t>
      </w:r>
      <w:hyperlink r:id="rId101" w:history="1">
        <w:r w:rsidRPr="001D1C61">
          <w:rPr>
            <w:rStyle w:val="Hyperlink"/>
            <w:rFonts w:ascii="Arial" w:hAnsi="Arial" w:cs="Arial"/>
            <w:i/>
            <w:iCs/>
          </w:rPr>
          <w:t>Malta Declaration</w:t>
        </w:r>
      </w:hyperlink>
      <w:r>
        <w:rPr>
          <w:rFonts w:ascii="Arial" w:hAnsi="Arial" w:cs="Arial"/>
        </w:rPr>
        <w:t xml:space="preserve"> (2013)</w:t>
      </w:r>
      <w:r w:rsidRPr="00036356">
        <w:rPr>
          <w:rStyle w:val="Hyperlink"/>
          <w:rFonts w:ascii="Arial" w:hAnsi="Arial" w:cs="Arial"/>
          <w:color w:val="auto"/>
          <w:u w:val="none"/>
        </w:rPr>
        <w:t>;</w:t>
      </w:r>
      <w:r w:rsidRPr="00BF20D5">
        <w:rPr>
          <w:rFonts w:ascii="Arial" w:hAnsi="Arial" w:cs="Arial"/>
        </w:rPr>
        <w:t xml:space="preserve"> Joint statement by Australia and Aotearoa/New Zealand intersex community organisations and independent advocates</w:t>
      </w:r>
      <w:r>
        <w:rPr>
          <w:rFonts w:ascii="Arial" w:hAnsi="Arial" w:cs="Arial"/>
        </w:rPr>
        <w:t xml:space="preserve"> </w:t>
      </w:r>
      <w:hyperlink r:id="rId102" w:history="1">
        <w:r w:rsidRPr="00036356">
          <w:rPr>
            <w:rStyle w:val="Hyperlink"/>
            <w:rFonts w:ascii="Arial" w:hAnsi="Arial" w:cs="Arial"/>
            <w:i/>
          </w:rPr>
          <w:t>Darlington Statement</w:t>
        </w:r>
      </w:hyperlink>
      <w:r w:rsidRPr="00BF20D5">
        <w:rPr>
          <w:rFonts w:ascii="Arial" w:hAnsi="Arial" w:cs="Arial"/>
        </w:rPr>
        <w:t xml:space="preserve"> (</w:t>
      </w:r>
      <w:r>
        <w:rPr>
          <w:rFonts w:ascii="Arial" w:hAnsi="Arial" w:cs="Arial"/>
        </w:rPr>
        <w:t xml:space="preserve">March </w:t>
      </w:r>
      <w:r w:rsidRPr="00BF20D5">
        <w:rPr>
          <w:rFonts w:ascii="Arial" w:hAnsi="Arial" w:cs="Arial"/>
        </w:rPr>
        <w:t>2017)</w:t>
      </w:r>
      <w:r w:rsidRPr="00036356">
        <w:rPr>
          <w:rFonts w:ascii="Arial" w:hAnsi="Arial" w:cs="Arial"/>
          <w:iCs/>
        </w:rPr>
        <w:t>.</w:t>
      </w:r>
    </w:p>
  </w:footnote>
  <w:footnote w:id="143">
    <w:p w14:paraId="74A64492" w14:textId="3DAE101F"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Olaf </w:t>
      </w:r>
      <w:proofErr w:type="spellStart"/>
      <w:r w:rsidRPr="00BF20D5">
        <w:rPr>
          <w:rFonts w:ascii="Arial" w:hAnsi="Arial" w:cs="Arial"/>
        </w:rPr>
        <w:t>Hiort</w:t>
      </w:r>
      <w:proofErr w:type="spellEnd"/>
      <w:r w:rsidRPr="00BF20D5">
        <w:rPr>
          <w:rFonts w:ascii="Arial" w:hAnsi="Arial" w:cs="Arial"/>
        </w:rPr>
        <w:t xml:space="preserve"> “I-03 </w:t>
      </w:r>
      <w:proofErr w:type="spellStart"/>
      <w:r w:rsidRPr="00BF20D5">
        <w:rPr>
          <w:rFonts w:ascii="Arial" w:hAnsi="Arial" w:cs="Arial"/>
        </w:rPr>
        <w:t>DSDnet</w:t>
      </w:r>
      <w:proofErr w:type="spellEnd"/>
      <w:r w:rsidRPr="00BF20D5">
        <w:rPr>
          <w:rFonts w:ascii="Arial" w:hAnsi="Arial" w:cs="Arial"/>
        </w:rPr>
        <w:t>: Formation of an open world-wide network on DSD”</w:t>
      </w:r>
      <w:r>
        <w:rPr>
          <w:rFonts w:ascii="Arial" w:hAnsi="Arial" w:cs="Arial"/>
        </w:rPr>
        <w:t xml:space="preserve"> (paper presented to </w:t>
      </w:r>
      <w:r w:rsidRPr="00206D23">
        <w:rPr>
          <w:rStyle w:val="Emphasis"/>
          <w:rFonts w:ascii="Arial" w:hAnsi="Arial" w:cs="Arial"/>
          <w:i w:val="0"/>
          <w:iCs w:val="0"/>
        </w:rPr>
        <w:t>Proceedings of the 4th international symposium on disorders of sex development</w:t>
      </w:r>
      <w:r>
        <w:rPr>
          <w:rFonts w:ascii="Arial" w:hAnsi="Arial" w:cs="Arial"/>
        </w:rPr>
        <w:t xml:space="preserve">, Glasgow, June </w:t>
      </w:r>
      <w:r w:rsidRPr="00BF20D5">
        <w:rPr>
          <w:rFonts w:ascii="Arial" w:hAnsi="Arial" w:cs="Arial"/>
        </w:rPr>
        <w:t>2013)</w:t>
      </w:r>
      <w:r>
        <w:rPr>
          <w:rFonts w:ascii="Arial" w:hAnsi="Arial" w:cs="Arial"/>
        </w:rPr>
        <w:t xml:space="preserve"> </w:t>
      </w:r>
      <w:r w:rsidRPr="001C4AB7">
        <w:rPr>
          <w:rFonts w:ascii="Arial" w:hAnsi="Arial" w:cs="Arial"/>
        </w:rPr>
        <w:t>at 13 &lt;</w:t>
      </w:r>
      <w:hyperlink r:id="rId103" w:history="1">
        <w:r w:rsidRPr="001C4AB7">
          <w:rPr>
            <w:rStyle w:val="Hyperlink"/>
            <w:rFonts w:ascii="Arial" w:hAnsi="Arial" w:cs="Arial"/>
          </w:rPr>
          <w:t>http://www.gla.ac.uk/media/media_279274_en.pdf</w:t>
        </w:r>
      </w:hyperlink>
      <w:r w:rsidRPr="001C4AB7">
        <w:rPr>
          <w:rStyle w:val="Hyperlink"/>
          <w:rFonts w:ascii="Arial" w:hAnsi="Arial" w:cs="Arial"/>
          <w:color w:val="auto"/>
          <w:u w:val="none"/>
        </w:rPr>
        <w:t>&gt;.</w:t>
      </w:r>
    </w:p>
  </w:footnote>
  <w:footnote w:id="144">
    <w:p w14:paraId="29A18462" w14:textId="787B637F" w:rsidR="00575AA8" w:rsidRPr="00BF20D5" w:rsidRDefault="00575AA8" w:rsidP="00B55CD8">
      <w:pPr>
        <w:pStyle w:val="FootnoteText"/>
        <w:rPr>
          <w:rFonts w:ascii="Arial" w:hAnsi="Arial" w:cs="Arial"/>
          <w:lang w:val="mi-NZ"/>
        </w:rPr>
      </w:pPr>
      <w:r w:rsidRPr="00CA24C5">
        <w:rPr>
          <w:rStyle w:val="FootnoteReference"/>
          <w:rFonts w:ascii="Arial" w:hAnsi="Arial" w:cs="Arial"/>
        </w:rPr>
        <w:footnoteRef/>
      </w:r>
      <w:r w:rsidRPr="00CA24C5">
        <w:rPr>
          <w:rFonts w:ascii="Arial" w:hAnsi="Arial" w:cs="Arial"/>
        </w:rPr>
        <w:t xml:space="preserve"> Tiffany Jones “The needs of students with intersex variations” (2016) 16 Sex Education p602.</w:t>
      </w:r>
    </w:p>
  </w:footnote>
  <w:footnote w:id="145">
    <w:p w14:paraId="16A004DB" w14:textId="647645D5" w:rsidR="00575AA8" w:rsidRPr="00BC0BBE" w:rsidRDefault="00575AA8">
      <w:pPr>
        <w:pStyle w:val="FootnoteText"/>
        <w:rPr>
          <w:rFonts w:ascii="Arial" w:hAnsi="Arial" w:cs="Arial"/>
          <w:lang w:val="mi-NZ"/>
        </w:rPr>
      </w:pPr>
      <w:r w:rsidRPr="00BC0BBE">
        <w:rPr>
          <w:rStyle w:val="FootnoteReference"/>
          <w:rFonts w:ascii="Arial" w:hAnsi="Arial" w:cs="Arial"/>
        </w:rPr>
        <w:footnoteRef/>
      </w:r>
      <w:r w:rsidRPr="00BC0BBE">
        <w:rPr>
          <w:rFonts w:ascii="Arial" w:hAnsi="Arial" w:cs="Arial"/>
        </w:rPr>
        <w:t xml:space="preserve"> </w:t>
      </w:r>
      <w:r w:rsidRPr="00BC0BBE">
        <w:rPr>
          <w:rFonts w:ascii="Arial" w:hAnsi="Arial" w:cs="Arial"/>
          <w:lang w:val="mi-NZ"/>
        </w:rPr>
        <w:t>(</w:t>
      </w:r>
      <w:r>
        <w:rPr>
          <w:rFonts w:ascii="Arial" w:hAnsi="Arial" w:cs="Arial"/>
          <w:lang w:val="mi-NZ"/>
        </w:rPr>
        <w:t>S. Lum</w:t>
      </w:r>
      <w:r w:rsidRPr="00BC0BBE">
        <w:rPr>
          <w:rFonts w:ascii="Arial" w:hAnsi="Arial" w:cs="Arial"/>
          <w:lang w:val="mi-NZ"/>
        </w:rPr>
        <w:t>, personal communication to T. Polkinghorne</w:t>
      </w:r>
      <w:r>
        <w:rPr>
          <w:rFonts w:ascii="Arial" w:hAnsi="Arial" w:cs="Arial"/>
          <w:lang w:val="mi-NZ"/>
        </w:rPr>
        <w:t xml:space="preserve"> and others</w:t>
      </w:r>
      <w:r w:rsidRPr="00BC0BBE">
        <w:rPr>
          <w:rFonts w:ascii="Arial" w:hAnsi="Arial" w:cs="Arial"/>
          <w:lang w:val="mi-NZ"/>
        </w:rPr>
        <w:t xml:space="preserve">, </w:t>
      </w:r>
      <w:r w:rsidRPr="00BC0BBE" w:rsidDel="00230CE3">
        <w:rPr>
          <w:rFonts w:ascii="Arial" w:hAnsi="Arial" w:cs="Arial"/>
          <w:lang w:val="mi-NZ"/>
        </w:rPr>
        <w:t xml:space="preserve">August </w:t>
      </w:r>
      <w:r>
        <w:rPr>
          <w:rFonts w:ascii="Arial" w:hAnsi="Arial" w:cs="Arial"/>
          <w:lang w:val="mi-NZ"/>
        </w:rPr>
        <w:t>16</w:t>
      </w:r>
      <w:r w:rsidRPr="00BC0BBE" w:rsidDel="00230CE3">
        <w:rPr>
          <w:rFonts w:ascii="Arial" w:hAnsi="Arial" w:cs="Arial"/>
          <w:lang w:val="mi-NZ"/>
        </w:rPr>
        <w:t xml:space="preserve">, </w:t>
      </w:r>
      <w:r w:rsidRPr="00BC0BBE">
        <w:rPr>
          <w:rFonts w:ascii="Arial" w:hAnsi="Arial" w:cs="Arial"/>
          <w:lang w:val="mi-NZ"/>
        </w:rPr>
        <w:t>201</w:t>
      </w:r>
      <w:r>
        <w:rPr>
          <w:rFonts w:ascii="Arial" w:hAnsi="Arial" w:cs="Arial"/>
          <w:lang w:val="mi-NZ"/>
        </w:rPr>
        <w:t>8</w:t>
      </w:r>
      <w:r w:rsidRPr="00BC0BBE">
        <w:rPr>
          <w:rFonts w:ascii="Arial" w:hAnsi="Arial" w:cs="Arial"/>
          <w:lang w:val="mi-NZ"/>
        </w:rPr>
        <w:t>).</w:t>
      </w:r>
    </w:p>
  </w:footnote>
  <w:footnote w:id="146">
    <w:p w14:paraId="34607A72" w14:textId="1263B19A" w:rsidR="00575AA8" w:rsidRPr="00074E2F" w:rsidRDefault="00575AA8" w:rsidP="00B55CD8">
      <w:pPr>
        <w:pStyle w:val="FootnoteText"/>
        <w:rPr>
          <w:rFonts w:ascii="Arial" w:hAnsi="Arial" w:cs="Arial"/>
          <w:iCs/>
        </w:rPr>
      </w:pPr>
      <w:r w:rsidRPr="00BF20D5">
        <w:rPr>
          <w:rStyle w:val="FootnoteReference"/>
          <w:rFonts w:ascii="Arial" w:hAnsi="Arial" w:cs="Arial"/>
        </w:rPr>
        <w:footnoteRef/>
      </w:r>
      <w:r w:rsidRPr="00BF20D5">
        <w:rPr>
          <w:rFonts w:ascii="Arial" w:hAnsi="Arial" w:cs="Arial"/>
        </w:rPr>
        <w:t xml:space="preserve"> Joint statement by Australia and Aotearoa/New Zealand intersex community organisations and independent advocates</w:t>
      </w:r>
      <w:r>
        <w:rPr>
          <w:rFonts w:ascii="Arial" w:hAnsi="Arial" w:cs="Arial"/>
        </w:rPr>
        <w:t xml:space="preserve"> </w:t>
      </w:r>
      <w:hyperlink r:id="rId104" w:history="1">
        <w:r w:rsidRPr="00036356">
          <w:rPr>
            <w:rStyle w:val="Hyperlink"/>
            <w:rFonts w:ascii="Arial" w:hAnsi="Arial" w:cs="Arial"/>
            <w:i/>
          </w:rPr>
          <w:t>Darlington Statement</w:t>
        </w:r>
      </w:hyperlink>
      <w:r w:rsidRPr="00BF20D5">
        <w:rPr>
          <w:rFonts w:ascii="Arial" w:hAnsi="Arial" w:cs="Arial"/>
        </w:rPr>
        <w:t xml:space="preserve"> (</w:t>
      </w:r>
      <w:r>
        <w:rPr>
          <w:rFonts w:ascii="Arial" w:hAnsi="Arial" w:cs="Arial"/>
        </w:rPr>
        <w:t xml:space="preserve">March </w:t>
      </w:r>
      <w:r w:rsidRPr="00BF20D5">
        <w:rPr>
          <w:rFonts w:ascii="Arial" w:hAnsi="Arial" w:cs="Arial"/>
        </w:rPr>
        <w:t>2017)</w:t>
      </w:r>
      <w:r>
        <w:rPr>
          <w:rFonts w:ascii="Arial" w:hAnsi="Arial" w:cs="Arial"/>
          <w:iCs/>
        </w:rPr>
        <w:t xml:space="preserve"> at [8].</w:t>
      </w:r>
      <w:r w:rsidRPr="00BF20D5">
        <w:rPr>
          <w:rFonts w:ascii="Arial" w:hAnsi="Arial" w:cs="Arial"/>
          <w:lang w:val="mi-NZ"/>
        </w:rPr>
        <w:t xml:space="preserve"> </w:t>
      </w:r>
    </w:p>
  </w:footnote>
  <w:footnote w:id="147">
    <w:p w14:paraId="74462EE5" w14:textId="0921015A" w:rsidR="00575AA8" w:rsidRPr="00074E2F" w:rsidRDefault="00575AA8" w:rsidP="00B55CD8">
      <w:pPr>
        <w:pStyle w:val="FootnoteText"/>
        <w:rPr>
          <w:rFonts w:ascii="Arial" w:hAnsi="Arial" w:cs="Arial"/>
          <w:iCs/>
        </w:rPr>
      </w:pPr>
      <w:r w:rsidRPr="00BF20D5">
        <w:rPr>
          <w:rStyle w:val="FootnoteReference"/>
          <w:rFonts w:ascii="Arial" w:hAnsi="Arial" w:cs="Arial"/>
        </w:rPr>
        <w:footnoteRef/>
      </w:r>
      <w:r w:rsidRPr="00BF20D5">
        <w:rPr>
          <w:rFonts w:ascii="Arial" w:hAnsi="Arial" w:cs="Arial"/>
        </w:rPr>
        <w:t xml:space="preserve"> Joint statement by Australia and Aotearoa/New Zealand intersex community organisations and independent advocates</w:t>
      </w:r>
      <w:r>
        <w:rPr>
          <w:rFonts w:ascii="Arial" w:hAnsi="Arial" w:cs="Arial"/>
        </w:rPr>
        <w:t xml:space="preserve"> </w:t>
      </w:r>
      <w:hyperlink r:id="rId105" w:history="1">
        <w:r w:rsidRPr="00036356">
          <w:rPr>
            <w:rStyle w:val="Hyperlink"/>
            <w:rFonts w:ascii="Arial" w:hAnsi="Arial" w:cs="Arial"/>
            <w:i/>
          </w:rPr>
          <w:t>Darlington Statement</w:t>
        </w:r>
      </w:hyperlink>
      <w:r w:rsidRPr="00BF20D5">
        <w:rPr>
          <w:rFonts w:ascii="Arial" w:hAnsi="Arial" w:cs="Arial"/>
        </w:rPr>
        <w:t xml:space="preserve"> (</w:t>
      </w:r>
      <w:r>
        <w:rPr>
          <w:rFonts w:ascii="Arial" w:hAnsi="Arial" w:cs="Arial"/>
        </w:rPr>
        <w:t xml:space="preserve">March </w:t>
      </w:r>
      <w:r w:rsidRPr="00BF20D5">
        <w:rPr>
          <w:rFonts w:ascii="Arial" w:hAnsi="Arial" w:cs="Arial"/>
        </w:rPr>
        <w:t>2017)</w:t>
      </w:r>
      <w:r>
        <w:rPr>
          <w:rFonts w:ascii="Arial" w:hAnsi="Arial" w:cs="Arial"/>
          <w:iCs/>
        </w:rPr>
        <w:t xml:space="preserve"> at [A].</w:t>
      </w:r>
    </w:p>
  </w:footnote>
  <w:footnote w:id="148">
    <w:p w14:paraId="4381EBF8" w14:textId="22E598EB"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In response to </w:t>
      </w:r>
      <w:r w:rsidRPr="0012503B">
        <w:rPr>
          <w:rFonts w:ascii="Arial" w:hAnsi="Arial" w:cs="Arial"/>
        </w:rPr>
        <w:t>the recommendations received by the New Zealand government from the UN Committee on the Rights of the Child in 2016</w:t>
      </w:r>
      <w:r>
        <w:rPr>
          <w:rFonts w:ascii="Arial" w:hAnsi="Arial" w:cs="Arial"/>
        </w:rPr>
        <w:t>,</w:t>
      </w:r>
      <w:r w:rsidRPr="00BF20D5">
        <w:rPr>
          <w:rFonts w:ascii="Arial" w:hAnsi="Arial" w:cs="Arial"/>
        </w:rPr>
        <w:t xml:space="preserve"> </w:t>
      </w:r>
      <w:r>
        <w:rPr>
          <w:rFonts w:ascii="Arial" w:hAnsi="Arial" w:cs="Arial"/>
        </w:rPr>
        <w:t>t</w:t>
      </w:r>
      <w:r w:rsidRPr="00BF20D5">
        <w:rPr>
          <w:rFonts w:ascii="Arial" w:hAnsi="Arial" w:cs="Arial"/>
          <w:lang w:val="mi-NZ"/>
        </w:rPr>
        <w:t>he Ministry of Health</w:t>
      </w:r>
      <w:r>
        <w:rPr>
          <w:rFonts w:ascii="Arial" w:hAnsi="Arial" w:cs="Arial"/>
          <w:lang w:val="mi-NZ"/>
        </w:rPr>
        <w:t xml:space="preserve"> established a</w:t>
      </w:r>
      <w:r w:rsidRPr="00BF20D5">
        <w:rPr>
          <w:rFonts w:ascii="Arial" w:hAnsi="Arial" w:cs="Arial"/>
          <w:lang w:val="mi-NZ"/>
        </w:rPr>
        <w:t xml:space="preserve"> Child &amp; Youth Intersex Clinical Reference Group</w:t>
      </w:r>
      <w:r>
        <w:rPr>
          <w:rFonts w:ascii="Arial" w:hAnsi="Arial" w:cs="Arial"/>
          <w:lang w:val="mi-NZ"/>
        </w:rPr>
        <w:t xml:space="preserve">. </w:t>
      </w:r>
      <w:r>
        <w:rPr>
          <w:rFonts w:ascii="Arial" w:hAnsi="Arial" w:cs="Arial"/>
          <w:lang w:val="mi-NZ"/>
        </w:rPr>
        <w:t>The group</w:t>
      </w:r>
      <w:r w:rsidRPr="00BF20D5">
        <w:rPr>
          <w:rFonts w:ascii="Arial" w:hAnsi="Arial" w:cs="Arial"/>
          <w:lang w:val="mi-NZ"/>
        </w:rPr>
        <w:t xml:space="preserve"> is mandated to recommend “existing... tools that may support the establishment of </w:t>
      </w:r>
      <w:r w:rsidRPr="00B45B56">
        <w:rPr>
          <w:rFonts w:ascii="Arial" w:hAnsi="Arial" w:cs="Arial"/>
          <w:lang w:val="mi-NZ"/>
        </w:rPr>
        <w:t xml:space="preserve">a national data set and/or audit system for intersex children and youth.” See Paediatric Society New Zealand </w:t>
      </w:r>
      <w:r>
        <w:fldChar w:fldCharType="begin"/>
      </w:r>
      <w:r>
        <w:instrText xml:space="preserve"> HYPERLINK "https://media.starship.org.nz/nzcycn-annual-report-2017---2018/NZCYCN_Annual_Report_2017_-_2018.pdf" </w:instrText>
      </w:r>
      <w:r>
        <w:fldChar w:fldCharType="separate"/>
      </w:r>
      <w:r w:rsidRPr="00B45B56">
        <w:rPr>
          <w:rStyle w:val="Hyperlink"/>
          <w:rFonts w:ascii="Arial" w:hAnsi="Arial" w:cs="Arial"/>
          <w:i/>
          <w:iCs/>
          <w:lang w:val="mi-NZ"/>
        </w:rPr>
        <w:t>Annual Report 1 July 2017 – 30 June 2018: New Zealand Child and Youth Clinical Network</w:t>
      </w:r>
      <w:r>
        <w:rPr>
          <w:rStyle w:val="Hyperlink"/>
          <w:rFonts w:ascii="Arial" w:hAnsi="Arial" w:cs="Arial"/>
          <w:i/>
          <w:iCs/>
          <w:lang w:val="mi-NZ"/>
        </w:rPr>
        <w:fldChar w:fldCharType="end"/>
      </w:r>
      <w:r w:rsidRPr="00B45B56">
        <w:rPr>
          <w:rFonts w:ascii="Arial" w:hAnsi="Arial" w:cs="Arial"/>
          <w:i/>
          <w:iCs/>
          <w:lang w:val="mi-NZ"/>
        </w:rPr>
        <w:t xml:space="preserve"> </w:t>
      </w:r>
      <w:r w:rsidRPr="00B45B56">
        <w:rPr>
          <w:rFonts w:ascii="Arial" w:hAnsi="Arial" w:cs="Arial"/>
          <w:lang w:val="mi-NZ"/>
        </w:rPr>
        <w:t>(</w:t>
      </w:r>
      <w:r>
        <w:rPr>
          <w:rFonts w:ascii="Arial" w:hAnsi="Arial" w:cs="Arial"/>
          <w:lang w:val="mi-NZ"/>
        </w:rPr>
        <w:t xml:space="preserve">February </w:t>
      </w:r>
      <w:r w:rsidRPr="00B45B56">
        <w:rPr>
          <w:rFonts w:ascii="Arial" w:hAnsi="Arial" w:cs="Arial"/>
          <w:lang w:val="mi-NZ"/>
        </w:rPr>
        <w:t>2019).</w:t>
      </w:r>
    </w:p>
  </w:footnote>
  <w:footnote w:id="149">
    <w:p w14:paraId="6A466EC5" w14:textId="23C8DFA2"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proofErr w:type="spellStart"/>
      <w:r w:rsidRPr="00BF20D5">
        <w:rPr>
          <w:rFonts w:ascii="Arial" w:hAnsi="Arial" w:cs="Arial"/>
        </w:rPr>
        <w:t>i</w:t>
      </w:r>
      <w:proofErr w:type="spellEnd"/>
      <w:r w:rsidRPr="00BF20D5">
        <w:rPr>
          <w:rFonts w:ascii="Arial" w:hAnsi="Arial" w:cs="Arial"/>
        </w:rPr>
        <w:t xml:space="preserve">-DSD registry </w:t>
      </w:r>
      <w:r>
        <w:rPr>
          <w:rFonts w:ascii="Arial" w:hAnsi="Arial" w:cs="Arial"/>
        </w:rPr>
        <w:t>“</w:t>
      </w:r>
      <w:proofErr w:type="spellStart"/>
      <w:r w:rsidRPr="004437E9">
        <w:rPr>
          <w:rFonts w:ascii="Arial" w:hAnsi="Arial" w:cs="Arial"/>
        </w:rPr>
        <w:t>i</w:t>
      </w:r>
      <w:proofErr w:type="spellEnd"/>
      <w:r w:rsidRPr="004437E9">
        <w:rPr>
          <w:rFonts w:ascii="Arial" w:hAnsi="Arial" w:cs="Arial"/>
        </w:rPr>
        <w:t>-DSD registry</w:t>
      </w:r>
      <w:r>
        <w:rPr>
          <w:rFonts w:ascii="Arial" w:hAnsi="Arial" w:cs="Arial"/>
        </w:rPr>
        <w:t>”</w:t>
      </w:r>
      <w:r w:rsidRPr="00BF20D5">
        <w:rPr>
          <w:rFonts w:ascii="Arial" w:hAnsi="Arial" w:cs="Arial"/>
        </w:rPr>
        <w:t xml:space="preserve"> </w:t>
      </w:r>
      <w:r w:rsidRPr="00633295">
        <w:rPr>
          <w:rFonts w:ascii="Arial" w:hAnsi="Arial" w:cs="Arial"/>
        </w:rPr>
        <w:t>(undated)</w:t>
      </w:r>
      <w:r>
        <w:rPr>
          <w:rFonts w:ascii="Arial" w:hAnsi="Arial" w:cs="Arial"/>
        </w:rPr>
        <w:t xml:space="preserve"> &lt;</w:t>
      </w:r>
      <w:proofErr w:type="spellStart"/>
      <w:r>
        <w:fldChar w:fldCharType="begin"/>
      </w:r>
      <w:r>
        <w:instrText xml:space="preserve"> HYPERLINK "https://home.i-dsd.org/" </w:instrText>
      </w:r>
      <w:r>
        <w:fldChar w:fldCharType="separate"/>
      </w:r>
      <w:r w:rsidRPr="00DE04CB">
        <w:rPr>
          <w:rStyle w:val="Hyperlink"/>
          <w:rFonts w:ascii="Arial" w:hAnsi="Arial" w:cs="Arial"/>
        </w:rPr>
        <w:t>i</w:t>
      </w:r>
      <w:proofErr w:type="spellEnd"/>
      <w:r w:rsidRPr="00DE04CB">
        <w:rPr>
          <w:rStyle w:val="Hyperlink"/>
          <w:rFonts w:ascii="Arial" w:hAnsi="Arial" w:cs="Arial"/>
        </w:rPr>
        <w:t>-DSD registry</w:t>
      </w:r>
      <w:r>
        <w:rPr>
          <w:rStyle w:val="Hyperlink"/>
          <w:rFonts w:ascii="Arial" w:hAnsi="Arial" w:cs="Arial"/>
        </w:rPr>
        <w:fldChar w:fldCharType="end"/>
      </w:r>
      <w:r>
        <w:rPr>
          <w:rFonts w:ascii="Arial" w:hAnsi="Arial" w:cs="Arial"/>
        </w:rPr>
        <w:t>&gt;.</w:t>
      </w:r>
    </w:p>
  </w:footnote>
  <w:footnote w:id="150">
    <w:p w14:paraId="2B146810" w14:textId="6C50933F" w:rsidR="00575AA8" w:rsidRPr="00BF20D5" w:rsidRDefault="00575AA8" w:rsidP="00B55CD8">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06" w:history="1">
        <w:r w:rsidRPr="00F00A42">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w:t>
      </w:r>
      <w:r>
        <w:rPr>
          <w:rFonts w:ascii="Arial" w:hAnsi="Arial" w:cs="Arial"/>
        </w:rPr>
        <w:t>41</w:t>
      </w:r>
      <w:r w:rsidRPr="00231BC6">
        <w:rPr>
          <w:rFonts w:ascii="Arial" w:hAnsi="Arial" w:cs="Arial"/>
        </w:rPr>
        <w:t>/4</w:t>
      </w:r>
      <w:r>
        <w:rPr>
          <w:rFonts w:ascii="Arial" w:hAnsi="Arial" w:cs="Arial"/>
        </w:rPr>
        <w:t>5</w:t>
      </w:r>
      <w:r w:rsidRPr="00231BC6">
        <w:rPr>
          <w:rFonts w:ascii="Arial" w:hAnsi="Arial" w:cs="Arial"/>
        </w:rPr>
        <w:t xml:space="preserve"> (1</w:t>
      </w:r>
      <w:r>
        <w:rPr>
          <w:rFonts w:ascii="Arial" w:hAnsi="Arial" w:cs="Arial"/>
        </w:rPr>
        <w:t>4</w:t>
      </w:r>
      <w:r w:rsidRPr="00231BC6">
        <w:rPr>
          <w:rFonts w:ascii="Arial" w:hAnsi="Arial" w:cs="Arial"/>
        </w:rPr>
        <w:t xml:space="preserve"> May 201</w:t>
      </w:r>
      <w:r>
        <w:rPr>
          <w:rFonts w:ascii="Arial" w:hAnsi="Arial" w:cs="Arial"/>
        </w:rPr>
        <w:t>9</w:t>
      </w:r>
      <w:r w:rsidRPr="00231BC6">
        <w:rPr>
          <w:rFonts w:ascii="Arial" w:hAnsi="Arial" w:cs="Arial"/>
        </w:rPr>
        <w:t>)</w:t>
      </w:r>
      <w:r>
        <w:rPr>
          <w:rFonts w:ascii="Arial" w:hAnsi="Arial" w:cs="Arial"/>
        </w:rPr>
        <w:t>.</w:t>
      </w:r>
    </w:p>
  </w:footnote>
  <w:footnote w:id="151">
    <w:p w14:paraId="48E90840" w14:textId="0FCC333E" w:rsidR="00575AA8" w:rsidRPr="00480A84" w:rsidRDefault="00575AA8" w:rsidP="00480A84">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07"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8) at [</w:t>
      </w:r>
      <w:r w:rsidRPr="00480A84">
        <w:rPr>
          <w:rFonts w:ascii="Arial" w:hAnsi="Arial" w:cs="Arial"/>
        </w:rPr>
        <w:t>19</w:t>
      </w:r>
      <w:r>
        <w:rPr>
          <w:rFonts w:ascii="Arial" w:hAnsi="Arial" w:cs="Arial"/>
        </w:rPr>
        <w:t>].</w:t>
      </w:r>
    </w:p>
  </w:footnote>
  <w:footnote w:id="152">
    <w:p w14:paraId="2EEE624E" w14:textId="77777777"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The right to recognition before the law is guaranteed under article 6 of the Universal Declaration on Human Rights.</w:t>
      </w:r>
    </w:p>
  </w:footnote>
  <w:footnote w:id="153">
    <w:p w14:paraId="0A3E2920" w14:textId="644184BA" w:rsidR="00575AA8" w:rsidRPr="00E0372F" w:rsidRDefault="00575AA8" w:rsidP="00E0372F">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bookmarkStart w:id="39" w:name="_Hlk25569188"/>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08"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8) at [22].</w:t>
      </w:r>
    </w:p>
    <w:bookmarkEnd w:id="39"/>
  </w:footnote>
  <w:footnote w:id="154">
    <w:p w14:paraId="0E0E79FE" w14:textId="12138A9E" w:rsidR="00575AA8" w:rsidRPr="00BF20D5" w:rsidRDefault="00575AA8" w:rsidP="008D5123">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Office of the United Nations High Commissioner for</w:t>
      </w:r>
      <w:r>
        <w:rPr>
          <w:rFonts w:ascii="Arial" w:hAnsi="Arial" w:cs="Arial"/>
        </w:rPr>
        <w:t xml:space="preserve"> </w:t>
      </w:r>
      <w:r w:rsidRPr="00BF20D5">
        <w:rPr>
          <w:rFonts w:ascii="Arial" w:hAnsi="Arial" w:cs="Arial"/>
        </w:rPr>
        <w:t>Human Rights</w:t>
      </w:r>
      <w:r>
        <w:rPr>
          <w:rFonts w:ascii="Arial" w:hAnsi="Arial" w:cs="Arial"/>
        </w:rPr>
        <w:t xml:space="preserve"> </w:t>
      </w:r>
      <w:hyperlink r:id="rId109" w:history="1">
        <w:r w:rsidRPr="001D2CD3">
          <w:rPr>
            <w:rStyle w:val="Hyperlink"/>
            <w:rFonts w:ascii="Arial" w:hAnsi="Arial" w:cs="Arial"/>
            <w:i/>
            <w:iCs/>
          </w:rPr>
          <w:t>Discrimination and violence against individuals based on their sexual orientation and gender identity</w:t>
        </w:r>
      </w:hyperlink>
      <w:r>
        <w:rPr>
          <w:rFonts w:ascii="Arial" w:hAnsi="Arial" w:cs="Arial"/>
        </w:rPr>
        <w:t xml:space="preserve"> UN Doc A/HRC/29/23 (4 May 2015) at [79(</w:t>
      </w:r>
      <w:proofErr w:type="spellStart"/>
      <w:r>
        <w:rPr>
          <w:rFonts w:ascii="Arial" w:hAnsi="Arial" w:cs="Arial"/>
        </w:rPr>
        <w:t>i</w:t>
      </w:r>
      <w:proofErr w:type="spellEnd"/>
      <w:r>
        <w:rPr>
          <w:rFonts w:ascii="Arial" w:hAnsi="Arial" w:cs="Arial"/>
        </w:rPr>
        <w:t>)].</w:t>
      </w:r>
    </w:p>
  </w:footnote>
  <w:footnote w:id="155">
    <w:p w14:paraId="283AB273" w14:textId="42EAB0E4" w:rsidR="00575AA8" w:rsidRPr="007C776D" w:rsidRDefault="00575AA8">
      <w:pPr>
        <w:pStyle w:val="FootnoteText"/>
        <w:rPr>
          <w:rFonts w:ascii="Arial" w:hAnsi="Arial" w:cs="Arial"/>
          <w:lang w:val="mi-NZ"/>
        </w:rPr>
      </w:pPr>
      <w:r w:rsidRPr="007C776D">
        <w:rPr>
          <w:rStyle w:val="FootnoteReference"/>
          <w:rFonts w:ascii="Arial" w:hAnsi="Arial" w:cs="Arial"/>
        </w:rPr>
        <w:footnoteRef/>
      </w:r>
      <w:r w:rsidRPr="007C776D">
        <w:rPr>
          <w:rFonts w:ascii="Arial" w:hAnsi="Arial" w:cs="Arial"/>
        </w:rPr>
        <w:t xml:space="preserve"> Auckland, Wellington, and Christchurch </w:t>
      </w:r>
      <w:r w:rsidRPr="007C776D">
        <w:rPr>
          <w:rFonts w:ascii="Arial" w:hAnsi="Arial" w:cs="Arial"/>
          <w:lang w:val="mi-NZ"/>
        </w:rPr>
        <w:t xml:space="preserve">stakeholder engagement meeting notes are publicly available. </w:t>
      </w:r>
      <w:r w:rsidRPr="007C776D">
        <w:rPr>
          <w:rFonts w:ascii="Arial" w:hAnsi="Arial" w:cs="Arial"/>
          <w:lang w:val="mi-NZ"/>
        </w:rPr>
        <w:t xml:space="preserve">See </w:t>
      </w:r>
      <w:r w:rsidRPr="00BF20D5">
        <w:rPr>
          <w:rFonts w:ascii="Arial" w:hAnsi="Arial" w:cs="Arial"/>
        </w:rPr>
        <w:t xml:space="preserve">New Zealand </w:t>
      </w:r>
      <w:r w:rsidRPr="007C776D">
        <w:rPr>
          <w:rFonts w:ascii="Arial" w:hAnsi="Arial" w:cs="Arial"/>
        </w:rPr>
        <w:t>Human Rights Commission “Universal Periodic Review” &lt;</w:t>
      </w:r>
      <w:hyperlink r:id="rId110" w:history="1">
        <w:r w:rsidRPr="007C776D">
          <w:rPr>
            <w:rStyle w:val="Hyperlink"/>
            <w:rFonts w:ascii="Arial" w:hAnsi="Arial" w:cs="Arial"/>
          </w:rPr>
          <w:t>https://www.hrc.co.nz/international-reporting/universal-periodic-review/</w:t>
        </w:r>
      </w:hyperlink>
      <w:r w:rsidRPr="007C776D">
        <w:rPr>
          <w:rFonts w:ascii="Arial" w:hAnsi="Arial" w:cs="Arial"/>
        </w:rPr>
        <w:t>&gt;.</w:t>
      </w:r>
    </w:p>
  </w:footnote>
  <w:footnote w:id="156">
    <w:p w14:paraId="5C6AC5DC" w14:textId="254A3A28" w:rsidR="00575AA8" w:rsidRPr="00A624CE" w:rsidRDefault="00575AA8" w:rsidP="00A624CE">
      <w:pPr>
        <w:spacing w:after="0" w:line="240" w:lineRule="auto"/>
        <w:jc w:val="both"/>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EE3AA2">
        <w:rPr>
          <w:rFonts w:ascii="Arial" w:hAnsi="Arial" w:cs="Arial"/>
        </w:rPr>
        <w:t xml:space="preserve">New Zealand Human Rights Commission </w:t>
      </w:r>
      <w:hyperlink r:id="rId111" w:history="1">
        <w:r w:rsidRPr="00872E51">
          <w:rPr>
            <w:rStyle w:val="Hyperlink"/>
            <w:rFonts w:ascii="Arial" w:hAnsi="Arial" w:cs="Arial"/>
            <w:i/>
          </w:rPr>
          <w:t>To Be Who I Am: Report of the Inquiry into Discrimination Experienced by Transgender People</w:t>
        </w:r>
      </w:hyperlink>
      <w:r w:rsidRPr="00EE3AA2">
        <w:rPr>
          <w:rFonts w:ascii="Arial" w:hAnsi="Arial" w:cs="Arial"/>
          <w:i/>
        </w:rPr>
        <w:t xml:space="preserve"> </w:t>
      </w:r>
      <w:r w:rsidRPr="00EE3AA2">
        <w:rPr>
          <w:rFonts w:ascii="Arial" w:hAnsi="Arial" w:cs="Arial"/>
        </w:rPr>
        <w:t>(</w:t>
      </w:r>
      <w:r>
        <w:rPr>
          <w:rFonts w:ascii="Arial" w:hAnsi="Arial" w:cs="Arial"/>
        </w:rPr>
        <w:t xml:space="preserve">Wellington, </w:t>
      </w:r>
      <w:r w:rsidRPr="00EE3AA2">
        <w:rPr>
          <w:rFonts w:ascii="Arial" w:hAnsi="Arial" w:cs="Arial"/>
        </w:rPr>
        <w:t>2008)</w:t>
      </w:r>
      <w:r>
        <w:rPr>
          <w:rFonts w:ascii="Arial" w:hAnsi="Arial" w:cs="Arial"/>
        </w:rPr>
        <w:t xml:space="preserve"> at Chapter</w:t>
      </w:r>
      <w:r w:rsidRPr="00EB1FF3">
        <w:rPr>
          <w:rFonts w:ascii="Arial" w:hAnsi="Arial" w:cs="Arial"/>
        </w:rPr>
        <w:t xml:space="preserve"> 6</w:t>
      </w:r>
      <w:r w:rsidRPr="00BF20D5">
        <w:rPr>
          <w:rFonts w:ascii="Arial" w:hAnsi="Arial" w:cs="Arial"/>
        </w:rPr>
        <w:t>;</w:t>
      </w:r>
      <w:bookmarkStart w:id="40" w:name="_Hlk29890703"/>
      <w:r w:rsidRPr="00F84A91">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12"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8) at [36</w:t>
      </w:r>
      <w:bookmarkEnd w:id="40"/>
      <w:r>
        <w:rPr>
          <w:rFonts w:ascii="Arial" w:hAnsi="Arial" w:cs="Arial"/>
        </w:rPr>
        <w:t>]</w:t>
      </w:r>
      <w:r w:rsidRPr="00BF20D5">
        <w:rPr>
          <w:rStyle w:val="Hyperlink"/>
          <w:rFonts w:ascii="Arial" w:hAnsi="Arial" w:cs="Arial"/>
          <w:color w:val="auto"/>
          <w:u w:val="none"/>
        </w:rPr>
        <w:t>;</w:t>
      </w:r>
      <w:r w:rsidRPr="00FF3B8E">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13" w:history="1">
        <w:r w:rsidRPr="00E33203">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A/HRC/38/43 (11 May 2018) </w:t>
      </w:r>
      <w:r w:rsidRPr="00D45181">
        <w:rPr>
          <w:rFonts w:ascii="Arial" w:hAnsi="Arial" w:cs="Arial"/>
        </w:rPr>
        <w:t>at [</w:t>
      </w:r>
      <w:r>
        <w:rPr>
          <w:rFonts w:ascii="Arial" w:hAnsi="Arial" w:cs="Arial"/>
        </w:rPr>
        <w:t>43]</w:t>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14"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 xml:space="preserve">8) at [18]; 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hyperlink r:id="rId115" w:history="1">
        <w:r w:rsidRPr="007F56B6">
          <w:rPr>
            <w:rStyle w:val="Hyperlink"/>
            <w:rFonts w:ascii="Arial" w:hAnsi="Arial" w:cs="Arial"/>
            <w:i/>
            <w:iCs/>
            <w:lang w:val="mi-NZ"/>
          </w:rPr>
          <w:t>Counting Ourselves: The health and wellbeing of trans and non-binary people in Aotearoa New Zealand</w:t>
        </w:r>
      </w:hyperlink>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lang w:val="mi-NZ"/>
        </w:rPr>
        <w:t xml:space="preserve"> at 85</w:t>
      </w:r>
      <w:r>
        <w:rPr>
          <w:rFonts w:ascii="Arial" w:hAnsi="Arial" w:cs="Arial"/>
          <w:i/>
          <w:iCs/>
          <w:lang w:val="mi-NZ"/>
        </w:rPr>
        <w:t>.</w:t>
      </w:r>
    </w:p>
  </w:footnote>
  <w:footnote w:id="157">
    <w:p w14:paraId="4E2F9179" w14:textId="2B76DA3B" w:rsidR="00575AA8" w:rsidRPr="001C704D" w:rsidRDefault="00575AA8">
      <w:pPr>
        <w:pStyle w:val="FootnoteText"/>
        <w:rPr>
          <w:lang w:val="mi-NZ"/>
        </w:rPr>
      </w:pPr>
      <w:r w:rsidRPr="001C704D">
        <w:rPr>
          <w:rStyle w:val="FootnoteReference"/>
          <w:rFonts w:ascii="Arial" w:hAnsi="Arial" w:cs="Arial"/>
        </w:rPr>
        <w:footnoteRef/>
      </w:r>
      <w:r w:rsidRPr="001C704D">
        <w:rPr>
          <w:rFonts w:ascii="Arial" w:hAnsi="Arial" w:cs="Arial"/>
        </w:rPr>
        <w:t xml:space="preserve"> Jaimie Veale and others </w:t>
      </w:r>
      <w:hyperlink r:id="rId116" w:history="1">
        <w:r w:rsidRPr="001C704D">
          <w:rPr>
            <w:rStyle w:val="Hyperlink"/>
            <w:rFonts w:ascii="Arial" w:hAnsi="Arial" w:cs="Arial"/>
            <w:i/>
            <w:iCs/>
            <w:lang w:val="mi-NZ"/>
          </w:rPr>
          <w:t>Counting Ourselves: The health and wellbeing of trans and non-binary people in Aotearoa New Zealand</w:t>
        </w:r>
      </w:hyperlink>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lang w:val="mi-NZ"/>
        </w:rPr>
        <w:t xml:space="preserve"> at 85</w:t>
      </w:r>
      <w:r>
        <w:rPr>
          <w:rFonts w:ascii="Arial" w:hAnsi="Arial" w:cs="Arial"/>
          <w:i/>
          <w:iCs/>
          <w:lang w:val="mi-NZ"/>
        </w:rPr>
        <w:t>.</w:t>
      </w:r>
    </w:p>
  </w:footnote>
  <w:footnote w:id="158">
    <w:p w14:paraId="073578CB" w14:textId="0F1B140F" w:rsidR="00575AA8" w:rsidRPr="00940A08" w:rsidRDefault="00575AA8" w:rsidP="00940A08">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hyperlink r:id="rId117" w:history="1">
        <w:r w:rsidRPr="00F351CA">
          <w:rPr>
            <w:rStyle w:val="Hyperlink"/>
            <w:rFonts w:ascii="Arial" w:hAnsi="Arial" w:cs="Arial"/>
            <w:i/>
            <w:iCs/>
            <w:lang w:val="mi-NZ"/>
          </w:rPr>
          <w:t>The Yogyakarta Principles plus ten: Additional principles and state obligations on the the application of international human rights law in relation to sexual orientation, gender identity, gender expression and sex characteristics to complement the Yogyakarta Principles</w:t>
        </w:r>
      </w:hyperlink>
      <w:r w:rsidRPr="00675D4F">
        <w:rPr>
          <w:rFonts w:ascii="Arial" w:hAnsi="Arial" w:cs="Arial"/>
          <w:lang w:val="mi-NZ"/>
        </w:rPr>
        <w:t xml:space="preserve"> (</w:t>
      </w:r>
      <w:r>
        <w:rPr>
          <w:rFonts w:ascii="Arial" w:hAnsi="Arial" w:cs="Arial"/>
          <w:lang w:val="mi-NZ"/>
        </w:rPr>
        <w:t xml:space="preserve">Geneva, </w:t>
      </w:r>
      <w:r w:rsidRPr="00675D4F">
        <w:rPr>
          <w:rFonts w:ascii="Arial" w:hAnsi="Arial" w:cs="Arial"/>
          <w:lang w:val="mi-NZ"/>
        </w:rPr>
        <w:t>2017)</w:t>
      </w:r>
      <w:r>
        <w:rPr>
          <w:rFonts w:ascii="Arial" w:hAnsi="Arial" w:cs="Arial"/>
          <w:lang w:val="mi-NZ"/>
        </w:rPr>
        <w:t xml:space="preserve"> at Principle 31.</w:t>
      </w:r>
    </w:p>
  </w:footnote>
  <w:footnote w:id="159">
    <w:p w14:paraId="2967BE7E" w14:textId="7B798B07" w:rsidR="00575AA8" w:rsidRPr="00E55BEE" w:rsidRDefault="00575AA8" w:rsidP="00E55BEE">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18"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8) at [37].</w:t>
      </w:r>
    </w:p>
  </w:footnote>
  <w:footnote w:id="160">
    <w:p w14:paraId="0C03AAD6" w14:textId="4F9242ED" w:rsidR="00575AA8" w:rsidRPr="00D41A0D" w:rsidRDefault="00575AA8" w:rsidP="00D41A0D">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19" w:history="1">
        <w:r w:rsidRPr="00E33203">
          <w:rPr>
            <w:rStyle w:val="Hyperlink"/>
            <w:rFonts w:ascii="Arial" w:hAnsi="Arial" w:cs="Arial"/>
            <w:i/>
            <w:iCs/>
          </w:rPr>
          <w:t>Report to the Human Rights Council by the Independent Expert on protection against violence and discrimination based on sexual orientation and gender identity</w:t>
        </w:r>
      </w:hyperlink>
      <w:r w:rsidRPr="00231BC6">
        <w:rPr>
          <w:rFonts w:ascii="Arial" w:hAnsi="Arial" w:cs="Arial"/>
        </w:rPr>
        <w:t xml:space="preserve"> UN Doc A/HRC/38/43 (11 May 2018) </w:t>
      </w:r>
      <w:r w:rsidRPr="00D45181">
        <w:rPr>
          <w:rFonts w:ascii="Arial" w:hAnsi="Arial" w:cs="Arial"/>
        </w:rPr>
        <w:t>at [</w:t>
      </w:r>
      <w:r>
        <w:rPr>
          <w:rFonts w:ascii="Arial" w:hAnsi="Arial" w:cs="Arial"/>
        </w:rPr>
        <w:t>43]</w:t>
      </w:r>
      <w:r w:rsidRPr="00231BC6">
        <w:rPr>
          <w:rFonts w:ascii="Arial" w:hAnsi="Arial" w:cs="Arial"/>
        </w:rPr>
        <w:t>.</w:t>
      </w:r>
    </w:p>
  </w:footnote>
  <w:footnote w:id="161">
    <w:p w14:paraId="03BD9D07" w14:textId="680BA513"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EE3AA2">
        <w:rPr>
          <w:rFonts w:ascii="Arial" w:hAnsi="Arial" w:cs="Arial"/>
        </w:rPr>
        <w:t xml:space="preserve">New Zealand Human Rights Commission </w:t>
      </w:r>
      <w:hyperlink r:id="rId120" w:history="1">
        <w:r w:rsidRPr="00872E51">
          <w:rPr>
            <w:rStyle w:val="Hyperlink"/>
            <w:rFonts w:ascii="Arial" w:hAnsi="Arial" w:cs="Arial"/>
            <w:i/>
          </w:rPr>
          <w:t>To Be Who I Am: Report of the Inquiry into Discrimination Experienced by Transgender People</w:t>
        </w:r>
      </w:hyperlink>
      <w:r w:rsidRPr="00EE3AA2">
        <w:rPr>
          <w:rFonts w:ascii="Arial" w:hAnsi="Arial" w:cs="Arial"/>
          <w:i/>
        </w:rPr>
        <w:t xml:space="preserve"> </w:t>
      </w:r>
      <w:r w:rsidRPr="00EE3AA2">
        <w:rPr>
          <w:rFonts w:ascii="Arial" w:hAnsi="Arial" w:cs="Arial"/>
        </w:rPr>
        <w:t>(</w:t>
      </w:r>
      <w:r>
        <w:rPr>
          <w:rFonts w:ascii="Arial" w:hAnsi="Arial" w:cs="Arial"/>
        </w:rPr>
        <w:t xml:space="preserve">Wellington, </w:t>
      </w:r>
      <w:r w:rsidRPr="00EE3AA2">
        <w:rPr>
          <w:rFonts w:ascii="Arial" w:hAnsi="Arial" w:cs="Arial"/>
        </w:rPr>
        <w:t>2008)</w:t>
      </w:r>
      <w:r>
        <w:rPr>
          <w:rFonts w:ascii="Arial" w:hAnsi="Arial" w:cs="Arial"/>
        </w:rPr>
        <w:t xml:space="preserve"> at Chapter</w:t>
      </w:r>
      <w:r w:rsidRPr="00EB1FF3">
        <w:rPr>
          <w:rFonts w:ascii="Arial" w:hAnsi="Arial" w:cs="Arial"/>
        </w:rPr>
        <w:t xml:space="preserve"> 6</w:t>
      </w:r>
      <w:r>
        <w:rPr>
          <w:rFonts w:ascii="Arial" w:hAnsi="Arial" w:cs="Arial"/>
        </w:rPr>
        <w:t>.</w:t>
      </w:r>
    </w:p>
  </w:footnote>
  <w:footnote w:id="162">
    <w:p w14:paraId="51A7F529" w14:textId="3F0C1761" w:rsidR="00575AA8" w:rsidRPr="00742BB6" w:rsidRDefault="00575AA8" w:rsidP="00742BB6">
      <w:pPr>
        <w:pStyle w:val="Heading1"/>
        <w:shd w:val="clear" w:color="auto" w:fill="FFFFFF"/>
        <w:spacing w:before="0"/>
        <w:jc w:val="both"/>
        <w:rPr>
          <w:rFonts w:ascii="Arial" w:hAnsi="Arial" w:cs="Arial"/>
          <w:color w:val="0563C1" w:themeColor="hyperlink"/>
          <w:sz w:val="20"/>
          <w:szCs w:val="20"/>
        </w:rPr>
      </w:pPr>
      <w:r w:rsidRPr="00BF20D5">
        <w:rPr>
          <w:rStyle w:val="FootnoteReference"/>
          <w:rFonts w:ascii="Arial" w:hAnsi="Arial" w:cs="Arial"/>
          <w:color w:val="auto"/>
          <w:sz w:val="20"/>
          <w:szCs w:val="20"/>
        </w:rPr>
        <w:footnoteRef/>
      </w:r>
      <w:r w:rsidRPr="00BF20D5">
        <w:rPr>
          <w:rFonts w:ascii="Arial" w:hAnsi="Arial" w:cs="Arial"/>
          <w:color w:val="auto"/>
          <w:sz w:val="20"/>
          <w:szCs w:val="20"/>
        </w:rPr>
        <w:t xml:space="preserve"> To amend sex or acquire a passport with the X sex marker, a statutory declaration explaining one’s gender history must be submitted. In the case of applicants under 18 years of age, a </w:t>
      </w:r>
      <w:r w:rsidRPr="00BF20D5">
        <w:rPr>
          <w:rFonts w:ascii="Arial" w:hAnsi="Arial" w:cs="Arial"/>
          <w:color w:val="auto"/>
          <w:sz w:val="20"/>
          <w:szCs w:val="20"/>
          <w:shd w:val="clear" w:color="auto" w:fill="FFFFFF"/>
        </w:rPr>
        <w:t>letter from a registered counsellor or medical professional in support of the change is als</w:t>
      </w:r>
      <w:r w:rsidRPr="00EE26B4">
        <w:rPr>
          <w:rFonts w:ascii="Arial" w:hAnsi="Arial" w:cs="Arial"/>
          <w:color w:val="auto"/>
          <w:sz w:val="20"/>
          <w:szCs w:val="20"/>
          <w:shd w:val="clear" w:color="auto" w:fill="FFFFFF"/>
        </w:rPr>
        <w:t xml:space="preserve">o </w:t>
      </w:r>
      <w:r w:rsidRPr="00EE26B4">
        <w:rPr>
          <w:rFonts w:ascii="Arial" w:hAnsi="Arial" w:cs="Arial"/>
          <w:color w:val="000000"/>
          <w:sz w:val="20"/>
          <w:szCs w:val="20"/>
          <w:shd w:val="clear" w:color="auto" w:fill="FFFFFF"/>
        </w:rPr>
        <w:t>necessary. See Department of Internal Affairs</w:t>
      </w:r>
      <w:r w:rsidRPr="00EE26B4">
        <w:rPr>
          <w:rFonts w:ascii="Arial" w:hAnsi="Arial" w:cs="Arial"/>
          <w:iCs/>
          <w:color w:val="000000"/>
          <w:sz w:val="20"/>
          <w:szCs w:val="20"/>
        </w:rPr>
        <w:t xml:space="preserve"> “Information about changing sex / gender identity”</w:t>
      </w:r>
      <w:r w:rsidRPr="00EE26B4">
        <w:rPr>
          <w:rFonts w:ascii="Arial" w:hAnsi="Arial" w:cs="Arial"/>
          <w:color w:val="000000"/>
          <w:sz w:val="20"/>
          <w:szCs w:val="20"/>
          <w:shd w:val="clear" w:color="auto" w:fill="FFFFFF"/>
        </w:rPr>
        <w:t xml:space="preserve"> (19 May 2019)</w:t>
      </w:r>
      <w:r w:rsidRPr="00EE26B4">
        <w:rPr>
          <w:rFonts w:ascii="Arial" w:hAnsi="Arial" w:cs="Arial"/>
          <w:color w:val="000000"/>
          <w:sz w:val="20"/>
          <w:szCs w:val="20"/>
        </w:rPr>
        <w:t xml:space="preserve"> &lt;</w:t>
      </w:r>
      <w:hyperlink r:id="rId121" w:history="1">
        <w:r>
          <w:rPr>
            <w:rStyle w:val="Hyperlink"/>
            <w:rFonts w:ascii="Arial" w:hAnsi="Arial" w:cs="Arial"/>
            <w:sz w:val="20"/>
            <w:szCs w:val="20"/>
          </w:rPr>
          <w:t>https://www.passports.govt.nz/</w:t>
        </w:r>
      </w:hyperlink>
      <w:r w:rsidRPr="00EE26B4">
        <w:rPr>
          <w:rStyle w:val="Hyperlink"/>
          <w:rFonts w:ascii="Arial" w:hAnsi="Arial" w:cs="Arial"/>
          <w:color w:val="auto"/>
          <w:sz w:val="20"/>
          <w:szCs w:val="20"/>
          <w:u w:val="none"/>
        </w:rPr>
        <w:t>&gt;.</w:t>
      </w:r>
    </w:p>
  </w:footnote>
  <w:footnote w:id="163">
    <w:p w14:paraId="074A6E08" w14:textId="416977AF" w:rsidR="00575AA8" w:rsidRPr="00BF20D5" w:rsidRDefault="00575AA8" w:rsidP="00B55CD8">
      <w:pPr>
        <w:spacing w:after="0"/>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Simon </w:t>
      </w:r>
      <w:r w:rsidRPr="00BF20D5">
        <w:rPr>
          <w:rStyle w:val="Hyperlink"/>
          <w:rFonts w:ascii="Arial" w:hAnsi="Arial" w:cs="Arial"/>
          <w:color w:val="auto"/>
          <w:u w:val="none"/>
        </w:rPr>
        <w:t xml:space="preserve">Collins </w:t>
      </w:r>
      <w:r>
        <w:rPr>
          <w:rStyle w:val="Hyperlink"/>
          <w:rFonts w:ascii="Arial" w:hAnsi="Arial" w:cs="Arial"/>
          <w:color w:val="auto"/>
          <w:u w:val="none"/>
        </w:rPr>
        <w:t>“</w:t>
      </w:r>
      <w:hyperlink r:id="rId122" w:history="1">
        <w:r w:rsidRPr="00963D9F">
          <w:rPr>
            <w:rStyle w:val="Hyperlink"/>
            <w:rFonts w:ascii="Arial" w:hAnsi="Arial" w:cs="Arial"/>
          </w:rPr>
          <w:t>X marks the spot on passport for transgender travellers</w:t>
        </w:r>
      </w:hyperlink>
      <w:r>
        <w:rPr>
          <w:rStyle w:val="Hyperlink"/>
          <w:rFonts w:ascii="Arial" w:hAnsi="Arial" w:cs="Arial"/>
          <w:color w:val="auto"/>
          <w:u w:val="none"/>
        </w:rPr>
        <w:t xml:space="preserve">” </w:t>
      </w:r>
      <w:r>
        <w:rPr>
          <w:rStyle w:val="Hyperlink"/>
          <w:rFonts w:ascii="Arial" w:hAnsi="Arial" w:cs="Arial"/>
          <w:i/>
          <w:iCs/>
          <w:color w:val="auto"/>
          <w:u w:val="none"/>
        </w:rPr>
        <w:t>The New Zealand Herald</w:t>
      </w:r>
      <w:r w:rsidRPr="00BF20D5">
        <w:rPr>
          <w:rStyle w:val="Hyperlink"/>
          <w:rFonts w:ascii="Arial" w:hAnsi="Arial" w:cs="Arial"/>
          <w:color w:val="auto"/>
          <w:u w:val="none"/>
        </w:rPr>
        <w:t xml:space="preserve"> (</w:t>
      </w:r>
      <w:r>
        <w:rPr>
          <w:rStyle w:val="Hyperlink"/>
          <w:rFonts w:ascii="Arial" w:hAnsi="Arial" w:cs="Arial"/>
          <w:color w:val="auto"/>
          <w:u w:val="none"/>
        </w:rPr>
        <w:t>online ed, Auckland, 5</w:t>
      </w:r>
      <w:r w:rsidRPr="00BF20D5">
        <w:rPr>
          <w:rStyle w:val="Hyperlink"/>
          <w:rFonts w:ascii="Arial" w:hAnsi="Arial" w:cs="Arial"/>
          <w:color w:val="auto"/>
          <w:u w:val="none"/>
        </w:rPr>
        <w:t xml:space="preserve"> December </w:t>
      </w:r>
      <w:r>
        <w:rPr>
          <w:rStyle w:val="Hyperlink"/>
          <w:rFonts w:ascii="Arial" w:hAnsi="Arial" w:cs="Arial"/>
          <w:color w:val="auto"/>
          <w:u w:val="none"/>
        </w:rPr>
        <w:t>2012</w:t>
      </w:r>
      <w:r w:rsidRPr="00BF20D5">
        <w:rPr>
          <w:rStyle w:val="Hyperlink"/>
          <w:rFonts w:ascii="Arial" w:hAnsi="Arial" w:cs="Arial"/>
          <w:color w:val="auto"/>
          <w:u w:val="none"/>
        </w:rPr>
        <w:t>)</w:t>
      </w:r>
      <w:r>
        <w:rPr>
          <w:rStyle w:val="Hyperlink"/>
          <w:rFonts w:ascii="Arial" w:hAnsi="Arial" w:cs="Arial"/>
          <w:color w:val="auto"/>
          <w:u w:val="none"/>
        </w:rPr>
        <w:t>.</w:t>
      </w:r>
    </w:p>
  </w:footnote>
  <w:footnote w:id="164">
    <w:p w14:paraId="6B6EC315" w14:textId="335089EE" w:rsidR="00575AA8" w:rsidRPr="00BF20D5" w:rsidRDefault="00575AA8" w:rsidP="00A11FF5">
      <w:pPr>
        <w:pStyle w:val="FootnoteText"/>
        <w:rPr>
          <w:rFonts w:ascii="Arial" w:hAnsi="Arial" w:cs="Arial"/>
          <w:lang w:val="mi-NZ"/>
        </w:rPr>
      </w:pPr>
      <w:r w:rsidRPr="00BF20D5">
        <w:rPr>
          <w:rStyle w:val="FootnoteReference"/>
          <w:rFonts w:ascii="Arial" w:hAnsi="Arial" w:cs="Arial"/>
        </w:rPr>
        <w:footnoteRef/>
      </w:r>
      <w:r>
        <w:rPr>
          <w:rFonts w:ascii="Arial" w:hAnsi="Arial" w:cs="Arial"/>
        </w:rPr>
        <w:t xml:space="preserve"> </w:t>
      </w:r>
      <w:r w:rsidRPr="00BF20D5">
        <w:rPr>
          <w:rFonts w:ascii="Arial" w:hAnsi="Arial" w:cs="Arial"/>
          <w:lang w:val="mi-NZ"/>
        </w:rPr>
        <w:t xml:space="preserve">Upon arrival to New Zealand, refugees and asylum seekers with a diverse gender identity, gender expression, or sex characteristics may not have identity documents with them, or those documents may not reflect their correct identity. This impacts on their ability to live safely and with dignity, open a bank account, access emergency benefits, and find </w:t>
      </w:r>
      <w:r w:rsidRPr="00A05BDD">
        <w:rPr>
          <w:rFonts w:ascii="Arial" w:hAnsi="Arial" w:cs="Arial"/>
          <w:lang w:val="mi-NZ"/>
        </w:rPr>
        <w:t>employment. Section 392 of the Immigration Act prevents the Human Rights Commission’s complaints jurisdiction from receiving complaints about decisions made under that Act.The unique challenges of refugees and asylum seekers with a diverse GIGESC are clearly visible in this context.</w:t>
      </w:r>
    </w:p>
  </w:footnote>
  <w:footnote w:id="165">
    <w:p w14:paraId="3B4C0BCB" w14:textId="1688C91D" w:rsidR="00575AA8" w:rsidRPr="00BF20D5" w:rsidRDefault="00575AA8" w:rsidP="00B55CD8">
      <w:pPr>
        <w:spacing w:after="0" w:line="240" w:lineRule="auto"/>
        <w:jc w:val="both"/>
        <w:rPr>
          <w:rFonts w:ascii="Arial" w:hAnsi="Arial" w:cs="Arial"/>
        </w:rPr>
      </w:pPr>
      <w:r w:rsidRPr="00BF20D5">
        <w:rPr>
          <w:rStyle w:val="FootnoteReference"/>
          <w:rFonts w:ascii="Arial" w:hAnsi="Arial" w:cs="Arial"/>
        </w:rPr>
        <w:footnoteRef/>
      </w:r>
      <w:r w:rsidRPr="00BF20D5">
        <w:rPr>
          <w:rFonts w:ascii="Arial" w:hAnsi="Arial" w:cs="Arial"/>
        </w:rPr>
        <w:t xml:space="preserve"> Sex is not printed on the license but is held in the database. A licence holder can update their recorded sex in the system by statutory declaration from the options Male, Female, or Indeterminate. Another identity document</w:t>
      </w:r>
      <w:r>
        <w:rPr>
          <w:rFonts w:ascii="Arial" w:hAnsi="Arial" w:cs="Arial"/>
        </w:rPr>
        <w:t>,</w:t>
      </w:r>
      <w:r w:rsidRPr="00BF20D5">
        <w:rPr>
          <w:rFonts w:ascii="Arial" w:hAnsi="Arial" w:cs="Arial"/>
        </w:rPr>
        <w:t xml:space="preserve"> such as a passport</w:t>
      </w:r>
      <w:r>
        <w:rPr>
          <w:rFonts w:ascii="Arial" w:hAnsi="Arial" w:cs="Arial"/>
        </w:rPr>
        <w:t>,</w:t>
      </w:r>
      <w:r w:rsidRPr="00BF20D5">
        <w:rPr>
          <w:rFonts w:ascii="Arial" w:hAnsi="Arial" w:cs="Arial"/>
        </w:rPr>
        <w:t xml:space="preserve"> displaying the nominated gender must be provided. See New Zealand Transport Agency </w:t>
      </w:r>
      <w:r>
        <w:rPr>
          <w:rFonts w:ascii="Arial" w:hAnsi="Arial" w:cs="Arial"/>
        </w:rPr>
        <w:t>“</w:t>
      </w:r>
      <w:r w:rsidRPr="003623C4">
        <w:rPr>
          <w:rFonts w:ascii="Arial" w:hAnsi="Arial" w:cs="Arial"/>
          <w:iCs/>
        </w:rPr>
        <w:t>Updating your licence</w:t>
      </w:r>
      <w:r>
        <w:rPr>
          <w:rFonts w:ascii="Arial" w:hAnsi="Arial" w:cs="Arial"/>
          <w:iCs/>
        </w:rPr>
        <w:t>”</w:t>
      </w:r>
      <w:r w:rsidRPr="003623C4">
        <w:rPr>
          <w:rFonts w:ascii="Arial" w:hAnsi="Arial" w:cs="Arial"/>
          <w:iCs/>
        </w:rPr>
        <w:t xml:space="preserve"> </w:t>
      </w:r>
      <w:r w:rsidRPr="00633295">
        <w:rPr>
          <w:rFonts w:ascii="Arial" w:hAnsi="Arial" w:cs="Arial"/>
        </w:rPr>
        <w:t>(undated)</w:t>
      </w:r>
      <w:r w:rsidRPr="00BF20D5">
        <w:rPr>
          <w:rFonts w:ascii="Arial" w:hAnsi="Arial" w:cs="Arial"/>
        </w:rPr>
        <w:t xml:space="preserve"> </w:t>
      </w:r>
      <w:r>
        <w:rPr>
          <w:rFonts w:ascii="Arial" w:hAnsi="Arial" w:cs="Arial"/>
        </w:rPr>
        <w:t>&lt;</w:t>
      </w:r>
      <w:hyperlink r:id="rId123" w:history="1">
        <w:r>
          <w:rPr>
            <w:rStyle w:val="Hyperlink"/>
            <w:rFonts w:ascii="Arial" w:hAnsi="Arial" w:cs="Arial"/>
          </w:rPr>
          <w:t>https://www.nzta.govt.nz/</w:t>
        </w:r>
      </w:hyperlink>
      <w:r w:rsidRPr="00FE1985">
        <w:rPr>
          <w:rStyle w:val="Hyperlink"/>
          <w:rFonts w:ascii="Arial" w:hAnsi="Arial" w:cs="Arial"/>
          <w:color w:val="auto"/>
          <w:u w:val="none"/>
        </w:rPr>
        <w:t>&gt;.</w:t>
      </w:r>
    </w:p>
  </w:footnote>
  <w:footnote w:id="166">
    <w:p w14:paraId="0C081DA0" w14:textId="6F4168E0"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Births, Deaths, Marriages, and Relationships Registration Act 1995</w:t>
      </w:r>
      <w:r>
        <w:rPr>
          <w:rFonts w:ascii="Arial" w:hAnsi="Arial" w:cs="Arial"/>
        </w:rPr>
        <w:t>, s</w:t>
      </w:r>
      <w:r w:rsidRPr="00BF20D5">
        <w:rPr>
          <w:rFonts w:ascii="Arial" w:hAnsi="Arial" w:cs="Arial"/>
        </w:rPr>
        <w:t xml:space="preserve"> 28</w:t>
      </w:r>
      <w:r>
        <w:rPr>
          <w:rFonts w:ascii="Arial" w:hAnsi="Arial" w:cs="Arial"/>
        </w:rPr>
        <w:t>.</w:t>
      </w:r>
      <w:r w:rsidRPr="00BF20D5">
        <w:rPr>
          <w:rFonts w:ascii="Arial" w:hAnsi="Arial" w:cs="Arial"/>
        </w:rPr>
        <w:t xml:space="preserve"> </w:t>
      </w:r>
      <w:r>
        <w:rPr>
          <w:rFonts w:ascii="Arial" w:hAnsi="Arial" w:cs="Arial"/>
        </w:rPr>
        <w:t>Section 28</w:t>
      </w:r>
      <w:r w:rsidRPr="00BF20D5">
        <w:rPr>
          <w:rFonts w:ascii="Arial" w:hAnsi="Arial" w:cs="Arial"/>
        </w:rPr>
        <w:t xml:space="preserve"> allows an eligible</w:t>
      </w:r>
      <w:r>
        <w:rPr>
          <w:rFonts w:ascii="Arial" w:hAnsi="Arial" w:cs="Arial"/>
        </w:rPr>
        <w:t xml:space="preserve"> </w:t>
      </w:r>
      <w:r w:rsidRPr="00BF20D5">
        <w:rPr>
          <w:rFonts w:ascii="Arial" w:hAnsi="Arial" w:cs="Arial"/>
        </w:rPr>
        <w:t xml:space="preserve">adult to apply to the Family Court for a declaration that </w:t>
      </w:r>
      <w:r>
        <w:rPr>
          <w:rFonts w:ascii="Arial" w:hAnsi="Arial" w:cs="Arial"/>
        </w:rPr>
        <w:t>their</w:t>
      </w:r>
      <w:r w:rsidRPr="00BF20D5">
        <w:rPr>
          <w:rFonts w:ascii="Arial" w:hAnsi="Arial" w:cs="Arial"/>
        </w:rPr>
        <w:t xml:space="preserve"> birth certificate should show the sex</w:t>
      </w:r>
      <w:r>
        <w:rPr>
          <w:rFonts w:ascii="Arial" w:hAnsi="Arial" w:cs="Arial"/>
        </w:rPr>
        <w:t xml:space="preserve"> </w:t>
      </w:r>
      <w:r w:rsidRPr="00BF20D5">
        <w:rPr>
          <w:rFonts w:ascii="Arial" w:hAnsi="Arial" w:cs="Arial"/>
        </w:rPr>
        <w:t>specified in the application.</w:t>
      </w:r>
    </w:p>
  </w:footnote>
  <w:footnote w:id="167">
    <w:p w14:paraId="2E6545D0" w14:textId="38EFA26D" w:rsidR="00575AA8" w:rsidRPr="00BF20D5" w:rsidRDefault="00575AA8" w:rsidP="00745523">
      <w:pPr>
        <w:spacing w:after="0"/>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eastAsia="Arial" w:hAnsi="Arial" w:cs="Arial"/>
        </w:rPr>
        <w:t>The requirement for medical and legal scrutiny creates a high evidential threshold. B</w:t>
      </w:r>
      <w:r w:rsidRPr="00BF20D5">
        <w:rPr>
          <w:rFonts w:ascii="Arial" w:hAnsi="Arial" w:cs="Arial"/>
        </w:rPr>
        <w:t xml:space="preserve">eing forced to undergo medical procedures, including surgery, sterilisation, or hormonal therapy as a requirement for legal recognition of gender identity is a violation of international human rights law and the rights to bodily autonomy and integrity. Such practices and policies have been recognised as tantamount to torture or </w:t>
      </w:r>
      <w:r w:rsidRPr="008E24BF">
        <w:rPr>
          <w:rFonts w:ascii="Arial" w:hAnsi="Arial" w:cs="Arial"/>
        </w:rPr>
        <w:t xml:space="preserve">cruel, inhuman or degrading treatment by United Nations mechanisms. See </w:t>
      </w:r>
      <w:hyperlink r:id="rId124" w:history="1">
        <w:r w:rsidRPr="008E24BF">
          <w:rPr>
            <w:rStyle w:val="Hyperlink"/>
            <w:rFonts w:ascii="Arial" w:hAnsi="Arial" w:cs="Arial"/>
            <w:i/>
            <w:iCs/>
            <w:lang w:val="mi-NZ"/>
          </w:rPr>
          <w:t>The Yogyakarta Principles: Principles on the application of international human rights law in relation to sexual orientation and gender identity</w:t>
        </w:r>
      </w:hyperlink>
      <w:r w:rsidRPr="00675D4F">
        <w:rPr>
          <w:rFonts w:ascii="Arial" w:hAnsi="Arial" w:cs="Arial"/>
          <w:lang w:val="mi-NZ"/>
        </w:rPr>
        <w:t xml:space="preserve"> </w:t>
      </w:r>
      <w:r>
        <w:rPr>
          <w:rFonts w:ascii="Arial" w:hAnsi="Arial" w:cs="Arial"/>
          <w:lang w:val="mi-NZ"/>
        </w:rPr>
        <w:t>(</w:t>
      </w:r>
      <w:r w:rsidRPr="00675D4F">
        <w:rPr>
          <w:rFonts w:ascii="Arial" w:hAnsi="Arial" w:cs="Arial"/>
          <w:lang w:val="mi-NZ"/>
        </w:rPr>
        <w:t>Geneva</w:t>
      </w:r>
      <w:r>
        <w:rPr>
          <w:rFonts w:ascii="Arial" w:hAnsi="Arial" w:cs="Arial"/>
          <w:lang w:val="mi-NZ"/>
        </w:rPr>
        <w:t>, 2007) at Principle 3;</w:t>
      </w:r>
      <w:r w:rsidRPr="00BF20D5">
        <w:rPr>
          <w:rFonts w:ascii="Arial" w:hAnsi="Arial" w:cs="Arial"/>
        </w:rPr>
        <w:t xml:space="preserve"> </w:t>
      </w:r>
      <w:proofErr w:type="spellStart"/>
      <w:r>
        <w:rPr>
          <w:rFonts w:ascii="Arial" w:hAnsi="Arial" w:cs="Arial"/>
        </w:rPr>
        <w:t>Sheherezade</w:t>
      </w:r>
      <w:proofErr w:type="spellEnd"/>
      <w:r>
        <w:rPr>
          <w:rFonts w:ascii="Arial" w:hAnsi="Arial" w:cs="Arial"/>
        </w:rPr>
        <w:t xml:space="preserve"> </w:t>
      </w:r>
      <w:r w:rsidRPr="00BF20D5">
        <w:rPr>
          <w:rStyle w:val="Strong"/>
          <w:rFonts w:ascii="Arial" w:hAnsi="Arial" w:cs="Arial"/>
          <w:b w:val="0"/>
          <w:shd w:val="clear" w:color="auto" w:fill="FFFFFF"/>
        </w:rPr>
        <w:t xml:space="preserve">Kara </w:t>
      </w:r>
      <w:hyperlink r:id="rId125" w:history="1">
        <w:r w:rsidRPr="00CD1316">
          <w:rPr>
            <w:rStyle w:val="Hyperlink"/>
            <w:rFonts w:ascii="Arial" w:hAnsi="Arial" w:cs="Arial"/>
            <w:i/>
            <w:shd w:val="clear" w:color="auto" w:fill="FFFFFF"/>
          </w:rPr>
          <w:t>Gender is not an illness: How pathologizing trans people violates international human rights law</w:t>
        </w:r>
      </w:hyperlink>
      <w:r w:rsidRPr="00BF20D5">
        <w:rPr>
          <w:rStyle w:val="Strong"/>
          <w:rFonts w:ascii="Arial" w:hAnsi="Arial" w:cs="Arial"/>
          <w:b w:val="0"/>
          <w:shd w:val="clear" w:color="auto" w:fill="FFFFFF"/>
        </w:rPr>
        <w:t xml:space="preserve"> (</w:t>
      </w:r>
      <w:r>
        <w:rPr>
          <w:rStyle w:val="Strong"/>
          <w:rFonts w:ascii="Arial" w:hAnsi="Arial" w:cs="Arial"/>
          <w:b w:val="0"/>
          <w:shd w:val="clear" w:color="auto" w:fill="FFFFFF"/>
        </w:rPr>
        <w:t xml:space="preserve">GATE, </w:t>
      </w:r>
      <w:r w:rsidRPr="00BF20D5">
        <w:rPr>
          <w:rStyle w:val="Strong"/>
          <w:rFonts w:ascii="Arial" w:hAnsi="Arial" w:cs="Arial"/>
          <w:b w:val="0"/>
          <w:shd w:val="clear" w:color="auto" w:fill="FFFFFF"/>
        </w:rPr>
        <w:t>2017)</w:t>
      </w:r>
      <w:r>
        <w:rPr>
          <w:rStyle w:val="Strong"/>
          <w:rFonts w:ascii="Arial" w:hAnsi="Arial" w:cs="Arial"/>
          <w:b w:val="0"/>
          <w:shd w:val="clear" w:color="auto" w:fill="FFFFFF"/>
        </w:rPr>
        <w:t>.</w:t>
      </w:r>
    </w:p>
  </w:footnote>
  <w:footnote w:id="168">
    <w:p w14:paraId="7E34095C" w14:textId="46BB96CC" w:rsidR="00575AA8" w:rsidRPr="0047352F" w:rsidRDefault="00575AA8" w:rsidP="00B55CD8">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26"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8).</w:t>
      </w:r>
    </w:p>
  </w:footnote>
  <w:footnote w:id="169">
    <w:p w14:paraId="2D581598" w14:textId="7902A548"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184256">
        <w:rPr>
          <w:rFonts w:ascii="Arial" w:hAnsi="Arial" w:cs="Arial"/>
        </w:rPr>
        <w:t>International Covenant on Civil and Political Rights Human Rights Committee</w:t>
      </w:r>
      <w:r w:rsidRPr="00184256">
        <w:rPr>
          <w:rFonts w:ascii="Arial" w:hAnsi="Arial" w:cs="Arial"/>
          <w:i/>
        </w:rPr>
        <w:t xml:space="preserve"> </w:t>
      </w:r>
      <w:hyperlink r:id="rId127" w:history="1">
        <w:r w:rsidRPr="00184256">
          <w:rPr>
            <w:rStyle w:val="Hyperlink"/>
            <w:rFonts w:ascii="Arial" w:hAnsi="Arial" w:cs="Arial"/>
            <w:i/>
          </w:rPr>
          <w:t>Concluding observations on the fourth report of Slovakia</w:t>
        </w:r>
      </w:hyperlink>
      <w:r w:rsidRPr="00184256">
        <w:rPr>
          <w:rFonts w:ascii="Arial" w:hAnsi="Arial" w:cs="Arial"/>
        </w:rPr>
        <w:t xml:space="preserve"> UN Doc CCPR/C/SVK/CO/4 (22 November 2016) at [14] and [15]; International Covenant on Civil and Political Rights Human Rights Committee </w:t>
      </w:r>
      <w:hyperlink r:id="rId128" w:history="1">
        <w:r w:rsidRPr="00184256">
          <w:rPr>
            <w:rStyle w:val="Hyperlink"/>
            <w:rFonts w:ascii="Arial" w:hAnsi="Arial" w:cs="Arial"/>
            <w:i/>
            <w:iCs/>
          </w:rPr>
          <w:t>Concluding observations of the Human Rights Committee: Ireland</w:t>
        </w:r>
      </w:hyperlink>
      <w:r w:rsidRPr="00184256">
        <w:rPr>
          <w:rFonts w:ascii="Arial" w:hAnsi="Arial" w:cs="Arial"/>
        </w:rPr>
        <w:t xml:space="preserve"> UN Doc CCPR/C/IRL/CO/3 (30 July 2008) at [8]; International Covenant on Civil and Political Rights Human Rights Committee </w:t>
      </w:r>
      <w:hyperlink r:id="rId129" w:history="1">
        <w:r w:rsidRPr="00184256">
          <w:rPr>
            <w:rStyle w:val="Hyperlink"/>
            <w:rFonts w:ascii="Arial" w:hAnsi="Arial" w:cs="Arial"/>
            <w:i/>
            <w:iCs/>
          </w:rPr>
          <w:t>Concluding observations on the fourth periodic report of Ireland</w:t>
        </w:r>
      </w:hyperlink>
      <w:r w:rsidRPr="00BB661C">
        <w:rPr>
          <w:rFonts w:ascii="Arial" w:hAnsi="Arial" w:cs="Arial"/>
        </w:rPr>
        <w:t xml:space="preserve"> UN Doc CCPR/C/IRL/CO/4</w:t>
      </w:r>
      <w:r>
        <w:rPr>
          <w:rFonts w:ascii="Arial" w:hAnsi="Arial" w:cs="Arial"/>
        </w:rPr>
        <w:t xml:space="preserve"> (19 August 2014) at [7]; </w:t>
      </w:r>
      <w:r w:rsidRPr="00184256">
        <w:rPr>
          <w:rFonts w:ascii="Arial" w:hAnsi="Arial" w:cs="Arial"/>
        </w:rPr>
        <w:t xml:space="preserve">International Covenant on Civil and Political Rights Human Rights Committee </w:t>
      </w:r>
      <w:hyperlink r:id="rId130" w:history="1">
        <w:r w:rsidRPr="00E667F9">
          <w:rPr>
            <w:rStyle w:val="Hyperlink"/>
            <w:rFonts w:ascii="Arial" w:hAnsi="Arial" w:cs="Arial"/>
            <w:i/>
            <w:iCs/>
          </w:rPr>
          <w:t>Concluding observations on the seventh periodic report of Ukraine</w:t>
        </w:r>
      </w:hyperlink>
      <w:r>
        <w:rPr>
          <w:rFonts w:ascii="Arial" w:hAnsi="Arial" w:cs="Arial"/>
        </w:rPr>
        <w:t xml:space="preserve"> UN Doc CCPR/C/UKR/CO/7 (22 August 2013) at [10]; </w:t>
      </w:r>
      <w:r w:rsidRPr="00184256">
        <w:rPr>
          <w:rFonts w:ascii="Arial" w:hAnsi="Arial" w:cs="Arial"/>
        </w:rPr>
        <w:t xml:space="preserve">International Covenant on Civil and Political Rights Human Rights Committee </w:t>
      </w:r>
      <w:hyperlink r:id="rId131" w:history="1">
        <w:r w:rsidRPr="003016BA">
          <w:rPr>
            <w:rStyle w:val="Hyperlink"/>
            <w:rFonts w:ascii="Arial" w:hAnsi="Arial" w:cs="Arial"/>
            <w:i/>
            <w:iCs/>
          </w:rPr>
          <w:t>Concluding observations on the fourth periodic report of Korea</w:t>
        </w:r>
      </w:hyperlink>
      <w:r>
        <w:rPr>
          <w:rFonts w:ascii="Arial" w:hAnsi="Arial" w:cs="Arial"/>
        </w:rPr>
        <w:t xml:space="preserve"> UN Doc CCPR/C/KOR/CO/4 (3 December 2015) at [14] and [15]; </w:t>
      </w:r>
      <w:r w:rsidRPr="00FC6A24">
        <w:rPr>
          <w:rFonts w:ascii="Arial" w:hAnsi="Arial" w:cs="Arial"/>
        </w:rPr>
        <w:t>Committee on the Elimination of Discrimination</w:t>
      </w:r>
      <w:r>
        <w:rPr>
          <w:rFonts w:ascii="Arial" w:hAnsi="Arial" w:cs="Arial"/>
        </w:rPr>
        <w:t xml:space="preserve"> </w:t>
      </w:r>
      <w:r w:rsidRPr="00FC6A24">
        <w:rPr>
          <w:rFonts w:ascii="Arial" w:hAnsi="Arial" w:cs="Arial"/>
        </w:rPr>
        <w:t>against Women</w:t>
      </w:r>
      <w:r>
        <w:rPr>
          <w:rFonts w:ascii="Arial" w:hAnsi="Arial" w:cs="Arial"/>
        </w:rPr>
        <w:t xml:space="preserve"> </w:t>
      </w:r>
      <w:hyperlink r:id="rId132" w:history="1">
        <w:r>
          <w:rPr>
            <w:rStyle w:val="Hyperlink"/>
            <w:rFonts w:ascii="Arial" w:hAnsi="Arial" w:cs="Arial"/>
            <w:i/>
          </w:rPr>
          <w:t>Concluding observations on the combined fourth and fifth periodic reports of Switzerland</w:t>
        </w:r>
      </w:hyperlink>
      <w:r w:rsidRPr="00BF20D5">
        <w:rPr>
          <w:rFonts w:ascii="Arial" w:hAnsi="Arial" w:cs="Arial"/>
        </w:rPr>
        <w:t xml:space="preserve"> </w:t>
      </w:r>
      <w:r>
        <w:rPr>
          <w:rFonts w:ascii="Arial" w:hAnsi="Arial" w:cs="Arial"/>
        </w:rPr>
        <w:t xml:space="preserve">UN Doc </w:t>
      </w:r>
      <w:r w:rsidRPr="00BF20D5">
        <w:rPr>
          <w:rFonts w:ascii="Arial" w:hAnsi="Arial" w:cs="Arial"/>
        </w:rPr>
        <w:t>CEDAW/C/</w:t>
      </w:r>
      <w:r>
        <w:rPr>
          <w:rFonts w:ascii="Arial" w:hAnsi="Arial" w:cs="Arial"/>
        </w:rPr>
        <w:t>CHE</w:t>
      </w:r>
      <w:r w:rsidRPr="00BF20D5">
        <w:rPr>
          <w:rFonts w:ascii="Arial" w:hAnsi="Arial" w:cs="Arial"/>
        </w:rPr>
        <w:t>/CO/</w:t>
      </w:r>
      <w:r>
        <w:rPr>
          <w:rFonts w:ascii="Arial" w:hAnsi="Arial" w:cs="Arial"/>
        </w:rPr>
        <w:t>4-5</w:t>
      </w:r>
      <w:r w:rsidRPr="00BF20D5">
        <w:rPr>
          <w:rFonts w:ascii="Arial" w:hAnsi="Arial" w:cs="Arial"/>
        </w:rPr>
        <w:t xml:space="preserve"> </w:t>
      </w:r>
      <w:r w:rsidRPr="00BF20D5">
        <w:rPr>
          <w:rFonts w:ascii="Arial" w:hAnsi="Arial" w:cs="Arial"/>
          <w:lang w:val="mi-NZ"/>
        </w:rPr>
        <w:t xml:space="preserve">(25 </w:t>
      </w:r>
      <w:r>
        <w:rPr>
          <w:rFonts w:ascii="Arial" w:hAnsi="Arial" w:cs="Arial"/>
          <w:lang w:val="mi-NZ"/>
        </w:rPr>
        <w:t>November</w:t>
      </w:r>
      <w:r w:rsidRPr="00BF20D5">
        <w:rPr>
          <w:rFonts w:ascii="Arial" w:hAnsi="Arial" w:cs="Arial"/>
          <w:lang w:val="mi-NZ"/>
        </w:rPr>
        <w:t xml:space="preserve"> 201</w:t>
      </w:r>
      <w:r>
        <w:rPr>
          <w:rFonts w:ascii="Arial" w:hAnsi="Arial" w:cs="Arial"/>
          <w:lang w:val="mi-NZ"/>
        </w:rPr>
        <w:t>6</w:t>
      </w:r>
      <w:r w:rsidRPr="00BF20D5">
        <w:rPr>
          <w:rFonts w:ascii="Arial" w:hAnsi="Arial" w:cs="Arial"/>
          <w:lang w:val="mi-NZ"/>
        </w:rPr>
        <w:t xml:space="preserve">) </w:t>
      </w:r>
      <w:r>
        <w:rPr>
          <w:rFonts w:ascii="Arial" w:hAnsi="Arial" w:cs="Arial"/>
        </w:rPr>
        <w:t>at [38</w:t>
      </w:r>
      <w:r w:rsidRPr="009E6595">
        <w:rPr>
          <w:rFonts w:ascii="Arial" w:hAnsi="Arial" w:cs="Arial"/>
        </w:rPr>
        <w:t>]</w:t>
      </w:r>
      <w:r>
        <w:rPr>
          <w:rFonts w:ascii="Arial" w:hAnsi="Arial" w:cs="Arial"/>
        </w:rPr>
        <w:t xml:space="preserve"> and [39]; </w:t>
      </w:r>
      <w:hyperlink r:id="rId133" w:history="1">
        <w:r>
          <w:rPr>
            <w:rStyle w:val="Hyperlink"/>
            <w:rFonts w:ascii="Arial" w:hAnsi="Arial" w:cs="Arial"/>
            <w:i/>
          </w:rPr>
          <w:t>Concluding observations of the Committee on the Elimination of Discrimination against Women: The Netherlands</w:t>
        </w:r>
      </w:hyperlink>
      <w:r w:rsidRPr="00BF20D5">
        <w:rPr>
          <w:rFonts w:ascii="Arial" w:hAnsi="Arial" w:cs="Arial"/>
        </w:rPr>
        <w:t xml:space="preserve"> </w:t>
      </w:r>
      <w:r>
        <w:rPr>
          <w:rFonts w:ascii="Arial" w:hAnsi="Arial" w:cs="Arial"/>
        </w:rPr>
        <w:t xml:space="preserve">UN Doc </w:t>
      </w:r>
      <w:r w:rsidRPr="00BF20D5">
        <w:rPr>
          <w:rFonts w:ascii="Arial" w:hAnsi="Arial" w:cs="Arial"/>
        </w:rPr>
        <w:t>CEDAW/C/</w:t>
      </w:r>
      <w:r>
        <w:rPr>
          <w:rFonts w:ascii="Arial" w:hAnsi="Arial" w:cs="Arial"/>
        </w:rPr>
        <w:t>NLD</w:t>
      </w:r>
      <w:r w:rsidRPr="00BF20D5">
        <w:rPr>
          <w:rFonts w:ascii="Arial" w:hAnsi="Arial" w:cs="Arial"/>
        </w:rPr>
        <w:t>/CO/</w:t>
      </w:r>
      <w:r>
        <w:rPr>
          <w:rFonts w:ascii="Arial" w:hAnsi="Arial" w:cs="Arial"/>
        </w:rPr>
        <w:t>5</w:t>
      </w:r>
      <w:r w:rsidRPr="00BF20D5">
        <w:rPr>
          <w:rFonts w:ascii="Arial" w:hAnsi="Arial" w:cs="Arial"/>
        </w:rPr>
        <w:t xml:space="preserve"> </w:t>
      </w:r>
      <w:r w:rsidRPr="00BF20D5">
        <w:rPr>
          <w:rFonts w:ascii="Arial" w:hAnsi="Arial" w:cs="Arial"/>
          <w:lang w:val="mi-NZ"/>
        </w:rPr>
        <w:t xml:space="preserve">(5 </w:t>
      </w:r>
      <w:r>
        <w:rPr>
          <w:rFonts w:ascii="Arial" w:hAnsi="Arial" w:cs="Arial"/>
          <w:lang w:val="mi-NZ"/>
        </w:rPr>
        <w:t>February</w:t>
      </w:r>
      <w:r w:rsidRPr="00BF20D5">
        <w:rPr>
          <w:rFonts w:ascii="Arial" w:hAnsi="Arial" w:cs="Arial"/>
          <w:lang w:val="mi-NZ"/>
        </w:rPr>
        <w:t xml:space="preserve"> 201</w:t>
      </w:r>
      <w:r>
        <w:rPr>
          <w:rFonts w:ascii="Arial" w:hAnsi="Arial" w:cs="Arial"/>
          <w:lang w:val="mi-NZ"/>
        </w:rPr>
        <w:t>0</w:t>
      </w:r>
      <w:r w:rsidRPr="00BF20D5">
        <w:rPr>
          <w:rFonts w:ascii="Arial" w:hAnsi="Arial" w:cs="Arial"/>
          <w:lang w:val="mi-NZ"/>
        </w:rPr>
        <w:t xml:space="preserve">) </w:t>
      </w:r>
      <w:r>
        <w:rPr>
          <w:rFonts w:ascii="Arial" w:hAnsi="Arial" w:cs="Arial"/>
        </w:rPr>
        <w:t>at [46</w:t>
      </w:r>
      <w:r w:rsidRPr="009E6595">
        <w:rPr>
          <w:rFonts w:ascii="Arial" w:hAnsi="Arial" w:cs="Arial"/>
        </w:rPr>
        <w:t>]</w:t>
      </w:r>
      <w:r>
        <w:rPr>
          <w:rFonts w:ascii="Arial" w:hAnsi="Arial" w:cs="Arial"/>
        </w:rPr>
        <w:t xml:space="preserve"> and [47]; Committee against Torture </w:t>
      </w:r>
      <w:hyperlink r:id="rId134" w:history="1">
        <w:r w:rsidRPr="008B704B">
          <w:rPr>
            <w:rStyle w:val="Hyperlink"/>
            <w:rFonts w:ascii="Arial" w:hAnsi="Arial" w:cs="Arial"/>
            <w:i/>
            <w:iCs/>
          </w:rPr>
          <w:t>Concluding observations on the fifth periodic report of China with respect to Hong Kong, China</w:t>
        </w:r>
      </w:hyperlink>
      <w:r w:rsidRPr="008B704B">
        <w:rPr>
          <w:rFonts w:ascii="Arial" w:hAnsi="Arial" w:cs="Arial"/>
        </w:rPr>
        <w:t xml:space="preserve"> UN Doc CAT/C/CHN-HKG/CO/5 (3 February 2016) at [29(a)].</w:t>
      </w:r>
    </w:p>
  </w:footnote>
  <w:footnote w:id="170">
    <w:p w14:paraId="629A0CE7" w14:textId="37DD9EDF" w:rsidR="00575AA8" w:rsidRPr="00881B91" w:rsidRDefault="00575AA8" w:rsidP="00881B91">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35"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8) at [40].</w:t>
      </w:r>
    </w:p>
  </w:footnote>
  <w:footnote w:id="171">
    <w:p w14:paraId="0BB8A056" w14:textId="579B2CF3" w:rsidR="00575AA8" w:rsidRPr="008F5F86" w:rsidRDefault="00575AA8" w:rsidP="00B55CD8">
      <w:pPr>
        <w:pStyle w:val="FootnoteText"/>
        <w:rPr>
          <w:rFonts w:ascii="Arial" w:hAnsi="Arial" w:cs="Arial"/>
          <w:lang w:val="mi-NZ"/>
        </w:rPr>
      </w:pPr>
      <w:r w:rsidRPr="008F5F86">
        <w:rPr>
          <w:rStyle w:val="FootnoteReference"/>
          <w:rFonts w:ascii="Arial" w:hAnsi="Arial" w:cs="Arial"/>
        </w:rPr>
        <w:footnoteRef/>
      </w:r>
      <w:r w:rsidRPr="008F5F86">
        <w:rPr>
          <w:rFonts w:ascii="Arial" w:hAnsi="Arial" w:cs="Arial"/>
        </w:rPr>
        <w:t xml:space="preserve"> Births, Deaths, Marriages, and Relationships Registration Bill (296-2) (select committee report).</w:t>
      </w:r>
    </w:p>
  </w:footnote>
  <w:footnote w:id="172">
    <w:p w14:paraId="44EBA795" w14:textId="4085C498" w:rsidR="00575AA8" w:rsidRPr="00BF20D5" w:rsidRDefault="00575AA8" w:rsidP="00B55CD8">
      <w:pPr>
        <w:pStyle w:val="FootnoteText"/>
        <w:rPr>
          <w:rFonts w:ascii="Arial" w:hAnsi="Arial" w:cs="Arial"/>
        </w:rPr>
      </w:pPr>
      <w:r w:rsidRPr="00780B49">
        <w:rPr>
          <w:rStyle w:val="FootnoteReference"/>
          <w:rFonts w:ascii="Arial" w:hAnsi="Arial" w:cs="Arial"/>
        </w:rPr>
        <w:footnoteRef/>
      </w:r>
      <w:r w:rsidRPr="00780B49">
        <w:rPr>
          <w:rFonts w:ascii="Arial" w:hAnsi="Arial" w:cs="Arial"/>
        </w:rPr>
        <w:t xml:space="preserve"> </w:t>
      </w:r>
      <w:r w:rsidRPr="00BF20D5">
        <w:rPr>
          <w:rFonts w:ascii="Arial" w:hAnsi="Arial" w:cs="Arial"/>
        </w:rPr>
        <w:t xml:space="preserve">New Zealand </w:t>
      </w:r>
      <w:r w:rsidRPr="00780B49">
        <w:rPr>
          <w:rFonts w:ascii="Arial" w:hAnsi="Arial" w:cs="Arial"/>
        </w:rPr>
        <w:t>Human Rights Commission</w:t>
      </w:r>
      <w:r w:rsidRPr="00780B49">
        <w:rPr>
          <w:rFonts w:ascii="Arial" w:hAnsi="Arial" w:cs="Arial"/>
          <w:i/>
          <w:iCs/>
        </w:rPr>
        <w:t xml:space="preserve"> </w:t>
      </w:r>
      <w:r w:rsidRPr="00780B49">
        <w:rPr>
          <w:rFonts w:ascii="Arial" w:hAnsi="Arial" w:cs="Arial"/>
        </w:rPr>
        <w:t>“</w:t>
      </w:r>
      <w:hyperlink r:id="rId136" w:history="1">
        <w:r w:rsidRPr="00656C15">
          <w:rPr>
            <w:rStyle w:val="Hyperlink"/>
            <w:rFonts w:ascii="Arial" w:hAnsi="Arial" w:cs="Arial"/>
          </w:rPr>
          <w:t xml:space="preserve">Birth certificate changes welcomed by </w:t>
        </w:r>
        <w:proofErr w:type="spellStart"/>
        <w:r w:rsidRPr="00656C15">
          <w:rPr>
            <w:rStyle w:val="Hyperlink"/>
            <w:rFonts w:ascii="Arial" w:hAnsi="Arial" w:cs="Arial"/>
          </w:rPr>
          <w:t>takatāpui</w:t>
        </w:r>
        <w:proofErr w:type="spellEnd"/>
        <w:r w:rsidRPr="00656C15">
          <w:rPr>
            <w:rStyle w:val="Hyperlink"/>
            <w:rFonts w:ascii="Arial" w:hAnsi="Arial" w:cs="Arial"/>
          </w:rPr>
          <w:t>, trans and non-binary people</w:t>
        </w:r>
      </w:hyperlink>
      <w:r w:rsidRPr="00780B49">
        <w:rPr>
          <w:rFonts w:ascii="Arial" w:hAnsi="Arial" w:cs="Arial"/>
        </w:rPr>
        <w:t>” (press release, 10 August 2018).</w:t>
      </w:r>
    </w:p>
  </w:footnote>
  <w:footnote w:id="173">
    <w:p w14:paraId="1F88DCA4" w14:textId="40FBFCC4" w:rsidR="00575AA8" w:rsidRPr="00BF20D5" w:rsidRDefault="00575AA8" w:rsidP="00B55CD8">
      <w:pPr>
        <w:pStyle w:val="Heading1"/>
        <w:shd w:val="clear" w:color="auto" w:fill="FFFFFF"/>
        <w:spacing w:before="0"/>
        <w:jc w:val="both"/>
        <w:rPr>
          <w:rFonts w:ascii="Arial" w:hAnsi="Arial" w:cs="Arial"/>
          <w:sz w:val="20"/>
          <w:szCs w:val="20"/>
        </w:rPr>
      </w:pPr>
      <w:r w:rsidRPr="00BF20D5">
        <w:rPr>
          <w:rStyle w:val="FootnoteReference"/>
          <w:rFonts w:ascii="Arial" w:hAnsi="Arial" w:cs="Arial"/>
          <w:color w:val="auto"/>
          <w:sz w:val="20"/>
          <w:szCs w:val="20"/>
        </w:rPr>
        <w:footnoteRef/>
      </w:r>
      <w:r w:rsidRPr="00BF20D5">
        <w:rPr>
          <w:rFonts w:ascii="Arial" w:hAnsi="Arial" w:cs="Arial"/>
          <w:color w:val="auto"/>
          <w:sz w:val="20"/>
          <w:szCs w:val="20"/>
        </w:rPr>
        <w:t xml:space="preserve"> </w:t>
      </w:r>
      <w:r>
        <w:rPr>
          <w:rFonts w:ascii="Arial" w:hAnsi="Arial" w:cs="Arial"/>
          <w:color w:val="auto"/>
          <w:sz w:val="20"/>
          <w:szCs w:val="20"/>
        </w:rPr>
        <w:t xml:space="preserve">Tracey </w:t>
      </w:r>
      <w:r w:rsidRPr="00BF20D5">
        <w:rPr>
          <w:rFonts w:ascii="Arial" w:hAnsi="Arial" w:cs="Arial"/>
          <w:color w:val="auto"/>
          <w:sz w:val="20"/>
          <w:szCs w:val="20"/>
        </w:rPr>
        <w:t xml:space="preserve">Martin </w:t>
      </w:r>
      <w:r>
        <w:rPr>
          <w:rFonts w:ascii="Arial" w:hAnsi="Arial" w:cs="Arial"/>
          <w:color w:val="auto"/>
          <w:sz w:val="20"/>
          <w:szCs w:val="20"/>
        </w:rPr>
        <w:t>“</w:t>
      </w:r>
      <w:hyperlink r:id="rId137" w:history="1">
        <w:r w:rsidRPr="008D06BE">
          <w:rPr>
            <w:rStyle w:val="Hyperlink"/>
            <w:rFonts w:ascii="Arial" w:hAnsi="Arial" w:cs="Arial"/>
            <w:sz w:val="20"/>
            <w:szCs w:val="20"/>
          </w:rPr>
          <w:t>Births, Deaths, Marriages, and Relationships Registration Bill to be deferred</w:t>
        </w:r>
      </w:hyperlink>
      <w:r>
        <w:rPr>
          <w:rFonts w:ascii="Arial" w:hAnsi="Arial" w:cs="Arial"/>
          <w:color w:val="auto"/>
          <w:sz w:val="20"/>
          <w:szCs w:val="20"/>
        </w:rPr>
        <w:t>”</w:t>
      </w:r>
      <w:r w:rsidRPr="006D308C">
        <w:rPr>
          <w:rFonts w:ascii="Arial" w:hAnsi="Arial" w:cs="Arial"/>
          <w:color w:val="auto"/>
          <w:sz w:val="20"/>
          <w:szCs w:val="20"/>
        </w:rPr>
        <w:t xml:space="preserve"> </w:t>
      </w:r>
      <w:r w:rsidRPr="00BF20D5">
        <w:rPr>
          <w:rFonts w:ascii="Arial" w:hAnsi="Arial" w:cs="Arial"/>
          <w:color w:val="auto"/>
          <w:sz w:val="20"/>
          <w:szCs w:val="20"/>
        </w:rPr>
        <w:t>(</w:t>
      </w:r>
      <w:r>
        <w:rPr>
          <w:rFonts w:ascii="Arial" w:hAnsi="Arial" w:cs="Arial"/>
          <w:color w:val="auto"/>
          <w:sz w:val="20"/>
          <w:szCs w:val="20"/>
        </w:rPr>
        <w:t xml:space="preserve">press release, 25 February </w:t>
      </w:r>
      <w:r w:rsidRPr="00BF20D5">
        <w:rPr>
          <w:rFonts w:ascii="Arial" w:hAnsi="Arial" w:cs="Arial"/>
          <w:color w:val="auto"/>
          <w:sz w:val="20"/>
          <w:szCs w:val="20"/>
        </w:rPr>
        <w:t>2019).</w:t>
      </w:r>
    </w:p>
  </w:footnote>
  <w:footnote w:id="174">
    <w:p w14:paraId="60854D6D" w14:textId="342978EA" w:rsidR="00575AA8" w:rsidRPr="00BF20D5" w:rsidRDefault="00575AA8" w:rsidP="00B55CD8">
      <w:pPr>
        <w:pStyle w:val="Heading1"/>
        <w:shd w:val="clear" w:color="auto" w:fill="FFFFFF"/>
        <w:spacing w:before="0"/>
        <w:rPr>
          <w:rFonts w:ascii="Arial" w:hAnsi="Arial" w:cs="Arial"/>
          <w:color w:val="auto"/>
          <w:sz w:val="20"/>
          <w:szCs w:val="20"/>
        </w:rPr>
      </w:pPr>
      <w:r w:rsidRPr="00BF20D5">
        <w:rPr>
          <w:rStyle w:val="FootnoteReference"/>
          <w:rFonts w:ascii="Arial" w:hAnsi="Arial" w:cs="Arial"/>
          <w:color w:val="auto"/>
          <w:sz w:val="20"/>
          <w:szCs w:val="20"/>
        </w:rPr>
        <w:footnoteRef/>
      </w:r>
      <w:r w:rsidRPr="00BF20D5">
        <w:rPr>
          <w:rFonts w:ascii="Arial" w:hAnsi="Arial" w:cs="Arial"/>
          <w:color w:val="auto"/>
          <w:sz w:val="20"/>
          <w:szCs w:val="20"/>
        </w:rPr>
        <w:t xml:space="preserve"> </w:t>
      </w:r>
      <w:r>
        <w:rPr>
          <w:rFonts w:ascii="Arial" w:hAnsi="Arial" w:cs="Arial"/>
          <w:color w:val="auto"/>
          <w:sz w:val="20"/>
          <w:szCs w:val="20"/>
        </w:rPr>
        <w:t xml:space="preserve">Tracey </w:t>
      </w:r>
      <w:r w:rsidRPr="00BF20D5">
        <w:rPr>
          <w:rFonts w:ascii="Arial" w:hAnsi="Arial" w:cs="Arial"/>
          <w:color w:val="auto"/>
          <w:sz w:val="20"/>
          <w:szCs w:val="20"/>
        </w:rPr>
        <w:t xml:space="preserve">Martin </w:t>
      </w:r>
      <w:r>
        <w:rPr>
          <w:rFonts w:ascii="Arial" w:hAnsi="Arial" w:cs="Arial"/>
          <w:color w:val="auto"/>
          <w:sz w:val="20"/>
          <w:szCs w:val="20"/>
        </w:rPr>
        <w:t>“</w:t>
      </w:r>
      <w:hyperlink r:id="rId138" w:history="1">
        <w:r w:rsidRPr="008D06BE">
          <w:rPr>
            <w:rStyle w:val="Hyperlink"/>
            <w:rFonts w:ascii="Arial" w:hAnsi="Arial" w:cs="Arial"/>
            <w:sz w:val="20"/>
            <w:szCs w:val="20"/>
          </w:rPr>
          <w:t>Government reduces barriers to changing birth registration</w:t>
        </w:r>
      </w:hyperlink>
      <w:r>
        <w:rPr>
          <w:rFonts w:ascii="Arial" w:hAnsi="Arial" w:cs="Arial"/>
          <w:color w:val="auto"/>
          <w:sz w:val="20"/>
          <w:szCs w:val="20"/>
        </w:rPr>
        <w:t>”</w:t>
      </w:r>
      <w:r>
        <w:rPr>
          <w:rFonts w:ascii="Arial" w:hAnsi="Arial" w:cs="Arial"/>
          <w:i/>
          <w:iCs/>
          <w:color w:val="auto"/>
          <w:sz w:val="20"/>
          <w:szCs w:val="20"/>
        </w:rPr>
        <w:t xml:space="preserve"> </w:t>
      </w:r>
      <w:r w:rsidRPr="00BF20D5">
        <w:rPr>
          <w:rFonts w:ascii="Arial" w:hAnsi="Arial" w:cs="Arial"/>
          <w:color w:val="auto"/>
          <w:sz w:val="20"/>
          <w:szCs w:val="20"/>
          <w:lang w:val="mi-NZ"/>
        </w:rPr>
        <w:t>(</w:t>
      </w:r>
      <w:r>
        <w:rPr>
          <w:rFonts w:ascii="Arial" w:hAnsi="Arial" w:cs="Arial"/>
          <w:color w:val="auto"/>
          <w:sz w:val="20"/>
          <w:szCs w:val="20"/>
          <w:lang w:val="mi-NZ"/>
        </w:rPr>
        <w:t xml:space="preserve">press release, 1 August </w:t>
      </w:r>
      <w:r w:rsidRPr="00BF20D5">
        <w:rPr>
          <w:rFonts w:ascii="Arial" w:hAnsi="Arial" w:cs="Arial"/>
          <w:color w:val="auto"/>
          <w:sz w:val="20"/>
          <w:szCs w:val="20"/>
          <w:lang w:val="mi-NZ"/>
        </w:rPr>
        <w:t>2019)</w:t>
      </w:r>
      <w:r w:rsidRPr="00BF20D5">
        <w:rPr>
          <w:rFonts w:ascii="Arial" w:hAnsi="Arial" w:cs="Arial"/>
          <w:color w:val="auto"/>
          <w:sz w:val="20"/>
          <w:szCs w:val="20"/>
        </w:rPr>
        <w:t>.</w:t>
      </w:r>
    </w:p>
  </w:footnote>
  <w:footnote w:id="175">
    <w:p w14:paraId="74F8443B" w14:textId="2BE46CD9" w:rsidR="00575AA8" w:rsidRPr="00BF20D5" w:rsidRDefault="00575AA8" w:rsidP="00B55CD8">
      <w:pPr>
        <w:pStyle w:val="FootnoteText"/>
        <w:rPr>
          <w:rFonts w:ascii="Arial" w:hAnsi="Arial" w:cs="Arial"/>
          <w:lang w:val="mi-NZ"/>
        </w:rPr>
      </w:pPr>
      <w:r w:rsidRPr="00F97A8B">
        <w:rPr>
          <w:rStyle w:val="FootnoteReference"/>
          <w:rFonts w:ascii="Arial" w:hAnsi="Arial" w:cs="Arial"/>
        </w:rPr>
        <w:footnoteRef/>
      </w:r>
      <w:r w:rsidRPr="00F97A8B">
        <w:rPr>
          <w:rFonts w:ascii="Arial" w:hAnsi="Arial" w:cs="Arial"/>
        </w:rPr>
        <w:t xml:space="preserve"> Department of Internal Affairs “Working group for reducing barriers to changing registered sex” (2019) &lt;</w:t>
      </w:r>
      <w:hyperlink r:id="rId139" w:history="1">
        <w:r>
          <w:rPr>
            <w:rStyle w:val="Hyperlink"/>
            <w:rFonts w:ascii="Arial" w:hAnsi="Arial" w:cs="Arial"/>
          </w:rPr>
          <w:t>https://www.dia.govt.nz/</w:t>
        </w:r>
      </w:hyperlink>
      <w:r w:rsidRPr="00F97A8B">
        <w:rPr>
          <w:rFonts w:ascii="Arial" w:hAnsi="Arial" w:cs="Arial"/>
        </w:rPr>
        <w:t>&gt;.</w:t>
      </w:r>
    </w:p>
  </w:footnote>
  <w:footnote w:id="176">
    <w:p w14:paraId="735E9260" w14:textId="658EC2FD" w:rsidR="00575AA8" w:rsidRPr="00BF20D5" w:rsidRDefault="00575AA8" w:rsidP="00B55CD8">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New Zealand </w:t>
      </w:r>
      <w:r w:rsidRPr="00BF20D5">
        <w:rPr>
          <w:rStyle w:val="Hyperlink"/>
          <w:rFonts w:ascii="Arial" w:hAnsi="Arial" w:cs="Arial"/>
          <w:color w:val="auto"/>
          <w:u w:val="none"/>
        </w:rPr>
        <w:t>Human Rights Commission (</w:t>
      </w:r>
      <w:r>
        <w:rPr>
          <w:rStyle w:val="Hyperlink"/>
          <w:rFonts w:ascii="Arial" w:hAnsi="Arial" w:cs="Arial"/>
          <w:color w:val="auto"/>
          <w:u w:val="none"/>
        </w:rPr>
        <w:t xml:space="preserve">26 </w:t>
      </w:r>
      <w:r w:rsidRPr="00176973">
        <w:rPr>
          <w:rStyle w:val="Hyperlink"/>
          <w:rFonts w:ascii="Arial" w:hAnsi="Arial" w:cs="Arial"/>
          <w:color w:val="auto"/>
          <w:u w:val="none"/>
        </w:rPr>
        <w:t>February 2019) “</w:t>
      </w:r>
      <w:r w:rsidRPr="00176973">
        <w:rPr>
          <w:rFonts w:ascii="Arial" w:hAnsi="Arial" w:cs="Arial"/>
          <w:color w:val="1C1E21"/>
          <w:shd w:val="clear" w:color="auto" w:fill="FFFFFF"/>
        </w:rPr>
        <w:t>The current system for amending gender on birth certificates is burdensome and harmful for trans, non-binary, and intersex people.”</w:t>
      </w:r>
      <w:r>
        <w:rPr>
          <w:rFonts w:ascii="Helvetica" w:hAnsi="Helvetica"/>
          <w:color w:val="1C1E21"/>
          <w:sz w:val="21"/>
          <w:szCs w:val="21"/>
          <w:shd w:val="clear" w:color="auto" w:fill="FFFFFF"/>
        </w:rPr>
        <w:t xml:space="preserve"> </w:t>
      </w:r>
      <w:r>
        <w:rPr>
          <w:rStyle w:val="Hyperlink"/>
          <w:rFonts w:ascii="Arial" w:hAnsi="Arial" w:cs="Arial"/>
          <w:color w:val="auto"/>
          <w:u w:val="none"/>
        </w:rPr>
        <w:t>&lt;</w:t>
      </w:r>
      <w:hyperlink r:id="rId140" w:history="1">
        <w:r>
          <w:rPr>
            <w:rStyle w:val="Hyperlink"/>
            <w:rFonts w:ascii="Arial" w:hAnsi="Arial" w:cs="Arial"/>
          </w:rPr>
          <w:t>https://www.facebook.com/NZHumanRightsCommission/</w:t>
        </w:r>
      </w:hyperlink>
      <w:r>
        <w:rPr>
          <w:rFonts w:ascii="Arial" w:hAnsi="Arial" w:cs="Arial"/>
        </w:rPr>
        <w:t>&gt;.</w:t>
      </w:r>
    </w:p>
  </w:footnote>
  <w:footnote w:id="177">
    <w:p w14:paraId="0308FC08" w14:textId="51AB4D8D" w:rsidR="00575AA8" w:rsidRPr="00BF20D5" w:rsidRDefault="00575AA8" w:rsidP="00B55CD8">
      <w:pPr>
        <w:spacing w:after="0"/>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Committee on the Rights of the Child </w:t>
      </w:r>
      <w:r>
        <w:fldChar w:fldCharType="begin"/>
      </w:r>
      <w:r>
        <w:instrText xml:space="preserve"> HYPERLINK "https://undocs.org/CRC/C/GC/15" </w:instrText>
      </w:r>
      <w:r>
        <w:fldChar w:fldCharType="separate"/>
      </w:r>
      <w:r w:rsidRPr="00427A75">
        <w:rPr>
          <w:rStyle w:val="Hyperlink"/>
          <w:rFonts w:ascii="Arial" w:hAnsi="Arial" w:cs="Arial"/>
          <w:i/>
          <w:iCs/>
          <w:lang w:val="mi-NZ"/>
        </w:rPr>
        <w:t>General comment No. 15 (2013) on the right of the child to the enjoyment of the highest attainable standard of health (art. 24)</w:t>
      </w:r>
      <w:r>
        <w:rPr>
          <w:rStyle w:val="Hyperlink"/>
          <w:rFonts w:ascii="Arial" w:hAnsi="Arial" w:cs="Arial"/>
          <w:i/>
          <w:iCs/>
          <w:lang w:val="mi-NZ"/>
        </w:rPr>
        <w:fldChar w:fldCharType="end"/>
      </w:r>
      <w:r>
        <w:rPr>
          <w:rFonts w:ascii="Arial" w:hAnsi="Arial" w:cs="Arial"/>
          <w:lang w:val="mi-NZ"/>
        </w:rPr>
        <w:t xml:space="preserve"> UN Doc </w:t>
      </w:r>
      <w:r w:rsidRPr="00BF20D5">
        <w:rPr>
          <w:rFonts w:ascii="Arial" w:hAnsi="Arial" w:cs="Arial"/>
          <w:color w:val="000000"/>
        </w:rPr>
        <w:t>CRC/C/GC/15</w:t>
      </w:r>
      <w:r w:rsidRPr="00BF20D5">
        <w:rPr>
          <w:rFonts w:ascii="Arial" w:hAnsi="Arial" w:cs="Arial"/>
          <w:lang w:val="mi-NZ"/>
        </w:rPr>
        <w:t xml:space="preserve"> (17 April 2013)</w:t>
      </w:r>
      <w:r w:rsidRPr="006C6259">
        <w:rPr>
          <w:rFonts w:ascii="Arial" w:hAnsi="Arial" w:cs="Arial"/>
          <w:lang w:val="mi-NZ"/>
        </w:rPr>
        <w:t xml:space="preserve"> </w:t>
      </w:r>
      <w:r>
        <w:rPr>
          <w:rFonts w:ascii="Arial" w:hAnsi="Arial" w:cs="Arial"/>
          <w:lang w:val="mi-NZ"/>
        </w:rPr>
        <w:t>at [8].</w:t>
      </w:r>
    </w:p>
  </w:footnote>
  <w:footnote w:id="178">
    <w:p w14:paraId="5A88A0F5" w14:textId="3AAD454E" w:rsidR="00575AA8" w:rsidRPr="00C31FC0" w:rsidRDefault="00575AA8" w:rsidP="00B55CD8">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bookmarkStart w:id="44" w:name="_Hlk29895110"/>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41"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8) at [39].</w:t>
      </w:r>
      <w:bookmarkEnd w:id="44"/>
    </w:p>
  </w:footnote>
  <w:footnote w:id="179">
    <w:p w14:paraId="4693C9CB" w14:textId="2FBC4D0E"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United Nations </w:t>
      </w:r>
      <w:r w:rsidRPr="00BF20D5">
        <w:rPr>
          <w:rFonts w:ascii="Arial" w:hAnsi="Arial" w:cs="Arial"/>
          <w:lang w:val="mi-NZ"/>
        </w:rPr>
        <w:t xml:space="preserve">Office of the High Commissioner for Human Rights </w:t>
      </w:r>
      <w:r>
        <w:rPr>
          <w:rFonts w:ascii="Arial" w:hAnsi="Arial" w:cs="Arial"/>
          <w:lang w:val="mi-NZ"/>
        </w:rPr>
        <w:t>“</w:t>
      </w:r>
      <w:hyperlink r:id="rId142" w:history="1">
        <w:r w:rsidRPr="00B80D54">
          <w:rPr>
            <w:rStyle w:val="Hyperlink"/>
            <w:rFonts w:ascii="Arial" w:hAnsi="Arial" w:cs="Arial"/>
            <w:lang w:val="mi-NZ"/>
          </w:rPr>
          <w:t>Embrace diversity and protect trans and gender diverse children and adolescents</w:t>
        </w:r>
      </w:hyperlink>
      <w:r>
        <w:rPr>
          <w:rFonts w:ascii="Arial" w:hAnsi="Arial" w:cs="Arial"/>
          <w:lang w:val="mi-NZ"/>
        </w:rPr>
        <w:t>”</w:t>
      </w:r>
      <w:r>
        <w:rPr>
          <w:rFonts w:ascii="Arial" w:hAnsi="Arial" w:cs="Arial"/>
          <w:i/>
          <w:iCs/>
          <w:lang w:val="mi-NZ"/>
        </w:rPr>
        <w:t xml:space="preserve"> </w:t>
      </w:r>
      <w:r w:rsidRPr="00BF20D5">
        <w:rPr>
          <w:rFonts w:ascii="Arial" w:hAnsi="Arial" w:cs="Arial"/>
          <w:lang w:val="mi-NZ"/>
        </w:rPr>
        <w:t>(</w:t>
      </w:r>
      <w:r>
        <w:rPr>
          <w:rFonts w:ascii="Arial" w:hAnsi="Arial" w:cs="Arial"/>
          <w:lang w:val="mi-NZ"/>
        </w:rPr>
        <w:t xml:space="preserve">press release, 17 May </w:t>
      </w:r>
      <w:r w:rsidRPr="00BF20D5">
        <w:rPr>
          <w:rFonts w:ascii="Arial" w:hAnsi="Arial" w:cs="Arial"/>
          <w:lang w:val="mi-NZ"/>
        </w:rPr>
        <w:t>2017).</w:t>
      </w:r>
    </w:p>
  </w:footnote>
  <w:footnote w:id="180">
    <w:p w14:paraId="2EB15514" w14:textId="2B2DA7A0" w:rsidR="00575AA8" w:rsidRPr="00E23541" w:rsidRDefault="00575AA8" w:rsidP="00B55CD8">
      <w:pPr>
        <w:pStyle w:val="FootnoteText"/>
        <w:rPr>
          <w:rFonts w:ascii="Arial" w:hAnsi="Arial" w:cs="Arial"/>
          <w:highlight w:val="yellow"/>
          <w:lang w:val="mi-NZ"/>
        </w:rPr>
      </w:pPr>
      <w:r w:rsidRPr="00BF20D5">
        <w:rPr>
          <w:rStyle w:val="FootnoteReference"/>
          <w:rFonts w:ascii="Arial" w:hAnsi="Arial" w:cs="Arial"/>
        </w:rPr>
        <w:footnoteRef/>
      </w:r>
      <w:r w:rsidRPr="00BF20D5">
        <w:rPr>
          <w:rFonts w:ascii="Arial" w:hAnsi="Arial" w:cs="Arial"/>
        </w:rPr>
        <w:t xml:space="preserve"> Department of Internal Affairs</w:t>
      </w:r>
      <w:r>
        <w:rPr>
          <w:rFonts w:ascii="Arial" w:hAnsi="Arial" w:cs="Arial"/>
        </w:rPr>
        <w:t xml:space="preserve"> “</w:t>
      </w:r>
      <w:r w:rsidRPr="00C15418">
        <w:rPr>
          <w:rFonts w:ascii="Arial" w:hAnsi="Arial" w:cs="Arial"/>
        </w:rPr>
        <w:t>Information about changing sex / gender identity”</w:t>
      </w:r>
      <w:r>
        <w:rPr>
          <w:rFonts w:ascii="Arial" w:hAnsi="Arial" w:cs="Arial"/>
        </w:rPr>
        <w:t xml:space="preserve"> (2019)</w:t>
      </w:r>
      <w:r w:rsidRPr="00BF20D5">
        <w:rPr>
          <w:rFonts w:ascii="Arial" w:hAnsi="Arial" w:cs="Arial"/>
        </w:rPr>
        <w:t xml:space="preserve"> </w:t>
      </w:r>
      <w:r>
        <w:rPr>
          <w:rFonts w:ascii="Arial" w:hAnsi="Arial" w:cs="Arial"/>
        </w:rPr>
        <w:t>&lt;</w:t>
      </w:r>
      <w:hyperlink r:id="rId143" w:history="1">
        <w:r>
          <w:rPr>
            <w:rStyle w:val="Hyperlink"/>
            <w:rFonts w:ascii="Arial" w:hAnsi="Arial" w:cs="Arial"/>
          </w:rPr>
          <w:t>https://www.passports.govt.nz/</w:t>
        </w:r>
      </w:hyperlink>
      <w:r w:rsidRPr="00D50FC8">
        <w:rPr>
          <w:rStyle w:val="Hyperlink"/>
          <w:rFonts w:ascii="Arial" w:hAnsi="Arial" w:cs="Arial"/>
          <w:color w:val="auto"/>
          <w:u w:val="none"/>
        </w:rPr>
        <w:t>&gt;.</w:t>
      </w:r>
    </w:p>
  </w:footnote>
  <w:footnote w:id="181">
    <w:p w14:paraId="64199C0E" w14:textId="0A1AF2E7" w:rsidR="00575AA8" w:rsidRPr="00C407C7" w:rsidRDefault="00575AA8" w:rsidP="00B55CD8">
      <w:pPr>
        <w:pStyle w:val="FootnoteText"/>
        <w:rPr>
          <w:rFonts w:ascii="Arial" w:hAnsi="Arial" w:cs="Arial"/>
          <w:iCs/>
        </w:rPr>
      </w:pPr>
      <w:r w:rsidRPr="00BF20D5">
        <w:rPr>
          <w:rStyle w:val="FootnoteReference"/>
          <w:rFonts w:ascii="Arial" w:hAnsi="Arial" w:cs="Arial"/>
        </w:rPr>
        <w:footnoteRef/>
      </w:r>
      <w:r>
        <w:rPr>
          <w:rFonts w:ascii="Arial" w:hAnsi="Arial" w:cs="Arial"/>
        </w:rPr>
        <w:t xml:space="preserve"> </w:t>
      </w:r>
      <w:r w:rsidRPr="00BF20D5">
        <w:rPr>
          <w:rFonts w:ascii="Arial" w:hAnsi="Arial" w:cs="Arial"/>
        </w:rPr>
        <w:t>Joint statement by Australia and Aotearoa/New Zealand intersex community organisations and independent advocates</w:t>
      </w:r>
      <w:r>
        <w:rPr>
          <w:rFonts w:ascii="Arial" w:hAnsi="Arial" w:cs="Arial"/>
        </w:rPr>
        <w:t xml:space="preserve"> </w:t>
      </w:r>
      <w:hyperlink r:id="rId144" w:history="1">
        <w:r w:rsidRPr="00036356">
          <w:rPr>
            <w:rStyle w:val="Hyperlink"/>
            <w:rFonts w:ascii="Arial" w:hAnsi="Arial" w:cs="Arial"/>
            <w:i/>
          </w:rPr>
          <w:t>Darlington Statement</w:t>
        </w:r>
      </w:hyperlink>
      <w:r w:rsidRPr="00BF20D5">
        <w:rPr>
          <w:rFonts w:ascii="Arial" w:hAnsi="Arial" w:cs="Arial"/>
        </w:rPr>
        <w:t xml:space="preserve"> (</w:t>
      </w:r>
      <w:r>
        <w:rPr>
          <w:rFonts w:ascii="Arial" w:hAnsi="Arial" w:cs="Arial"/>
        </w:rPr>
        <w:t xml:space="preserve">March </w:t>
      </w:r>
      <w:r w:rsidRPr="00BF20D5">
        <w:rPr>
          <w:rFonts w:ascii="Arial" w:hAnsi="Arial" w:cs="Arial"/>
        </w:rPr>
        <w:t>2017)</w:t>
      </w:r>
      <w:r>
        <w:rPr>
          <w:rFonts w:ascii="Arial" w:hAnsi="Arial" w:cs="Arial"/>
        </w:rPr>
        <w:t xml:space="preserve"> at [8]</w:t>
      </w:r>
      <w:r w:rsidRPr="00036356">
        <w:rPr>
          <w:rFonts w:ascii="Arial" w:hAnsi="Arial" w:cs="Arial"/>
          <w:iCs/>
        </w:rPr>
        <w:t>.</w:t>
      </w:r>
      <w:r w:rsidRPr="00BF20D5">
        <w:rPr>
          <w:rStyle w:val="Hyperlink"/>
          <w:rFonts w:ascii="Arial" w:hAnsi="Arial" w:cs="Arial"/>
          <w:color w:val="auto"/>
          <w:u w:val="none"/>
        </w:rPr>
        <w:t xml:space="preserve"> See also </w:t>
      </w:r>
      <w:r w:rsidRPr="00BF20D5">
        <w:rPr>
          <w:rFonts w:ascii="Arial" w:hAnsi="Arial" w:cs="Arial"/>
        </w:rPr>
        <w:t xml:space="preserve">Participants of the Third International Intersex Forum </w:t>
      </w:r>
      <w:hyperlink r:id="rId145" w:history="1">
        <w:r w:rsidRPr="001D1C61">
          <w:rPr>
            <w:rStyle w:val="Hyperlink"/>
            <w:rFonts w:ascii="Arial" w:hAnsi="Arial" w:cs="Arial"/>
            <w:i/>
            <w:iCs/>
          </w:rPr>
          <w:t>Malta Declaration</w:t>
        </w:r>
      </w:hyperlink>
      <w:r>
        <w:rPr>
          <w:rFonts w:ascii="Arial" w:hAnsi="Arial" w:cs="Arial"/>
        </w:rPr>
        <w:t xml:space="preserve"> (2013).</w:t>
      </w:r>
    </w:p>
  </w:footnote>
  <w:footnote w:id="182">
    <w:p w14:paraId="4584C357" w14:textId="156043CF"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C85453">
        <w:rPr>
          <w:rFonts w:ascii="Arial" w:hAnsi="Arial" w:cs="Arial"/>
          <w:i/>
          <w:iCs/>
          <w:color w:val="000000"/>
        </w:rPr>
        <w:t>Convention on the Rights of the Child</w:t>
      </w:r>
      <w:r w:rsidRPr="00C85453">
        <w:rPr>
          <w:rFonts w:ascii="Arial" w:hAnsi="Arial" w:cs="Arial"/>
          <w:color w:val="000000"/>
        </w:rPr>
        <w:t xml:space="preserve"> GA Res 44/25 (1989), art 7; </w:t>
      </w:r>
      <w:r w:rsidRPr="00C85453">
        <w:rPr>
          <w:rFonts w:ascii="Arial" w:hAnsi="Arial" w:cs="Arial"/>
          <w:i/>
          <w:iCs/>
          <w:color w:val="000000"/>
        </w:rPr>
        <w:t>International Covenant on Civil and Political Rights</w:t>
      </w:r>
      <w:r w:rsidRPr="00C85453">
        <w:rPr>
          <w:rFonts w:ascii="Arial" w:hAnsi="Arial" w:cs="Arial"/>
          <w:color w:val="000000"/>
        </w:rPr>
        <w:t xml:space="preserve"> DA Res 2200A (XXI) (1966), art 24; </w:t>
      </w:r>
      <w:r w:rsidRPr="00C85453">
        <w:rPr>
          <w:rFonts w:ascii="Arial" w:hAnsi="Arial" w:cs="Arial"/>
          <w:i/>
          <w:iCs/>
          <w:color w:val="000000"/>
        </w:rPr>
        <w:t>Convention on the Rights of Persons with Disabilities</w:t>
      </w:r>
      <w:r w:rsidRPr="00C85453">
        <w:rPr>
          <w:rFonts w:ascii="Arial" w:hAnsi="Arial" w:cs="Arial"/>
          <w:color w:val="000000"/>
        </w:rPr>
        <w:t xml:space="preserve"> GA Res 61/106 (2006), art 18(2).</w:t>
      </w:r>
    </w:p>
  </w:footnote>
  <w:footnote w:id="183">
    <w:p w14:paraId="1146BCEC" w14:textId="046CAEA0"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Joint statement by Australia and Aotearoa/New Zealand intersex community organisations and independent advocates</w:t>
      </w:r>
      <w:r>
        <w:rPr>
          <w:rFonts w:ascii="Arial" w:hAnsi="Arial" w:cs="Arial"/>
        </w:rPr>
        <w:t xml:space="preserve"> </w:t>
      </w:r>
      <w:hyperlink r:id="rId146" w:history="1">
        <w:r w:rsidRPr="00036356">
          <w:rPr>
            <w:rStyle w:val="Hyperlink"/>
            <w:rFonts w:ascii="Arial" w:hAnsi="Arial" w:cs="Arial"/>
            <w:i/>
          </w:rPr>
          <w:t>Darlington Statement</w:t>
        </w:r>
      </w:hyperlink>
      <w:r w:rsidRPr="00BF20D5">
        <w:rPr>
          <w:rFonts w:ascii="Arial" w:hAnsi="Arial" w:cs="Arial"/>
        </w:rPr>
        <w:t xml:space="preserve"> (</w:t>
      </w:r>
      <w:r>
        <w:rPr>
          <w:rFonts w:ascii="Arial" w:hAnsi="Arial" w:cs="Arial"/>
        </w:rPr>
        <w:t xml:space="preserve">March </w:t>
      </w:r>
      <w:r w:rsidRPr="00BF20D5">
        <w:rPr>
          <w:rFonts w:ascii="Arial" w:hAnsi="Arial" w:cs="Arial"/>
        </w:rPr>
        <w:t>2017)</w:t>
      </w:r>
      <w:r>
        <w:rPr>
          <w:rFonts w:ascii="Arial" w:hAnsi="Arial" w:cs="Arial"/>
        </w:rPr>
        <w:t>.</w:t>
      </w:r>
    </w:p>
  </w:footnote>
  <w:footnote w:id="184">
    <w:p w14:paraId="61CA54D1" w14:textId="43EA9FFB" w:rsidR="00575AA8" w:rsidRPr="00DD3042"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Tiffany </w:t>
      </w:r>
      <w:r w:rsidRPr="0075572C">
        <w:rPr>
          <w:rFonts w:ascii="Arial" w:hAnsi="Arial" w:cs="Arial"/>
          <w:lang w:val="mi-NZ"/>
        </w:rPr>
        <w:t xml:space="preserve">Jones “Intersex and families: Supporting family members with intersex variations” (2017) 17 </w:t>
      </w:r>
      <w:r w:rsidRPr="00DD3042">
        <w:rPr>
          <w:rFonts w:ascii="Arial" w:hAnsi="Arial" w:cs="Arial"/>
          <w:lang w:val="mi-NZ"/>
        </w:rPr>
        <w:t>Journal of Family Strengths art 8.</w:t>
      </w:r>
    </w:p>
  </w:footnote>
  <w:footnote w:id="185">
    <w:p w14:paraId="2A24C0C6" w14:textId="767F6DFA" w:rsidR="00575AA8" w:rsidRPr="00BF20D5" w:rsidRDefault="00575AA8" w:rsidP="00B55CD8">
      <w:pPr>
        <w:pStyle w:val="FootnoteText"/>
        <w:rPr>
          <w:rFonts w:ascii="Arial" w:hAnsi="Arial" w:cs="Arial"/>
          <w:lang w:val="mi-NZ"/>
        </w:rPr>
      </w:pPr>
      <w:r w:rsidRPr="00DD3042">
        <w:rPr>
          <w:rStyle w:val="FootnoteReference"/>
          <w:rFonts w:ascii="Arial" w:hAnsi="Arial" w:cs="Arial"/>
        </w:rPr>
        <w:footnoteRef/>
      </w:r>
      <w:r w:rsidRPr="00DD3042">
        <w:rPr>
          <w:rFonts w:ascii="Arial" w:hAnsi="Arial" w:cs="Arial"/>
        </w:rPr>
        <w:t xml:space="preserve"> </w:t>
      </w:r>
      <w:r w:rsidRPr="00DD3042">
        <w:rPr>
          <w:rFonts w:ascii="Arial" w:hAnsi="Arial" w:cs="Arial"/>
          <w:i/>
          <w:iCs/>
          <w:color w:val="000000"/>
        </w:rPr>
        <w:t>International Covenant on Civil and Political Rights</w:t>
      </w:r>
      <w:r w:rsidRPr="00DD3042">
        <w:rPr>
          <w:rFonts w:ascii="Arial" w:hAnsi="Arial" w:cs="Arial"/>
          <w:color w:val="000000"/>
        </w:rPr>
        <w:t xml:space="preserve"> (1966), art 1.</w:t>
      </w:r>
    </w:p>
  </w:footnote>
  <w:footnote w:id="186">
    <w:p w14:paraId="5F044684" w14:textId="5A838B09" w:rsidR="00575AA8" w:rsidRPr="00AB2E44" w:rsidRDefault="00575AA8" w:rsidP="00AB2E44">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47"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73/152</w:t>
      </w:r>
      <w:r w:rsidRPr="00231BC6">
        <w:rPr>
          <w:rFonts w:ascii="Arial" w:hAnsi="Arial" w:cs="Arial"/>
        </w:rPr>
        <w:t xml:space="preserve"> (1</w:t>
      </w:r>
      <w:r>
        <w:rPr>
          <w:rFonts w:ascii="Arial" w:hAnsi="Arial" w:cs="Arial"/>
        </w:rPr>
        <w:t>2</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8) at [</w:t>
      </w:r>
      <w:r w:rsidRPr="00AB2E44">
        <w:rPr>
          <w:rFonts w:ascii="Arial" w:hAnsi="Arial" w:cs="Arial"/>
        </w:rPr>
        <w:t>21</w:t>
      </w:r>
      <w:r>
        <w:rPr>
          <w:rFonts w:ascii="Arial" w:hAnsi="Arial" w:cs="Arial"/>
        </w:rPr>
        <w:t>].</w:t>
      </w:r>
    </w:p>
  </w:footnote>
  <w:footnote w:id="187">
    <w:p w14:paraId="45FB13E1" w14:textId="6687BE27" w:rsidR="00575AA8" w:rsidRPr="000C4EEE" w:rsidRDefault="00575AA8" w:rsidP="00EE11F5">
      <w:pPr>
        <w:pStyle w:val="FootnoteText"/>
        <w:rPr>
          <w:rFonts w:ascii="Arial" w:hAnsi="Arial" w:cs="Arial"/>
          <w:lang w:val="mi-NZ"/>
        </w:rPr>
      </w:pPr>
      <w:r w:rsidRPr="000C4EEE">
        <w:rPr>
          <w:rStyle w:val="FootnoteReference"/>
          <w:rFonts w:ascii="Arial" w:hAnsi="Arial" w:cs="Arial"/>
        </w:rPr>
        <w:footnoteRef/>
      </w:r>
      <w:r w:rsidRPr="000C4EEE">
        <w:rPr>
          <w:rFonts w:ascii="Arial" w:hAnsi="Arial" w:cs="Arial"/>
        </w:rPr>
        <w:t xml:space="preserve"> </w:t>
      </w:r>
      <w:r w:rsidRPr="002B4BB3">
        <w:rPr>
          <w:rFonts w:ascii="Arial" w:hAnsi="Arial" w:cs="Arial"/>
          <w:lang w:val="mi-NZ"/>
        </w:rPr>
        <w:t>Paul</w:t>
      </w:r>
      <w:r>
        <w:rPr>
          <w:rFonts w:ascii="Arial" w:hAnsi="Arial" w:cs="Arial"/>
          <w:lang w:val="mi-NZ"/>
        </w:rPr>
        <w:t xml:space="preserve"> Hunt “</w:t>
      </w:r>
      <w:r w:rsidRPr="00EE11F5">
        <w:rPr>
          <w:rFonts w:ascii="Arial" w:hAnsi="Arial" w:cs="Arial"/>
          <w:lang w:val="mi-NZ"/>
        </w:rPr>
        <w:t xml:space="preserve">Missed opportunities: </w:t>
      </w:r>
      <w:r>
        <w:rPr>
          <w:rFonts w:ascii="Arial" w:hAnsi="Arial" w:cs="Arial"/>
          <w:lang w:val="mi-NZ"/>
        </w:rPr>
        <w:t>H</w:t>
      </w:r>
      <w:r w:rsidRPr="00EE11F5">
        <w:rPr>
          <w:rFonts w:ascii="Arial" w:hAnsi="Arial" w:cs="Arial"/>
          <w:lang w:val="mi-NZ"/>
        </w:rPr>
        <w:t>uman rights and the Commission</w:t>
      </w:r>
      <w:r>
        <w:rPr>
          <w:rFonts w:ascii="Arial" w:hAnsi="Arial" w:cs="Arial"/>
          <w:lang w:val="mi-NZ"/>
        </w:rPr>
        <w:t xml:space="preserve"> </w:t>
      </w:r>
      <w:r w:rsidRPr="00EE11F5">
        <w:rPr>
          <w:rFonts w:ascii="Arial" w:hAnsi="Arial" w:cs="Arial"/>
          <w:lang w:val="mi-NZ"/>
        </w:rPr>
        <w:t>on Social Determinants of Health</w:t>
      </w:r>
      <w:r>
        <w:rPr>
          <w:rFonts w:ascii="Arial" w:hAnsi="Arial" w:cs="Arial"/>
          <w:lang w:val="mi-NZ"/>
        </w:rPr>
        <w:t>” (2009) 16 Global Health Promotion p36.</w:t>
      </w:r>
    </w:p>
  </w:footnote>
  <w:footnote w:id="188">
    <w:p w14:paraId="421226F2" w14:textId="1CE2FEFC"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Office of the United Nations High Commissioner for Human Rights &amp; World Health Organization </w:t>
      </w:r>
      <w:hyperlink r:id="rId148" w:history="1">
        <w:r>
          <w:rPr>
            <w:rStyle w:val="Hyperlink"/>
            <w:rFonts w:ascii="Arial" w:hAnsi="Arial" w:cs="Arial"/>
            <w:i/>
            <w:iCs/>
          </w:rPr>
          <w:t>The Right to Health: Fact Sheet No. 31</w:t>
        </w:r>
      </w:hyperlink>
      <w:r w:rsidRPr="00BF20D5">
        <w:rPr>
          <w:rFonts w:ascii="Arial" w:hAnsi="Arial" w:cs="Arial"/>
        </w:rPr>
        <w:t xml:space="preserve"> (2008).</w:t>
      </w:r>
    </w:p>
  </w:footnote>
  <w:footnote w:id="189">
    <w:p w14:paraId="4D6CE875" w14:textId="65D27B40" w:rsidR="00575AA8" w:rsidRPr="00BF20D5" w:rsidRDefault="00575AA8" w:rsidP="00B55CD8">
      <w:pPr>
        <w:pStyle w:val="FootnoteText"/>
        <w:rPr>
          <w:rFonts w:ascii="Arial" w:hAnsi="Arial" w:cs="Arial"/>
          <w:lang w:val="mi-NZ"/>
        </w:rPr>
      </w:pPr>
      <w:r w:rsidRPr="00A23727">
        <w:rPr>
          <w:rStyle w:val="FootnoteReference"/>
          <w:rFonts w:ascii="Arial" w:hAnsi="Arial" w:cs="Arial"/>
        </w:rPr>
        <w:footnoteRef/>
      </w:r>
      <w:r w:rsidRPr="00A23727">
        <w:rPr>
          <w:rFonts w:ascii="Arial" w:hAnsi="Arial" w:cs="Arial"/>
        </w:rPr>
        <w:t xml:space="preserve"> Ibid.</w:t>
      </w:r>
    </w:p>
  </w:footnote>
  <w:footnote w:id="190">
    <w:p w14:paraId="661EA279" w14:textId="620DE79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Michael </w:t>
      </w:r>
      <w:r w:rsidRPr="00BF20D5">
        <w:rPr>
          <w:rFonts w:ascii="Arial" w:hAnsi="Arial" w:cs="Arial"/>
        </w:rPr>
        <w:t xml:space="preserve">Stevens </w:t>
      </w:r>
      <w:r w:rsidRPr="00BF20D5">
        <w:rPr>
          <w:rFonts w:ascii="Arial" w:hAnsi="Arial" w:cs="Arial"/>
          <w:i/>
          <w:iCs/>
        </w:rPr>
        <w:t>Rainbow health: The public health needs of LGBTTI communities in Aotearoa New Zealand with policy recommendations</w:t>
      </w:r>
      <w:r w:rsidRPr="00BF20D5">
        <w:rPr>
          <w:rFonts w:ascii="Arial" w:hAnsi="Arial" w:cs="Arial"/>
        </w:rPr>
        <w:t xml:space="preserve"> </w:t>
      </w:r>
      <w:r>
        <w:rPr>
          <w:rFonts w:ascii="Arial" w:hAnsi="Arial" w:cs="Arial"/>
        </w:rPr>
        <w:t xml:space="preserve">(Affinity Services, Auckland, </w:t>
      </w:r>
      <w:r w:rsidRPr="00BF20D5">
        <w:rPr>
          <w:rFonts w:ascii="Arial" w:hAnsi="Arial" w:cs="Arial"/>
        </w:rPr>
        <w:t>2013)</w:t>
      </w:r>
      <w:r>
        <w:rPr>
          <w:rFonts w:ascii="Arial" w:hAnsi="Arial" w:cs="Arial"/>
        </w:rPr>
        <w:t>.</w:t>
      </w:r>
    </w:p>
  </w:footnote>
  <w:footnote w:id="191">
    <w:p w14:paraId="404BF138" w14:textId="0FC8B06B" w:rsidR="00575AA8" w:rsidRPr="00BF20D5" w:rsidRDefault="00575AA8" w:rsidP="00B55CD8">
      <w:pPr>
        <w:pStyle w:val="FootnoteText"/>
        <w:rPr>
          <w:rFonts w:ascii="Arial" w:hAnsi="Arial" w:cs="Arial"/>
          <w:lang w:val="mi-NZ"/>
        </w:rPr>
      </w:pPr>
      <w:r w:rsidRPr="00954A12">
        <w:rPr>
          <w:rStyle w:val="FootnoteReference"/>
          <w:rFonts w:ascii="Arial" w:hAnsi="Arial" w:cs="Arial"/>
        </w:rPr>
        <w:footnoteRef/>
      </w:r>
      <w:r w:rsidRPr="00954A12">
        <w:rPr>
          <w:rFonts w:ascii="Arial" w:hAnsi="Arial" w:cs="Arial"/>
        </w:rPr>
        <w:t xml:space="preserve"> Lisa Marriott, and </w:t>
      </w:r>
      <w:proofErr w:type="spellStart"/>
      <w:r w:rsidRPr="00954A12">
        <w:rPr>
          <w:rFonts w:ascii="Arial" w:hAnsi="Arial" w:cs="Arial"/>
        </w:rPr>
        <w:t>Dalice</w:t>
      </w:r>
      <w:proofErr w:type="spellEnd"/>
      <w:r w:rsidRPr="00954A12">
        <w:rPr>
          <w:rFonts w:ascii="Arial" w:hAnsi="Arial" w:cs="Arial"/>
        </w:rPr>
        <w:t xml:space="preserve"> Sim “</w:t>
      </w:r>
      <w:hyperlink r:id="rId149" w:history="1">
        <w:r w:rsidRPr="00954A12">
          <w:rPr>
            <w:rStyle w:val="Hyperlink"/>
            <w:rFonts w:ascii="Arial" w:hAnsi="Arial" w:cs="Arial"/>
            <w:iCs/>
          </w:rPr>
          <w:t xml:space="preserve">Indicators of inequality for </w:t>
        </w:r>
        <w:r w:rsidRPr="00954A12">
          <w:rPr>
            <w:rStyle w:val="Hyperlink"/>
            <w:rFonts w:ascii="Arial" w:hAnsi="Arial" w:cs="Arial"/>
            <w:iCs/>
            <w:lang w:val="mi-NZ"/>
          </w:rPr>
          <w:t>Māori and Pacific People</w:t>
        </w:r>
      </w:hyperlink>
      <w:r w:rsidRPr="00954A12">
        <w:rPr>
          <w:rFonts w:ascii="Arial" w:hAnsi="Arial" w:cs="Arial"/>
          <w:iCs/>
          <w:lang w:val="mi-NZ"/>
        </w:rPr>
        <w:t>”</w:t>
      </w:r>
      <w:r w:rsidRPr="00954A12">
        <w:rPr>
          <w:rFonts w:ascii="Arial" w:hAnsi="Arial" w:cs="Arial"/>
        </w:rPr>
        <w:t xml:space="preserve"> (</w:t>
      </w:r>
      <w:r w:rsidRPr="00954A12">
        <w:rPr>
          <w:rFonts w:ascii="Arial" w:hAnsi="Arial" w:cs="Arial"/>
          <w:lang w:val="mi-NZ"/>
        </w:rPr>
        <w:t xml:space="preserve">Victoria University of Wellington, Wellington, </w:t>
      </w:r>
      <w:r w:rsidRPr="00954A12">
        <w:rPr>
          <w:rFonts w:ascii="Arial" w:hAnsi="Arial" w:cs="Arial"/>
        </w:rPr>
        <w:t>2014).</w:t>
      </w:r>
      <w:r w:rsidRPr="00BF20D5">
        <w:rPr>
          <w:rFonts w:ascii="Arial" w:hAnsi="Arial" w:cs="Arial"/>
          <w:i/>
        </w:rPr>
        <w:t xml:space="preserve"> </w:t>
      </w:r>
    </w:p>
  </w:footnote>
  <w:footnote w:id="192">
    <w:p w14:paraId="76166A07" w14:textId="4E7265E2" w:rsidR="00575AA8" w:rsidRPr="00BC3849" w:rsidRDefault="00575AA8" w:rsidP="00BC3849">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2270E1">
        <w:rPr>
          <w:rFonts w:ascii="Arial" w:hAnsi="Arial" w:cs="Arial"/>
        </w:rPr>
        <w:t xml:space="preserve">Auckland, Wellington, and Christchurch </w:t>
      </w:r>
      <w:r w:rsidRPr="002270E1">
        <w:rPr>
          <w:rFonts w:ascii="Arial" w:hAnsi="Arial" w:cs="Arial"/>
          <w:lang w:val="mi-NZ"/>
        </w:rPr>
        <w:t>stakeholder engagement meeting notes are publicly available.</w:t>
      </w:r>
      <w:r>
        <w:rPr>
          <w:rFonts w:ascii="Arial" w:hAnsi="Arial" w:cs="Arial"/>
          <w:lang w:val="mi-NZ"/>
        </w:rPr>
        <w:t xml:space="preserve"> </w:t>
      </w:r>
      <w:r>
        <w:rPr>
          <w:rFonts w:ascii="Arial" w:hAnsi="Arial" w:cs="Arial"/>
          <w:lang w:val="mi-NZ"/>
        </w:rPr>
        <w:t xml:space="preserve">See </w:t>
      </w:r>
      <w:r w:rsidRPr="00BF20D5">
        <w:rPr>
          <w:rFonts w:ascii="Arial" w:hAnsi="Arial" w:cs="Arial"/>
        </w:rPr>
        <w:t xml:space="preserve">New Zealand </w:t>
      </w:r>
      <w:r w:rsidRPr="002270E1">
        <w:rPr>
          <w:rFonts w:ascii="Arial" w:hAnsi="Arial" w:cs="Arial"/>
        </w:rPr>
        <w:t>Human Rights Commission “Universal Periodic Review” &lt;</w:t>
      </w:r>
      <w:hyperlink r:id="rId150" w:history="1">
        <w:r w:rsidRPr="002270E1">
          <w:rPr>
            <w:rStyle w:val="Hyperlink"/>
            <w:rFonts w:ascii="Arial" w:hAnsi="Arial" w:cs="Arial"/>
          </w:rPr>
          <w:t>https://www.hrc.co.nz/international-reporting/universal-periodic-review/</w:t>
        </w:r>
      </w:hyperlink>
      <w:r w:rsidRPr="002270E1">
        <w:rPr>
          <w:rFonts w:ascii="Arial" w:hAnsi="Arial" w:cs="Arial"/>
        </w:rPr>
        <w:t>&gt;.</w:t>
      </w:r>
    </w:p>
  </w:footnote>
  <w:footnote w:id="193">
    <w:p w14:paraId="5AB6D772" w14:textId="0896E191" w:rsidR="00575AA8" w:rsidRPr="00B559D7" w:rsidRDefault="00575AA8" w:rsidP="00B55CD8">
      <w:pPr>
        <w:pStyle w:val="FootnoteText"/>
        <w:jc w:val="both"/>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BF20D5">
        <w:rPr>
          <w:rStyle w:val="FootnoteReference"/>
          <w:rFonts w:ascii="Arial" w:hAnsi="Arial" w:cs="Arial"/>
          <w:vertAlign w:val="baseline"/>
        </w:rPr>
        <w:t xml:space="preserve">These experiences are likely related to the fact that New Zealand’s </w:t>
      </w:r>
      <w:r>
        <w:rPr>
          <w:rFonts w:ascii="Arial" w:hAnsi="Arial" w:cs="Arial"/>
        </w:rPr>
        <w:t xml:space="preserve">undergraduate </w:t>
      </w:r>
      <w:r w:rsidRPr="00BF20D5">
        <w:rPr>
          <w:rStyle w:val="FootnoteReference"/>
          <w:rFonts w:ascii="Arial" w:hAnsi="Arial" w:cs="Arial"/>
          <w:vertAlign w:val="baseline"/>
        </w:rPr>
        <w:t>medical school curricula do not include</w:t>
      </w:r>
      <w:r>
        <w:rPr>
          <w:rStyle w:val="FootnoteReference"/>
          <w:rFonts w:ascii="Arial" w:hAnsi="Arial" w:cs="Arial"/>
          <w:vertAlign w:val="baseline"/>
        </w:rPr>
        <w:t xml:space="preserve"> </w:t>
      </w:r>
      <w:r>
        <w:rPr>
          <w:rFonts w:ascii="Arial" w:hAnsi="Arial" w:cs="Arial"/>
        </w:rPr>
        <w:t>compulsory</w:t>
      </w:r>
      <w:r w:rsidRPr="00BF20D5">
        <w:rPr>
          <w:rStyle w:val="FootnoteReference"/>
          <w:rFonts w:ascii="Arial" w:hAnsi="Arial" w:cs="Arial"/>
          <w:vertAlign w:val="baseline"/>
        </w:rPr>
        <w:t xml:space="preserve"> </w:t>
      </w:r>
      <w:r>
        <w:rPr>
          <w:rStyle w:val="FootnoteReference"/>
          <w:rFonts w:ascii="Arial" w:hAnsi="Arial" w:cs="Arial"/>
          <w:vertAlign w:val="baseline"/>
        </w:rPr>
        <w:t>S</w:t>
      </w:r>
      <w:r>
        <w:rPr>
          <w:rFonts w:ascii="Arial" w:hAnsi="Arial" w:cs="Arial"/>
        </w:rPr>
        <w:t>OGIESC</w:t>
      </w:r>
      <w:r w:rsidRPr="00BF20D5">
        <w:rPr>
          <w:rStyle w:val="FootnoteReference"/>
          <w:rFonts w:ascii="Arial" w:hAnsi="Arial" w:cs="Arial"/>
          <w:vertAlign w:val="baseline"/>
        </w:rPr>
        <w:t xml:space="preserve"> topics. Crowded curriculums are cited as a barrier, and education directors are constantly having to triage the information taught in the syllabus.</w:t>
      </w:r>
      <w:r>
        <w:rPr>
          <w:rFonts w:ascii="Arial" w:hAnsi="Arial" w:cs="Arial"/>
        </w:rPr>
        <w:t xml:space="preserve"> </w:t>
      </w:r>
      <w:r w:rsidRPr="00D7188A">
        <w:rPr>
          <w:rFonts w:ascii="Arial" w:hAnsi="Arial" w:cs="Arial"/>
        </w:rPr>
        <w:t xml:space="preserve">See, for example, Gloria Fraser </w:t>
      </w:r>
      <w:hyperlink r:id="rId151" w:history="1">
        <w:r w:rsidRPr="00D7188A">
          <w:rPr>
            <w:rStyle w:val="Hyperlink"/>
            <w:rFonts w:ascii="Arial" w:hAnsi="Arial" w:cs="Arial"/>
            <w:i/>
            <w:iCs/>
          </w:rPr>
          <w:t>Queer and trans experiences of accessing mental health support in Aotearoa: Summary of findings for participants and community advisors</w:t>
        </w:r>
      </w:hyperlink>
      <w:r w:rsidRPr="00D7188A">
        <w:rPr>
          <w:rFonts w:ascii="Arial" w:hAnsi="Arial" w:cs="Arial"/>
        </w:rPr>
        <w:t xml:space="preserve"> (Victoria University of Wellington, Wellington, June 2018)</w:t>
      </w:r>
      <w:r w:rsidRPr="00D7188A">
        <w:rPr>
          <w:rFonts w:ascii="Arial" w:hAnsi="Arial" w:cs="Arial"/>
          <w:i/>
          <w:iCs/>
        </w:rPr>
        <w:t>.</w:t>
      </w:r>
    </w:p>
    <w:p w14:paraId="33741A5D" w14:textId="4FA8E623" w:rsidR="00575AA8" w:rsidRPr="00BF20D5" w:rsidRDefault="00575AA8" w:rsidP="00B55CD8">
      <w:pPr>
        <w:pStyle w:val="FootnoteText"/>
        <w:jc w:val="both"/>
        <w:rPr>
          <w:rFonts w:ascii="Arial" w:hAnsi="Arial" w:cs="Arial"/>
        </w:rPr>
      </w:pPr>
      <w:r w:rsidRPr="00954A12">
        <w:rPr>
          <w:rFonts w:ascii="Arial" w:hAnsi="Arial" w:cs="Arial"/>
        </w:rPr>
        <w:t xml:space="preserve">The 2010 Trans Pulse survey found that in Ontario, Canada, 21% of trans patients avoid accessing emergency medical services due to fear of transphobia. See Greta Bauer and Ayden </w:t>
      </w:r>
      <w:proofErr w:type="spellStart"/>
      <w:r w:rsidRPr="00954A12">
        <w:rPr>
          <w:rFonts w:ascii="Arial" w:hAnsi="Arial" w:cs="Arial"/>
        </w:rPr>
        <w:t>Scheim</w:t>
      </w:r>
      <w:proofErr w:type="spellEnd"/>
      <w:r w:rsidRPr="00954A12">
        <w:rPr>
          <w:rFonts w:ascii="Arial" w:hAnsi="Arial" w:cs="Arial"/>
        </w:rPr>
        <w:t xml:space="preserve"> </w:t>
      </w:r>
      <w:r w:rsidRPr="00954A12">
        <w:rPr>
          <w:rFonts w:ascii="Arial" w:hAnsi="Arial" w:cs="Arial"/>
          <w:i/>
        </w:rPr>
        <w:t>Transgender people in Ontario, Canada: Statistics from the Trans PULSE Project to inform human rights policy</w:t>
      </w:r>
      <w:r w:rsidRPr="00954A12">
        <w:rPr>
          <w:rFonts w:ascii="Arial" w:hAnsi="Arial" w:cs="Arial"/>
        </w:rPr>
        <w:t xml:space="preserve"> (Trans PULSE Project, London, Ontario, 2015); see also </w:t>
      </w:r>
      <w:proofErr w:type="spellStart"/>
      <w:r w:rsidRPr="00954A12">
        <w:rPr>
          <w:rFonts w:ascii="Arial" w:hAnsi="Arial" w:cs="Arial"/>
        </w:rPr>
        <w:t>Terryann</w:t>
      </w:r>
      <w:proofErr w:type="spellEnd"/>
      <w:r w:rsidRPr="00954A12">
        <w:rPr>
          <w:rFonts w:ascii="Arial" w:hAnsi="Arial" w:cs="Arial"/>
        </w:rPr>
        <w:t xml:space="preserve"> Clark and others “Youth’12 Overview: The health and wellbeing of New Zealand secondary school students in 2012” (University of Auckland, Auckland, 2013).</w:t>
      </w:r>
    </w:p>
  </w:footnote>
  <w:footnote w:id="194">
    <w:p w14:paraId="0824357C" w14:textId="2398CFC3" w:rsidR="00575AA8" w:rsidRPr="00BC3849" w:rsidRDefault="00575AA8" w:rsidP="00BC3849">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2270E1">
        <w:rPr>
          <w:rFonts w:ascii="Arial" w:hAnsi="Arial" w:cs="Arial"/>
        </w:rPr>
        <w:t xml:space="preserve">Auckland, Wellington, and Christchurch </w:t>
      </w:r>
      <w:r w:rsidRPr="002270E1">
        <w:rPr>
          <w:rFonts w:ascii="Arial" w:hAnsi="Arial" w:cs="Arial"/>
          <w:lang w:val="mi-NZ"/>
        </w:rPr>
        <w:t>stakeholder engagement meeting notes are publicly available.</w:t>
      </w:r>
      <w:r>
        <w:rPr>
          <w:rFonts w:ascii="Arial" w:hAnsi="Arial" w:cs="Arial"/>
          <w:lang w:val="mi-NZ"/>
        </w:rPr>
        <w:t xml:space="preserve"> </w:t>
      </w:r>
      <w:r>
        <w:rPr>
          <w:rFonts w:ascii="Arial" w:hAnsi="Arial" w:cs="Arial"/>
          <w:lang w:val="mi-NZ"/>
        </w:rPr>
        <w:t xml:space="preserve">See </w:t>
      </w:r>
      <w:r w:rsidRPr="00BF20D5">
        <w:rPr>
          <w:rFonts w:ascii="Arial" w:hAnsi="Arial" w:cs="Arial"/>
        </w:rPr>
        <w:t xml:space="preserve">New Zealand </w:t>
      </w:r>
      <w:r w:rsidRPr="002270E1">
        <w:rPr>
          <w:rFonts w:ascii="Arial" w:hAnsi="Arial" w:cs="Arial"/>
        </w:rPr>
        <w:t>Human Rights Commission “Universal Periodic Review” &lt;</w:t>
      </w:r>
      <w:hyperlink r:id="rId152" w:history="1">
        <w:r w:rsidRPr="002270E1">
          <w:rPr>
            <w:rStyle w:val="Hyperlink"/>
            <w:rFonts w:ascii="Arial" w:hAnsi="Arial" w:cs="Arial"/>
          </w:rPr>
          <w:t>https://www.hrc.co.nz/international-reporting/universal-periodic-review/</w:t>
        </w:r>
      </w:hyperlink>
      <w:r w:rsidRPr="002270E1">
        <w:rPr>
          <w:rFonts w:ascii="Arial" w:hAnsi="Arial" w:cs="Arial"/>
        </w:rPr>
        <w:t>&gt;.</w:t>
      </w:r>
    </w:p>
  </w:footnote>
  <w:footnote w:id="195">
    <w:p w14:paraId="71CE7E94" w14:textId="77777777" w:rsidR="00575AA8" w:rsidRPr="00BF20D5" w:rsidRDefault="00575AA8" w:rsidP="006B0D19">
      <w:pPr>
        <w:pStyle w:val="FootnoteText"/>
        <w:rPr>
          <w:rFonts w:ascii="Arial" w:hAnsi="Arial" w:cs="Arial"/>
          <w:lang w:val="en-US"/>
        </w:rPr>
      </w:pPr>
      <w:r w:rsidRPr="00BF20D5">
        <w:rPr>
          <w:rStyle w:val="FootnoteReference"/>
          <w:rFonts w:ascii="Arial" w:hAnsi="Arial" w:cs="Arial"/>
        </w:rPr>
        <w:footnoteRef/>
      </w:r>
      <w:r w:rsidRPr="00BF20D5">
        <w:rPr>
          <w:rFonts w:ascii="Arial" w:hAnsi="Arial" w:cs="Arial"/>
        </w:rPr>
        <w:t xml:space="preserve"> World Health Organization</w:t>
      </w:r>
      <w:r w:rsidRPr="001B4A00">
        <w:rPr>
          <w:rFonts w:ascii="Arial" w:hAnsi="Arial" w:cs="Arial"/>
          <w:i/>
          <w:iCs/>
        </w:rPr>
        <w:t xml:space="preserve"> </w:t>
      </w:r>
      <w:r w:rsidRPr="00BF20D5">
        <w:rPr>
          <w:rFonts w:ascii="Arial" w:hAnsi="Arial" w:cs="Arial"/>
          <w:i/>
          <w:iCs/>
        </w:rPr>
        <w:t>Sexual health, human rights and the law</w:t>
      </w:r>
      <w:r w:rsidRPr="00BF20D5">
        <w:rPr>
          <w:rFonts w:ascii="Arial" w:hAnsi="Arial" w:cs="Arial"/>
        </w:rPr>
        <w:t xml:space="preserve"> (Geneva</w:t>
      </w:r>
      <w:r>
        <w:rPr>
          <w:rFonts w:ascii="Arial" w:hAnsi="Arial" w:cs="Arial"/>
        </w:rPr>
        <w:t>,</w:t>
      </w:r>
      <w:r w:rsidRPr="00BF20D5">
        <w:rPr>
          <w:rFonts w:ascii="Arial" w:hAnsi="Arial" w:cs="Arial"/>
        </w:rPr>
        <w:t xml:space="preserve"> 2015)</w:t>
      </w:r>
      <w:r w:rsidRPr="002E1333">
        <w:rPr>
          <w:rFonts w:ascii="Arial" w:hAnsi="Arial" w:cs="Arial"/>
        </w:rPr>
        <w:t xml:space="preserve"> a</w:t>
      </w:r>
      <w:r>
        <w:rPr>
          <w:rFonts w:ascii="Arial" w:hAnsi="Arial" w:cs="Arial"/>
        </w:rPr>
        <w:t xml:space="preserve">t </w:t>
      </w:r>
      <w:r w:rsidRPr="00231C54">
        <w:rPr>
          <w:rFonts w:ascii="Arial" w:hAnsi="Arial" w:cs="Arial"/>
          <w:lang w:val="mi-NZ"/>
        </w:rPr>
        <w:t>2</w:t>
      </w:r>
      <w:r>
        <w:rPr>
          <w:rFonts w:ascii="Arial" w:hAnsi="Arial" w:cs="Arial"/>
          <w:lang w:val="mi-NZ"/>
        </w:rPr>
        <w:t>9</w:t>
      </w:r>
      <w:r w:rsidRPr="00231C54">
        <w:rPr>
          <w:rFonts w:ascii="Arial" w:hAnsi="Arial" w:cs="Arial"/>
          <w:lang w:val="mi-NZ"/>
        </w:rPr>
        <w:t>.</w:t>
      </w:r>
    </w:p>
  </w:footnote>
  <w:footnote w:id="196">
    <w:p w14:paraId="70248566" w14:textId="5A00DEFB" w:rsidR="00575AA8" w:rsidRPr="00BF20D5" w:rsidRDefault="00575AA8" w:rsidP="001A3205">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Gloria </w:t>
      </w:r>
      <w:r w:rsidRPr="00BF20D5">
        <w:rPr>
          <w:rFonts w:ascii="Arial" w:hAnsi="Arial" w:cs="Arial"/>
        </w:rPr>
        <w:t>Fraser</w:t>
      </w:r>
      <w:r>
        <w:rPr>
          <w:rFonts w:ascii="Arial" w:hAnsi="Arial" w:cs="Arial"/>
        </w:rPr>
        <w:t xml:space="preserve"> </w:t>
      </w:r>
      <w:hyperlink r:id="rId153" w:history="1">
        <w:r w:rsidRPr="001B1813">
          <w:rPr>
            <w:rStyle w:val="Hyperlink"/>
            <w:rFonts w:ascii="Arial" w:hAnsi="Arial" w:cs="Arial"/>
            <w:i/>
            <w:iCs/>
          </w:rPr>
          <w:t>Supporting Aotearoa’s rainbow people: A practical guide for mental health professionals</w:t>
        </w:r>
      </w:hyperlink>
      <w:r w:rsidRPr="00BF20D5">
        <w:rPr>
          <w:rFonts w:ascii="Arial" w:hAnsi="Arial" w:cs="Arial"/>
        </w:rPr>
        <w:t xml:space="preserve"> (Youth Wellbeing </w:t>
      </w:r>
      <w:r w:rsidRPr="002537DF">
        <w:rPr>
          <w:rFonts w:ascii="Arial" w:hAnsi="Arial" w:cs="Arial"/>
        </w:rPr>
        <w:t xml:space="preserve">Study and </w:t>
      </w:r>
      <w:proofErr w:type="spellStart"/>
      <w:r w:rsidRPr="002537DF">
        <w:rPr>
          <w:rFonts w:ascii="Arial" w:hAnsi="Arial" w:cs="Arial"/>
        </w:rPr>
        <w:t>RainbowYOUTH</w:t>
      </w:r>
      <w:proofErr w:type="spellEnd"/>
      <w:r w:rsidRPr="002537DF">
        <w:rPr>
          <w:rFonts w:ascii="Arial" w:hAnsi="Arial" w:cs="Arial"/>
        </w:rPr>
        <w:t xml:space="preserve">, Wellington, 2019) at 20; Ahi Wi-Hongi, Adeline Greig and Evan </w:t>
      </w:r>
      <w:proofErr w:type="spellStart"/>
      <w:r w:rsidRPr="002537DF">
        <w:rPr>
          <w:rFonts w:ascii="Arial" w:hAnsi="Arial" w:cs="Arial"/>
        </w:rPr>
        <w:t>Hazenberg</w:t>
      </w:r>
      <w:proofErr w:type="spellEnd"/>
      <w:r w:rsidRPr="002537DF">
        <w:rPr>
          <w:rFonts w:ascii="Arial" w:hAnsi="Arial" w:cs="Arial"/>
        </w:rPr>
        <w:t xml:space="preserve"> “Towards a model of informed consent: Trans healthcare in Aotearoa New Zealand” in Evan </w:t>
      </w:r>
      <w:proofErr w:type="spellStart"/>
      <w:r w:rsidRPr="002537DF">
        <w:rPr>
          <w:rFonts w:ascii="Arial" w:hAnsi="Arial" w:cs="Arial"/>
        </w:rPr>
        <w:t>Hazenberg</w:t>
      </w:r>
      <w:proofErr w:type="spellEnd"/>
      <w:r w:rsidRPr="002537DF">
        <w:rPr>
          <w:rFonts w:ascii="Arial" w:hAnsi="Arial" w:cs="Arial"/>
        </w:rPr>
        <w:t xml:space="preserve"> and Miriam </w:t>
      </w:r>
      <w:proofErr w:type="spellStart"/>
      <w:r w:rsidRPr="002537DF">
        <w:rPr>
          <w:rFonts w:ascii="Arial" w:hAnsi="Arial" w:cs="Arial"/>
        </w:rPr>
        <w:t>Meyerhoff</w:t>
      </w:r>
      <w:proofErr w:type="spellEnd"/>
      <w:r w:rsidRPr="002537DF">
        <w:rPr>
          <w:rFonts w:ascii="Arial" w:hAnsi="Arial" w:cs="Arial"/>
        </w:rPr>
        <w:t xml:space="preserve"> (eds) </w:t>
      </w:r>
      <w:r w:rsidRPr="002537DF">
        <w:rPr>
          <w:rFonts w:ascii="Arial" w:hAnsi="Arial" w:cs="Arial"/>
          <w:i/>
          <w:iCs/>
        </w:rPr>
        <w:t>Representing Trans</w:t>
      </w:r>
      <w:r w:rsidRPr="002537DF">
        <w:rPr>
          <w:rFonts w:ascii="Arial" w:hAnsi="Arial" w:cs="Arial"/>
        </w:rPr>
        <w:t xml:space="preserve"> (Victoria University of Wellington, Wellington, 2017).</w:t>
      </w:r>
    </w:p>
  </w:footnote>
  <w:footnote w:id="197">
    <w:p w14:paraId="441E9277" w14:textId="22CC5E92" w:rsidR="00575AA8" w:rsidRPr="00B20F20" w:rsidRDefault="00575AA8" w:rsidP="00B20F20">
      <w:pPr>
        <w:pStyle w:val="FootnoteText"/>
        <w:jc w:val="both"/>
        <w:rPr>
          <w:rFonts w:ascii="Arial" w:hAnsi="Arial" w:cs="Arial"/>
        </w:rPr>
      </w:pPr>
      <w:r w:rsidRPr="00BF20D5">
        <w:rPr>
          <w:rStyle w:val="FootnoteReference"/>
          <w:rFonts w:ascii="Arial" w:hAnsi="Arial" w:cs="Arial"/>
        </w:rPr>
        <w:footnoteRef/>
      </w:r>
      <w:r w:rsidRPr="00BF20D5">
        <w:rPr>
          <w:rFonts w:ascii="Arial" w:hAnsi="Arial" w:cs="Arial"/>
        </w:rPr>
        <w:t xml:space="preserve"> </w:t>
      </w:r>
      <w:proofErr w:type="spellStart"/>
      <w:r w:rsidRPr="005C00CC">
        <w:rPr>
          <w:rFonts w:ascii="Arial" w:hAnsi="Arial" w:cs="Arial"/>
        </w:rPr>
        <w:t>RainbowYOUTH</w:t>
      </w:r>
      <w:proofErr w:type="spellEnd"/>
      <w:r w:rsidRPr="005C00CC">
        <w:rPr>
          <w:rFonts w:ascii="Arial" w:hAnsi="Arial" w:cs="Arial"/>
        </w:rPr>
        <w:t xml:space="preserve"> and We Are Beneficiaries</w:t>
      </w:r>
      <w:r w:rsidRPr="005C00CC">
        <w:rPr>
          <w:rFonts w:ascii="Arial" w:hAnsi="Arial" w:cs="Arial"/>
          <w:i/>
          <w:iCs/>
        </w:rPr>
        <w:t xml:space="preserve"> </w:t>
      </w:r>
      <w:proofErr w:type="spellStart"/>
      <w:r w:rsidRPr="005C00CC">
        <w:rPr>
          <w:rFonts w:ascii="Arial" w:hAnsi="Arial" w:cs="Arial"/>
          <w:i/>
          <w:iCs/>
        </w:rPr>
        <w:t>OutLoud</w:t>
      </w:r>
      <w:proofErr w:type="spellEnd"/>
      <w:r w:rsidRPr="005C00CC">
        <w:rPr>
          <w:rFonts w:ascii="Arial" w:hAnsi="Arial" w:cs="Arial"/>
          <w:i/>
          <w:iCs/>
        </w:rPr>
        <w:t xml:space="preserve"> Aotearoa: Sharing the stories and wishes of queer, gender diverse, intersex, </w:t>
      </w:r>
      <w:proofErr w:type="spellStart"/>
      <w:r w:rsidRPr="005C00CC">
        <w:rPr>
          <w:rFonts w:ascii="Arial" w:hAnsi="Arial" w:cs="Arial"/>
          <w:i/>
          <w:iCs/>
        </w:rPr>
        <w:t>takatāpui</w:t>
      </w:r>
      <w:proofErr w:type="spellEnd"/>
      <w:r w:rsidRPr="005C00CC">
        <w:rPr>
          <w:rFonts w:ascii="Arial" w:hAnsi="Arial" w:cs="Arial"/>
          <w:i/>
          <w:iCs/>
        </w:rPr>
        <w:t>, MVPFAFF and rainbow communities around Aotearoa’s mental health and addictions services</w:t>
      </w:r>
      <w:r w:rsidRPr="005C00CC">
        <w:rPr>
          <w:rFonts w:ascii="Arial" w:hAnsi="Arial" w:cs="Arial"/>
        </w:rPr>
        <w:t xml:space="preserve"> (</w:t>
      </w:r>
      <w:proofErr w:type="spellStart"/>
      <w:r w:rsidRPr="005C00CC">
        <w:rPr>
          <w:rFonts w:ascii="Arial" w:hAnsi="Arial" w:cs="Arial"/>
        </w:rPr>
        <w:t>RainbowYOUTH</w:t>
      </w:r>
      <w:proofErr w:type="spellEnd"/>
      <w:r w:rsidRPr="005C00CC">
        <w:rPr>
          <w:rFonts w:ascii="Arial" w:hAnsi="Arial" w:cs="Arial"/>
        </w:rPr>
        <w:t>, Auckland, 2018);</w:t>
      </w:r>
      <w:r w:rsidRPr="00BF20D5">
        <w:rPr>
          <w:rFonts w:ascii="Arial" w:hAnsi="Arial" w:cs="Arial"/>
        </w:rPr>
        <w:t xml:space="preserve"> </w:t>
      </w:r>
      <w:r w:rsidRPr="00D7188A">
        <w:rPr>
          <w:rFonts w:ascii="Arial" w:hAnsi="Arial" w:cs="Arial"/>
        </w:rPr>
        <w:t xml:space="preserve">Gloria Fraser </w:t>
      </w:r>
      <w:hyperlink r:id="rId154" w:history="1">
        <w:r w:rsidRPr="00D7188A">
          <w:rPr>
            <w:rStyle w:val="Hyperlink"/>
            <w:rFonts w:ascii="Arial" w:hAnsi="Arial" w:cs="Arial"/>
            <w:i/>
            <w:iCs/>
          </w:rPr>
          <w:t>Queer and trans experiences of accessing mental health support in Aotearoa: Summary of findings for participants and community advisors</w:t>
        </w:r>
      </w:hyperlink>
      <w:r w:rsidRPr="00D7188A">
        <w:rPr>
          <w:rFonts w:ascii="Arial" w:hAnsi="Arial" w:cs="Arial"/>
        </w:rPr>
        <w:t xml:space="preserve"> (Victoria University of Wellington, Wellington, June 2018)</w:t>
      </w:r>
      <w:r w:rsidRPr="00D7188A">
        <w:rPr>
          <w:rFonts w:ascii="Arial" w:hAnsi="Arial" w:cs="Arial"/>
          <w:i/>
          <w:iCs/>
        </w:rPr>
        <w:t>.</w:t>
      </w:r>
    </w:p>
  </w:footnote>
  <w:footnote w:id="198">
    <w:p w14:paraId="63E5B52C" w14:textId="178EBB48" w:rsidR="00575AA8" w:rsidRPr="00BF20D5" w:rsidRDefault="00575AA8" w:rsidP="00B55CD8">
      <w:pPr>
        <w:pStyle w:val="Heading1"/>
        <w:shd w:val="clear" w:color="auto" w:fill="FFFFFF"/>
        <w:spacing w:before="0"/>
        <w:jc w:val="both"/>
        <w:textAlignment w:val="baseline"/>
        <w:rPr>
          <w:rStyle w:val="FootnoteReference"/>
          <w:rFonts w:ascii="Arial" w:hAnsi="Arial" w:cs="Arial"/>
          <w:sz w:val="20"/>
          <w:szCs w:val="20"/>
          <w:vertAlign w:val="baseline"/>
        </w:rPr>
      </w:pPr>
      <w:r w:rsidRPr="003171E4">
        <w:rPr>
          <w:rStyle w:val="FootnoteReference"/>
          <w:rFonts w:ascii="Arial" w:hAnsi="Arial" w:cs="Arial"/>
          <w:color w:val="auto"/>
          <w:sz w:val="20"/>
          <w:szCs w:val="20"/>
        </w:rPr>
        <w:footnoteRef/>
      </w:r>
      <w:r w:rsidRPr="003171E4">
        <w:rPr>
          <w:rFonts w:ascii="Arial" w:hAnsi="Arial" w:cs="Arial"/>
          <w:color w:val="auto"/>
          <w:sz w:val="20"/>
          <w:szCs w:val="20"/>
        </w:rPr>
        <w:t xml:space="preserve"> Oscar Taylor, Charlene </w:t>
      </w:r>
      <w:proofErr w:type="spellStart"/>
      <w:r w:rsidRPr="003171E4">
        <w:rPr>
          <w:rFonts w:ascii="Arial" w:hAnsi="Arial" w:cs="Arial"/>
          <w:color w:val="auto"/>
          <w:sz w:val="20"/>
          <w:szCs w:val="20"/>
        </w:rPr>
        <w:t>Rapsey</w:t>
      </w:r>
      <w:proofErr w:type="spellEnd"/>
      <w:r w:rsidRPr="003171E4">
        <w:rPr>
          <w:rFonts w:ascii="Arial" w:hAnsi="Arial" w:cs="Arial"/>
          <w:color w:val="auto"/>
          <w:sz w:val="20"/>
          <w:szCs w:val="20"/>
        </w:rPr>
        <w:t xml:space="preserve"> and Gareth Treharne “Sexuality and gender identity teaching within preclinical medical training in New Zealand: Content, attitudes and barriers” (2018) 131 New Zealand Medical Journal p35.</w:t>
      </w:r>
    </w:p>
  </w:footnote>
  <w:footnote w:id="199">
    <w:p w14:paraId="7E643FEF" w14:textId="0AD93C0F"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854039">
        <w:rPr>
          <w:rFonts w:ascii="Arial" w:hAnsi="Arial" w:cs="Arial"/>
          <w:i/>
          <w:iCs/>
        </w:rPr>
        <w:t>Youth’12</w:t>
      </w:r>
      <w:r w:rsidRPr="00BF20D5">
        <w:rPr>
          <w:rFonts w:ascii="Arial" w:hAnsi="Arial" w:cs="Arial"/>
        </w:rPr>
        <w:t xml:space="preserve"> data showed same-sex attracted youth were less likely to be able to see a doctor when they needed, not wanted to, compared with </w:t>
      </w:r>
      <w:r>
        <w:rPr>
          <w:rFonts w:ascii="Arial" w:hAnsi="Arial" w:cs="Arial"/>
        </w:rPr>
        <w:t>heterosexual</w:t>
      </w:r>
      <w:r w:rsidRPr="00BF20D5">
        <w:rPr>
          <w:rFonts w:ascii="Arial" w:hAnsi="Arial" w:cs="Arial"/>
        </w:rPr>
        <w:t xml:space="preserve"> youth (35% versus 18%), with similar figures for trans versus non-trans youth (39% compared to 18% non-trans youth). </w:t>
      </w:r>
      <w:r w:rsidRPr="00854039">
        <w:rPr>
          <w:rFonts w:ascii="Arial" w:hAnsi="Arial" w:cs="Arial"/>
          <w:i/>
          <w:iCs/>
        </w:rPr>
        <w:t>Counting Ourselves</w:t>
      </w:r>
      <w:r w:rsidRPr="00BF20D5">
        <w:rPr>
          <w:rFonts w:ascii="Arial" w:hAnsi="Arial" w:cs="Arial"/>
        </w:rPr>
        <w:t xml:space="preserve"> data showed 36% of participants had avoided seeing a doctor when they needed to because they were worried about being mistreated as a trans or non-binary person. 20% of participants reported that this had happened in the past 12 months.</w:t>
      </w:r>
    </w:p>
  </w:footnote>
  <w:footnote w:id="200">
    <w:p w14:paraId="66F5A3B1" w14:textId="12D1AFE5" w:rsidR="00575AA8" w:rsidRPr="008A5B16" w:rsidRDefault="00575AA8" w:rsidP="008A5B16">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155"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74/181</w:t>
      </w:r>
      <w:r w:rsidRPr="00231BC6">
        <w:rPr>
          <w:rFonts w:ascii="Arial" w:hAnsi="Arial" w:cs="Arial"/>
        </w:rPr>
        <w:t xml:space="preserve"> (1</w:t>
      </w:r>
      <w:r>
        <w:rPr>
          <w:rFonts w:ascii="Arial" w:hAnsi="Arial" w:cs="Arial"/>
        </w:rPr>
        <w:t>7</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9) at [46].</w:t>
      </w:r>
    </w:p>
  </w:footnote>
  <w:footnote w:id="201">
    <w:p w14:paraId="78959E7B" w14:textId="0BEBCC5B"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The Royal Australian &amp; New Zealand College of Psychiatrists</w:t>
      </w:r>
      <w:r w:rsidRPr="00461D0F">
        <w:rPr>
          <w:rFonts w:ascii="Arial" w:hAnsi="Arial" w:cs="Arial"/>
          <w:i/>
          <w:iCs/>
        </w:rPr>
        <w:t xml:space="preserve"> </w:t>
      </w:r>
      <w:r>
        <w:rPr>
          <w:rFonts w:ascii="Arial" w:hAnsi="Arial" w:cs="Arial"/>
          <w:i/>
          <w:iCs/>
        </w:rPr>
        <w:t>“</w:t>
      </w:r>
      <w:r w:rsidRPr="00831576">
        <w:rPr>
          <w:rFonts w:ascii="Arial" w:hAnsi="Arial" w:cs="Arial"/>
        </w:rPr>
        <w:t>Position statement: Recognising and addressing the mental health needs of the LGBTIQ+ population</w:t>
      </w:r>
      <w:r>
        <w:rPr>
          <w:rFonts w:ascii="Arial" w:hAnsi="Arial" w:cs="Arial"/>
        </w:rPr>
        <w:t>”</w:t>
      </w:r>
      <w:r w:rsidRPr="00BF20D5">
        <w:rPr>
          <w:rFonts w:ascii="Arial" w:hAnsi="Arial" w:cs="Arial"/>
        </w:rPr>
        <w:t xml:space="preserve"> (</w:t>
      </w:r>
      <w:r>
        <w:rPr>
          <w:rFonts w:ascii="Arial" w:hAnsi="Arial" w:cs="Arial"/>
        </w:rPr>
        <w:t xml:space="preserve">position statement, September </w:t>
      </w:r>
      <w:r w:rsidRPr="00BF20D5">
        <w:rPr>
          <w:rFonts w:ascii="Arial" w:hAnsi="Arial" w:cs="Arial"/>
        </w:rPr>
        <w:t>2019)</w:t>
      </w:r>
      <w:r>
        <w:rPr>
          <w:rFonts w:ascii="Arial" w:hAnsi="Arial" w:cs="Arial"/>
        </w:rPr>
        <w:t>.</w:t>
      </w:r>
    </w:p>
  </w:footnote>
  <w:footnote w:id="202">
    <w:p w14:paraId="1EEDC514" w14:textId="76B9B796"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J. </w:t>
      </w:r>
      <w:r w:rsidRPr="00BF20D5">
        <w:rPr>
          <w:rFonts w:ascii="Arial" w:hAnsi="Arial" w:cs="Arial"/>
        </w:rPr>
        <w:t>Latham</w:t>
      </w:r>
      <w:r>
        <w:rPr>
          <w:rFonts w:ascii="Arial" w:hAnsi="Arial" w:cs="Arial"/>
        </w:rPr>
        <w:t xml:space="preserve"> and C.</w:t>
      </w:r>
      <w:r w:rsidRPr="00BF20D5">
        <w:rPr>
          <w:rFonts w:ascii="Arial" w:hAnsi="Arial" w:cs="Arial"/>
        </w:rPr>
        <w:t xml:space="preserve"> Barrett </w:t>
      </w:r>
      <w:hyperlink r:id="rId156" w:history="1">
        <w:r w:rsidRPr="00B64084">
          <w:rPr>
            <w:rStyle w:val="Hyperlink"/>
            <w:rFonts w:ascii="Arial" w:hAnsi="Arial" w:cs="Arial"/>
          </w:rPr>
          <w:t>“</w:t>
        </w:r>
        <w:r w:rsidRPr="00B64084">
          <w:rPr>
            <w:rStyle w:val="Hyperlink"/>
            <w:rFonts w:ascii="Arial" w:hAnsi="Arial" w:cs="Arial"/>
            <w:i/>
            <w:iCs/>
          </w:rPr>
          <w:t>As we age”: An evidence-based guide to intersex inclusive aged care</w:t>
        </w:r>
      </w:hyperlink>
      <w:r w:rsidRPr="00BF20D5">
        <w:rPr>
          <w:rFonts w:ascii="Arial" w:hAnsi="Arial" w:cs="Arial"/>
        </w:rPr>
        <w:t xml:space="preserve"> (Australian Research Centre in Sex, Health and Society</w:t>
      </w:r>
      <w:r>
        <w:rPr>
          <w:rFonts w:ascii="Arial" w:hAnsi="Arial" w:cs="Arial"/>
        </w:rPr>
        <w:t>,</w:t>
      </w:r>
      <w:r w:rsidRPr="00BF20D5">
        <w:rPr>
          <w:rFonts w:ascii="Arial" w:hAnsi="Arial" w:cs="Arial"/>
        </w:rPr>
        <w:t xml:space="preserve"> La Trobe University</w:t>
      </w:r>
      <w:r>
        <w:rPr>
          <w:rFonts w:ascii="Arial" w:hAnsi="Arial" w:cs="Arial"/>
        </w:rPr>
        <w:t>, Melbourne,</w:t>
      </w:r>
      <w:r w:rsidRPr="002D6A11">
        <w:rPr>
          <w:rFonts w:ascii="Arial" w:hAnsi="Arial" w:cs="Arial"/>
        </w:rPr>
        <w:t xml:space="preserve"> </w:t>
      </w:r>
      <w:r>
        <w:rPr>
          <w:rFonts w:ascii="Arial" w:hAnsi="Arial" w:cs="Arial"/>
        </w:rPr>
        <w:t xml:space="preserve">October </w:t>
      </w:r>
      <w:r w:rsidRPr="00BF20D5">
        <w:rPr>
          <w:rFonts w:ascii="Arial" w:hAnsi="Arial" w:cs="Arial"/>
        </w:rPr>
        <w:t>2015).</w:t>
      </w:r>
    </w:p>
  </w:footnote>
  <w:footnote w:id="203">
    <w:p w14:paraId="22AE556D" w14:textId="326F410F" w:rsidR="00575AA8" w:rsidRPr="00BF20D5" w:rsidRDefault="00575AA8" w:rsidP="00B55CD8">
      <w:pPr>
        <w:pStyle w:val="FootnoteText"/>
        <w:rPr>
          <w:rFonts w:ascii="Arial" w:hAnsi="Arial" w:cs="Arial"/>
          <w:lang w:val="mi-NZ"/>
        </w:rPr>
      </w:pPr>
      <w:r w:rsidRPr="009B3232">
        <w:rPr>
          <w:rStyle w:val="FootnoteReference"/>
          <w:rFonts w:ascii="Arial" w:hAnsi="Arial" w:cs="Arial"/>
        </w:rPr>
        <w:footnoteRef/>
      </w:r>
      <w:r w:rsidRPr="009B3232">
        <w:rPr>
          <w:rFonts w:ascii="Arial" w:hAnsi="Arial" w:cs="Arial"/>
        </w:rPr>
        <w:t xml:space="preserve"> Stephen </w:t>
      </w:r>
      <w:r w:rsidRPr="009B3232">
        <w:rPr>
          <w:rFonts w:ascii="Arial" w:hAnsi="Arial" w:cs="Arial"/>
          <w:lang w:val="mi-NZ"/>
        </w:rPr>
        <w:t>Neville and others “Perceptions towards lesbian, gay and bisexual people in residential care facilities: A qualitative study” (2014) 10 International Journal of Older People Nursing p73.</w:t>
      </w:r>
    </w:p>
  </w:footnote>
  <w:footnote w:id="204">
    <w:p w14:paraId="1510032D" w14:textId="5E245416"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Michael </w:t>
      </w:r>
      <w:r w:rsidRPr="00BF20D5">
        <w:rPr>
          <w:rFonts w:ascii="Arial" w:hAnsi="Arial" w:cs="Arial"/>
        </w:rPr>
        <w:t xml:space="preserve">Stevens </w:t>
      </w:r>
      <w:r w:rsidRPr="00BF20D5">
        <w:rPr>
          <w:rFonts w:ascii="Arial" w:hAnsi="Arial" w:cs="Arial"/>
          <w:i/>
          <w:iCs/>
        </w:rPr>
        <w:t>Rainbow health: The public health needs of LGBTTI communities in Aotearoa New Zealand with policy recommendations</w:t>
      </w:r>
      <w:r w:rsidRPr="00BF20D5">
        <w:rPr>
          <w:rFonts w:ascii="Arial" w:hAnsi="Arial" w:cs="Arial"/>
        </w:rPr>
        <w:t xml:space="preserve"> </w:t>
      </w:r>
      <w:r>
        <w:rPr>
          <w:rFonts w:ascii="Arial" w:hAnsi="Arial" w:cs="Arial"/>
        </w:rPr>
        <w:t xml:space="preserve">(Affinity Services, Auckland, </w:t>
      </w:r>
      <w:r w:rsidRPr="00BF20D5">
        <w:rPr>
          <w:rFonts w:ascii="Arial" w:hAnsi="Arial" w:cs="Arial"/>
        </w:rPr>
        <w:t>2013)</w:t>
      </w:r>
      <w:r>
        <w:rPr>
          <w:rFonts w:ascii="Arial" w:hAnsi="Arial" w:cs="Arial"/>
        </w:rPr>
        <w:t>.</w:t>
      </w:r>
    </w:p>
  </w:footnote>
  <w:footnote w:id="205">
    <w:p w14:paraId="2256A141" w14:textId="3A017AB1"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Of the 178 people newly diagnosed with HIV in 2018, 111 or 62.4% were men who had sex with men. The remaining diagnoses were made up of 45 men and 22 women, three of whom were transgender. </w:t>
      </w:r>
      <w:r w:rsidRPr="004C2D4A">
        <w:rPr>
          <w:rFonts w:ascii="Arial" w:hAnsi="Arial" w:cs="Arial"/>
        </w:rPr>
        <w:t xml:space="preserve">See </w:t>
      </w:r>
      <w:r w:rsidRPr="004C2D4A">
        <w:rPr>
          <w:rFonts w:ascii="Arial" w:hAnsi="Arial" w:cs="Arial"/>
          <w:bCs/>
        </w:rPr>
        <w:t>AIDS Epidemiology Group</w:t>
      </w:r>
      <w:r w:rsidRPr="004C2D4A">
        <w:rPr>
          <w:rFonts w:ascii="Arial" w:hAnsi="Arial" w:cs="Arial"/>
          <w:i/>
        </w:rPr>
        <w:t xml:space="preserve"> </w:t>
      </w:r>
      <w:hyperlink r:id="rId157" w:history="1">
        <w:r w:rsidRPr="004C2D4A">
          <w:rPr>
            <w:rStyle w:val="Hyperlink"/>
            <w:rFonts w:ascii="Arial" w:hAnsi="Arial" w:cs="Arial"/>
            <w:i/>
          </w:rPr>
          <w:t>AIDS – New Zealand</w:t>
        </w:r>
      </w:hyperlink>
      <w:r w:rsidRPr="004C2D4A">
        <w:rPr>
          <w:rFonts w:ascii="Arial" w:hAnsi="Arial" w:cs="Arial"/>
          <w:bCs/>
        </w:rPr>
        <w:t xml:space="preserve"> (</w:t>
      </w:r>
      <w:r w:rsidRPr="004C2D4A">
        <w:rPr>
          <w:rFonts w:ascii="Arial" w:hAnsi="Arial" w:cs="Arial"/>
        </w:rPr>
        <w:t>University of Otago, Otago,</w:t>
      </w:r>
      <w:r w:rsidRPr="004C2D4A">
        <w:rPr>
          <w:rFonts w:ascii="Arial" w:hAnsi="Arial" w:cs="Arial"/>
          <w:bCs/>
        </w:rPr>
        <w:t xml:space="preserve"> May 2019);</w:t>
      </w:r>
      <w:r w:rsidRPr="004C2D4A">
        <w:rPr>
          <w:rFonts w:ascii="Arial" w:hAnsi="Arial" w:cs="Arial"/>
          <w:i/>
        </w:rPr>
        <w:t xml:space="preserve"> </w:t>
      </w:r>
      <w:r w:rsidRPr="00BF20D5">
        <w:rPr>
          <w:rFonts w:ascii="Arial" w:hAnsi="Arial" w:cs="Arial"/>
        </w:rPr>
        <w:t xml:space="preserve">and New Zealand AIDS Foundation </w:t>
      </w:r>
      <w:r>
        <w:rPr>
          <w:rFonts w:ascii="Arial" w:hAnsi="Arial" w:cs="Arial"/>
        </w:rPr>
        <w:t>“</w:t>
      </w:r>
      <w:hyperlink r:id="rId158" w:history="1">
        <w:r w:rsidRPr="00AD11BB">
          <w:rPr>
            <w:rStyle w:val="Hyperlink"/>
            <w:rFonts w:ascii="Arial" w:hAnsi="Arial" w:cs="Arial"/>
            <w:bCs/>
            <w:iCs/>
          </w:rPr>
          <w:t>Continued dramatic decline in national HIV diagnoses</w:t>
        </w:r>
      </w:hyperlink>
      <w:r>
        <w:rPr>
          <w:rFonts w:ascii="Arial" w:hAnsi="Arial" w:cs="Arial"/>
          <w:bCs/>
          <w:iCs/>
        </w:rPr>
        <w:t>”</w:t>
      </w:r>
      <w:r w:rsidRPr="00BF20D5">
        <w:rPr>
          <w:rFonts w:ascii="Arial" w:hAnsi="Arial" w:cs="Arial"/>
        </w:rPr>
        <w:t xml:space="preserve"> (</w:t>
      </w:r>
      <w:r>
        <w:rPr>
          <w:rFonts w:ascii="Arial" w:hAnsi="Arial" w:cs="Arial"/>
        </w:rPr>
        <w:t xml:space="preserve">media release, 15 May </w:t>
      </w:r>
      <w:r w:rsidRPr="00BF20D5">
        <w:rPr>
          <w:rFonts w:ascii="Arial" w:hAnsi="Arial" w:cs="Arial"/>
        </w:rPr>
        <w:t>2019)</w:t>
      </w:r>
      <w:r>
        <w:rPr>
          <w:rFonts w:ascii="Arial" w:hAnsi="Arial" w:cs="Arial"/>
        </w:rPr>
        <w:t>.</w:t>
      </w:r>
    </w:p>
  </w:footnote>
  <w:footnote w:id="206">
    <w:p w14:paraId="7074EE29" w14:textId="0A2B4893"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Human Rights Act 1993</w:t>
      </w:r>
      <w:r>
        <w:rPr>
          <w:rFonts w:ascii="Arial" w:hAnsi="Arial" w:cs="Arial"/>
        </w:rPr>
        <w:t xml:space="preserve"> s</w:t>
      </w:r>
      <w:r w:rsidRPr="00BF20D5">
        <w:rPr>
          <w:rFonts w:ascii="Arial" w:hAnsi="Arial" w:cs="Arial"/>
        </w:rPr>
        <w:t xml:space="preserve"> 21(1)(h)(vii)</w:t>
      </w:r>
      <w:r w:rsidRPr="00BF20D5">
        <w:rPr>
          <w:rFonts w:ascii="Arial" w:hAnsi="Arial" w:cs="Arial"/>
          <w:color w:val="000000"/>
          <w:shd w:val="clear" w:color="auto" w:fill="FFFFFF"/>
        </w:rPr>
        <w:t xml:space="preserve"> </w:t>
      </w:r>
      <w:r w:rsidRPr="00BF20D5">
        <w:rPr>
          <w:rFonts w:ascii="Arial" w:hAnsi="Arial" w:cs="Arial"/>
        </w:rPr>
        <w:t>states that</w:t>
      </w:r>
      <w:r w:rsidRPr="00BF20D5">
        <w:rPr>
          <w:rFonts w:ascii="Arial" w:hAnsi="Arial" w:cs="Arial"/>
          <w:color w:val="000000"/>
          <w:shd w:val="clear" w:color="auto" w:fill="FFFFFF"/>
        </w:rPr>
        <w:t xml:space="preserve"> disability means the presence in the body of organisms capable of causing illness.</w:t>
      </w:r>
    </w:p>
  </w:footnote>
  <w:footnote w:id="207">
    <w:p w14:paraId="50E199E6" w14:textId="2AF18BE8" w:rsidR="00575AA8" w:rsidRPr="00E24A9C" w:rsidRDefault="00575AA8" w:rsidP="00B55CD8">
      <w:pPr>
        <w:pStyle w:val="Heading2"/>
        <w:shd w:val="clear" w:color="auto" w:fill="FFFFFF"/>
        <w:spacing w:before="0"/>
        <w:textAlignment w:val="baseline"/>
        <w:rPr>
          <w:rFonts w:ascii="Arial" w:eastAsia="Arial" w:hAnsi="Arial" w:cs="Arial"/>
          <w:color w:val="auto"/>
          <w:sz w:val="20"/>
          <w:szCs w:val="20"/>
        </w:rPr>
      </w:pPr>
      <w:r w:rsidRPr="00BF20D5">
        <w:rPr>
          <w:rStyle w:val="FootnoteReference"/>
          <w:rFonts w:ascii="Arial" w:hAnsi="Arial" w:cs="Arial"/>
          <w:color w:val="auto"/>
          <w:sz w:val="20"/>
          <w:szCs w:val="20"/>
        </w:rPr>
        <w:footnoteRef/>
      </w:r>
      <w:r w:rsidRPr="00BF20D5">
        <w:rPr>
          <w:rFonts w:ascii="Arial" w:hAnsi="Arial" w:cs="Arial"/>
          <w:color w:val="auto"/>
          <w:sz w:val="20"/>
          <w:szCs w:val="20"/>
        </w:rPr>
        <w:t xml:space="preserve"> </w:t>
      </w:r>
      <w:r>
        <w:rPr>
          <w:rFonts w:ascii="Arial" w:hAnsi="Arial" w:cs="Arial"/>
          <w:color w:val="auto"/>
          <w:sz w:val="20"/>
          <w:szCs w:val="20"/>
        </w:rPr>
        <w:t>“</w:t>
      </w:r>
      <w:r w:rsidRPr="00BF20D5">
        <w:rPr>
          <w:rFonts w:ascii="Arial" w:hAnsi="Arial" w:cs="Arial"/>
          <w:color w:val="auto"/>
          <w:sz w:val="20"/>
          <w:szCs w:val="20"/>
        </w:rPr>
        <w:t>MSM</w:t>
      </w:r>
      <w:r>
        <w:rPr>
          <w:rFonts w:ascii="Arial" w:hAnsi="Arial" w:cs="Arial"/>
          <w:color w:val="auto"/>
          <w:sz w:val="20"/>
          <w:szCs w:val="20"/>
        </w:rPr>
        <w:t>”</w:t>
      </w:r>
      <w:r w:rsidRPr="00BF20D5">
        <w:rPr>
          <w:rFonts w:ascii="Arial" w:hAnsi="Arial" w:cs="Arial"/>
          <w:color w:val="auto"/>
          <w:sz w:val="20"/>
          <w:szCs w:val="20"/>
        </w:rPr>
        <w:t xml:space="preserve"> includes trans men; see United Nations Population Fund, Global Forum on MSM &amp; HIV, United Nations Development Programme, World Health Organization, United States Agency for International Development, World Bank </w:t>
      </w:r>
      <w:r w:rsidRPr="00BF20D5">
        <w:rPr>
          <w:rFonts w:ascii="Arial" w:hAnsi="Arial" w:cs="Arial"/>
          <w:i/>
          <w:iCs/>
          <w:color w:val="auto"/>
          <w:sz w:val="20"/>
          <w:szCs w:val="20"/>
        </w:rPr>
        <w:t>Implementing comprehensive HIV and STI programmes with men who have sex with men: Practical guidance for collaborative interventions</w:t>
      </w:r>
      <w:r>
        <w:rPr>
          <w:rFonts w:ascii="Arial" w:hAnsi="Arial" w:cs="Arial"/>
          <w:i/>
          <w:iCs/>
          <w:color w:val="auto"/>
          <w:sz w:val="20"/>
          <w:szCs w:val="20"/>
        </w:rPr>
        <w:t xml:space="preserve"> </w:t>
      </w:r>
      <w:r>
        <w:rPr>
          <w:rFonts w:ascii="Arial" w:hAnsi="Arial" w:cs="Arial"/>
          <w:color w:val="auto"/>
          <w:sz w:val="20"/>
          <w:szCs w:val="20"/>
        </w:rPr>
        <w:t>(</w:t>
      </w:r>
      <w:r w:rsidRPr="00BF20D5">
        <w:rPr>
          <w:rFonts w:ascii="Arial" w:hAnsi="Arial" w:cs="Arial"/>
          <w:color w:val="auto"/>
          <w:sz w:val="20"/>
          <w:szCs w:val="20"/>
        </w:rPr>
        <w:t>United Nations Population Fund</w:t>
      </w:r>
      <w:r>
        <w:rPr>
          <w:rFonts w:ascii="Arial" w:hAnsi="Arial" w:cs="Arial"/>
          <w:color w:val="auto"/>
          <w:sz w:val="20"/>
          <w:szCs w:val="20"/>
        </w:rPr>
        <w:t xml:space="preserve">, New York, </w:t>
      </w:r>
      <w:r w:rsidRPr="00BF20D5">
        <w:rPr>
          <w:rFonts w:ascii="Arial" w:hAnsi="Arial" w:cs="Arial"/>
          <w:color w:val="auto"/>
          <w:sz w:val="20"/>
          <w:szCs w:val="20"/>
        </w:rPr>
        <w:t>2015)</w:t>
      </w:r>
      <w:r>
        <w:rPr>
          <w:rFonts w:ascii="Arial" w:hAnsi="Arial" w:cs="Arial"/>
          <w:color w:val="auto"/>
          <w:sz w:val="20"/>
          <w:szCs w:val="20"/>
        </w:rPr>
        <w:t xml:space="preserve"> at</w:t>
      </w:r>
      <w:r w:rsidRPr="00E24A9C">
        <w:rPr>
          <w:rFonts w:ascii="Arial" w:eastAsia="Arial" w:hAnsi="Arial" w:cs="Arial"/>
          <w:color w:val="auto"/>
          <w:sz w:val="20"/>
          <w:szCs w:val="20"/>
        </w:rPr>
        <w:t xml:space="preserve"> xvii</w:t>
      </w:r>
      <w:r w:rsidRPr="00BF20D5">
        <w:rPr>
          <w:rFonts w:ascii="Arial" w:hAnsi="Arial" w:cs="Arial"/>
          <w:i/>
          <w:iCs/>
          <w:color w:val="auto"/>
          <w:sz w:val="20"/>
          <w:szCs w:val="20"/>
        </w:rPr>
        <w:t>.</w:t>
      </w:r>
    </w:p>
  </w:footnote>
  <w:footnote w:id="208">
    <w:p w14:paraId="79D9E1E5" w14:textId="4527FE0A" w:rsidR="00575AA8" w:rsidRPr="00BF20D5" w:rsidRDefault="00575AA8" w:rsidP="00B55CD8">
      <w:pPr>
        <w:pStyle w:val="FootnoteText"/>
        <w:rPr>
          <w:rFonts w:ascii="Arial" w:hAnsi="Arial" w:cs="Arial"/>
          <w:i/>
          <w:iCs/>
          <w:lang w:val="mi-NZ"/>
        </w:rPr>
      </w:pPr>
      <w:r w:rsidRPr="00994531">
        <w:rPr>
          <w:rStyle w:val="FootnoteReference"/>
          <w:rFonts w:ascii="Arial" w:hAnsi="Arial" w:cs="Arial"/>
        </w:rPr>
        <w:footnoteRef/>
      </w:r>
      <w:r w:rsidRPr="00994531">
        <w:rPr>
          <w:rFonts w:ascii="Arial" w:hAnsi="Arial" w:cs="Arial"/>
        </w:rPr>
        <w:t xml:space="preserve"> Stephen </w:t>
      </w:r>
      <w:r w:rsidRPr="00994531">
        <w:rPr>
          <w:rFonts w:ascii="Arial" w:hAnsi="Arial" w:cs="Arial"/>
          <w:lang w:val="mi-NZ"/>
        </w:rPr>
        <w:t>Neville, Jeffery Adams and Judith Holdershaw “Social marketing campaigns that promote condom use among MSM: A literature review” (2014) 30</w:t>
      </w:r>
      <w:r w:rsidRPr="00994531">
        <w:rPr>
          <w:rFonts w:ascii="Arial" w:hAnsi="Arial" w:cs="Arial"/>
          <w:i/>
          <w:iCs/>
          <w:lang w:val="mi-NZ"/>
        </w:rPr>
        <w:t xml:space="preserve"> </w:t>
      </w:r>
      <w:r w:rsidRPr="00994531">
        <w:rPr>
          <w:rFonts w:ascii="Arial" w:hAnsi="Arial" w:cs="Arial"/>
          <w:lang w:val="mi-NZ"/>
        </w:rPr>
        <w:t>Nursing Praxis in New Zealand p5.</w:t>
      </w:r>
    </w:p>
  </w:footnote>
  <w:footnote w:id="209">
    <w:p w14:paraId="36BC0A20" w14:textId="359D06D9"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The </w:t>
      </w:r>
      <w:r w:rsidRPr="00BF20D5">
        <w:rPr>
          <w:rFonts w:ascii="Arial" w:hAnsi="Arial" w:cs="Arial"/>
          <w:lang w:val="mi-NZ"/>
        </w:rPr>
        <w:t xml:space="preserve">medication was funded from 1 March 2018 for people who are at high risk of contracting HIV infection. See </w:t>
      </w:r>
      <w:r>
        <w:rPr>
          <w:rFonts w:ascii="Arial" w:hAnsi="Arial" w:cs="Arial"/>
          <w:lang w:val="mi-NZ"/>
        </w:rPr>
        <w:t>PHARMAC “</w:t>
      </w:r>
      <w:r w:rsidRPr="00851174">
        <w:rPr>
          <w:rFonts w:ascii="Arial" w:hAnsi="Arial" w:cs="Arial"/>
          <w:lang w:val="mi-NZ"/>
        </w:rPr>
        <w:t>PrEP for HIV prevention: emtricitabine with tenofovir disoproxil fumarate (Truvada)</w:t>
      </w:r>
      <w:r>
        <w:rPr>
          <w:rFonts w:ascii="Arial" w:hAnsi="Arial" w:cs="Arial"/>
          <w:lang w:val="mi-NZ"/>
        </w:rPr>
        <w:t>” (9 September 2019) &lt;</w:t>
      </w:r>
      <w:r>
        <w:fldChar w:fldCharType="begin"/>
      </w:r>
      <w:r>
        <w:instrText xml:space="preserve"> HYPERLINK "https://www.pharmac.govt.nz/" </w:instrText>
      </w:r>
      <w:r>
        <w:fldChar w:fldCharType="separate"/>
      </w:r>
      <w:r>
        <w:rPr>
          <w:rStyle w:val="Hyperlink"/>
          <w:rFonts w:ascii="Arial" w:hAnsi="Arial" w:cs="Arial"/>
        </w:rPr>
        <w:t>https://www.pharmac.govt.nz/</w:t>
      </w:r>
      <w:r>
        <w:rPr>
          <w:rStyle w:val="Hyperlink"/>
          <w:rFonts w:ascii="Arial" w:hAnsi="Arial" w:cs="Arial"/>
        </w:rPr>
        <w:fldChar w:fldCharType="end"/>
      </w:r>
      <w:r w:rsidRPr="00D456A2">
        <w:rPr>
          <w:rStyle w:val="Hyperlink"/>
          <w:rFonts w:ascii="Arial" w:hAnsi="Arial" w:cs="Arial"/>
          <w:color w:val="auto"/>
          <w:u w:val="none"/>
        </w:rPr>
        <w:t>&gt;.</w:t>
      </w:r>
    </w:p>
  </w:footnote>
  <w:footnote w:id="210">
    <w:p w14:paraId="2233FC98" w14:textId="4105D181" w:rsidR="00575AA8" w:rsidRPr="0046391D" w:rsidRDefault="00575AA8" w:rsidP="0046391D">
      <w:pPr>
        <w:spacing w:after="0" w:line="240" w:lineRule="auto"/>
        <w:jc w:val="both"/>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Ending HIV NZ </w:t>
      </w:r>
      <w:r>
        <w:rPr>
          <w:rFonts w:ascii="Arial" w:hAnsi="Arial" w:cs="Arial"/>
        </w:rPr>
        <w:t>“</w:t>
      </w:r>
      <w:hyperlink r:id="rId159" w:history="1">
        <w:r w:rsidRPr="00E25A20">
          <w:rPr>
            <w:rStyle w:val="Hyperlink"/>
            <w:rFonts w:ascii="Arial" w:hAnsi="Arial" w:cs="Arial"/>
            <w:bCs/>
            <w:iCs/>
          </w:rPr>
          <w:t>Everything has changed. We can end HIV by 2025</w:t>
        </w:r>
      </w:hyperlink>
      <w:r w:rsidRPr="00E25A20">
        <w:rPr>
          <w:rFonts w:ascii="Arial" w:hAnsi="Arial" w:cs="Arial"/>
          <w:bCs/>
          <w:iCs/>
        </w:rPr>
        <w:t>.</w:t>
      </w:r>
      <w:r>
        <w:rPr>
          <w:rFonts w:ascii="Arial" w:hAnsi="Arial" w:cs="Arial"/>
        </w:rPr>
        <w:t>”</w:t>
      </w:r>
      <w:r w:rsidRPr="00BF20D5">
        <w:rPr>
          <w:rFonts w:ascii="Arial" w:hAnsi="Arial" w:cs="Arial"/>
        </w:rPr>
        <w:t xml:space="preserve"> </w:t>
      </w:r>
      <w:r>
        <w:rPr>
          <w:rFonts w:ascii="Arial" w:hAnsi="Arial" w:cs="Arial"/>
        </w:rPr>
        <w:t>(v</w:t>
      </w:r>
      <w:r w:rsidRPr="00BF20D5">
        <w:rPr>
          <w:rFonts w:ascii="Arial" w:hAnsi="Arial" w:cs="Arial"/>
        </w:rPr>
        <w:t>ideo</w:t>
      </w:r>
      <w:r>
        <w:rPr>
          <w:rFonts w:ascii="Arial" w:hAnsi="Arial" w:cs="Arial"/>
        </w:rPr>
        <w:t>, 30 January 2017)</w:t>
      </w:r>
      <w:r w:rsidRPr="00BF20D5">
        <w:rPr>
          <w:rFonts w:ascii="Arial" w:hAnsi="Arial" w:cs="Arial"/>
        </w:rPr>
        <w:t>.</w:t>
      </w:r>
    </w:p>
  </w:footnote>
  <w:footnote w:id="211">
    <w:p w14:paraId="4ECF9726" w14:textId="4EA812B8"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A 2017 amendment to the Health Act 1956 classified HIV as an infectious disease. This means that under para B23 of the Health and Disability Services Eligibility Direction 2011, those living with HIV become eligible for certain health services related to the treatment and follow up of the HIV only (but not universal healthcare for other care needs).</w:t>
      </w:r>
    </w:p>
  </w:footnote>
  <w:footnote w:id="212">
    <w:p w14:paraId="0CE663CD" w14:textId="7AE7450C" w:rsidR="00575AA8" w:rsidRPr="00BF20D5" w:rsidRDefault="00575AA8" w:rsidP="00B55CD8">
      <w:pPr>
        <w:pStyle w:val="FootnoteText"/>
        <w:rPr>
          <w:rFonts w:ascii="Arial" w:hAnsi="Arial" w:cs="Arial"/>
          <w:lang w:val="mi-NZ"/>
        </w:rPr>
      </w:pPr>
      <w:r w:rsidRPr="006D5C7F">
        <w:rPr>
          <w:rStyle w:val="FootnoteReference"/>
          <w:rFonts w:ascii="Arial" w:hAnsi="Arial" w:cs="Arial"/>
        </w:rPr>
        <w:footnoteRef/>
      </w:r>
      <w:r w:rsidRPr="006D5C7F">
        <w:rPr>
          <w:rFonts w:ascii="Arial" w:hAnsi="Arial" w:cs="Arial"/>
        </w:rPr>
        <w:t xml:space="preserve"> Nathan </w:t>
      </w:r>
      <w:r w:rsidRPr="006D5C7F">
        <w:rPr>
          <w:rFonts w:ascii="Arial" w:hAnsi="Arial" w:cs="Arial"/>
          <w:shd w:val="clear" w:color="auto" w:fill="FFFFFF"/>
        </w:rPr>
        <w:t>Ford and others “Benefits and risks of rapid initiation of antiretroviral therapy” (2018) 32</w:t>
      </w:r>
      <w:r w:rsidRPr="006D5C7F">
        <w:rPr>
          <w:rFonts w:ascii="Arial" w:hAnsi="Arial" w:cs="Arial"/>
          <w:i/>
          <w:shd w:val="clear" w:color="auto" w:fill="FFFFFF"/>
        </w:rPr>
        <w:t> </w:t>
      </w:r>
      <w:r w:rsidRPr="006D5C7F">
        <w:rPr>
          <w:rFonts w:ascii="Arial" w:hAnsi="Arial" w:cs="Arial"/>
          <w:shd w:val="clear" w:color="auto" w:fill="FFFFFF"/>
        </w:rPr>
        <w:t>AIDS p17.</w:t>
      </w:r>
      <w:r w:rsidRPr="00BF20D5">
        <w:rPr>
          <w:rFonts w:ascii="Arial" w:hAnsi="Arial" w:cs="Arial"/>
          <w:shd w:val="clear" w:color="auto" w:fill="FFFFFF"/>
        </w:rPr>
        <w:t xml:space="preserve"> </w:t>
      </w:r>
    </w:p>
  </w:footnote>
  <w:footnote w:id="213">
    <w:p w14:paraId="7D8F5E86" w14:textId="4C34FEB0" w:rsidR="00575AA8" w:rsidRPr="00BF20D5" w:rsidRDefault="00575AA8" w:rsidP="00B55CD8">
      <w:pPr>
        <w:pStyle w:val="FootnoteText"/>
        <w:rPr>
          <w:rFonts w:ascii="Arial" w:hAnsi="Arial" w:cs="Arial"/>
          <w:lang w:val="mi-NZ"/>
        </w:rPr>
      </w:pPr>
      <w:r w:rsidRPr="00627672">
        <w:rPr>
          <w:rStyle w:val="FootnoteReference"/>
          <w:rFonts w:ascii="Arial" w:hAnsi="Arial" w:cs="Arial"/>
        </w:rPr>
        <w:footnoteRef/>
      </w:r>
      <w:r w:rsidRPr="00627672">
        <w:rPr>
          <w:rFonts w:ascii="Arial" w:hAnsi="Arial" w:cs="Arial"/>
        </w:rPr>
        <w:t xml:space="preserve"> Margaret </w:t>
      </w:r>
      <w:r w:rsidRPr="00627672">
        <w:rPr>
          <w:rFonts w:ascii="Arial" w:hAnsi="Arial" w:cs="Arial"/>
          <w:shd w:val="clear" w:color="auto" w:fill="FFFFFF"/>
        </w:rPr>
        <w:t>May and others “Impact on life expectancy of HIV-1 positive individuals of CD4+ cell count and viral load response to antiretroviral therapy” (2014) 28 AIDS p1193.</w:t>
      </w:r>
    </w:p>
  </w:footnote>
  <w:footnote w:id="214">
    <w:p w14:paraId="002A3D95" w14:textId="2474AEDF"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Viral load is the term used to describe the amount of HIV in the blood.</w:t>
      </w:r>
      <w:r w:rsidRPr="00BF20D5">
        <w:rPr>
          <w:rFonts w:ascii="Arial" w:hAnsi="Arial" w:cs="Arial"/>
          <w:shd w:val="clear" w:color="auto" w:fill="FFFFFF"/>
        </w:rPr>
        <w:t xml:space="preserve"> When the amount of </w:t>
      </w:r>
      <w:r w:rsidRPr="00BF20D5">
        <w:rPr>
          <w:rFonts w:ascii="Arial" w:hAnsi="Arial" w:cs="Arial"/>
          <w:bCs/>
          <w:shd w:val="clear" w:color="auto" w:fill="FFFFFF"/>
        </w:rPr>
        <w:t>HIV</w:t>
      </w:r>
      <w:r w:rsidRPr="00BF20D5">
        <w:rPr>
          <w:rFonts w:ascii="Arial" w:hAnsi="Arial" w:cs="Arial"/>
          <w:shd w:val="clear" w:color="auto" w:fill="FFFFFF"/>
        </w:rPr>
        <w:t xml:space="preserve"> in a person’s blood is no longer able to be measured in a standard blood test, an </w:t>
      </w:r>
      <w:r w:rsidRPr="00BF20D5">
        <w:rPr>
          <w:rFonts w:ascii="Arial" w:hAnsi="Arial" w:cs="Arial"/>
          <w:bCs/>
          <w:shd w:val="clear" w:color="auto" w:fill="FFFFFF"/>
        </w:rPr>
        <w:t>HIV</w:t>
      </w:r>
      <w:r w:rsidRPr="00BF20D5">
        <w:rPr>
          <w:rFonts w:ascii="Arial" w:hAnsi="Arial" w:cs="Arial"/>
          <w:shd w:val="clear" w:color="auto" w:fill="FFFFFF"/>
        </w:rPr>
        <w:t>-positive person is said to have an “</w:t>
      </w:r>
      <w:r w:rsidRPr="00BF20D5">
        <w:rPr>
          <w:rFonts w:ascii="Arial" w:hAnsi="Arial" w:cs="Arial"/>
          <w:bCs/>
          <w:shd w:val="clear" w:color="auto" w:fill="FFFFFF"/>
        </w:rPr>
        <w:t>undetectable viral load</w:t>
      </w:r>
      <w:r>
        <w:rPr>
          <w:rFonts w:ascii="Arial" w:hAnsi="Arial" w:cs="Arial"/>
          <w:bCs/>
          <w:shd w:val="clear" w:color="auto" w:fill="FFFFFF"/>
        </w:rPr>
        <w:t>.</w:t>
      </w:r>
      <w:r w:rsidRPr="00BF20D5">
        <w:rPr>
          <w:rFonts w:ascii="Arial" w:hAnsi="Arial" w:cs="Arial"/>
          <w:bCs/>
          <w:shd w:val="clear" w:color="auto" w:fill="FFFFFF"/>
        </w:rPr>
        <w:t>”</w:t>
      </w:r>
    </w:p>
  </w:footnote>
  <w:footnote w:id="215">
    <w:p w14:paraId="6F893D31" w14:textId="0CF28B6E" w:rsidR="00575AA8" w:rsidRPr="00BF20D5" w:rsidRDefault="00575AA8" w:rsidP="00B55CD8">
      <w:pPr>
        <w:pStyle w:val="FootnoteText"/>
        <w:rPr>
          <w:rFonts w:ascii="Arial" w:hAnsi="Arial" w:cs="Arial"/>
        </w:rPr>
      </w:pPr>
      <w:r w:rsidRPr="00BF20D5">
        <w:rPr>
          <w:rStyle w:val="FootnoteReference"/>
          <w:rFonts w:ascii="Arial" w:hAnsi="Arial" w:cs="Arial"/>
        </w:rPr>
        <w:footnoteRef/>
      </w:r>
      <w:r>
        <w:rPr>
          <w:rFonts w:ascii="Arial" w:hAnsi="Arial" w:cs="Arial"/>
        </w:rPr>
        <w:t xml:space="preserve"> Moira </w:t>
      </w:r>
      <w:proofErr w:type="spellStart"/>
      <w:r w:rsidRPr="00BF20D5">
        <w:rPr>
          <w:rFonts w:ascii="Arial" w:hAnsi="Arial" w:cs="Arial"/>
        </w:rPr>
        <w:t>Clunie</w:t>
      </w:r>
      <w:proofErr w:type="spellEnd"/>
      <w:r>
        <w:rPr>
          <w:rFonts w:ascii="Arial" w:hAnsi="Arial" w:cs="Arial"/>
        </w:rPr>
        <w:t xml:space="preserve"> and others</w:t>
      </w:r>
      <w:r w:rsidRPr="00BF20D5">
        <w:rPr>
          <w:rFonts w:ascii="Arial" w:hAnsi="Arial" w:cs="Arial"/>
        </w:rPr>
        <w:t xml:space="preserve"> </w:t>
      </w:r>
      <w:hyperlink r:id="rId160" w:history="1">
        <w:r w:rsidRPr="0092254A">
          <w:rPr>
            <w:rStyle w:val="Hyperlink"/>
            <w:rFonts w:ascii="Arial" w:hAnsi="Arial" w:cs="Arial"/>
            <w:i/>
          </w:rPr>
          <w:t>Rainbow communities, mental health and addictions: A submission to the Government Inquiry into Mental Health and Addiction</w:t>
        </w:r>
      </w:hyperlink>
      <w:r>
        <w:rPr>
          <w:rFonts w:ascii="Arial" w:hAnsi="Arial" w:cs="Arial"/>
          <w:i/>
        </w:rPr>
        <w:t xml:space="preserve"> </w:t>
      </w:r>
      <w:r w:rsidRPr="00BF20D5">
        <w:rPr>
          <w:rFonts w:ascii="Arial" w:hAnsi="Arial" w:cs="Arial"/>
        </w:rPr>
        <w:t>(2018)</w:t>
      </w:r>
      <w:r w:rsidRPr="00BF20D5">
        <w:rPr>
          <w:rStyle w:val="Hyperlink"/>
          <w:rFonts w:ascii="Arial" w:hAnsi="Arial" w:cs="Arial"/>
          <w:color w:val="auto"/>
          <w:u w:val="none"/>
        </w:rPr>
        <w:t>;</w:t>
      </w:r>
      <w:r w:rsidRPr="00BF20D5">
        <w:rPr>
          <w:rFonts w:ascii="Arial" w:hAnsi="Arial" w:cs="Arial"/>
        </w:rPr>
        <w:t xml:space="preserve"> </w:t>
      </w:r>
      <w:r>
        <w:rPr>
          <w:rFonts w:ascii="Arial" w:hAnsi="Arial" w:cs="Arial"/>
        </w:rPr>
        <w:t xml:space="preserve">Jeffery Adams, Pauline Dickinson and </w:t>
      </w:r>
      <w:proofErr w:type="spellStart"/>
      <w:r>
        <w:rPr>
          <w:rFonts w:ascii="Arial" w:hAnsi="Arial" w:cs="Arial"/>
        </w:rPr>
        <w:t>Lanuola</w:t>
      </w:r>
      <w:proofErr w:type="spellEnd"/>
      <w:r>
        <w:rPr>
          <w:rFonts w:ascii="Arial" w:hAnsi="Arial" w:cs="Arial"/>
        </w:rPr>
        <w:t xml:space="preserve"> </w:t>
      </w:r>
      <w:proofErr w:type="spellStart"/>
      <w:r>
        <w:rPr>
          <w:rFonts w:ascii="Arial" w:hAnsi="Arial" w:cs="Arial"/>
        </w:rPr>
        <w:t>Asiasiga</w:t>
      </w:r>
      <w:proofErr w:type="spellEnd"/>
      <w:r>
        <w:rPr>
          <w:rFonts w:ascii="Arial" w:hAnsi="Arial" w:cs="Arial"/>
        </w:rPr>
        <w:t xml:space="preserve"> </w:t>
      </w:r>
      <w:hyperlink r:id="rId161" w:history="1">
        <w:r w:rsidRPr="004D6411">
          <w:rPr>
            <w:rStyle w:val="Hyperlink"/>
            <w:rFonts w:ascii="Arial" w:hAnsi="Arial" w:cs="Arial"/>
            <w:i/>
            <w:iCs/>
          </w:rPr>
          <w:t>Mental health promotion and prevention services to gay, lesbian, bisexual, transgender and intersex populations in New Zealand: Needs assessment report</w:t>
        </w:r>
      </w:hyperlink>
      <w:r w:rsidRPr="004D6411">
        <w:rPr>
          <w:rFonts w:ascii="Arial" w:hAnsi="Arial" w:cs="Arial"/>
        </w:rPr>
        <w:t xml:space="preserve"> (Te </w:t>
      </w:r>
      <w:proofErr w:type="spellStart"/>
      <w:r w:rsidRPr="004D6411">
        <w:rPr>
          <w:rFonts w:ascii="Arial" w:hAnsi="Arial" w:cs="Arial"/>
        </w:rPr>
        <w:t>Pou</w:t>
      </w:r>
      <w:proofErr w:type="spellEnd"/>
      <w:r w:rsidRPr="004D6411">
        <w:rPr>
          <w:rFonts w:ascii="Arial" w:hAnsi="Arial" w:cs="Arial"/>
        </w:rPr>
        <w:t xml:space="preserve"> o Te </w:t>
      </w:r>
      <w:proofErr w:type="spellStart"/>
      <w:r w:rsidRPr="004D6411">
        <w:rPr>
          <w:rFonts w:ascii="Arial" w:hAnsi="Arial" w:cs="Arial"/>
        </w:rPr>
        <w:t>Whakaaro</w:t>
      </w:r>
      <w:proofErr w:type="spellEnd"/>
      <w:r w:rsidRPr="004D6411">
        <w:rPr>
          <w:rFonts w:ascii="Arial" w:hAnsi="Arial" w:cs="Arial"/>
        </w:rPr>
        <w:t xml:space="preserve"> Nui, Auckland, May 2012)</w:t>
      </w:r>
      <w:r w:rsidRPr="004D6411">
        <w:rPr>
          <w:rFonts w:ascii="Arial" w:hAnsi="Arial" w:cs="Arial"/>
          <w:i/>
          <w:iCs/>
        </w:rPr>
        <w:t>.</w:t>
      </w:r>
    </w:p>
  </w:footnote>
  <w:footnote w:id="216">
    <w:p w14:paraId="7EFD6640" w14:textId="460156EE" w:rsidR="00575AA8" w:rsidRPr="004D6411"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Statistics New Zealand</w:t>
      </w:r>
      <w:r>
        <w:rPr>
          <w:rFonts w:ascii="Arial" w:hAnsi="Arial" w:cs="Arial"/>
        </w:rPr>
        <w:t xml:space="preserve"> “</w:t>
      </w:r>
      <w:r w:rsidRPr="001562AF">
        <w:rPr>
          <w:rFonts w:ascii="Arial" w:hAnsi="Arial" w:cs="Arial"/>
        </w:rPr>
        <w:t>New sexual identity wellbeing data reflects diversity of New Zealanders</w:t>
      </w:r>
      <w:r>
        <w:rPr>
          <w:rFonts w:ascii="Arial" w:hAnsi="Arial" w:cs="Arial"/>
        </w:rPr>
        <w:t>”</w:t>
      </w:r>
      <w:r w:rsidRPr="00BF20D5">
        <w:rPr>
          <w:rFonts w:ascii="Arial" w:hAnsi="Arial" w:cs="Arial"/>
        </w:rPr>
        <w:t xml:space="preserve"> (</w:t>
      </w:r>
      <w:r>
        <w:rPr>
          <w:rFonts w:ascii="Arial" w:hAnsi="Arial" w:cs="Arial"/>
        </w:rPr>
        <w:t xml:space="preserve">26 June </w:t>
      </w:r>
      <w:r w:rsidRPr="00BF20D5">
        <w:rPr>
          <w:rFonts w:ascii="Arial" w:hAnsi="Arial" w:cs="Arial"/>
        </w:rPr>
        <w:t xml:space="preserve">2019) </w:t>
      </w:r>
      <w:r>
        <w:rPr>
          <w:rFonts w:ascii="Arial" w:hAnsi="Arial" w:cs="Arial"/>
        </w:rPr>
        <w:t>&lt;</w:t>
      </w:r>
      <w:hyperlink r:id="rId162" w:history="1">
        <w:r>
          <w:rPr>
            <w:rStyle w:val="Hyperlink"/>
            <w:rFonts w:ascii="Arial" w:hAnsi="Arial" w:cs="Arial"/>
          </w:rPr>
          <w:t>https://www.stats.govt.nz/</w:t>
        </w:r>
      </w:hyperlink>
      <w:r>
        <w:rPr>
          <w:rFonts w:ascii="Arial" w:hAnsi="Arial" w:cs="Arial"/>
        </w:rPr>
        <w:t>&gt;.</w:t>
      </w:r>
    </w:p>
  </w:footnote>
  <w:footnote w:id="217">
    <w:p w14:paraId="5A48B197" w14:textId="0AFCC0B6" w:rsidR="00575AA8" w:rsidRPr="00223441" w:rsidRDefault="00575AA8" w:rsidP="00B55CD8">
      <w:pPr>
        <w:pStyle w:val="FootnoteText"/>
        <w:rPr>
          <w:rFonts w:ascii="Arial" w:hAnsi="Arial" w:cs="Arial"/>
        </w:rPr>
      </w:pPr>
      <w:r w:rsidRPr="00BF20D5">
        <w:rPr>
          <w:rStyle w:val="FootnoteReference"/>
          <w:rFonts w:ascii="Arial" w:hAnsi="Arial" w:cs="Arial"/>
        </w:rPr>
        <w:footnoteRef/>
      </w:r>
      <w:r>
        <w:rPr>
          <w:rFonts w:ascii="Arial" w:hAnsi="Arial" w:cs="Arial"/>
          <w:lang w:val="mi-NZ"/>
        </w:rPr>
        <w:t xml:space="preserve"> </w:t>
      </w:r>
      <w:proofErr w:type="spellStart"/>
      <w:r>
        <w:rPr>
          <w:rFonts w:ascii="Arial" w:hAnsi="Arial" w:cs="Arial"/>
        </w:rPr>
        <w:t>Mathij</w:t>
      </w:r>
      <w:r w:rsidRPr="003A2721">
        <w:rPr>
          <w:rFonts w:ascii="Arial" w:hAnsi="Arial" w:cs="Arial"/>
        </w:rPr>
        <w:t>s</w:t>
      </w:r>
      <w:proofErr w:type="spellEnd"/>
      <w:r w:rsidRPr="003A2721">
        <w:rPr>
          <w:rFonts w:ascii="Arial" w:hAnsi="Arial" w:cs="Arial"/>
        </w:rPr>
        <w:t xml:space="preserve"> </w:t>
      </w:r>
      <w:hyperlink r:id="rId163" w:history="1">
        <w:r w:rsidRPr="003A2721">
          <w:rPr>
            <w:rFonts w:ascii="Arial" w:hAnsi="Arial" w:cs="Arial"/>
          </w:rPr>
          <w:t>Lucassen and others “Youth’12 The health and wellbeing of secondary school students in New Zealand: Results for young people attracted to the same sex or both sexes” (The University of Auckland, Auckland, 2014).</w:t>
        </w:r>
      </w:hyperlink>
    </w:p>
  </w:footnote>
  <w:footnote w:id="218">
    <w:p w14:paraId="31D1CFF0" w14:textId="77777777" w:rsidR="00575AA8" w:rsidRPr="00BF20D5" w:rsidRDefault="00575AA8" w:rsidP="00B55CD8">
      <w:pPr>
        <w:pStyle w:val="FootnoteText"/>
        <w:rPr>
          <w:rFonts w:ascii="Arial" w:hAnsi="Arial" w:cs="Arial"/>
        </w:rPr>
      </w:pPr>
      <w:r w:rsidRPr="00A23727">
        <w:rPr>
          <w:rStyle w:val="FootnoteReference"/>
          <w:rFonts w:ascii="Arial" w:hAnsi="Arial" w:cs="Arial"/>
        </w:rPr>
        <w:footnoteRef/>
      </w:r>
      <w:r w:rsidRPr="00A23727">
        <w:rPr>
          <w:rFonts w:ascii="Arial" w:hAnsi="Arial" w:cs="Arial"/>
        </w:rPr>
        <w:t xml:space="preserve"> Ibid.</w:t>
      </w:r>
    </w:p>
  </w:footnote>
  <w:footnote w:id="219">
    <w:p w14:paraId="5922FB1C" w14:textId="3F73F3A3"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Pr>
          <w:rFonts w:ascii="Arial" w:hAnsi="Arial" w:cs="Arial"/>
        </w:rPr>
        <w:t xml:space="preserve"> 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r w:rsidRPr="00BF20D5">
        <w:rPr>
          <w:rFonts w:ascii="Arial" w:hAnsi="Arial" w:cs="Arial"/>
          <w:i/>
          <w:iCs/>
          <w:lang w:val="mi-NZ"/>
        </w:rPr>
        <w:t>Counting Ourselves: The health and wellbeing of trans and non-binary people in Aotearoa New Zealand</w:t>
      </w:r>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i/>
          <w:iCs/>
          <w:lang w:val="mi-NZ"/>
        </w:rPr>
        <w:t>.</w:t>
      </w:r>
    </w:p>
  </w:footnote>
  <w:footnote w:id="220">
    <w:p w14:paraId="2E08419B" w14:textId="57DEF1CB"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Ministry of Health</w:t>
      </w:r>
      <w:r w:rsidRPr="00677465">
        <w:rPr>
          <w:rFonts w:ascii="Arial" w:hAnsi="Arial" w:cs="Arial"/>
          <w:i/>
          <w:iCs/>
        </w:rPr>
        <w:t xml:space="preserve"> </w:t>
      </w:r>
      <w:r w:rsidRPr="00BF20D5">
        <w:rPr>
          <w:rFonts w:ascii="Arial" w:hAnsi="Arial" w:cs="Arial"/>
          <w:i/>
          <w:iCs/>
        </w:rPr>
        <w:t xml:space="preserve">Every </w:t>
      </w:r>
      <w:r>
        <w:rPr>
          <w:rFonts w:ascii="Arial" w:hAnsi="Arial" w:cs="Arial"/>
          <w:i/>
          <w:iCs/>
        </w:rPr>
        <w:t>L</w:t>
      </w:r>
      <w:r w:rsidRPr="00BF20D5">
        <w:rPr>
          <w:rFonts w:ascii="Arial" w:hAnsi="Arial" w:cs="Arial"/>
          <w:i/>
          <w:iCs/>
        </w:rPr>
        <w:t xml:space="preserve">ife </w:t>
      </w:r>
      <w:r>
        <w:rPr>
          <w:rFonts w:ascii="Arial" w:hAnsi="Arial" w:cs="Arial"/>
          <w:i/>
          <w:iCs/>
        </w:rPr>
        <w:t>M</w:t>
      </w:r>
      <w:r w:rsidRPr="00BF20D5">
        <w:rPr>
          <w:rFonts w:ascii="Arial" w:hAnsi="Arial" w:cs="Arial"/>
          <w:i/>
          <w:iCs/>
        </w:rPr>
        <w:t xml:space="preserve">atters – He </w:t>
      </w:r>
      <w:proofErr w:type="spellStart"/>
      <w:r>
        <w:rPr>
          <w:rFonts w:ascii="Arial" w:hAnsi="Arial" w:cs="Arial"/>
          <w:i/>
          <w:iCs/>
        </w:rPr>
        <w:t>T</w:t>
      </w:r>
      <w:r w:rsidRPr="00BF20D5">
        <w:rPr>
          <w:rFonts w:ascii="Arial" w:hAnsi="Arial" w:cs="Arial"/>
          <w:i/>
          <w:iCs/>
        </w:rPr>
        <w:t>apu</w:t>
      </w:r>
      <w:proofErr w:type="spellEnd"/>
      <w:r w:rsidRPr="00BF20D5">
        <w:rPr>
          <w:rFonts w:ascii="Arial" w:hAnsi="Arial" w:cs="Arial"/>
          <w:i/>
          <w:iCs/>
        </w:rPr>
        <w:t xml:space="preserve"> te </w:t>
      </w:r>
      <w:proofErr w:type="spellStart"/>
      <w:r>
        <w:rPr>
          <w:rFonts w:ascii="Arial" w:hAnsi="Arial" w:cs="Arial"/>
          <w:i/>
          <w:iCs/>
        </w:rPr>
        <w:t>O</w:t>
      </w:r>
      <w:r w:rsidRPr="00BF20D5">
        <w:rPr>
          <w:rFonts w:ascii="Arial" w:hAnsi="Arial" w:cs="Arial"/>
          <w:i/>
          <w:iCs/>
        </w:rPr>
        <w:t>ranga</w:t>
      </w:r>
      <w:proofErr w:type="spellEnd"/>
      <w:r w:rsidRPr="00BF20D5">
        <w:rPr>
          <w:rFonts w:ascii="Arial" w:hAnsi="Arial" w:cs="Arial"/>
          <w:i/>
          <w:iCs/>
        </w:rPr>
        <w:t xml:space="preserve"> o </w:t>
      </w:r>
      <w:proofErr w:type="spellStart"/>
      <w:r w:rsidRPr="00BF20D5">
        <w:rPr>
          <w:rFonts w:ascii="Arial" w:hAnsi="Arial" w:cs="Arial"/>
          <w:i/>
          <w:iCs/>
        </w:rPr>
        <w:t>ia</w:t>
      </w:r>
      <w:proofErr w:type="spellEnd"/>
      <w:r w:rsidRPr="00BF20D5">
        <w:rPr>
          <w:rFonts w:ascii="Arial" w:hAnsi="Arial" w:cs="Arial"/>
          <w:i/>
          <w:iCs/>
        </w:rPr>
        <w:t xml:space="preserve"> </w:t>
      </w:r>
      <w:proofErr w:type="spellStart"/>
      <w:r>
        <w:rPr>
          <w:rFonts w:ascii="Arial" w:hAnsi="Arial" w:cs="Arial"/>
          <w:i/>
          <w:iCs/>
        </w:rPr>
        <w:t>T</w:t>
      </w:r>
      <w:r w:rsidRPr="00BF20D5">
        <w:rPr>
          <w:rFonts w:ascii="Arial" w:hAnsi="Arial" w:cs="Arial"/>
          <w:i/>
          <w:iCs/>
        </w:rPr>
        <w:t>angata</w:t>
      </w:r>
      <w:proofErr w:type="spellEnd"/>
      <w:r w:rsidRPr="00BF20D5">
        <w:rPr>
          <w:rFonts w:ascii="Arial" w:hAnsi="Arial" w:cs="Arial"/>
          <w:i/>
          <w:iCs/>
        </w:rPr>
        <w:t xml:space="preserve">: Suicide </w:t>
      </w:r>
      <w:r>
        <w:rPr>
          <w:rFonts w:ascii="Arial" w:hAnsi="Arial" w:cs="Arial"/>
          <w:i/>
          <w:iCs/>
        </w:rPr>
        <w:t>P</w:t>
      </w:r>
      <w:r w:rsidRPr="00BF20D5">
        <w:rPr>
          <w:rFonts w:ascii="Arial" w:hAnsi="Arial" w:cs="Arial"/>
          <w:i/>
          <w:iCs/>
        </w:rPr>
        <w:t xml:space="preserve">revention </w:t>
      </w:r>
      <w:r>
        <w:rPr>
          <w:rFonts w:ascii="Arial" w:hAnsi="Arial" w:cs="Arial"/>
          <w:i/>
          <w:iCs/>
        </w:rPr>
        <w:t>S</w:t>
      </w:r>
      <w:r w:rsidRPr="00BF20D5">
        <w:rPr>
          <w:rFonts w:ascii="Arial" w:hAnsi="Arial" w:cs="Arial"/>
          <w:i/>
          <w:iCs/>
        </w:rPr>
        <w:t xml:space="preserve">trategy 2019–2029 and </w:t>
      </w:r>
      <w:r>
        <w:rPr>
          <w:rFonts w:ascii="Arial" w:hAnsi="Arial" w:cs="Arial"/>
          <w:i/>
          <w:iCs/>
        </w:rPr>
        <w:t>S</w:t>
      </w:r>
      <w:r w:rsidRPr="00BF20D5">
        <w:rPr>
          <w:rFonts w:ascii="Arial" w:hAnsi="Arial" w:cs="Arial"/>
          <w:i/>
          <w:iCs/>
        </w:rPr>
        <w:t xml:space="preserve">uicide </w:t>
      </w:r>
      <w:r>
        <w:rPr>
          <w:rFonts w:ascii="Arial" w:hAnsi="Arial" w:cs="Arial"/>
          <w:i/>
          <w:iCs/>
        </w:rPr>
        <w:t>P</w:t>
      </w:r>
      <w:r w:rsidRPr="00BF20D5">
        <w:rPr>
          <w:rFonts w:ascii="Arial" w:hAnsi="Arial" w:cs="Arial"/>
          <w:i/>
          <w:iCs/>
        </w:rPr>
        <w:t xml:space="preserve">revention </w:t>
      </w:r>
      <w:r>
        <w:rPr>
          <w:rFonts w:ascii="Arial" w:hAnsi="Arial" w:cs="Arial"/>
          <w:i/>
          <w:iCs/>
        </w:rPr>
        <w:t>A</w:t>
      </w:r>
      <w:r w:rsidRPr="00BF20D5">
        <w:rPr>
          <w:rFonts w:ascii="Arial" w:hAnsi="Arial" w:cs="Arial"/>
          <w:i/>
          <w:iCs/>
        </w:rPr>
        <w:t xml:space="preserve">ction </w:t>
      </w:r>
      <w:r>
        <w:rPr>
          <w:rFonts w:ascii="Arial" w:hAnsi="Arial" w:cs="Arial"/>
          <w:i/>
          <w:iCs/>
        </w:rPr>
        <w:t>P</w:t>
      </w:r>
      <w:r w:rsidRPr="00BF20D5">
        <w:rPr>
          <w:rFonts w:ascii="Arial" w:hAnsi="Arial" w:cs="Arial"/>
          <w:i/>
          <w:iCs/>
        </w:rPr>
        <w:t>lan 2019–2024 for Aotearoa New Zealand</w:t>
      </w:r>
      <w:r w:rsidRPr="00BF20D5">
        <w:rPr>
          <w:rFonts w:ascii="Arial" w:hAnsi="Arial" w:cs="Arial"/>
        </w:rPr>
        <w:t xml:space="preserve"> </w:t>
      </w:r>
      <w:r w:rsidRPr="007B207E">
        <w:rPr>
          <w:rFonts w:ascii="Arial" w:hAnsi="Arial" w:cs="Arial"/>
        </w:rPr>
        <w:t>(10 September 2019).</w:t>
      </w:r>
    </w:p>
  </w:footnote>
  <w:footnote w:id="221">
    <w:p w14:paraId="51E09AF7" w14:textId="20056B07" w:rsidR="00575AA8" w:rsidRPr="009565B1" w:rsidRDefault="00575AA8">
      <w:pPr>
        <w:pStyle w:val="FootnoteText"/>
        <w:rPr>
          <w:rFonts w:ascii="Arial" w:hAnsi="Arial" w:cs="Arial"/>
        </w:rPr>
      </w:pPr>
      <w:r w:rsidRPr="00C20365">
        <w:rPr>
          <w:rStyle w:val="FootnoteReference"/>
          <w:rFonts w:ascii="Arial" w:hAnsi="Arial" w:cs="Arial"/>
        </w:rPr>
        <w:footnoteRef/>
      </w:r>
      <w:r w:rsidRPr="00C20365">
        <w:rPr>
          <w:rFonts w:ascii="Arial" w:hAnsi="Arial" w:cs="Arial"/>
        </w:rPr>
        <w:t xml:space="preserve"> Moira </w:t>
      </w:r>
      <w:proofErr w:type="spellStart"/>
      <w:r w:rsidRPr="00C20365">
        <w:rPr>
          <w:rFonts w:ascii="Arial" w:hAnsi="Arial" w:cs="Arial"/>
        </w:rPr>
        <w:t>Clunie</w:t>
      </w:r>
      <w:proofErr w:type="spellEnd"/>
      <w:r w:rsidRPr="00C20365">
        <w:rPr>
          <w:rFonts w:ascii="Arial" w:hAnsi="Arial" w:cs="Arial"/>
        </w:rPr>
        <w:t xml:space="preserve"> and others </w:t>
      </w:r>
      <w:hyperlink r:id="rId164" w:history="1">
        <w:r w:rsidRPr="00C20365">
          <w:rPr>
            <w:rStyle w:val="Hyperlink"/>
            <w:rFonts w:ascii="Arial" w:hAnsi="Arial" w:cs="Arial"/>
            <w:i/>
            <w:iCs/>
          </w:rPr>
          <w:t>Suicide prevention and the rainbow population</w:t>
        </w:r>
      </w:hyperlink>
      <w:r w:rsidRPr="00C20365">
        <w:rPr>
          <w:rFonts w:ascii="Arial" w:hAnsi="Arial" w:cs="Arial"/>
          <w:i/>
        </w:rPr>
        <w:t xml:space="preserve"> </w:t>
      </w:r>
      <w:r w:rsidRPr="00C20365">
        <w:rPr>
          <w:rFonts w:ascii="Arial" w:hAnsi="Arial" w:cs="Arial"/>
        </w:rPr>
        <w:t>(2016).</w:t>
      </w:r>
    </w:p>
  </w:footnote>
  <w:footnote w:id="222">
    <w:p w14:paraId="0DC9A862" w14:textId="0B832297" w:rsidR="00575AA8" w:rsidRPr="00BF20D5" w:rsidRDefault="00575AA8" w:rsidP="00B55CD8">
      <w:pPr>
        <w:pStyle w:val="FootnoteText"/>
        <w:rPr>
          <w:rFonts w:ascii="Arial" w:hAnsi="Arial" w:cs="Arial"/>
        </w:rPr>
      </w:pPr>
      <w:r w:rsidRPr="006D5C7F">
        <w:rPr>
          <w:rStyle w:val="FootnoteReference"/>
          <w:rFonts w:ascii="Arial" w:hAnsi="Arial" w:cs="Arial"/>
        </w:rPr>
        <w:footnoteRef/>
      </w:r>
      <w:r w:rsidRPr="006D5C7F">
        <w:rPr>
          <w:rFonts w:ascii="Arial" w:hAnsi="Arial" w:cs="Arial"/>
        </w:rPr>
        <w:t xml:space="preserve"> </w:t>
      </w:r>
      <w:proofErr w:type="spellStart"/>
      <w:r w:rsidRPr="006D5C7F">
        <w:rPr>
          <w:rFonts w:ascii="Arial" w:hAnsi="Arial" w:cs="Arial"/>
        </w:rPr>
        <w:t>Ilan</w:t>
      </w:r>
      <w:proofErr w:type="spellEnd"/>
      <w:r w:rsidRPr="006D5C7F">
        <w:rPr>
          <w:rFonts w:ascii="Arial" w:hAnsi="Arial" w:cs="Arial"/>
        </w:rPr>
        <w:t xml:space="preserve"> Meyer “Prejudice, Social Stress, and Mental Health in Lesbian, Gay, and Bisexual Populations: Conceptual Issues and Research Evidence” (2003) 129 Psychological Bulletin p674.</w:t>
      </w:r>
    </w:p>
  </w:footnote>
  <w:footnote w:id="223">
    <w:p w14:paraId="0C4D7F9C" w14:textId="35B0DD2A" w:rsidR="00575AA8" w:rsidRPr="00BF20D5" w:rsidRDefault="00575AA8" w:rsidP="00B55CD8">
      <w:pPr>
        <w:pStyle w:val="FootnoteText"/>
        <w:rPr>
          <w:rFonts w:ascii="Arial" w:hAnsi="Arial" w:cs="Arial"/>
          <w:lang w:val="mi-NZ"/>
        </w:rPr>
      </w:pPr>
      <w:r w:rsidRPr="00F14ACA">
        <w:rPr>
          <w:rStyle w:val="FootnoteReference"/>
          <w:rFonts w:ascii="Arial" w:hAnsi="Arial" w:cs="Arial"/>
        </w:rPr>
        <w:footnoteRef/>
      </w:r>
      <w:r w:rsidRPr="00F14ACA">
        <w:rPr>
          <w:rFonts w:ascii="Arial" w:hAnsi="Arial" w:cs="Arial"/>
        </w:rPr>
        <w:t xml:space="preserve"> Brian </w:t>
      </w:r>
      <w:r w:rsidRPr="00F14ACA">
        <w:rPr>
          <w:rFonts w:ascii="Arial" w:hAnsi="Arial" w:cs="Arial"/>
          <w:lang w:val="mi-NZ"/>
        </w:rPr>
        <w:t xml:space="preserve">Rood and others “Expecting </w:t>
      </w:r>
      <w:r>
        <w:rPr>
          <w:rFonts w:ascii="Arial" w:hAnsi="Arial" w:cs="Arial"/>
          <w:lang w:val="mi-NZ"/>
        </w:rPr>
        <w:t>R</w:t>
      </w:r>
      <w:r w:rsidRPr="00F14ACA">
        <w:rPr>
          <w:rFonts w:ascii="Arial" w:hAnsi="Arial" w:cs="Arial"/>
          <w:lang w:val="mi-NZ"/>
        </w:rPr>
        <w:t xml:space="preserve">ejection: Understanding the </w:t>
      </w:r>
      <w:r>
        <w:rPr>
          <w:rFonts w:ascii="Arial" w:hAnsi="Arial" w:cs="Arial"/>
          <w:lang w:val="mi-NZ"/>
        </w:rPr>
        <w:t>M</w:t>
      </w:r>
      <w:r w:rsidRPr="00F14ACA">
        <w:rPr>
          <w:rFonts w:ascii="Arial" w:hAnsi="Arial" w:cs="Arial"/>
          <w:lang w:val="mi-NZ"/>
        </w:rPr>
        <w:t xml:space="preserve">inority </w:t>
      </w:r>
      <w:r>
        <w:rPr>
          <w:rFonts w:ascii="Arial" w:hAnsi="Arial" w:cs="Arial"/>
          <w:lang w:val="mi-NZ"/>
        </w:rPr>
        <w:t>S</w:t>
      </w:r>
      <w:r w:rsidRPr="00F14ACA">
        <w:rPr>
          <w:rFonts w:ascii="Arial" w:hAnsi="Arial" w:cs="Arial"/>
          <w:lang w:val="mi-NZ"/>
        </w:rPr>
        <w:t xml:space="preserve">tress </w:t>
      </w:r>
      <w:r>
        <w:rPr>
          <w:rFonts w:ascii="Arial" w:hAnsi="Arial" w:cs="Arial"/>
          <w:lang w:val="mi-NZ"/>
        </w:rPr>
        <w:t>E</w:t>
      </w:r>
      <w:r w:rsidRPr="00F14ACA">
        <w:rPr>
          <w:rFonts w:ascii="Arial" w:hAnsi="Arial" w:cs="Arial"/>
          <w:lang w:val="mi-NZ"/>
        </w:rPr>
        <w:t xml:space="preserve">xperiences of </w:t>
      </w:r>
      <w:r>
        <w:rPr>
          <w:rFonts w:ascii="Arial" w:hAnsi="Arial" w:cs="Arial"/>
          <w:lang w:val="mi-NZ"/>
        </w:rPr>
        <w:t>T</w:t>
      </w:r>
      <w:r w:rsidRPr="00F14ACA">
        <w:rPr>
          <w:rFonts w:ascii="Arial" w:hAnsi="Arial" w:cs="Arial"/>
          <w:lang w:val="mi-NZ"/>
        </w:rPr>
        <w:t xml:space="preserve">ransgender and </w:t>
      </w:r>
      <w:r>
        <w:rPr>
          <w:rFonts w:ascii="Arial" w:hAnsi="Arial" w:cs="Arial"/>
          <w:lang w:val="mi-NZ"/>
        </w:rPr>
        <w:t>G</w:t>
      </w:r>
      <w:r w:rsidRPr="00F14ACA">
        <w:rPr>
          <w:rFonts w:ascii="Arial" w:hAnsi="Arial" w:cs="Arial"/>
          <w:lang w:val="mi-NZ"/>
        </w:rPr>
        <w:t>ender-</w:t>
      </w:r>
      <w:r>
        <w:rPr>
          <w:rFonts w:ascii="Arial" w:hAnsi="Arial" w:cs="Arial"/>
          <w:lang w:val="mi-NZ"/>
        </w:rPr>
        <w:t>N</w:t>
      </w:r>
      <w:r w:rsidRPr="00F14ACA">
        <w:rPr>
          <w:rFonts w:ascii="Arial" w:hAnsi="Arial" w:cs="Arial"/>
          <w:lang w:val="mi-NZ"/>
        </w:rPr>
        <w:t xml:space="preserve">onconforming </w:t>
      </w:r>
      <w:r>
        <w:rPr>
          <w:rFonts w:ascii="Arial" w:hAnsi="Arial" w:cs="Arial"/>
          <w:lang w:val="mi-NZ"/>
        </w:rPr>
        <w:t>I</w:t>
      </w:r>
      <w:r w:rsidRPr="00F14ACA">
        <w:rPr>
          <w:rFonts w:ascii="Arial" w:hAnsi="Arial" w:cs="Arial"/>
          <w:lang w:val="mi-NZ"/>
        </w:rPr>
        <w:t>ndividuals” (2016) 1 Transgender Health p151.</w:t>
      </w:r>
    </w:p>
  </w:footnote>
  <w:footnote w:id="224">
    <w:p w14:paraId="14254C81" w14:textId="09A30739" w:rsidR="00575AA8" w:rsidRPr="00BC3849" w:rsidRDefault="00575AA8" w:rsidP="00BC3849">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2270E1">
        <w:rPr>
          <w:rFonts w:ascii="Arial" w:hAnsi="Arial" w:cs="Arial"/>
        </w:rPr>
        <w:t xml:space="preserve">Auckland, Wellington, and Christchurch </w:t>
      </w:r>
      <w:r w:rsidRPr="002270E1">
        <w:rPr>
          <w:rFonts w:ascii="Arial" w:hAnsi="Arial" w:cs="Arial"/>
          <w:lang w:val="mi-NZ"/>
        </w:rPr>
        <w:t>stakeholder engagement meeting notes are publicly available.</w:t>
      </w:r>
      <w:r>
        <w:rPr>
          <w:rFonts w:ascii="Arial" w:hAnsi="Arial" w:cs="Arial"/>
          <w:lang w:val="mi-NZ"/>
        </w:rPr>
        <w:t xml:space="preserve"> </w:t>
      </w:r>
      <w:r>
        <w:rPr>
          <w:rFonts w:ascii="Arial" w:hAnsi="Arial" w:cs="Arial"/>
          <w:lang w:val="mi-NZ"/>
        </w:rPr>
        <w:t xml:space="preserve">See </w:t>
      </w:r>
      <w:r w:rsidRPr="00BF20D5">
        <w:rPr>
          <w:rFonts w:ascii="Arial" w:hAnsi="Arial" w:cs="Arial"/>
        </w:rPr>
        <w:t xml:space="preserve">New Zealand </w:t>
      </w:r>
      <w:r w:rsidRPr="002270E1">
        <w:rPr>
          <w:rFonts w:ascii="Arial" w:hAnsi="Arial" w:cs="Arial"/>
        </w:rPr>
        <w:t>Human Rights Commission “Universal Periodic Review” &lt;</w:t>
      </w:r>
      <w:hyperlink r:id="rId165" w:history="1">
        <w:r w:rsidRPr="002270E1">
          <w:rPr>
            <w:rStyle w:val="Hyperlink"/>
            <w:rFonts w:ascii="Arial" w:hAnsi="Arial" w:cs="Arial"/>
          </w:rPr>
          <w:t>https://www.hrc.co.nz/international-reporting/universal-periodic-review/</w:t>
        </w:r>
      </w:hyperlink>
      <w:r w:rsidRPr="002270E1">
        <w:rPr>
          <w:rFonts w:ascii="Arial" w:hAnsi="Arial" w:cs="Arial"/>
        </w:rPr>
        <w:t>&gt;.</w:t>
      </w:r>
    </w:p>
  </w:footnote>
  <w:footnote w:id="225">
    <w:p w14:paraId="75F4B99E" w14:textId="6452B88E" w:rsidR="00575AA8" w:rsidRPr="00BF20D5" w:rsidRDefault="00575AA8" w:rsidP="00B55CD8">
      <w:pPr>
        <w:pStyle w:val="FootnoteText"/>
        <w:jc w:val="both"/>
        <w:rPr>
          <w:rFonts w:ascii="Arial" w:hAnsi="Arial" w:cs="Arial"/>
        </w:rPr>
      </w:pPr>
      <w:r w:rsidRPr="00BF20D5">
        <w:rPr>
          <w:rStyle w:val="FootnoteReference"/>
          <w:rFonts w:ascii="Arial" w:hAnsi="Arial" w:cs="Arial"/>
        </w:rPr>
        <w:footnoteRef/>
      </w:r>
      <w:r w:rsidRPr="00BF20D5">
        <w:rPr>
          <w:rFonts w:ascii="Arial" w:hAnsi="Arial" w:cs="Arial"/>
        </w:rPr>
        <w:t xml:space="preserve"> </w:t>
      </w:r>
      <w:hyperlink r:id="rId166" w:history="1">
        <w:r w:rsidRPr="00F058E9">
          <w:rPr>
            <w:rStyle w:val="Hyperlink"/>
            <w:rFonts w:ascii="Arial" w:hAnsi="Arial" w:cs="Arial"/>
            <w:i/>
            <w:lang w:val="mi-NZ"/>
          </w:rPr>
          <w:t>He Ara Oranga: Report of the Government Inquiry into Mental Health and Addiction</w:t>
        </w:r>
      </w:hyperlink>
      <w:r>
        <w:rPr>
          <w:rFonts w:ascii="Arial" w:hAnsi="Arial" w:cs="Arial"/>
          <w:iCs/>
          <w:lang w:val="mi-NZ"/>
        </w:rPr>
        <w:t xml:space="preserve"> (4 December 2018) at 72.</w:t>
      </w:r>
    </w:p>
  </w:footnote>
  <w:footnote w:id="226">
    <w:p w14:paraId="5061B761" w14:textId="6100320E" w:rsidR="00575AA8" w:rsidRPr="0029032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Gloria </w:t>
      </w:r>
      <w:r w:rsidRPr="00BF20D5">
        <w:rPr>
          <w:rFonts w:ascii="Arial" w:hAnsi="Arial" w:cs="Arial"/>
        </w:rPr>
        <w:t xml:space="preserve">Fraser </w:t>
      </w:r>
      <w:hyperlink r:id="rId167" w:history="1">
        <w:r w:rsidRPr="00A443B3">
          <w:rPr>
            <w:rStyle w:val="Hyperlink"/>
            <w:rFonts w:ascii="Arial" w:hAnsi="Arial" w:cs="Arial"/>
            <w:i/>
            <w:iCs/>
          </w:rPr>
          <w:t>The Rainbow Mental Health Support Experiences Study</w:t>
        </w:r>
      </w:hyperlink>
      <w:r w:rsidRPr="00BF20D5">
        <w:rPr>
          <w:rFonts w:ascii="Arial" w:hAnsi="Arial" w:cs="Arial"/>
        </w:rPr>
        <w:t xml:space="preserve"> (</w:t>
      </w:r>
      <w:r w:rsidRPr="00D7188A">
        <w:rPr>
          <w:rFonts w:ascii="Arial" w:hAnsi="Arial" w:cs="Arial"/>
        </w:rPr>
        <w:t xml:space="preserve">Victoria University of Wellington, Wellington, </w:t>
      </w:r>
      <w:r>
        <w:rPr>
          <w:rFonts w:ascii="Arial" w:hAnsi="Arial" w:cs="Arial"/>
        </w:rPr>
        <w:t>2</w:t>
      </w:r>
      <w:r w:rsidRPr="00BF20D5">
        <w:rPr>
          <w:rFonts w:ascii="Arial" w:hAnsi="Arial" w:cs="Arial"/>
        </w:rPr>
        <w:t>019).</w:t>
      </w:r>
    </w:p>
  </w:footnote>
  <w:footnote w:id="227">
    <w:p w14:paraId="36444948" w14:textId="4B55069C"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hyperlink r:id="rId168" w:history="1">
        <w:r w:rsidRPr="00F058E9">
          <w:rPr>
            <w:rStyle w:val="Hyperlink"/>
            <w:rFonts w:ascii="Arial" w:hAnsi="Arial" w:cs="Arial"/>
            <w:i/>
            <w:lang w:val="mi-NZ"/>
          </w:rPr>
          <w:t>He Ara Oranga: Report of the Government Inquiry into Mental Health and Addiction</w:t>
        </w:r>
      </w:hyperlink>
      <w:r>
        <w:rPr>
          <w:rFonts w:ascii="Arial" w:hAnsi="Arial" w:cs="Arial"/>
          <w:iCs/>
          <w:lang w:val="mi-NZ"/>
        </w:rPr>
        <w:t xml:space="preserve"> (4 December 2018) at 11.</w:t>
      </w:r>
    </w:p>
  </w:footnote>
  <w:footnote w:id="228">
    <w:p w14:paraId="4FE5B0FB" w14:textId="2D635253" w:rsidR="00575AA8" w:rsidRPr="00BF20D5" w:rsidRDefault="00575AA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The </w:t>
      </w:r>
      <w:r w:rsidRPr="00BF20D5">
        <w:rPr>
          <w:rFonts w:ascii="Arial" w:hAnsi="Arial" w:cs="Arial"/>
          <w:lang w:val="mi-NZ"/>
        </w:rPr>
        <w:t xml:space="preserve">establishment of a new Mental Health and Wellbeing Commission was a recommendation from the </w:t>
      </w:r>
      <w:r w:rsidRPr="00BF20D5">
        <w:rPr>
          <w:rFonts w:ascii="Arial" w:hAnsi="Arial" w:cs="Arial"/>
        </w:rPr>
        <w:t>Government Inquiry into Mental Health and Addiction</w:t>
      </w:r>
      <w:r w:rsidRPr="00BF20D5">
        <w:rPr>
          <w:rFonts w:ascii="Arial" w:hAnsi="Arial" w:cs="Arial"/>
          <w:lang w:val="mi-NZ"/>
        </w:rPr>
        <w:t>.</w:t>
      </w:r>
    </w:p>
  </w:footnote>
  <w:footnote w:id="229">
    <w:p w14:paraId="74BC22A0" w14:textId="35DAF502"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Mental Health and Wellbeing Commission Bill</w:t>
      </w:r>
      <w:r>
        <w:rPr>
          <w:rFonts w:ascii="Arial" w:hAnsi="Arial" w:cs="Arial"/>
        </w:rPr>
        <w:t xml:space="preserve"> 2019 (188-1),</w:t>
      </w:r>
      <w:r w:rsidRPr="00BF20D5">
        <w:rPr>
          <w:rFonts w:ascii="Arial" w:hAnsi="Arial" w:cs="Arial"/>
        </w:rPr>
        <w:t xml:space="preserve"> s</w:t>
      </w:r>
      <w:r>
        <w:rPr>
          <w:rFonts w:ascii="Arial" w:hAnsi="Arial" w:cs="Arial"/>
        </w:rPr>
        <w:t xml:space="preserve"> </w:t>
      </w:r>
      <w:r w:rsidRPr="00BF20D5">
        <w:rPr>
          <w:rFonts w:ascii="Arial" w:hAnsi="Arial" w:cs="Arial"/>
        </w:rPr>
        <w:t>13</w:t>
      </w:r>
      <w:r>
        <w:rPr>
          <w:rFonts w:ascii="Arial" w:hAnsi="Arial" w:cs="Arial"/>
        </w:rPr>
        <w:t>.</w:t>
      </w:r>
      <w:r w:rsidRPr="00BF20D5">
        <w:rPr>
          <w:rFonts w:ascii="Arial" w:hAnsi="Arial" w:cs="Arial"/>
          <w:lang w:val="mi-NZ"/>
        </w:rPr>
        <w:t xml:space="preserve"> </w:t>
      </w:r>
    </w:p>
  </w:footnote>
  <w:footnote w:id="230">
    <w:p w14:paraId="42E74244" w14:textId="28BFF86C" w:rsidR="00575AA8" w:rsidRPr="001F1BBB"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Both OUTLine and the Human Rights Commission made submissions recommending s 13 of the Bill be amended to explicitly include rainbow communities. The submission by OUTLine was signed by over 500 individuals and 80 organisations. </w:t>
      </w:r>
      <w:r w:rsidRPr="005D497C">
        <w:rPr>
          <w:rFonts w:ascii="Arial" w:hAnsi="Arial" w:cs="Arial"/>
          <w:lang w:val="mi-NZ"/>
        </w:rPr>
        <w:t xml:space="preserve">Submissions can be accessed from </w:t>
      </w:r>
      <w:r>
        <w:rPr>
          <w:rFonts w:ascii="Arial" w:hAnsi="Arial" w:cs="Arial"/>
          <w:lang w:val="mi-NZ"/>
        </w:rPr>
        <w:t xml:space="preserve">the </w:t>
      </w:r>
      <w:r>
        <w:fldChar w:fldCharType="begin"/>
      </w:r>
      <w:r>
        <w:instrText xml:space="preserve"> HYPERLINK "https://www.parliament.nz/en/pb/bills-and-laws/bills-proposed-laws/document/BILL_93099/mental-health-and-wellbeing-commission-bill" </w:instrText>
      </w:r>
      <w:r>
        <w:fldChar w:fldCharType="separate"/>
      </w:r>
      <w:r w:rsidRPr="00E46C69">
        <w:rPr>
          <w:rStyle w:val="Hyperlink"/>
          <w:rFonts w:ascii="Arial" w:hAnsi="Arial" w:cs="Arial"/>
        </w:rPr>
        <w:t>Mental Health and Wellbeing Commission Bill</w:t>
      </w:r>
      <w:r>
        <w:rPr>
          <w:rStyle w:val="Hyperlink"/>
          <w:rFonts w:ascii="Arial" w:hAnsi="Arial" w:cs="Arial"/>
        </w:rPr>
        <w:fldChar w:fldCharType="end"/>
      </w:r>
      <w:r>
        <w:rPr>
          <w:rStyle w:val="Hyperlink"/>
          <w:rFonts w:ascii="Arial" w:hAnsi="Arial" w:cs="Arial"/>
          <w:color w:val="auto"/>
          <w:u w:val="none"/>
        </w:rPr>
        <w:t xml:space="preserve"> on the Parliamentary website.</w:t>
      </w:r>
    </w:p>
  </w:footnote>
  <w:footnote w:id="231">
    <w:p w14:paraId="382DD63A" w14:textId="41BD30D6" w:rsidR="00575AA8" w:rsidRPr="002A2A76" w:rsidRDefault="00575AA8" w:rsidP="002A2A76">
      <w:pPr>
        <w:pStyle w:val="FootnoteText"/>
        <w:rPr>
          <w:rFonts w:ascii="Arial" w:hAnsi="Arial" w:cs="Arial"/>
          <w:lang w:val="mi-NZ"/>
        </w:rPr>
      </w:pPr>
      <w:r w:rsidRPr="00093F75">
        <w:rPr>
          <w:rStyle w:val="FootnoteReference"/>
          <w:rFonts w:ascii="Arial" w:hAnsi="Arial" w:cs="Arial"/>
        </w:rPr>
        <w:footnoteRef/>
      </w:r>
      <w:r w:rsidRPr="00093F75">
        <w:rPr>
          <w:rFonts w:ascii="Arial" w:hAnsi="Arial" w:cs="Arial"/>
        </w:rPr>
        <w:t xml:space="preserve"> Protective factors are characteristics associated with a lower likelihood of negative outcomes. In contrast, risk factors are characteristics at the biological, psychological, family, community, or cultural level that precede and are associated with a higher likelihood of negative outcomes. See Substance Abuse and Mental Health Services Administration “Risk and Protective Factors” SAMHSA &lt;www.samhsa.gov&gt;</w:t>
      </w:r>
    </w:p>
  </w:footnote>
  <w:footnote w:id="232">
    <w:p w14:paraId="5BB4D775" w14:textId="6C661742" w:rsidR="00575AA8" w:rsidRPr="00BF20D5" w:rsidRDefault="00575AA8" w:rsidP="00B55CD8">
      <w:pPr>
        <w:spacing w:after="0" w:line="240" w:lineRule="auto"/>
        <w:rPr>
          <w:rFonts w:ascii="Arial" w:hAnsi="Arial" w:cs="Arial"/>
          <w:color w:val="0563C1"/>
          <w:u w:val="single"/>
        </w:rPr>
      </w:pPr>
      <w:r w:rsidRPr="00BF20D5">
        <w:rPr>
          <w:rStyle w:val="FootnoteReference"/>
          <w:rFonts w:ascii="Arial" w:hAnsi="Arial" w:cs="Arial"/>
        </w:rPr>
        <w:footnoteRef/>
      </w:r>
      <w:r w:rsidRPr="00BF20D5">
        <w:rPr>
          <w:rFonts w:ascii="Arial" w:hAnsi="Arial" w:cs="Arial"/>
        </w:rPr>
        <w:t xml:space="preserve"> Aotearoa New Zealand IDAHOBIT Day Coalition </w:t>
      </w:r>
      <w:hyperlink r:id="rId169" w:history="1">
        <w:r w:rsidRPr="00432F8E">
          <w:rPr>
            <w:rStyle w:val="Hyperlink"/>
            <w:rFonts w:ascii="Arial" w:hAnsi="Arial" w:cs="Arial"/>
            <w:i/>
            <w:iCs/>
          </w:rPr>
          <w:t xml:space="preserve">Submission to the </w:t>
        </w:r>
        <w:r w:rsidRPr="00432F8E">
          <w:rPr>
            <w:rStyle w:val="Hyperlink"/>
            <w:rFonts w:ascii="Arial" w:hAnsi="Arial" w:cs="Arial"/>
            <w:i/>
          </w:rPr>
          <w:t>Universal Periodic Review</w:t>
        </w:r>
      </w:hyperlink>
      <w:r w:rsidRPr="00BF20D5">
        <w:rPr>
          <w:rFonts w:ascii="Arial" w:hAnsi="Arial" w:cs="Arial"/>
        </w:rPr>
        <w:t xml:space="preserve"> (2018)</w:t>
      </w:r>
      <w:r>
        <w:rPr>
          <w:rFonts w:ascii="Arial" w:hAnsi="Arial" w:cs="Arial"/>
        </w:rPr>
        <w:t>.</w:t>
      </w:r>
    </w:p>
  </w:footnote>
  <w:footnote w:id="233">
    <w:p w14:paraId="43BA7F4B" w14:textId="3805FB4A" w:rsidR="00575AA8" w:rsidRPr="00BF20D5" w:rsidRDefault="00575AA8" w:rsidP="00B55CD8">
      <w:pPr>
        <w:pStyle w:val="FootnoteText"/>
        <w:rPr>
          <w:rFonts w:ascii="Arial" w:hAnsi="Arial" w:cs="Arial"/>
        </w:rPr>
      </w:pPr>
      <w:r w:rsidRPr="00BF20D5">
        <w:rPr>
          <w:rStyle w:val="FootnoteReference"/>
          <w:rFonts w:ascii="Arial" w:hAnsi="Arial" w:cs="Arial"/>
        </w:rPr>
        <w:footnoteRef/>
      </w:r>
      <w:r>
        <w:t xml:space="preserve"> </w:t>
      </w:r>
      <w:hyperlink r:id="rId170" w:history="1">
        <w:r w:rsidRPr="00F058E9">
          <w:rPr>
            <w:rStyle w:val="Hyperlink"/>
            <w:rFonts w:ascii="Arial" w:hAnsi="Arial" w:cs="Arial"/>
            <w:i/>
            <w:lang w:val="mi-NZ"/>
          </w:rPr>
          <w:t>He Ara Oranga: Report of the Government Inquiry into Mental Health and Addiction</w:t>
        </w:r>
      </w:hyperlink>
      <w:r>
        <w:rPr>
          <w:rFonts w:ascii="Arial" w:hAnsi="Arial" w:cs="Arial"/>
          <w:iCs/>
          <w:lang w:val="mi-NZ"/>
        </w:rPr>
        <w:t xml:space="preserve"> (4 December 2018) at 37.</w:t>
      </w:r>
    </w:p>
  </w:footnote>
  <w:footnote w:id="234">
    <w:p w14:paraId="64B22747" w14:textId="2B09A479" w:rsidR="00575AA8" w:rsidRPr="00E8069F" w:rsidRDefault="00575AA8" w:rsidP="00E8069F">
      <w:pPr>
        <w:spacing w:after="0" w:line="240" w:lineRule="auto"/>
        <w:jc w:val="both"/>
        <w:rPr>
          <w:rFonts w:ascii="Arial" w:eastAsia="Calibri" w:hAnsi="Arial" w:cs="Arial"/>
        </w:rPr>
      </w:pPr>
      <w:r w:rsidRPr="00347A5D">
        <w:rPr>
          <w:rStyle w:val="FootnoteReference"/>
          <w:rFonts w:ascii="Arial" w:hAnsi="Arial" w:cs="Arial"/>
        </w:rPr>
        <w:footnoteRef/>
      </w:r>
      <w:r w:rsidRPr="00347A5D">
        <w:rPr>
          <w:rFonts w:ascii="Arial" w:hAnsi="Arial" w:cs="Arial"/>
        </w:rPr>
        <w:t xml:space="preserve"> </w:t>
      </w:r>
      <w:r w:rsidRPr="00BF20D5">
        <w:rPr>
          <w:rStyle w:val="Hyperlink"/>
          <w:rFonts w:ascii="Arial" w:eastAsia="Calibri" w:hAnsi="Arial" w:cs="Arial"/>
          <w:color w:val="auto"/>
          <w:u w:val="none"/>
        </w:rPr>
        <w:t>New Zealand Human Rights Commission</w:t>
      </w:r>
      <w:r>
        <w:rPr>
          <w:rStyle w:val="Hyperlink"/>
          <w:rFonts w:ascii="Arial" w:eastAsia="Calibri" w:hAnsi="Arial" w:cs="Arial"/>
          <w:color w:val="auto"/>
          <w:u w:val="none"/>
        </w:rPr>
        <w:t xml:space="preserve"> </w:t>
      </w:r>
      <w:hyperlink r:id="rId171" w:history="1">
        <w:r w:rsidRPr="002267FC">
          <w:rPr>
            <w:rStyle w:val="Hyperlink"/>
            <w:rFonts w:ascii="Arial" w:eastAsia="Calibri" w:hAnsi="Arial" w:cs="Arial"/>
            <w:i/>
          </w:rPr>
          <w:t xml:space="preserve">Intersex roundtable report 2016: The </w:t>
        </w:r>
        <w:r w:rsidRPr="002267FC">
          <w:rPr>
            <w:rStyle w:val="Hyperlink"/>
            <w:rFonts w:ascii="Arial" w:hAnsi="Arial" w:cs="Arial"/>
            <w:i/>
            <w:iCs/>
          </w:rPr>
          <w:t>practice of genital normalisation on intersex children in Aotearoa New Zealand</w:t>
        </w:r>
      </w:hyperlink>
      <w:r w:rsidRPr="00BF20D5">
        <w:rPr>
          <w:rFonts w:ascii="Arial" w:hAnsi="Arial" w:cs="Arial"/>
        </w:rPr>
        <w:t xml:space="preserve"> </w:t>
      </w:r>
      <w:r>
        <w:rPr>
          <w:rFonts w:ascii="Arial" w:hAnsi="Arial" w:cs="Arial"/>
        </w:rPr>
        <w:t>(</w:t>
      </w:r>
      <w:r w:rsidRPr="00BF20D5">
        <w:rPr>
          <w:rFonts w:ascii="Arial" w:hAnsi="Arial" w:cs="Arial"/>
        </w:rPr>
        <w:t>Wellington</w:t>
      </w:r>
      <w:r>
        <w:rPr>
          <w:rFonts w:ascii="Arial" w:hAnsi="Arial" w:cs="Arial"/>
        </w:rPr>
        <w:t xml:space="preserve">, 2016) at 10; </w:t>
      </w:r>
      <w:r w:rsidRPr="00EB6D08">
        <w:rPr>
          <w:rStyle w:val="Hyperlink"/>
          <w:rFonts w:ascii="Arial" w:hAnsi="Arial" w:cs="Arial"/>
          <w:color w:val="auto"/>
          <w:u w:val="none"/>
        </w:rPr>
        <w:t xml:space="preserve">Steph Lum (ed) </w:t>
      </w:r>
      <w:hyperlink r:id="rId172" w:history="1">
        <w:r w:rsidRPr="00EB6D08">
          <w:rPr>
            <w:rStyle w:val="Hyperlink"/>
            <w:rFonts w:ascii="Arial" w:hAnsi="Arial" w:cs="Arial"/>
            <w:i/>
            <w:iCs/>
          </w:rPr>
          <w:t xml:space="preserve">YOUth and I: Issue </w:t>
        </w:r>
        <w:r w:rsidRPr="00143250">
          <w:rPr>
            <w:rStyle w:val="Hyperlink"/>
            <w:rFonts w:ascii="Arial" w:hAnsi="Arial" w:cs="Arial"/>
            <w:i/>
            <w:iCs/>
            <w:u w:val="none"/>
          </w:rPr>
          <w:t>1</w:t>
        </w:r>
      </w:hyperlink>
      <w:r>
        <w:rPr>
          <w:rStyle w:val="Hyperlink"/>
          <w:rFonts w:ascii="Arial" w:hAnsi="Arial" w:cs="Arial"/>
          <w:color w:val="auto"/>
          <w:u w:val="none"/>
        </w:rPr>
        <w:t>; Amnesty International “Taiwan: Valentine’s Day for intersex activist Hiker” (14 February 2018) &lt;</w:t>
      </w:r>
      <w:hyperlink r:id="rId173" w:history="1">
        <w:r>
          <w:rPr>
            <w:rStyle w:val="Hyperlink"/>
            <w:rFonts w:ascii="Arial" w:hAnsi="Arial" w:cs="Arial"/>
          </w:rPr>
          <w:t>https://www.amnesty.org/en/</w:t>
        </w:r>
      </w:hyperlink>
      <w:r>
        <w:rPr>
          <w:rStyle w:val="Hyperlink"/>
          <w:rFonts w:ascii="Arial" w:hAnsi="Arial" w:cs="Arial"/>
          <w:color w:val="auto"/>
          <w:u w:val="none"/>
        </w:rPr>
        <w:t xml:space="preserve">&gt;; </w:t>
      </w:r>
      <w:r w:rsidRPr="00FB6138">
        <w:rPr>
          <w:rFonts w:ascii="Arial" w:hAnsi="Arial" w:cs="Arial"/>
        </w:rPr>
        <w:t>United</w:t>
      </w:r>
      <w:r w:rsidRPr="00347A5D">
        <w:rPr>
          <w:rFonts w:ascii="Arial" w:hAnsi="Arial" w:cs="Arial"/>
        </w:rPr>
        <w:t xml:space="preserve"> Nations Office of the High Commissioner for Human Rights</w:t>
      </w:r>
      <w:r w:rsidRPr="00347A5D">
        <w:rPr>
          <w:rFonts w:ascii="Arial" w:hAnsi="Arial" w:cs="Arial"/>
          <w:i/>
          <w:iCs/>
          <w:lang w:val="en-US"/>
        </w:rPr>
        <w:t xml:space="preserve"> </w:t>
      </w:r>
      <w:hyperlink r:id="rId174" w:history="1">
        <w:r>
          <w:rPr>
            <w:rStyle w:val="Hyperlink"/>
            <w:rFonts w:ascii="Arial" w:hAnsi="Arial" w:cs="Arial"/>
            <w:i/>
            <w:iCs/>
            <w:lang w:val="en-US"/>
          </w:rPr>
          <w:t>Background Note on Human Rights Violations against Intersex people</w:t>
        </w:r>
      </w:hyperlink>
      <w:r w:rsidRPr="00347A5D">
        <w:rPr>
          <w:rFonts w:ascii="Arial" w:hAnsi="Arial" w:cs="Arial"/>
        </w:rPr>
        <w:t xml:space="preserve"> </w:t>
      </w:r>
      <w:r w:rsidRPr="00347A5D">
        <w:rPr>
          <w:rFonts w:ascii="Arial" w:hAnsi="Arial" w:cs="Arial"/>
          <w:lang w:val="en-US"/>
        </w:rPr>
        <w:t>(</w:t>
      </w:r>
      <w:r>
        <w:rPr>
          <w:rFonts w:ascii="Arial" w:hAnsi="Arial" w:cs="Arial"/>
          <w:lang w:val="en-US"/>
        </w:rPr>
        <w:t xml:space="preserve">October </w:t>
      </w:r>
      <w:r w:rsidRPr="00347A5D">
        <w:rPr>
          <w:rFonts w:ascii="Arial" w:hAnsi="Arial" w:cs="Arial"/>
          <w:lang w:val="en-US"/>
        </w:rPr>
        <w:t>2019)</w:t>
      </w:r>
      <w:r w:rsidRPr="00EB6D08">
        <w:rPr>
          <w:rStyle w:val="Hyperlink"/>
          <w:rFonts w:ascii="Arial" w:hAnsi="Arial" w:cs="Arial"/>
          <w:color w:val="auto"/>
          <w:u w:val="none"/>
        </w:rPr>
        <w:t>.</w:t>
      </w:r>
    </w:p>
  </w:footnote>
  <w:footnote w:id="235">
    <w:p w14:paraId="01453DE5" w14:textId="30116D9C" w:rsidR="00575AA8" w:rsidRPr="002F7406" w:rsidRDefault="00575AA8">
      <w:pPr>
        <w:pStyle w:val="FootnoteText"/>
        <w:rPr>
          <w:rFonts w:ascii="Arial" w:hAnsi="Arial" w:cs="Arial"/>
          <w:highlight w:val="cyan"/>
          <w:lang w:val="mi-NZ"/>
        </w:rPr>
      </w:pPr>
      <w:r w:rsidRPr="009E7E41">
        <w:rPr>
          <w:rStyle w:val="FootnoteReference"/>
          <w:rFonts w:ascii="Arial" w:hAnsi="Arial" w:cs="Arial"/>
        </w:rPr>
        <w:footnoteRef/>
      </w:r>
      <w:r w:rsidRPr="009E7E41">
        <w:rPr>
          <w:rFonts w:ascii="Arial" w:hAnsi="Arial" w:cs="Arial"/>
        </w:rPr>
        <w:t xml:space="preserve"> </w:t>
      </w:r>
      <w:r w:rsidRPr="009E7E41">
        <w:rPr>
          <w:rFonts w:ascii="Arial" w:hAnsi="Arial" w:cs="Arial"/>
          <w:lang w:val="mi-NZ"/>
        </w:rPr>
        <w:t>United Nations Office of the High Commissioner for Human Rights “Free &amp; Equal fact sheet: Intersex” (October 2015) United Nations Free &amp; Equal &lt;www.unfe.org&gt;.</w:t>
      </w:r>
    </w:p>
  </w:footnote>
  <w:footnote w:id="236">
    <w:p w14:paraId="2199B021" w14:textId="6D6796C3"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In the </w:t>
      </w:r>
      <w:r w:rsidRPr="006D4550">
        <w:rPr>
          <w:rFonts w:ascii="Arial" w:hAnsi="Arial" w:cs="Arial"/>
        </w:rPr>
        <w:t xml:space="preserve">1960s, New Zealand-American psychologist John Money developed a hypothesis that gender was social and environmental rather than innate, and as such could be changed via nurture. </w:t>
      </w:r>
      <w:r>
        <w:rPr>
          <w:rFonts w:ascii="Arial" w:hAnsi="Arial" w:cs="Arial"/>
        </w:rPr>
        <w:t xml:space="preserve">He believed that surgical intervention to </w:t>
      </w:r>
      <w:r w:rsidRPr="006D4550">
        <w:rPr>
          <w:rFonts w:ascii="Arial" w:hAnsi="Arial" w:cs="Arial"/>
        </w:rPr>
        <w:t>a</w:t>
      </w:r>
      <w:r>
        <w:rPr>
          <w:rFonts w:ascii="Arial" w:hAnsi="Arial" w:cs="Arial"/>
        </w:rPr>
        <w:t>n infant or child’s</w:t>
      </w:r>
      <w:r w:rsidRPr="006D4550">
        <w:rPr>
          <w:rFonts w:ascii="Arial" w:hAnsi="Arial" w:cs="Arial"/>
        </w:rPr>
        <w:t xml:space="preserve"> sex characteristics, including their genitals</w:t>
      </w:r>
      <w:r>
        <w:rPr>
          <w:rFonts w:ascii="Arial" w:hAnsi="Arial" w:cs="Arial"/>
        </w:rPr>
        <w:t xml:space="preserve">, to conform to ‘ideal’ male or female standards, </w:t>
      </w:r>
      <w:r w:rsidRPr="0019213B">
        <w:rPr>
          <w:rFonts w:ascii="Arial" w:hAnsi="Arial" w:cs="Arial"/>
        </w:rPr>
        <w:t>would result in successful gender assignment</w:t>
      </w:r>
      <w:r w:rsidRPr="006D4550">
        <w:rPr>
          <w:rFonts w:ascii="Arial" w:hAnsi="Arial" w:cs="Arial"/>
        </w:rPr>
        <w:t>.</w:t>
      </w:r>
    </w:p>
  </w:footnote>
  <w:footnote w:id="237">
    <w:p w14:paraId="1DEC2FFF" w14:textId="75704964" w:rsidR="00575AA8" w:rsidRPr="001F2A5D" w:rsidRDefault="00575AA8">
      <w:pPr>
        <w:pStyle w:val="FootnoteText"/>
        <w:rPr>
          <w:rFonts w:ascii="Arial" w:hAnsi="Arial" w:cs="Arial"/>
          <w:lang w:val="mi-NZ"/>
        </w:rPr>
      </w:pPr>
      <w:r w:rsidRPr="00BB22AC">
        <w:rPr>
          <w:rStyle w:val="FootnoteReference"/>
          <w:rFonts w:ascii="Arial" w:hAnsi="Arial" w:cs="Arial"/>
        </w:rPr>
        <w:footnoteRef/>
      </w:r>
      <w:r w:rsidRPr="00BB22AC">
        <w:rPr>
          <w:rFonts w:ascii="Arial" w:hAnsi="Arial" w:cs="Arial"/>
        </w:rPr>
        <w:t xml:space="preserve"> </w:t>
      </w:r>
      <w:r>
        <w:rPr>
          <w:rFonts w:ascii="Arial" w:hAnsi="Arial" w:cs="Arial"/>
        </w:rPr>
        <w:t>The bell curves of ‘male’ and ‘female’ sex characteristics overlap, ra</w:t>
      </w:r>
      <w:r w:rsidRPr="00BB22AC">
        <w:rPr>
          <w:rFonts w:ascii="Arial" w:hAnsi="Arial" w:cs="Arial"/>
        </w:rPr>
        <w:t xml:space="preserve">ther than being mutually exclusive in two distinct and separate </w:t>
      </w:r>
      <w:r>
        <w:rPr>
          <w:rFonts w:ascii="Arial" w:hAnsi="Arial" w:cs="Arial"/>
        </w:rPr>
        <w:t xml:space="preserve">(binary) </w:t>
      </w:r>
      <w:r w:rsidRPr="00BB22AC">
        <w:rPr>
          <w:rFonts w:ascii="Arial" w:hAnsi="Arial" w:cs="Arial"/>
        </w:rPr>
        <w:t>categories</w:t>
      </w:r>
      <w:r>
        <w:rPr>
          <w:rFonts w:ascii="Arial" w:hAnsi="Arial" w:cs="Arial"/>
        </w:rPr>
        <w:t>. Bimod</w:t>
      </w:r>
      <w:r w:rsidRPr="00BB22AC">
        <w:rPr>
          <w:rFonts w:ascii="Arial" w:hAnsi="Arial" w:cs="Arial"/>
        </w:rPr>
        <w:t>al distribution means to have two peaks.</w:t>
      </w:r>
    </w:p>
  </w:footnote>
  <w:footnote w:id="238">
    <w:p w14:paraId="3758EB23" w14:textId="74CB2FE1" w:rsidR="00575AA8" w:rsidRPr="005F5249" w:rsidRDefault="00575AA8" w:rsidP="004611DF">
      <w:pPr>
        <w:spacing w:after="0" w:line="240" w:lineRule="auto"/>
        <w:jc w:val="both"/>
        <w:rPr>
          <w:rFonts w:ascii="Arial" w:hAnsi="Arial" w:cs="Arial"/>
          <w:iCs/>
        </w:rPr>
      </w:pPr>
      <w:r w:rsidRPr="00BF20D5">
        <w:rPr>
          <w:rStyle w:val="FootnoteReference"/>
          <w:rFonts w:ascii="Arial" w:hAnsi="Arial" w:cs="Arial"/>
        </w:rPr>
        <w:footnoteRef/>
      </w:r>
      <w:r w:rsidRPr="00BF20D5">
        <w:rPr>
          <w:rFonts w:ascii="Arial" w:hAnsi="Arial" w:cs="Arial"/>
        </w:rPr>
        <w:t xml:space="preserve"> </w:t>
      </w:r>
      <w:r w:rsidRPr="00BF20D5">
        <w:rPr>
          <w:rStyle w:val="Hyperlink"/>
          <w:rFonts w:ascii="Arial" w:eastAsia="Calibri" w:hAnsi="Arial" w:cs="Arial"/>
          <w:color w:val="auto"/>
          <w:u w:val="none"/>
        </w:rPr>
        <w:t>New Zealand Human Rights Commission</w:t>
      </w:r>
      <w:r>
        <w:rPr>
          <w:rStyle w:val="Hyperlink"/>
          <w:rFonts w:ascii="Arial" w:eastAsia="Calibri" w:hAnsi="Arial" w:cs="Arial"/>
          <w:color w:val="auto"/>
          <w:u w:val="none"/>
        </w:rPr>
        <w:t xml:space="preserve"> </w:t>
      </w:r>
      <w:hyperlink r:id="rId175" w:history="1">
        <w:r w:rsidRPr="002267FC">
          <w:rPr>
            <w:rStyle w:val="Hyperlink"/>
            <w:rFonts w:ascii="Arial" w:eastAsia="Calibri" w:hAnsi="Arial" w:cs="Arial"/>
            <w:i/>
          </w:rPr>
          <w:t xml:space="preserve">Intersex roundtable report 2016: The </w:t>
        </w:r>
        <w:r w:rsidRPr="002267FC">
          <w:rPr>
            <w:rStyle w:val="Hyperlink"/>
            <w:rFonts w:ascii="Arial" w:hAnsi="Arial" w:cs="Arial"/>
            <w:i/>
            <w:iCs/>
          </w:rPr>
          <w:t>practice of genital normalisation on intersex children in Aotearoa New Zealand</w:t>
        </w:r>
      </w:hyperlink>
      <w:r w:rsidRPr="00BF20D5">
        <w:rPr>
          <w:rFonts w:ascii="Arial" w:hAnsi="Arial" w:cs="Arial"/>
        </w:rPr>
        <w:t xml:space="preserve"> </w:t>
      </w:r>
      <w:r>
        <w:rPr>
          <w:rFonts w:ascii="Arial" w:hAnsi="Arial" w:cs="Arial"/>
        </w:rPr>
        <w:t>(</w:t>
      </w:r>
      <w:r w:rsidRPr="00BF20D5">
        <w:rPr>
          <w:rFonts w:ascii="Arial" w:hAnsi="Arial" w:cs="Arial"/>
        </w:rPr>
        <w:t>Wellington</w:t>
      </w:r>
      <w:r>
        <w:rPr>
          <w:rFonts w:ascii="Arial" w:hAnsi="Arial" w:cs="Arial"/>
        </w:rPr>
        <w:t>, 2016) at 2</w:t>
      </w:r>
      <w:r>
        <w:rPr>
          <w:rStyle w:val="Hyperlink"/>
          <w:rFonts w:ascii="Arial" w:eastAsia="Calibri" w:hAnsi="Arial" w:cs="Arial"/>
          <w:color w:val="auto"/>
          <w:u w:val="none"/>
        </w:rPr>
        <w:t xml:space="preserve">; </w:t>
      </w:r>
      <w:proofErr w:type="spellStart"/>
      <w:r>
        <w:rPr>
          <w:rStyle w:val="Hyperlink"/>
          <w:rFonts w:ascii="Arial" w:eastAsia="Calibri" w:hAnsi="Arial" w:cs="Arial"/>
          <w:color w:val="auto"/>
          <w:u w:val="none"/>
        </w:rPr>
        <w:t>Georgiann</w:t>
      </w:r>
      <w:proofErr w:type="spellEnd"/>
      <w:r>
        <w:rPr>
          <w:rStyle w:val="Hyperlink"/>
          <w:rFonts w:ascii="Arial" w:eastAsia="Calibri" w:hAnsi="Arial" w:cs="Arial"/>
          <w:color w:val="auto"/>
          <w:u w:val="none"/>
        </w:rPr>
        <w:t xml:space="preserve"> Davis </w:t>
      </w:r>
      <w:r>
        <w:rPr>
          <w:rStyle w:val="Hyperlink"/>
          <w:rFonts w:ascii="Arial" w:eastAsia="Calibri" w:hAnsi="Arial" w:cs="Arial"/>
          <w:i/>
          <w:color w:val="auto"/>
          <w:u w:val="none"/>
        </w:rPr>
        <w:t>Contesting Intersex: The Dubious Diagnosis</w:t>
      </w:r>
      <w:r>
        <w:rPr>
          <w:rStyle w:val="Hyperlink"/>
          <w:rFonts w:ascii="Arial" w:eastAsia="Calibri" w:hAnsi="Arial" w:cs="Arial"/>
          <w:iCs/>
          <w:color w:val="auto"/>
          <w:u w:val="none"/>
        </w:rPr>
        <w:t xml:space="preserve"> (NYU Press, New York, 2015).</w:t>
      </w:r>
    </w:p>
  </w:footnote>
  <w:footnote w:id="239">
    <w:p w14:paraId="69416B0A" w14:textId="702C05AF" w:rsidR="00575AA8" w:rsidRPr="00314345" w:rsidRDefault="00575AA8" w:rsidP="00314345">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Committee Against Torture</w:t>
      </w:r>
      <w:r w:rsidRPr="0099213F">
        <w:rPr>
          <w:rFonts w:ascii="Arial" w:hAnsi="Arial" w:cs="Arial"/>
        </w:rPr>
        <w:t xml:space="preserve"> </w:t>
      </w:r>
      <w:hyperlink r:id="rId176" w:history="1">
        <w:r w:rsidRPr="00640E81">
          <w:rPr>
            <w:rStyle w:val="Hyperlink"/>
            <w:rFonts w:ascii="Arial" w:hAnsi="Arial" w:cs="Arial"/>
            <w:i/>
            <w:iCs/>
          </w:rPr>
          <w:t>Seventh periodic report submitted by New Zealand under article 19 of the Convention pursuant to the optional reporting procedure, due in 2019</w:t>
        </w:r>
      </w:hyperlink>
      <w:r>
        <w:rPr>
          <w:rFonts w:ascii="Arial" w:hAnsi="Arial" w:cs="Arial"/>
        </w:rPr>
        <w:t xml:space="preserve"> (25 September 2019) at [329] and [330].</w:t>
      </w:r>
    </w:p>
  </w:footnote>
  <w:footnote w:id="240">
    <w:p w14:paraId="1BADA8FE" w14:textId="1A3C6EEF" w:rsidR="00575AA8" w:rsidRPr="00BF20D5" w:rsidRDefault="00575AA8" w:rsidP="00EE70FF">
      <w:pPr>
        <w:pStyle w:val="FootnoteText"/>
        <w:rPr>
          <w:rFonts w:ascii="Arial" w:hAnsi="Arial" w:cs="Arial"/>
          <w:lang w:val="en-US"/>
        </w:rPr>
      </w:pPr>
      <w:r w:rsidRPr="00BF20D5">
        <w:rPr>
          <w:rStyle w:val="FootnoteReference"/>
          <w:rFonts w:ascii="Arial" w:hAnsi="Arial" w:cs="Arial"/>
        </w:rPr>
        <w:footnoteRef/>
      </w:r>
      <w:r w:rsidRPr="00BF20D5">
        <w:rPr>
          <w:rFonts w:ascii="Arial" w:hAnsi="Arial" w:cs="Arial"/>
        </w:rPr>
        <w:t xml:space="preserve"> </w:t>
      </w:r>
      <w:r w:rsidRPr="00347A5D">
        <w:rPr>
          <w:rFonts w:ascii="Arial" w:hAnsi="Arial" w:cs="Arial"/>
        </w:rPr>
        <w:t>United Nations Office of the High Commissioner for Human Rights</w:t>
      </w:r>
      <w:r w:rsidRPr="00347A5D">
        <w:rPr>
          <w:rFonts w:ascii="Arial" w:hAnsi="Arial" w:cs="Arial"/>
          <w:i/>
          <w:iCs/>
          <w:lang w:val="en-US"/>
        </w:rPr>
        <w:t xml:space="preserve"> </w:t>
      </w:r>
      <w:hyperlink r:id="rId177" w:history="1">
        <w:r>
          <w:rPr>
            <w:rStyle w:val="Hyperlink"/>
            <w:rFonts w:ascii="Arial" w:hAnsi="Arial" w:cs="Arial"/>
            <w:i/>
            <w:iCs/>
            <w:lang w:val="en-US"/>
          </w:rPr>
          <w:t>Background Note on Human Rights Violations against Intersex people</w:t>
        </w:r>
      </w:hyperlink>
      <w:r w:rsidRPr="00347A5D">
        <w:rPr>
          <w:rFonts w:ascii="Arial" w:hAnsi="Arial" w:cs="Arial"/>
        </w:rPr>
        <w:t xml:space="preserve"> </w:t>
      </w:r>
      <w:r w:rsidRPr="00347A5D">
        <w:rPr>
          <w:rFonts w:ascii="Arial" w:hAnsi="Arial" w:cs="Arial"/>
          <w:lang w:val="en-US"/>
        </w:rPr>
        <w:t>(</w:t>
      </w:r>
      <w:r>
        <w:rPr>
          <w:rFonts w:ascii="Arial" w:hAnsi="Arial" w:cs="Arial"/>
          <w:lang w:val="en-US"/>
        </w:rPr>
        <w:t xml:space="preserve">October </w:t>
      </w:r>
      <w:r w:rsidRPr="00347A5D">
        <w:rPr>
          <w:rFonts w:ascii="Arial" w:hAnsi="Arial" w:cs="Arial"/>
          <w:lang w:val="en-US"/>
        </w:rPr>
        <w:t>2019)</w:t>
      </w:r>
      <w:r>
        <w:rPr>
          <w:rFonts w:ascii="Arial" w:hAnsi="Arial" w:cs="Arial"/>
          <w:lang w:val="en-US"/>
        </w:rPr>
        <w:t xml:space="preserve">; </w:t>
      </w:r>
      <w:proofErr w:type="spellStart"/>
      <w:r w:rsidRPr="00F21047">
        <w:rPr>
          <w:rFonts w:ascii="Arial" w:hAnsi="Arial" w:cs="Arial"/>
          <w:lang w:val="en-US"/>
        </w:rPr>
        <w:t>Dainius</w:t>
      </w:r>
      <w:proofErr w:type="spellEnd"/>
      <w:r w:rsidRPr="00F21047">
        <w:rPr>
          <w:rFonts w:ascii="Arial" w:hAnsi="Arial" w:cs="Arial"/>
          <w:lang w:val="en-US"/>
        </w:rPr>
        <w:t xml:space="preserve"> </w:t>
      </w:r>
      <w:proofErr w:type="spellStart"/>
      <w:r w:rsidRPr="00F21047">
        <w:rPr>
          <w:rFonts w:ascii="Arial" w:hAnsi="Arial" w:cs="Arial"/>
          <w:lang w:val="en-US"/>
        </w:rPr>
        <w:t>Pūras</w:t>
      </w:r>
      <w:proofErr w:type="spellEnd"/>
      <w:r>
        <w:rPr>
          <w:rFonts w:ascii="Arial" w:hAnsi="Arial" w:cs="Arial"/>
          <w:lang w:val="en-US"/>
        </w:rPr>
        <w:t xml:space="preserve"> </w:t>
      </w:r>
      <w:hyperlink r:id="rId178" w:history="1">
        <w:r w:rsidRPr="0084055D">
          <w:rPr>
            <w:rStyle w:val="Hyperlink"/>
            <w:rFonts w:ascii="Arial" w:hAnsi="Arial" w:cs="Arial"/>
            <w:i/>
            <w:iCs/>
            <w:lang w:val="en-US"/>
          </w:rPr>
          <w:t>Report to the General Assembly on the</w:t>
        </w:r>
        <w:r w:rsidRPr="0084055D">
          <w:rPr>
            <w:rStyle w:val="Hyperlink"/>
          </w:rPr>
          <w:t xml:space="preserve"> </w:t>
        </w:r>
        <w:r w:rsidRPr="0084055D">
          <w:rPr>
            <w:rStyle w:val="Hyperlink"/>
            <w:rFonts w:ascii="Arial" w:hAnsi="Arial" w:cs="Arial"/>
            <w:i/>
            <w:iCs/>
            <w:lang w:val="en-US"/>
          </w:rPr>
          <w:t>Right of everyone to the enjoyment of the highest attainable standard of physical and mental health</w:t>
        </w:r>
      </w:hyperlink>
      <w:r>
        <w:rPr>
          <w:rFonts w:ascii="Arial" w:hAnsi="Arial" w:cs="Arial"/>
          <w:i/>
          <w:iCs/>
          <w:lang w:val="en-US"/>
        </w:rPr>
        <w:t xml:space="preserve"> </w:t>
      </w:r>
      <w:r>
        <w:rPr>
          <w:rFonts w:ascii="Arial" w:hAnsi="Arial" w:cs="Arial"/>
          <w:lang w:val="en-US"/>
        </w:rPr>
        <w:t>UN Doc A/70/213 (30 July 2015) at [84] and [85].</w:t>
      </w:r>
    </w:p>
  </w:footnote>
  <w:footnote w:id="241">
    <w:p w14:paraId="0E9318FA" w14:textId="75804940" w:rsidR="00575AA8" w:rsidRPr="00BF20D5" w:rsidRDefault="00575AA8" w:rsidP="001E6311">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The </w:t>
      </w:r>
      <w:r w:rsidRPr="00201B96">
        <w:rPr>
          <w:rFonts w:ascii="Arial" w:hAnsi="Arial" w:cs="Arial"/>
        </w:rPr>
        <w:t xml:space="preserve">Crimes (Definition of Female Genital Mutilation) Amendment Bill </w:t>
      </w:r>
      <w:r>
        <w:rPr>
          <w:rFonts w:ascii="Arial" w:hAnsi="Arial" w:cs="Arial"/>
        </w:rPr>
        <w:t>2019 (194-1) will</w:t>
      </w:r>
      <w:r w:rsidRPr="00BF20D5">
        <w:rPr>
          <w:rFonts w:ascii="Arial" w:hAnsi="Arial" w:cs="Arial"/>
          <w:lang w:val="mi-NZ"/>
        </w:rPr>
        <w:t xml:space="preserve"> </w:t>
      </w:r>
      <w:r w:rsidRPr="00BF20D5">
        <w:rPr>
          <w:rFonts w:ascii="Arial" w:hAnsi="Arial" w:cs="Arial"/>
          <w:lang w:val="mi-NZ"/>
        </w:rPr>
        <w:t>expand the definition of female genital mutilation</w:t>
      </w:r>
      <w:r>
        <w:rPr>
          <w:rFonts w:ascii="Arial" w:hAnsi="Arial" w:cs="Arial"/>
          <w:lang w:val="mi-NZ"/>
        </w:rPr>
        <w:t xml:space="preserve"> to be consistent with that of the World Health </w:t>
      </w:r>
      <w:proofErr w:type="gramStart"/>
      <w:r>
        <w:rPr>
          <w:rFonts w:ascii="Arial" w:hAnsi="Arial" w:cs="Arial"/>
          <w:lang w:val="mi-NZ"/>
        </w:rPr>
        <w:t>Organization, but</w:t>
      </w:r>
      <w:proofErr w:type="gramEnd"/>
      <w:r>
        <w:rPr>
          <w:rFonts w:ascii="Arial" w:hAnsi="Arial" w:cs="Arial"/>
          <w:lang w:val="mi-NZ"/>
        </w:rPr>
        <w:t xml:space="preserve"> does not provide protection for normalising procedures on the genitals of intersex children</w:t>
      </w:r>
      <w:r w:rsidRPr="00BF20D5">
        <w:rPr>
          <w:rFonts w:ascii="Arial" w:hAnsi="Arial" w:cs="Arial"/>
          <w:lang w:val="mi-NZ"/>
        </w:rPr>
        <w:t>.</w:t>
      </w:r>
    </w:p>
  </w:footnote>
  <w:footnote w:id="242">
    <w:p w14:paraId="58822DA0" w14:textId="6D182436" w:rsidR="00575AA8" w:rsidRPr="00A240A4"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Vee </w:t>
      </w:r>
      <w:r w:rsidRPr="00BF20D5">
        <w:rPr>
          <w:rFonts w:ascii="Arial" w:hAnsi="Arial" w:cs="Arial"/>
        </w:rPr>
        <w:t xml:space="preserve">Blackwood </w:t>
      </w:r>
      <w:r>
        <w:rPr>
          <w:rFonts w:ascii="Arial" w:hAnsi="Arial" w:cs="Arial"/>
        </w:rPr>
        <w:t>“</w:t>
      </w:r>
      <w:r w:rsidRPr="00BF20D5">
        <w:rPr>
          <w:rFonts w:ascii="Arial" w:hAnsi="Arial" w:cs="Arial"/>
        </w:rPr>
        <w:t>Upholding rights of intersex people to obtain early health records</w:t>
      </w:r>
      <w:r>
        <w:rPr>
          <w:rFonts w:ascii="Arial" w:hAnsi="Arial" w:cs="Arial"/>
        </w:rPr>
        <w:t>”</w:t>
      </w:r>
      <w:r w:rsidRPr="00BF20D5">
        <w:rPr>
          <w:rFonts w:ascii="Arial" w:hAnsi="Arial" w:cs="Arial"/>
        </w:rPr>
        <w:t xml:space="preserve"> (</w:t>
      </w:r>
      <w:r>
        <w:rPr>
          <w:rFonts w:ascii="Arial" w:hAnsi="Arial" w:cs="Arial"/>
        </w:rPr>
        <w:t xml:space="preserve">2 March </w:t>
      </w:r>
      <w:r w:rsidRPr="00BF20D5">
        <w:rPr>
          <w:rFonts w:ascii="Arial" w:hAnsi="Arial" w:cs="Arial"/>
        </w:rPr>
        <w:t xml:space="preserve">2018) </w:t>
      </w:r>
      <w:r>
        <w:rPr>
          <w:rFonts w:ascii="Arial" w:hAnsi="Arial" w:cs="Arial"/>
        </w:rPr>
        <w:t xml:space="preserve">Office of the </w:t>
      </w:r>
      <w:r w:rsidRPr="0039002B">
        <w:rPr>
          <w:rFonts w:ascii="Arial" w:hAnsi="Arial" w:cs="Arial"/>
        </w:rPr>
        <w:t>Privacy Commissioner</w:t>
      </w:r>
      <w:r w:rsidRPr="00BF20D5">
        <w:rPr>
          <w:rFonts w:ascii="Arial" w:hAnsi="Arial" w:cs="Arial"/>
        </w:rPr>
        <w:t xml:space="preserve"> </w:t>
      </w:r>
      <w:r>
        <w:rPr>
          <w:rFonts w:ascii="Arial" w:hAnsi="Arial" w:cs="Arial"/>
        </w:rPr>
        <w:t>&lt;</w:t>
      </w:r>
      <w:hyperlink r:id="rId179" w:history="1">
        <w:r>
          <w:rPr>
            <w:rStyle w:val="Hyperlink"/>
            <w:rFonts w:ascii="Arial" w:hAnsi="Arial" w:cs="Arial"/>
          </w:rPr>
          <w:t>http://www.privacy.org.nz/</w:t>
        </w:r>
      </w:hyperlink>
      <w:r w:rsidRPr="00A240A4">
        <w:rPr>
          <w:rStyle w:val="Hyperlink"/>
          <w:rFonts w:ascii="Arial" w:hAnsi="Arial" w:cs="Arial"/>
          <w:color w:val="auto"/>
          <w:u w:val="none"/>
        </w:rPr>
        <w:t>&gt;.</w:t>
      </w:r>
    </w:p>
  </w:footnote>
  <w:footnote w:id="243">
    <w:p w14:paraId="37884092" w14:textId="6DC4D122" w:rsidR="00575AA8" w:rsidRPr="00BF20D5" w:rsidRDefault="00575AA8">
      <w:pPr>
        <w:pStyle w:val="FootnoteText"/>
        <w:rPr>
          <w:rFonts w:ascii="Arial" w:hAnsi="Arial" w:cs="Arial"/>
          <w:lang w:val="en-US"/>
        </w:rPr>
      </w:pPr>
      <w:r w:rsidRPr="00BF20D5">
        <w:rPr>
          <w:rStyle w:val="FootnoteReference"/>
          <w:rFonts w:ascii="Arial" w:hAnsi="Arial" w:cs="Arial"/>
        </w:rPr>
        <w:footnoteRef/>
      </w:r>
      <w:r w:rsidRPr="00BF20D5">
        <w:rPr>
          <w:rFonts w:ascii="Arial" w:hAnsi="Arial" w:cs="Arial"/>
        </w:rPr>
        <w:t xml:space="preserve"> </w:t>
      </w:r>
      <w:r w:rsidRPr="00347A5D">
        <w:rPr>
          <w:rFonts w:ascii="Arial" w:hAnsi="Arial" w:cs="Arial"/>
        </w:rPr>
        <w:t>United Nations Office of the High Commissioner for Human Rights</w:t>
      </w:r>
      <w:r w:rsidRPr="00347A5D">
        <w:rPr>
          <w:rFonts w:ascii="Arial" w:hAnsi="Arial" w:cs="Arial"/>
          <w:i/>
          <w:iCs/>
          <w:lang w:val="en-US"/>
        </w:rPr>
        <w:t xml:space="preserve"> </w:t>
      </w:r>
      <w:hyperlink r:id="rId180" w:history="1">
        <w:r>
          <w:rPr>
            <w:rStyle w:val="Hyperlink"/>
            <w:rFonts w:ascii="Arial" w:hAnsi="Arial" w:cs="Arial"/>
            <w:i/>
            <w:iCs/>
            <w:lang w:val="en-US"/>
          </w:rPr>
          <w:t>Background Note on Human Rights Violations against Intersex people</w:t>
        </w:r>
      </w:hyperlink>
      <w:r w:rsidRPr="00347A5D">
        <w:rPr>
          <w:rFonts w:ascii="Arial" w:hAnsi="Arial" w:cs="Arial"/>
        </w:rPr>
        <w:t xml:space="preserve"> </w:t>
      </w:r>
      <w:r w:rsidRPr="00347A5D">
        <w:rPr>
          <w:rFonts w:ascii="Arial" w:hAnsi="Arial" w:cs="Arial"/>
          <w:lang w:val="en-US"/>
        </w:rPr>
        <w:t>(</w:t>
      </w:r>
      <w:r>
        <w:rPr>
          <w:rFonts w:ascii="Arial" w:hAnsi="Arial" w:cs="Arial"/>
          <w:lang w:val="en-US"/>
        </w:rPr>
        <w:t xml:space="preserve">October </w:t>
      </w:r>
      <w:r w:rsidRPr="00347A5D">
        <w:rPr>
          <w:rFonts w:ascii="Arial" w:hAnsi="Arial" w:cs="Arial"/>
          <w:lang w:val="en-US"/>
        </w:rPr>
        <w:t>2019)</w:t>
      </w:r>
      <w:r>
        <w:rPr>
          <w:rFonts w:ascii="Arial" w:hAnsi="Arial" w:cs="Arial"/>
          <w:lang w:val="en-US"/>
        </w:rPr>
        <w:t xml:space="preserve"> at 3:</w:t>
      </w:r>
      <w:r w:rsidRPr="00BF20D5">
        <w:rPr>
          <w:rFonts w:ascii="Arial" w:hAnsi="Arial" w:cs="Arial"/>
          <w:lang w:val="mi-NZ"/>
        </w:rPr>
        <w:t xml:space="preserve"> </w:t>
      </w:r>
      <w:r w:rsidRPr="00FB2397">
        <w:rPr>
          <w:rFonts w:ascii="Arial" w:hAnsi="Arial" w:cs="Arial"/>
          <w:i/>
          <w:iCs/>
        </w:rPr>
        <w:t xml:space="preserve">The root causes of human rights violations against intersex people include harmful stereotypes, stigma, taboos, and </w:t>
      </w:r>
      <w:proofErr w:type="spellStart"/>
      <w:r w:rsidRPr="00FB2397">
        <w:rPr>
          <w:rFonts w:ascii="Arial" w:hAnsi="Arial" w:cs="Arial"/>
          <w:i/>
          <w:iCs/>
        </w:rPr>
        <w:t>pathologization</w:t>
      </w:r>
      <w:proofErr w:type="spellEnd"/>
      <w:r w:rsidRPr="00FB2397">
        <w:rPr>
          <w:rFonts w:ascii="Arial" w:hAnsi="Arial" w:cs="Arial"/>
          <w:i/>
          <w:iCs/>
        </w:rPr>
        <w:t xml:space="preserve"> (i.e. treating intersex persons as necessarily ill or disordered).</w:t>
      </w:r>
    </w:p>
  </w:footnote>
  <w:footnote w:id="244">
    <w:p w14:paraId="78924616" w14:textId="4898A8FB" w:rsidR="00575AA8" w:rsidRPr="002D6D97" w:rsidRDefault="00575AA8" w:rsidP="002D6D97">
      <w:pPr>
        <w:spacing w:after="0" w:line="240" w:lineRule="auto"/>
        <w:jc w:val="both"/>
        <w:rPr>
          <w:rFonts w:ascii="Arial" w:hAnsi="Arial" w:cs="Arial"/>
        </w:rPr>
      </w:pPr>
      <w:r w:rsidRPr="00BF20D5">
        <w:rPr>
          <w:rStyle w:val="FootnoteReference"/>
          <w:rFonts w:ascii="Arial" w:hAnsi="Arial" w:cs="Arial"/>
        </w:rPr>
        <w:footnoteRef/>
      </w:r>
      <w:r w:rsidRPr="00BF20D5">
        <w:rPr>
          <w:rFonts w:ascii="Arial" w:hAnsi="Arial" w:cs="Arial"/>
        </w:rPr>
        <w:t xml:space="preserve"> </w:t>
      </w:r>
      <w:bookmarkStart w:id="56" w:name="_Hlk18676322"/>
      <w:r w:rsidRPr="00756A18">
        <w:rPr>
          <w:rFonts w:ascii="Arial" w:hAnsi="Arial" w:cs="Arial"/>
        </w:rPr>
        <w:t xml:space="preserve">Milton Diamond and Jameson Garland “Evidence regarding cosmetic and medically unnecessary surgery on infants” (2014) 10 Journal of </w:t>
      </w:r>
      <w:proofErr w:type="spellStart"/>
      <w:r w:rsidRPr="00756A18">
        <w:rPr>
          <w:rFonts w:ascii="Arial" w:hAnsi="Arial" w:cs="Arial"/>
        </w:rPr>
        <w:t>Pediatric</w:t>
      </w:r>
      <w:proofErr w:type="spellEnd"/>
      <w:r w:rsidRPr="00756A18">
        <w:rPr>
          <w:rFonts w:ascii="Arial" w:hAnsi="Arial" w:cs="Arial"/>
        </w:rPr>
        <w:t xml:space="preserve"> Urology </w:t>
      </w:r>
      <w:r>
        <w:rPr>
          <w:rFonts w:ascii="Arial" w:hAnsi="Arial" w:cs="Arial"/>
        </w:rPr>
        <w:t>p</w:t>
      </w:r>
      <w:r w:rsidRPr="00756A18">
        <w:rPr>
          <w:rFonts w:ascii="Arial" w:hAnsi="Arial" w:cs="Arial"/>
        </w:rPr>
        <w:t>2.</w:t>
      </w:r>
      <w:r w:rsidRPr="00BF20D5">
        <w:rPr>
          <w:rStyle w:val="Hyperlink"/>
          <w:rFonts w:ascii="Arial" w:eastAsia="Calibri" w:hAnsi="Arial" w:cs="Arial"/>
          <w:color w:val="auto"/>
          <w:u w:val="none"/>
        </w:rPr>
        <w:t xml:space="preserve"> </w:t>
      </w:r>
      <w:bookmarkStart w:id="57" w:name="_Hlk29920189"/>
      <w:bookmarkEnd w:id="56"/>
      <w:r>
        <w:rPr>
          <w:rStyle w:val="Hyperlink"/>
          <w:rFonts w:ascii="Arial" w:eastAsia="Calibri" w:hAnsi="Arial" w:cs="Arial"/>
          <w:color w:val="auto"/>
          <w:u w:val="none"/>
        </w:rPr>
        <w:t xml:space="preserve">See also </w:t>
      </w:r>
      <w:r w:rsidRPr="00BF20D5">
        <w:rPr>
          <w:rStyle w:val="Hyperlink"/>
          <w:rFonts w:ascii="Arial" w:eastAsia="Calibri" w:hAnsi="Arial" w:cs="Arial"/>
          <w:color w:val="auto"/>
          <w:u w:val="none"/>
        </w:rPr>
        <w:t>New Zealand Human Rights Commission</w:t>
      </w:r>
      <w:r>
        <w:rPr>
          <w:rStyle w:val="Hyperlink"/>
          <w:rFonts w:ascii="Arial" w:eastAsia="Calibri" w:hAnsi="Arial" w:cs="Arial"/>
          <w:color w:val="auto"/>
          <w:u w:val="none"/>
        </w:rPr>
        <w:t xml:space="preserve"> </w:t>
      </w:r>
      <w:hyperlink r:id="rId181" w:history="1">
        <w:r w:rsidRPr="002267FC">
          <w:rPr>
            <w:rStyle w:val="Hyperlink"/>
            <w:rFonts w:ascii="Arial" w:eastAsia="Calibri" w:hAnsi="Arial" w:cs="Arial"/>
            <w:i/>
          </w:rPr>
          <w:t xml:space="preserve">Intersex roundtable report 2016: The </w:t>
        </w:r>
        <w:r w:rsidRPr="002267FC">
          <w:rPr>
            <w:rStyle w:val="Hyperlink"/>
            <w:rFonts w:ascii="Arial" w:hAnsi="Arial" w:cs="Arial"/>
            <w:i/>
            <w:iCs/>
          </w:rPr>
          <w:t>practice of genital normalisation on intersex children in Aotearoa New Zealand</w:t>
        </w:r>
      </w:hyperlink>
      <w:r w:rsidRPr="00BF20D5">
        <w:rPr>
          <w:rFonts w:ascii="Arial" w:hAnsi="Arial" w:cs="Arial"/>
        </w:rPr>
        <w:t xml:space="preserve"> </w:t>
      </w:r>
      <w:r>
        <w:rPr>
          <w:rFonts w:ascii="Arial" w:hAnsi="Arial" w:cs="Arial"/>
        </w:rPr>
        <w:t>(</w:t>
      </w:r>
      <w:r w:rsidRPr="00BF20D5">
        <w:rPr>
          <w:rFonts w:ascii="Arial" w:hAnsi="Arial" w:cs="Arial"/>
        </w:rPr>
        <w:t>Wellington</w:t>
      </w:r>
      <w:r>
        <w:rPr>
          <w:rFonts w:ascii="Arial" w:hAnsi="Arial" w:cs="Arial"/>
        </w:rPr>
        <w:t>, 2016)</w:t>
      </w:r>
      <w:bookmarkEnd w:id="57"/>
      <w:r w:rsidRPr="00BF20D5">
        <w:rPr>
          <w:rFonts w:ascii="Arial" w:hAnsi="Arial" w:cs="Arial"/>
        </w:rPr>
        <w:t xml:space="preserve">; </w:t>
      </w:r>
      <w:r w:rsidRPr="00BF20D5">
        <w:rPr>
          <w:rStyle w:val="Hyperlink"/>
          <w:rFonts w:ascii="Arial" w:eastAsia="Calibri" w:hAnsi="Arial" w:cs="Arial"/>
          <w:color w:val="auto"/>
          <w:u w:val="none"/>
        </w:rPr>
        <w:t>New Zealand Human Rights Commission</w:t>
      </w:r>
      <w:r>
        <w:rPr>
          <w:rStyle w:val="Hyperlink"/>
          <w:rFonts w:ascii="Arial" w:eastAsia="Calibri" w:hAnsi="Arial" w:cs="Arial"/>
          <w:color w:val="auto"/>
          <w:u w:val="none"/>
        </w:rPr>
        <w:t xml:space="preserve"> </w:t>
      </w:r>
      <w:hyperlink r:id="rId182" w:history="1">
        <w:r>
          <w:rPr>
            <w:rStyle w:val="Hyperlink"/>
            <w:rFonts w:ascii="Arial" w:hAnsi="Arial" w:cs="Arial"/>
            <w:i/>
            <w:iCs/>
          </w:rPr>
          <w:t>Intersex roundtable report 2017: Ending the practice of genital normalisation on intersex children in Aotearoa New Zealand</w:t>
        </w:r>
      </w:hyperlink>
      <w:r w:rsidRPr="00BF20D5">
        <w:rPr>
          <w:rFonts w:ascii="Arial" w:hAnsi="Arial" w:cs="Arial"/>
        </w:rPr>
        <w:t xml:space="preserve"> </w:t>
      </w:r>
      <w:r>
        <w:rPr>
          <w:rFonts w:ascii="Arial" w:hAnsi="Arial" w:cs="Arial"/>
        </w:rPr>
        <w:t>(</w:t>
      </w:r>
      <w:r w:rsidRPr="00BF20D5">
        <w:rPr>
          <w:rFonts w:ascii="Arial" w:hAnsi="Arial" w:cs="Arial"/>
        </w:rPr>
        <w:t>Wellington</w:t>
      </w:r>
      <w:r>
        <w:rPr>
          <w:rFonts w:ascii="Arial" w:hAnsi="Arial" w:cs="Arial"/>
        </w:rPr>
        <w:t>, 2018)</w:t>
      </w:r>
      <w:r w:rsidRPr="00BF20D5">
        <w:rPr>
          <w:rStyle w:val="Hyperlink"/>
          <w:rFonts w:ascii="Arial" w:eastAsia="Calibri" w:hAnsi="Arial" w:cs="Arial"/>
          <w:color w:val="auto"/>
          <w:u w:val="none"/>
        </w:rPr>
        <w:t>.</w:t>
      </w:r>
    </w:p>
  </w:footnote>
  <w:footnote w:id="245">
    <w:p w14:paraId="1E97BB52" w14:textId="1B053750" w:rsidR="00575AA8" w:rsidRPr="00BF20D5" w:rsidRDefault="00575AA8" w:rsidP="00B55CD8">
      <w:pPr>
        <w:pStyle w:val="FootnoteText"/>
        <w:jc w:val="both"/>
        <w:rPr>
          <w:rFonts w:ascii="Arial" w:hAnsi="Arial" w:cs="Arial"/>
        </w:rPr>
      </w:pPr>
      <w:r w:rsidRPr="00E37B93">
        <w:rPr>
          <w:rStyle w:val="FootnoteReference"/>
          <w:rFonts w:ascii="Arial" w:hAnsi="Arial" w:cs="Arial"/>
        </w:rPr>
        <w:footnoteRef/>
      </w:r>
      <w:r w:rsidRPr="00E37B93">
        <w:rPr>
          <w:rFonts w:ascii="Arial" w:hAnsi="Arial" w:cs="Arial"/>
        </w:rPr>
        <w:t xml:space="preserve"> Katrina </w:t>
      </w:r>
      <w:proofErr w:type="spellStart"/>
      <w:r w:rsidRPr="00E37B93">
        <w:rPr>
          <w:rFonts w:ascii="Arial" w:hAnsi="Arial" w:cs="Arial"/>
        </w:rPr>
        <w:t>Roen</w:t>
      </w:r>
      <w:proofErr w:type="spellEnd"/>
      <w:r w:rsidRPr="00E37B93">
        <w:rPr>
          <w:rFonts w:ascii="Arial" w:hAnsi="Arial" w:cs="Arial"/>
        </w:rPr>
        <w:t xml:space="preserve"> “Intersex or diverse sex development: Critical review of psychosocial healthcare research and indications for practice” (2019) 56 The Journal of Sex Research p511.</w:t>
      </w:r>
    </w:p>
  </w:footnote>
  <w:footnote w:id="246">
    <w:p w14:paraId="3DFA000C" w14:textId="1F803CE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This is often referred to as ‘Gillick competence.’ See </w:t>
      </w:r>
      <w:r>
        <w:rPr>
          <w:rFonts w:ascii="Arial" w:hAnsi="Arial" w:cs="Arial"/>
          <w:lang w:val="mi-NZ"/>
        </w:rPr>
        <w:t>R</w:t>
      </w:r>
      <w:r w:rsidRPr="0049427B">
        <w:rPr>
          <w:rFonts w:ascii="Arial" w:hAnsi="Arial" w:cs="Arial"/>
          <w:lang w:val="mi-NZ"/>
        </w:rPr>
        <w:t>ichard Griffith “What is Gillick competence?” (2016) 12 Human Vaccines &amp; Immunotherapuetics p244.</w:t>
      </w:r>
    </w:p>
  </w:footnote>
  <w:footnote w:id="247">
    <w:p w14:paraId="0B05FC20" w14:textId="4A51B67B" w:rsidR="00575AA8" w:rsidRPr="00F52897" w:rsidRDefault="00575AA8">
      <w:pPr>
        <w:pStyle w:val="FootnoteText"/>
        <w:rPr>
          <w:rFonts w:ascii="Arial" w:hAnsi="Arial" w:cs="Arial"/>
          <w:szCs w:val="18"/>
        </w:rPr>
      </w:pPr>
      <w:r w:rsidRPr="00F52897">
        <w:rPr>
          <w:rStyle w:val="FootnoteReference"/>
          <w:rFonts w:ascii="Arial" w:hAnsi="Arial" w:cs="Arial"/>
        </w:rPr>
        <w:footnoteRef/>
      </w:r>
      <w:r w:rsidRPr="00F52897">
        <w:rPr>
          <w:rFonts w:ascii="Arial" w:hAnsi="Arial" w:cs="Arial"/>
        </w:rPr>
        <w:t xml:space="preserve"> </w:t>
      </w:r>
      <w:r w:rsidRPr="00F52897">
        <w:rPr>
          <w:rFonts w:ascii="Arial" w:hAnsi="Arial" w:cs="Arial"/>
          <w:szCs w:val="18"/>
        </w:rPr>
        <w:t xml:space="preserve">Committee on the Rights of the Child </w:t>
      </w:r>
      <w:hyperlink r:id="rId183">
        <w:r>
          <w:rPr>
            <w:rFonts w:ascii="Arial" w:hAnsi="Arial" w:cs="Arial"/>
            <w:i/>
            <w:iCs/>
            <w:color w:val="0000FF"/>
            <w:szCs w:val="18"/>
            <w:u w:val="single" w:color="0000FF"/>
          </w:rPr>
          <w:t>General comment No. 20 (2016) on the implementation of the rights of the child during adolescence</w:t>
        </w:r>
      </w:hyperlink>
      <w:hyperlink r:id="rId184">
        <w:r w:rsidRPr="00F52897">
          <w:rPr>
            <w:rFonts w:ascii="Arial" w:hAnsi="Arial" w:cs="Arial"/>
            <w:szCs w:val="18"/>
          </w:rPr>
          <w:t xml:space="preserve"> </w:t>
        </w:r>
      </w:hyperlink>
      <w:hyperlink r:id="rId185">
        <w:r w:rsidRPr="00F52897">
          <w:rPr>
            <w:rFonts w:ascii="Arial" w:hAnsi="Arial" w:cs="Arial"/>
            <w:szCs w:val="18"/>
          </w:rPr>
          <w:t>U</w:t>
        </w:r>
      </w:hyperlink>
      <w:r w:rsidRPr="00F52897">
        <w:rPr>
          <w:rFonts w:ascii="Arial" w:hAnsi="Arial" w:cs="Arial"/>
          <w:szCs w:val="18"/>
        </w:rPr>
        <w:t>N Doc CRC/C/GC/20 (6 December 2016) at [39].</w:t>
      </w:r>
    </w:p>
  </w:footnote>
  <w:footnote w:id="248">
    <w:p w14:paraId="3933034E" w14:textId="261891F6" w:rsidR="00575AA8" w:rsidRPr="00BF20D5" w:rsidRDefault="00575AA8" w:rsidP="00BE3092">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FB6138">
        <w:rPr>
          <w:rFonts w:ascii="Arial" w:hAnsi="Arial" w:cs="Arial"/>
        </w:rPr>
        <w:t>United</w:t>
      </w:r>
      <w:r w:rsidRPr="00347A5D">
        <w:rPr>
          <w:rFonts w:ascii="Arial" w:hAnsi="Arial" w:cs="Arial"/>
        </w:rPr>
        <w:t xml:space="preserve"> Nations Office of the High Commissioner for Human Rights</w:t>
      </w:r>
      <w:r w:rsidRPr="00347A5D">
        <w:rPr>
          <w:rFonts w:ascii="Arial" w:hAnsi="Arial" w:cs="Arial"/>
          <w:i/>
          <w:iCs/>
          <w:lang w:val="en-US"/>
        </w:rPr>
        <w:t xml:space="preserve"> </w:t>
      </w:r>
      <w:hyperlink r:id="rId186" w:history="1">
        <w:r>
          <w:rPr>
            <w:rStyle w:val="Hyperlink"/>
            <w:rFonts w:ascii="Arial" w:hAnsi="Arial" w:cs="Arial"/>
            <w:i/>
            <w:iCs/>
            <w:lang w:val="en-US"/>
          </w:rPr>
          <w:t>Background Note on Human Rights Violations against Intersex people</w:t>
        </w:r>
      </w:hyperlink>
      <w:r w:rsidRPr="00347A5D">
        <w:rPr>
          <w:rFonts w:ascii="Arial" w:hAnsi="Arial" w:cs="Arial"/>
        </w:rPr>
        <w:t xml:space="preserve"> </w:t>
      </w:r>
      <w:r w:rsidRPr="00347A5D">
        <w:rPr>
          <w:rFonts w:ascii="Arial" w:hAnsi="Arial" w:cs="Arial"/>
          <w:lang w:val="en-US"/>
        </w:rPr>
        <w:t>(</w:t>
      </w:r>
      <w:r>
        <w:rPr>
          <w:rFonts w:ascii="Arial" w:hAnsi="Arial" w:cs="Arial"/>
          <w:lang w:val="en-US"/>
        </w:rPr>
        <w:t xml:space="preserve">October </w:t>
      </w:r>
      <w:r w:rsidRPr="00347A5D">
        <w:rPr>
          <w:rFonts w:ascii="Arial" w:hAnsi="Arial" w:cs="Arial"/>
          <w:lang w:val="en-US"/>
        </w:rPr>
        <w:t>2019)</w:t>
      </w:r>
      <w:r>
        <w:rPr>
          <w:rFonts w:ascii="Arial" w:hAnsi="Arial" w:cs="Arial"/>
          <w:lang w:val="en-US"/>
        </w:rPr>
        <w:t xml:space="preserve"> at 10</w:t>
      </w:r>
      <w:r w:rsidRPr="00EB6D08">
        <w:rPr>
          <w:rStyle w:val="Hyperlink"/>
          <w:rFonts w:ascii="Arial" w:hAnsi="Arial" w:cs="Arial"/>
          <w:color w:val="auto"/>
          <w:u w:val="none"/>
        </w:rPr>
        <w:t>.</w:t>
      </w:r>
    </w:p>
  </w:footnote>
  <w:footnote w:id="249">
    <w:p w14:paraId="3AE09C3C" w14:textId="38F3271A"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World Health Organization</w:t>
      </w:r>
      <w:r w:rsidRPr="001B4A00">
        <w:rPr>
          <w:rFonts w:ascii="Arial" w:hAnsi="Arial" w:cs="Arial"/>
          <w:i/>
          <w:iCs/>
        </w:rPr>
        <w:t xml:space="preserve"> </w:t>
      </w:r>
      <w:r w:rsidRPr="00BF20D5">
        <w:rPr>
          <w:rFonts w:ascii="Arial" w:hAnsi="Arial" w:cs="Arial"/>
          <w:i/>
          <w:iCs/>
        </w:rPr>
        <w:t>Sexual health, human rights and the law</w:t>
      </w:r>
      <w:r w:rsidRPr="00BF20D5">
        <w:rPr>
          <w:rFonts w:ascii="Arial" w:hAnsi="Arial" w:cs="Arial"/>
        </w:rPr>
        <w:t xml:space="preserve"> (Geneva</w:t>
      </w:r>
      <w:r>
        <w:rPr>
          <w:rFonts w:ascii="Arial" w:hAnsi="Arial" w:cs="Arial"/>
        </w:rPr>
        <w:t>,</w:t>
      </w:r>
      <w:r w:rsidRPr="00BF20D5">
        <w:rPr>
          <w:rFonts w:ascii="Arial" w:hAnsi="Arial" w:cs="Arial"/>
        </w:rPr>
        <w:t xml:space="preserve"> 2015)</w:t>
      </w:r>
      <w:r w:rsidRPr="002E1333">
        <w:rPr>
          <w:rFonts w:ascii="Arial" w:hAnsi="Arial" w:cs="Arial"/>
        </w:rPr>
        <w:t xml:space="preserve"> a</w:t>
      </w:r>
      <w:r>
        <w:rPr>
          <w:rFonts w:ascii="Arial" w:hAnsi="Arial" w:cs="Arial"/>
        </w:rPr>
        <w:t xml:space="preserve">t </w:t>
      </w:r>
      <w:r w:rsidRPr="00231C54">
        <w:rPr>
          <w:rFonts w:ascii="Arial" w:hAnsi="Arial" w:cs="Arial"/>
          <w:lang w:val="mi-NZ"/>
        </w:rPr>
        <w:t>26.</w:t>
      </w:r>
    </w:p>
  </w:footnote>
  <w:footnote w:id="250">
    <w:p w14:paraId="55D67566" w14:textId="56D751F8" w:rsidR="00575AA8" w:rsidRPr="00BF20D5" w:rsidRDefault="00575AA8" w:rsidP="00B55CD8">
      <w:pPr>
        <w:pStyle w:val="FootnoteText"/>
        <w:rPr>
          <w:rFonts w:ascii="Arial" w:hAnsi="Arial" w:cs="Arial"/>
          <w:lang w:val="mi-NZ"/>
        </w:rPr>
      </w:pPr>
      <w:r w:rsidRPr="00A23727">
        <w:rPr>
          <w:rStyle w:val="FootnoteReference"/>
          <w:rFonts w:ascii="Arial" w:hAnsi="Arial" w:cs="Arial"/>
        </w:rPr>
        <w:footnoteRef/>
      </w:r>
      <w:r w:rsidRPr="00A23727">
        <w:rPr>
          <w:rFonts w:ascii="Arial" w:hAnsi="Arial" w:cs="Arial"/>
        </w:rPr>
        <w:t xml:space="preserve"> </w:t>
      </w:r>
      <w:r w:rsidRPr="00A23727">
        <w:rPr>
          <w:rFonts w:ascii="Arial" w:hAnsi="Arial" w:cs="Arial"/>
          <w:lang w:val="mi-NZ"/>
        </w:rPr>
        <w:t xml:space="preserve">Ibid </w:t>
      </w:r>
      <w:r w:rsidRPr="00A23727">
        <w:rPr>
          <w:rFonts w:ascii="Arial" w:hAnsi="Arial" w:cs="Arial"/>
          <w:lang w:val="mi-NZ"/>
        </w:rPr>
        <w:t>at 17 and 27.</w:t>
      </w:r>
    </w:p>
  </w:footnote>
  <w:footnote w:id="251">
    <w:p w14:paraId="7773E664" w14:textId="32F18086" w:rsidR="00575AA8" w:rsidRPr="00BF20D5" w:rsidRDefault="00575AA8" w:rsidP="00741D8E">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New </w:t>
      </w:r>
      <w:r w:rsidRPr="00BF20D5">
        <w:rPr>
          <w:rFonts w:ascii="Arial" w:hAnsi="Arial" w:cs="Arial"/>
          <w:lang w:val="mi-NZ"/>
        </w:rPr>
        <w:t xml:space="preserve">Zealand </w:t>
      </w:r>
      <w:r w:rsidRPr="002270E1">
        <w:rPr>
          <w:rFonts w:ascii="Arial" w:hAnsi="Arial" w:cs="Arial"/>
        </w:rPr>
        <w:t>Human Rights Commission</w:t>
      </w:r>
      <w:r>
        <w:rPr>
          <w:rFonts w:ascii="Arial" w:hAnsi="Arial" w:cs="Arial"/>
        </w:rPr>
        <w:t xml:space="preserve"> </w:t>
      </w:r>
      <w:hyperlink r:id="rId187" w:history="1">
        <w:r>
          <w:rPr>
            <w:rStyle w:val="Hyperlink"/>
            <w:rFonts w:ascii="Arial" w:hAnsi="Arial" w:cs="Arial"/>
            <w:i/>
            <w:iCs/>
          </w:rPr>
          <w:t>Stakeholder Engagement Meeting Notes: Sexual orientation, gender identity, and sex characteristics (SOGISC) consultation</w:t>
        </w:r>
      </w:hyperlink>
      <w:r>
        <w:rPr>
          <w:rFonts w:ascii="Arial" w:hAnsi="Arial" w:cs="Arial"/>
        </w:rPr>
        <w:t xml:space="preserve"> (</w:t>
      </w:r>
      <w:r w:rsidRPr="003D4A6B">
        <w:rPr>
          <w:rFonts w:ascii="Arial" w:hAnsi="Arial" w:cs="Arial"/>
        </w:rPr>
        <w:t>Auckland</w:t>
      </w:r>
      <w:r>
        <w:rPr>
          <w:rFonts w:ascii="Arial" w:hAnsi="Arial" w:cs="Arial"/>
        </w:rPr>
        <w:t>, 13 February 2018).</w:t>
      </w:r>
    </w:p>
  </w:footnote>
  <w:footnote w:id="252">
    <w:p w14:paraId="27CBA7A1" w14:textId="11902FCB"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E0224B">
        <w:rPr>
          <w:rFonts w:ascii="Arial" w:hAnsi="Arial" w:cs="Arial"/>
        </w:rPr>
        <w:t xml:space="preserve"> Juan E. Méndez</w:t>
      </w:r>
      <w:r>
        <w:rPr>
          <w:rFonts w:ascii="Arial" w:hAnsi="Arial" w:cs="Arial"/>
        </w:rPr>
        <w:t xml:space="preserve"> </w:t>
      </w:r>
      <w:hyperlink r:id="rId188" w:history="1">
        <w:r w:rsidRPr="00A31CC1">
          <w:rPr>
            <w:rStyle w:val="Hyperlink"/>
            <w:rFonts w:ascii="Arial" w:hAnsi="Arial" w:cs="Arial"/>
            <w:i/>
            <w:iCs/>
          </w:rPr>
          <w:t xml:space="preserve">Report of the </w:t>
        </w:r>
        <w:r w:rsidRPr="00A31CC1">
          <w:rPr>
            <w:rStyle w:val="Hyperlink"/>
            <w:rFonts w:ascii="Arial" w:hAnsi="Arial" w:cs="Arial"/>
            <w:i/>
            <w:iCs/>
            <w:lang w:val="mi-NZ"/>
          </w:rPr>
          <w:t>Special Rapporteur on torture and other cruel, inhuman or degrading treatment or punishment</w:t>
        </w:r>
      </w:hyperlink>
      <w:r>
        <w:rPr>
          <w:rFonts w:ascii="Arial" w:hAnsi="Arial" w:cs="Arial"/>
          <w:lang w:val="mi-NZ"/>
        </w:rPr>
        <w:t xml:space="preserve"> UN Doc</w:t>
      </w:r>
      <w:r w:rsidRPr="00BF20D5">
        <w:rPr>
          <w:rFonts w:ascii="Arial" w:hAnsi="Arial" w:cs="Arial"/>
          <w:lang w:val="mi-NZ"/>
        </w:rPr>
        <w:t xml:space="preserve"> A/HRC/22/53</w:t>
      </w:r>
      <w:r>
        <w:rPr>
          <w:rFonts w:ascii="Arial" w:hAnsi="Arial" w:cs="Arial"/>
          <w:lang w:val="mi-NZ"/>
        </w:rPr>
        <w:t xml:space="preserve"> </w:t>
      </w:r>
      <w:r w:rsidRPr="00BF20D5">
        <w:rPr>
          <w:rFonts w:ascii="Arial" w:hAnsi="Arial" w:cs="Arial"/>
          <w:lang w:val="mi-NZ"/>
        </w:rPr>
        <w:t>(</w:t>
      </w:r>
      <w:r>
        <w:rPr>
          <w:rFonts w:ascii="Arial" w:hAnsi="Arial" w:cs="Arial"/>
          <w:lang w:val="mi-NZ"/>
        </w:rPr>
        <w:t xml:space="preserve">1 February </w:t>
      </w:r>
      <w:r w:rsidRPr="00BF20D5">
        <w:rPr>
          <w:rFonts w:ascii="Arial" w:hAnsi="Arial" w:cs="Arial"/>
          <w:lang w:val="mi-NZ"/>
        </w:rPr>
        <w:t>2013).</w:t>
      </w:r>
    </w:p>
  </w:footnote>
  <w:footnote w:id="253">
    <w:p w14:paraId="4AEA9F42" w14:textId="69659A1D" w:rsidR="00575AA8" w:rsidRPr="005402F8" w:rsidRDefault="00575AA8" w:rsidP="00B55CD8">
      <w:pPr>
        <w:pStyle w:val="FootnoteText"/>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Committee on the Rights of the Child </w:t>
      </w:r>
      <w:hyperlink r:id="rId189" w:history="1">
        <w:r w:rsidRPr="0022055C">
          <w:rPr>
            <w:rStyle w:val="Hyperlink"/>
            <w:rFonts w:ascii="Arial" w:hAnsi="Arial" w:cs="Arial"/>
            <w:i/>
            <w:iCs/>
          </w:rPr>
          <w:t>Concluding observations on the fifth periodic report of New Zealand</w:t>
        </w:r>
      </w:hyperlink>
      <w:r w:rsidRPr="00BF20D5">
        <w:rPr>
          <w:rFonts w:ascii="Arial" w:hAnsi="Arial" w:cs="Arial"/>
        </w:rPr>
        <w:t xml:space="preserve"> </w:t>
      </w:r>
      <w:r>
        <w:rPr>
          <w:rFonts w:ascii="Arial" w:hAnsi="Arial" w:cs="Arial"/>
        </w:rPr>
        <w:t xml:space="preserve">UN Doc </w:t>
      </w:r>
      <w:r w:rsidRPr="00BF20D5">
        <w:rPr>
          <w:rFonts w:ascii="Arial" w:hAnsi="Arial" w:cs="Arial"/>
        </w:rPr>
        <w:t>CRC/C/NZL/CO/5 (</w:t>
      </w:r>
      <w:r>
        <w:rPr>
          <w:rFonts w:ascii="Arial" w:hAnsi="Arial" w:cs="Arial"/>
        </w:rPr>
        <w:t xml:space="preserve">21 October </w:t>
      </w:r>
      <w:r w:rsidRPr="00BF20D5">
        <w:rPr>
          <w:rFonts w:ascii="Arial" w:hAnsi="Arial" w:cs="Arial"/>
        </w:rPr>
        <w:t>2016)</w:t>
      </w:r>
      <w:r>
        <w:rPr>
          <w:rFonts w:ascii="Arial" w:hAnsi="Arial" w:cs="Arial"/>
        </w:rPr>
        <w:t xml:space="preserve"> at [25</w:t>
      </w:r>
      <w:r w:rsidRPr="00346037">
        <w:rPr>
          <w:rFonts w:ascii="Arial" w:hAnsi="Arial" w:cs="Arial"/>
        </w:rPr>
        <w:t>(b)]-[25(e)</w:t>
      </w:r>
      <w:r>
        <w:rPr>
          <w:rFonts w:ascii="Arial" w:hAnsi="Arial" w:cs="Arial"/>
        </w:rPr>
        <w:t>]</w:t>
      </w:r>
      <w:r w:rsidRPr="00BF20D5">
        <w:rPr>
          <w:rFonts w:ascii="Arial" w:hAnsi="Arial" w:cs="Arial"/>
        </w:rPr>
        <w:t>.</w:t>
      </w:r>
    </w:p>
  </w:footnote>
  <w:footnote w:id="254">
    <w:p w14:paraId="25EC83AA" w14:textId="49BBE375" w:rsidR="00575AA8" w:rsidRPr="00BF20D5" w:rsidRDefault="00575AA8" w:rsidP="00B55CD8">
      <w:pPr>
        <w:pStyle w:val="FootnoteText"/>
        <w:rPr>
          <w:rFonts w:ascii="Arial" w:hAnsi="Arial" w:cs="Arial"/>
        </w:rPr>
      </w:pPr>
      <w:r w:rsidRPr="00BF20D5">
        <w:rPr>
          <w:rStyle w:val="FootnoteReference"/>
          <w:rFonts w:ascii="Arial" w:hAnsi="Arial" w:cs="Arial"/>
        </w:rPr>
        <w:footnoteRef/>
      </w:r>
      <w:r>
        <w:rPr>
          <w:rFonts w:ascii="Arial" w:hAnsi="Arial" w:cs="Arial"/>
        </w:rPr>
        <w:t xml:space="preserve"> </w:t>
      </w:r>
      <w:r w:rsidRPr="00BF20D5">
        <w:rPr>
          <w:rFonts w:ascii="Arial" w:hAnsi="Arial" w:cs="Arial"/>
        </w:rPr>
        <w:t>Committee on the Elimination of Discrimination against Women</w:t>
      </w:r>
      <w:r w:rsidRPr="00BF20D5">
        <w:rPr>
          <w:rFonts w:ascii="Arial" w:hAnsi="Arial" w:cs="Arial"/>
          <w:i/>
        </w:rPr>
        <w:t xml:space="preserve"> </w:t>
      </w:r>
      <w:hyperlink r:id="rId190" w:history="1">
        <w:r w:rsidRPr="000255BE">
          <w:rPr>
            <w:rStyle w:val="Hyperlink"/>
            <w:rFonts w:ascii="Arial" w:hAnsi="Arial" w:cs="Arial"/>
            <w:i/>
          </w:rPr>
          <w:t>Concluding observations on the eighth periodic report of New Zealand</w:t>
        </w:r>
      </w:hyperlink>
      <w:r w:rsidRPr="00BF20D5">
        <w:rPr>
          <w:rFonts w:ascii="Arial" w:hAnsi="Arial" w:cs="Arial"/>
        </w:rPr>
        <w:t xml:space="preserve"> </w:t>
      </w:r>
      <w:r>
        <w:rPr>
          <w:rFonts w:ascii="Arial" w:hAnsi="Arial" w:cs="Arial"/>
        </w:rPr>
        <w:t xml:space="preserve">UN Doc </w:t>
      </w:r>
      <w:r w:rsidRPr="00BF20D5">
        <w:rPr>
          <w:rFonts w:ascii="Arial" w:hAnsi="Arial" w:cs="Arial"/>
        </w:rPr>
        <w:t xml:space="preserve">CEDAW/C/NZL/CO/8 </w:t>
      </w:r>
      <w:r w:rsidRPr="00BF20D5">
        <w:rPr>
          <w:rFonts w:ascii="Arial" w:hAnsi="Arial" w:cs="Arial"/>
          <w:lang w:val="mi-NZ"/>
        </w:rPr>
        <w:t>(25 July 2018)</w:t>
      </w:r>
      <w:r>
        <w:rPr>
          <w:rFonts w:ascii="Arial" w:hAnsi="Arial" w:cs="Arial"/>
          <w:lang w:val="mi-NZ"/>
        </w:rPr>
        <w:t xml:space="preserve"> at [23(c)].</w:t>
      </w:r>
    </w:p>
  </w:footnote>
  <w:footnote w:id="255">
    <w:p w14:paraId="7D83DEAE" w14:textId="5E9A74C2"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Committee on the Elimination of Discrimination against Women</w:t>
      </w:r>
      <w:r w:rsidRPr="00BF20D5">
        <w:rPr>
          <w:rFonts w:ascii="Arial" w:hAnsi="Arial" w:cs="Arial"/>
          <w:i/>
        </w:rPr>
        <w:t xml:space="preserve"> </w:t>
      </w:r>
      <w:hyperlink r:id="rId191" w:history="1">
        <w:r w:rsidRPr="000255BE">
          <w:rPr>
            <w:rStyle w:val="Hyperlink"/>
            <w:rFonts w:ascii="Arial" w:hAnsi="Arial" w:cs="Arial"/>
            <w:i/>
          </w:rPr>
          <w:t>Concluding observations on the eighth periodic report of New Zealand</w:t>
        </w:r>
      </w:hyperlink>
      <w:r w:rsidRPr="00BF20D5">
        <w:rPr>
          <w:rFonts w:ascii="Arial" w:hAnsi="Arial" w:cs="Arial"/>
        </w:rPr>
        <w:t xml:space="preserve"> </w:t>
      </w:r>
      <w:r>
        <w:rPr>
          <w:rFonts w:ascii="Arial" w:hAnsi="Arial" w:cs="Arial"/>
        </w:rPr>
        <w:t xml:space="preserve">UN Doc </w:t>
      </w:r>
      <w:r w:rsidRPr="00BF20D5">
        <w:rPr>
          <w:rFonts w:ascii="Arial" w:hAnsi="Arial" w:cs="Arial"/>
        </w:rPr>
        <w:t xml:space="preserve">CEDAW/C/NZL/CO/8 </w:t>
      </w:r>
      <w:r w:rsidRPr="00BF20D5">
        <w:rPr>
          <w:rFonts w:ascii="Arial" w:hAnsi="Arial" w:cs="Arial"/>
          <w:lang w:val="mi-NZ"/>
        </w:rPr>
        <w:t>(25 July 2018)</w:t>
      </w:r>
      <w:r>
        <w:rPr>
          <w:rFonts w:ascii="Arial" w:hAnsi="Arial" w:cs="Arial"/>
          <w:lang w:val="mi-NZ"/>
        </w:rPr>
        <w:t xml:space="preserve"> at [24(c)].</w:t>
      </w:r>
    </w:p>
  </w:footnote>
  <w:footnote w:id="256">
    <w:p w14:paraId="4702B5D1" w14:textId="3CA1859D" w:rsidR="00575AA8" w:rsidRPr="00BF20D5" w:rsidRDefault="00575AA8" w:rsidP="00B55CD8">
      <w:pPr>
        <w:pStyle w:val="FootnoteText"/>
        <w:rPr>
          <w:rFonts w:ascii="Arial" w:hAnsi="Arial" w:cs="Arial"/>
          <w:lang w:val="mi-NZ"/>
        </w:rPr>
      </w:pPr>
      <w:r w:rsidRPr="00F4051D">
        <w:rPr>
          <w:rStyle w:val="FootnoteReference"/>
          <w:rFonts w:ascii="Arial" w:hAnsi="Arial" w:cs="Arial"/>
        </w:rPr>
        <w:footnoteRef/>
      </w:r>
      <w:r w:rsidRPr="00F4051D">
        <w:rPr>
          <w:rFonts w:ascii="Arial" w:hAnsi="Arial" w:cs="Arial"/>
        </w:rPr>
        <w:t xml:space="preserve"> Working Group on the Universal Periodic Review </w:t>
      </w:r>
      <w:hyperlink r:id="rId192" w:history="1">
        <w:r w:rsidRPr="00F4051D">
          <w:rPr>
            <w:rStyle w:val="Hyperlink"/>
            <w:rFonts w:ascii="Arial" w:hAnsi="Arial" w:cs="Arial"/>
            <w:i/>
            <w:iCs/>
          </w:rPr>
          <w:t>New Zealand’s responses to recommendations (as of 13 September 2019)</w:t>
        </w:r>
      </w:hyperlink>
      <w:r w:rsidRPr="00F4051D">
        <w:rPr>
          <w:rFonts w:ascii="Arial" w:hAnsi="Arial" w:cs="Arial"/>
        </w:rPr>
        <w:t xml:space="preserve"> </w:t>
      </w:r>
      <w:r w:rsidRPr="00F4051D">
        <w:rPr>
          <w:rFonts w:ascii="Arial" w:hAnsi="Arial" w:cs="Arial"/>
          <w:lang w:val="mi-NZ"/>
        </w:rPr>
        <w:t>at 122.102.</w:t>
      </w:r>
    </w:p>
  </w:footnote>
  <w:footnote w:id="257">
    <w:p w14:paraId="54C06838" w14:textId="79F334C3" w:rsidR="00575AA8" w:rsidRPr="00F77EA4" w:rsidRDefault="00575AA8" w:rsidP="00F77EA4">
      <w:pPr>
        <w:spacing w:after="0" w:line="240" w:lineRule="auto"/>
        <w:jc w:val="both"/>
        <w:rPr>
          <w:rFonts w:ascii="Arial" w:eastAsia="Calibri" w:hAnsi="Arial" w:cs="Arial"/>
        </w:rPr>
      </w:pPr>
      <w:r w:rsidRPr="00BF20D5">
        <w:rPr>
          <w:rStyle w:val="FootnoteReference"/>
          <w:rFonts w:ascii="Arial" w:hAnsi="Arial" w:cs="Arial"/>
        </w:rPr>
        <w:footnoteRef/>
      </w:r>
      <w:r w:rsidRPr="00BF20D5">
        <w:rPr>
          <w:rFonts w:ascii="Arial" w:hAnsi="Arial" w:cs="Arial"/>
        </w:rPr>
        <w:t xml:space="preserve"> </w:t>
      </w:r>
      <w:r w:rsidRPr="00BF20D5">
        <w:rPr>
          <w:rStyle w:val="Hyperlink"/>
          <w:rFonts w:ascii="Arial" w:eastAsia="Calibri" w:hAnsi="Arial" w:cs="Arial"/>
          <w:color w:val="auto"/>
          <w:u w:val="none"/>
        </w:rPr>
        <w:t>New Zealand Human Rights Commission</w:t>
      </w:r>
      <w:r>
        <w:rPr>
          <w:rStyle w:val="Hyperlink"/>
          <w:rFonts w:ascii="Arial" w:eastAsia="Calibri" w:hAnsi="Arial" w:cs="Arial"/>
          <w:color w:val="auto"/>
          <w:u w:val="none"/>
        </w:rPr>
        <w:t xml:space="preserve"> </w:t>
      </w:r>
      <w:hyperlink r:id="rId193" w:history="1">
        <w:r>
          <w:rPr>
            <w:rStyle w:val="Hyperlink"/>
            <w:rFonts w:ascii="Arial" w:hAnsi="Arial" w:cs="Arial"/>
            <w:i/>
            <w:iCs/>
          </w:rPr>
          <w:t>Intersex roundtable report 2017: Ending the practice of genital normalisation on intersex children in Aotearoa New Zealand</w:t>
        </w:r>
      </w:hyperlink>
      <w:r w:rsidRPr="00BF20D5">
        <w:rPr>
          <w:rFonts w:ascii="Arial" w:hAnsi="Arial" w:cs="Arial"/>
        </w:rPr>
        <w:t xml:space="preserve"> </w:t>
      </w:r>
      <w:r>
        <w:rPr>
          <w:rFonts w:ascii="Arial" w:hAnsi="Arial" w:cs="Arial"/>
        </w:rPr>
        <w:t>(</w:t>
      </w:r>
      <w:r w:rsidRPr="00BF20D5">
        <w:rPr>
          <w:rFonts w:ascii="Arial" w:hAnsi="Arial" w:cs="Arial"/>
        </w:rPr>
        <w:t>Wellington</w:t>
      </w:r>
      <w:r>
        <w:rPr>
          <w:rFonts w:ascii="Arial" w:hAnsi="Arial" w:cs="Arial"/>
        </w:rPr>
        <w:t>, 2018) at Appendix 4</w:t>
      </w:r>
      <w:r w:rsidRPr="00BF20D5">
        <w:rPr>
          <w:rStyle w:val="Hyperlink"/>
          <w:rFonts w:ascii="Arial" w:eastAsia="Calibri" w:hAnsi="Arial" w:cs="Arial"/>
          <w:color w:val="auto"/>
          <w:u w:val="none"/>
        </w:rPr>
        <w:t>.</w:t>
      </w:r>
    </w:p>
  </w:footnote>
  <w:footnote w:id="258">
    <w:p w14:paraId="498B42BA" w14:textId="37B3370E" w:rsidR="00575AA8" w:rsidRPr="00BF20D5" w:rsidRDefault="00575AA8" w:rsidP="00F14ACA">
      <w:pPr>
        <w:spacing w:after="0"/>
        <w:rPr>
          <w:rFonts w:ascii="Arial" w:hAnsi="Arial" w:cs="Arial"/>
          <w:color w:val="0563C1" w:themeColor="hyperlink"/>
          <w:u w:val="single"/>
        </w:rPr>
      </w:pPr>
      <w:r w:rsidRPr="00A23727">
        <w:rPr>
          <w:rStyle w:val="FootnoteReference"/>
          <w:rFonts w:ascii="Arial" w:hAnsi="Arial" w:cs="Arial"/>
        </w:rPr>
        <w:footnoteRef/>
      </w:r>
      <w:r w:rsidRPr="00A23727">
        <w:rPr>
          <w:rFonts w:ascii="Arial" w:hAnsi="Arial" w:cs="Arial"/>
        </w:rPr>
        <w:t xml:space="preserve"> </w:t>
      </w:r>
      <w:r w:rsidRPr="00A23727">
        <w:rPr>
          <w:rStyle w:val="Hyperlink"/>
          <w:rFonts w:ascii="Arial" w:eastAsia="Calibri" w:hAnsi="Arial" w:cs="Arial"/>
          <w:color w:val="auto"/>
          <w:u w:val="none"/>
        </w:rPr>
        <w:t>Ibid.</w:t>
      </w:r>
    </w:p>
  </w:footnote>
  <w:footnote w:id="259">
    <w:p w14:paraId="6E0CEBFD" w14:textId="688B2436" w:rsidR="00575AA8" w:rsidRPr="00F677FD" w:rsidRDefault="00575AA8">
      <w:pPr>
        <w:pStyle w:val="FootnoteText"/>
        <w:rPr>
          <w:lang w:val="mi-NZ"/>
        </w:rPr>
      </w:pPr>
      <w:r w:rsidRPr="00F677FD">
        <w:rPr>
          <w:rStyle w:val="FootnoteReference"/>
          <w:rFonts w:ascii="Arial" w:hAnsi="Arial" w:cs="Arial"/>
        </w:rPr>
        <w:footnoteRef/>
      </w:r>
      <w:r w:rsidRPr="00F677FD">
        <w:rPr>
          <w:rFonts w:ascii="Arial" w:hAnsi="Arial" w:cs="Arial"/>
        </w:rPr>
        <w:t xml:space="preserve"> </w:t>
      </w:r>
      <w:r w:rsidRPr="00F677FD">
        <w:rPr>
          <w:rStyle w:val="Hyperlink"/>
          <w:rFonts w:ascii="Arial" w:eastAsia="Calibri" w:hAnsi="Arial" w:cs="Arial"/>
          <w:color w:val="auto"/>
          <w:u w:val="none"/>
        </w:rPr>
        <w:t xml:space="preserve">New Zealand Human Rights Commission </w:t>
      </w:r>
      <w:hyperlink r:id="rId194" w:history="1">
        <w:r w:rsidRPr="00F677FD">
          <w:rPr>
            <w:rStyle w:val="Hyperlink"/>
            <w:rFonts w:ascii="Arial" w:eastAsia="Calibri" w:hAnsi="Arial" w:cs="Arial"/>
            <w:i/>
          </w:rPr>
          <w:t xml:space="preserve">Intersex roundtable report 2016: The </w:t>
        </w:r>
        <w:r w:rsidRPr="00F677FD">
          <w:rPr>
            <w:rStyle w:val="Hyperlink"/>
            <w:rFonts w:ascii="Arial" w:hAnsi="Arial" w:cs="Arial"/>
            <w:i/>
            <w:iCs/>
          </w:rPr>
          <w:t>practice of genital normalisation on intersex children in Aotearoa New Zealand</w:t>
        </w:r>
      </w:hyperlink>
      <w:r w:rsidRPr="00BF20D5">
        <w:rPr>
          <w:rFonts w:ascii="Arial" w:hAnsi="Arial" w:cs="Arial"/>
        </w:rPr>
        <w:t xml:space="preserve"> </w:t>
      </w:r>
      <w:r>
        <w:rPr>
          <w:rFonts w:ascii="Arial" w:hAnsi="Arial" w:cs="Arial"/>
        </w:rPr>
        <w:t>(</w:t>
      </w:r>
      <w:r w:rsidRPr="00BF20D5">
        <w:rPr>
          <w:rFonts w:ascii="Arial" w:hAnsi="Arial" w:cs="Arial"/>
        </w:rPr>
        <w:t>Wellington</w:t>
      </w:r>
      <w:r>
        <w:rPr>
          <w:rFonts w:ascii="Arial" w:hAnsi="Arial" w:cs="Arial"/>
        </w:rPr>
        <w:t>, 2016).</w:t>
      </w:r>
    </w:p>
  </w:footnote>
  <w:footnote w:id="260">
    <w:p w14:paraId="7F27FEAE" w14:textId="4E70B2B2" w:rsidR="00575AA8" w:rsidRPr="005915D3" w:rsidRDefault="00575AA8">
      <w:pPr>
        <w:pStyle w:val="FootnoteText"/>
        <w:rPr>
          <w:rFonts w:ascii="Arial" w:hAnsi="Arial" w:cs="Arial"/>
          <w:lang w:val="mi-NZ"/>
        </w:rPr>
      </w:pPr>
      <w:r w:rsidRPr="005915D3">
        <w:rPr>
          <w:rStyle w:val="FootnoteReference"/>
          <w:rFonts w:ascii="Arial" w:hAnsi="Arial" w:cs="Arial"/>
        </w:rPr>
        <w:footnoteRef/>
      </w:r>
      <w:r w:rsidRPr="005915D3">
        <w:rPr>
          <w:rFonts w:ascii="Arial" w:hAnsi="Arial" w:cs="Arial"/>
        </w:rPr>
        <w:t xml:space="preserve"> </w:t>
      </w:r>
      <w:r w:rsidRPr="005915D3">
        <w:rPr>
          <w:rStyle w:val="Hyperlink"/>
          <w:rFonts w:ascii="Arial" w:eastAsia="Calibri" w:hAnsi="Arial" w:cs="Arial"/>
          <w:color w:val="auto"/>
          <w:u w:val="none"/>
        </w:rPr>
        <w:t xml:space="preserve">New Zealand Human Rights Commission </w:t>
      </w:r>
      <w:hyperlink r:id="rId195" w:history="1">
        <w:r w:rsidRPr="005915D3">
          <w:rPr>
            <w:rStyle w:val="Hyperlink"/>
            <w:rFonts w:ascii="Arial" w:hAnsi="Arial" w:cs="Arial"/>
            <w:i/>
            <w:iCs/>
          </w:rPr>
          <w:t>Intersex roundtable report 2017: Ending the practice of genital normalisation on intersex children in Aotearoa New Zealand</w:t>
        </w:r>
      </w:hyperlink>
      <w:r w:rsidRPr="005915D3">
        <w:rPr>
          <w:rFonts w:ascii="Arial" w:hAnsi="Arial" w:cs="Arial"/>
        </w:rPr>
        <w:t xml:space="preserve"> (Wellington, 2018)</w:t>
      </w:r>
      <w:r>
        <w:rPr>
          <w:rFonts w:ascii="Arial" w:hAnsi="Arial" w:cs="Arial"/>
        </w:rPr>
        <w:t>.</w:t>
      </w:r>
    </w:p>
  </w:footnote>
  <w:footnote w:id="261">
    <w:p w14:paraId="7E8BBFFE" w14:textId="1EAFE597" w:rsidR="00575AA8" w:rsidRPr="00BF20D5" w:rsidRDefault="00575AA8" w:rsidP="00D13B2A">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Committee on the Rights of the Child </w:t>
      </w:r>
      <w:hyperlink r:id="rId196" w:history="1">
        <w:r w:rsidRPr="0022055C">
          <w:rPr>
            <w:rStyle w:val="Hyperlink"/>
            <w:rFonts w:ascii="Arial" w:hAnsi="Arial" w:cs="Arial"/>
            <w:i/>
            <w:iCs/>
          </w:rPr>
          <w:t>Concluding observations on the fifth periodic report of New Zealand</w:t>
        </w:r>
      </w:hyperlink>
      <w:r w:rsidRPr="00BF20D5">
        <w:rPr>
          <w:rFonts w:ascii="Arial" w:hAnsi="Arial" w:cs="Arial"/>
        </w:rPr>
        <w:t xml:space="preserve"> </w:t>
      </w:r>
      <w:r>
        <w:rPr>
          <w:rFonts w:ascii="Arial" w:hAnsi="Arial" w:cs="Arial"/>
        </w:rPr>
        <w:t xml:space="preserve">UN Doc </w:t>
      </w:r>
      <w:r w:rsidRPr="00BF20D5">
        <w:rPr>
          <w:rFonts w:ascii="Arial" w:hAnsi="Arial" w:cs="Arial"/>
        </w:rPr>
        <w:t>CRC/C/NZL/CO/5 (</w:t>
      </w:r>
      <w:r>
        <w:rPr>
          <w:rFonts w:ascii="Arial" w:hAnsi="Arial" w:cs="Arial"/>
        </w:rPr>
        <w:t xml:space="preserve">21 October </w:t>
      </w:r>
      <w:r w:rsidRPr="00BF20D5">
        <w:rPr>
          <w:rFonts w:ascii="Arial" w:hAnsi="Arial" w:cs="Arial"/>
        </w:rPr>
        <w:t>2016)</w:t>
      </w:r>
      <w:r>
        <w:rPr>
          <w:rFonts w:ascii="Arial" w:hAnsi="Arial" w:cs="Arial"/>
        </w:rPr>
        <w:t xml:space="preserve"> at </w:t>
      </w:r>
      <w:r w:rsidRPr="00D13B2A">
        <w:rPr>
          <w:rFonts w:ascii="Arial" w:hAnsi="Arial" w:cs="Arial"/>
        </w:rPr>
        <w:t>[25(b)]-[25(e)].</w:t>
      </w:r>
    </w:p>
  </w:footnote>
  <w:footnote w:id="262">
    <w:p w14:paraId="6DE6E13E" w14:textId="6639FAA2" w:rsidR="00575AA8" w:rsidRPr="00FC35D0" w:rsidRDefault="00575AA8">
      <w:pPr>
        <w:pStyle w:val="FootnoteText"/>
        <w:rPr>
          <w:rFonts w:ascii="Arial" w:hAnsi="Arial" w:cs="Arial"/>
          <w:lang w:val="mi-NZ"/>
        </w:rPr>
      </w:pPr>
      <w:r w:rsidRPr="00FC35D0">
        <w:rPr>
          <w:rStyle w:val="FootnoteReference"/>
          <w:rFonts w:ascii="Arial" w:hAnsi="Arial" w:cs="Arial"/>
        </w:rPr>
        <w:footnoteRef/>
      </w:r>
      <w:r w:rsidRPr="00FC35D0">
        <w:rPr>
          <w:rFonts w:ascii="Arial" w:hAnsi="Arial" w:cs="Arial"/>
        </w:rPr>
        <w:t xml:space="preserve"> </w:t>
      </w:r>
      <w:r w:rsidRPr="007054A4">
        <w:rPr>
          <w:rFonts w:ascii="Arial" w:hAnsi="Arial" w:cs="Arial"/>
        </w:rPr>
        <w:t>Health and Disability Commissioner (Code of Health and Disability Services Consumers' Rights) Regulations 1996</w:t>
      </w:r>
      <w:r>
        <w:rPr>
          <w:rFonts w:ascii="Arial" w:hAnsi="Arial" w:cs="Arial"/>
        </w:rPr>
        <w:t xml:space="preserve">, </w:t>
      </w:r>
      <w:r w:rsidRPr="00C33A57">
        <w:rPr>
          <w:rFonts w:ascii="Arial" w:hAnsi="Arial" w:cs="Arial"/>
        </w:rPr>
        <w:t>Right 7</w:t>
      </w:r>
      <w:r>
        <w:t>.</w:t>
      </w:r>
    </w:p>
  </w:footnote>
  <w:footnote w:id="263">
    <w:p w14:paraId="1D3B8788" w14:textId="497068FB" w:rsidR="00575AA8" w:rsidRPr="004515CF" w:rsidRDefault="00575AA8">
      <w:pPr>
        <w:pStyle w:val="FootnoteText"/>
        <w:rPr>
          <w:rFonts w:ascii="Arial" w:hAnsi="Arial" w:cs="Arial"/>
          <w:lang w:val="mi-NZ"/>
        </w:rPr>
      </w:pPr>
      <w:r w:rsidRPr="004515CF">
        <w:rPr>
          <w:rStyle w:val="FootnoteReference"/>
          <w:rFonts w:ascii="Arial" w:hAnsi="Arial" w:cs="Arial"/>
        </w:rPr>
        <w:footnoteRef/>
      </w:r>
      <w:r w:rsidRPr="004515CF">
        <w:rPr>
          <w:rFonts w:ascii="Arial" w:hAnsi="Arial" w:cs="Arial"/>
        </w:rPr>
        <w:t xml:space="preserve"> Care of Children Act 2004</w:t>
      </w:r>
      <w:r>
        <w:rPr>
          <w:rFonts w:ascii="Arial" w:hAnsi="Arial" w:cs="Arial"/>
        </w:rPr>
        <w:t>, s 36.</w:t>
      </w:r>
    </w:p>
  </w:footnote>
  <w:footnote w:id="264">
    <w:p w14:paraId="3CAE6462" w14:textId="5F142175" w:rsidR="00575AA8" w:rsidRPr="00BE6F5E" w:rsidRDefault="00575AA8">
      <w:pPr>
        <w:pStyle w:val="FootnoteText"/>
        <w:rPr>
          <w:rFonts w:ascii="Arial" w:hAnsi="Arial" w:cs="Arial"/>
          <w:lang w:val="mi-NZ"/>
        </w:rPr>
      </w:pPr>
      <w:r w:rsidRPr="00BE6F5E">
        <w:rPr>
          <w:rStyle w:val="FootnoteReference"/>
          <w:rFonts w:ascii="Arial" w:hAnsi="Arial" w:cs="Arial"/>
        </w:rPr>
        <w:footnoteRef/>
      </w:r>
      <w:r w:rsidRPr="00BE6F5E">
        <w:rPr>
          <w:rFonts w:ascii="Arial" w:hAnsi="Arial" w:cs="Arial"/>
        </w:rPr>
        <w:t xml:space="preserve"> </w:t>
      </w:r>
      <w:r w:rsidRPr="007054A4">
        <w:rPr>
          <w:rFonts w:ascii="Arial" w:hAnsi="Arial" w:cs="Arial"/>
        </w:rPr>
        <w:t>Health and Disability Commissioner (Code of Health and Disability Services Consumers' Rights) Regulations 1996</w:t>
      </w:r>
      <w:r>
        <w:rPr>
          <w:rFonts w:ascii="Arial" w:hAnsi="Arial" w:cs="Arial"/>
        </w:rPr>
        <w:t xml:space="preserve">, </w:t>
      </w:r>
      <w:r w:rsidRPr="00C33A57">
        <w:rPr>
          <w:rFonts w:ascii="Arial" w:hAnsi="Arial" w:cs="Arial"/>
        </w:rPr>
        <w:t>Right 7</w:t>
      </w:r>
      <w:r>
        <w:t>.</w:t>
      </w:r>
    </w:p>
  </w:footnote>
  <w:footnote w:id="265">
    <w:p w14:paraId="554B3031" w14:textId="50D854A9" w:rsidR="00575AA8" w:rsidRPr="00264BF4" w:rsidRDefault="00575AA8" w:rsidP="00B55CD8">
      <w:pPr>
        <w:pStyle w:val="FootnoteText"/>
        <w:rPr>
          <w:rFonts w:ascii="Arial" w:hAnsi="Arial" w:cs="Arial"/>
          <w:iCs/>
          <w:lang w:val="mi-NZ"/>
        </w:rPr>
      </w:pPr>
      <w:r w:rsidRPr="00BF20D5">
        <w:rPr>
          <w:rStyle w:val="FootnoteReference"/>
          <w:rFonts w:ascii="Arial" w:hAnsi="Arial" w:cs="Arial"/>
        </w:rPr>
        <w:footnoteRef/>
      </w:r>
      <w:r w:rsidRPr="00BF20D5">
        <w:rPr>
          <w:rFonts w:ascii="Arial" w:hAnsi="Arial" w:cs="Arial"/>
        </w:rPr>
        <w:t xml:space="preserve"> In October 2018, the Acting Health Minister stated, “Our health system has never met the needs of transgender New Zealanders, and that has to change.” See </w:t>
      </w:r>
      <w:r>
        <w:rPr>
          <w:rFonts w:ascii="Arial" w:hAnsi="Arial" w:cs="Arial"/>
        </w:rPr>
        <w:t xml:space="preserve">Thomas </w:t>
      </w:r>
      <w:r w:rsidRPr="00BF20D5">
        <w:rPr>
          <w:rFonts w:ascii="Arial" w:hAnsi="Arial" w:cs="Arial"/>
        </w:rPr>
        <w:t xml:space="preserve">Coughlan </w:t>
      </w:r>
      <w:r>
        <w:rPr>
          <w:rFonts w:ascii="Arial" w:hAnsi="Arial" w:cs="Arial"/>
        </w:rPr>
        <w:t>“</w:t>
      </w:r>
      <w:hyperlink r:id="rId197" w:history="1">
        <w:r w:rsidRPr="00687495">
          <w:rPr>
            <w:rStyle w:val="Hyperlink"/>
            <w:rFonts w:ascii="Arial" w:hAnsi="Arial" w:cs="Arial"/>
          </w:rPr>
          <w:t>Gender affirmation surgery cap lifted</w:t>
        </w:r>
      </w:hyperlink>
      <w:r>
        <w:rPr>
          <w:rFonts w:ascii="Arial" w:hAnsi="Arial" w:cs="Arial"/>
          <w:color w:val="000000"/>
        </w:rPr>
        <w:t>”</w:t>
      </w:r>
      <w:r w:rsidRPr="00BF20D5">
        <w:rPr>
          <w:rFonts w:ascii="Arial" w:hAnsi="Arial" w:cs="Arial"/>
          <w:i/>
          <w:color w:val="000000"/>
        </w:rPr>
        <w:t xml:space="preserve"> Newsroom</w:t>
      </w:r>
      <w:r w:rsidRPr="00BF20D5">
        <w:rPr>
          <w:rFonts w:ascii="Arial" w:hAnsi="Arial" w:cs="Arial"/>
        </w:rPr>
        <w:t xml:space="preserve"> (</w:t>
      </w:r>
      <w:r>
        <w:rPr>
          <w:rFonts w:ascii="Arial" w:hAnsi="Arial" w:cs="Arial"/>
        </w:rPr>
        <w:t xml:space="preserve">New Zealand, 23 October </w:t>
      </w:r>
      <w:r w:rsidRPr="00BF20D5">
        <w:rPr>
          <w:rFonts w:ascii="Arial" w:hAnsi="Arial" w:cs="Arial"/>
        </w:rPr>
        <w:t>2018)</w:t>
      </w:r>
      <w:r w:rsidRPr="00BF20D5">
        <w:rPr>
          <w:rFonts w:ascii="Arial" w:hAnsi="Arial" w:cs="Arial"/>
          <w:i/>
          <w:color w:val="000000"/>
        </w:rPr>
        <w:t>.</w:t>
      </w:r>
    </w:p>
  </w:footnote>
  <w:footnote w:id="266">
    <w:p w14:paraId="6088B9C8" w14:textId="4AEB3C16" w:rsidR="00575AA8" w:rsidRPr="005E6AAD" w:rsidRDefault="00575AA8" w:rsidP="00420D3B">
      <w:pPr>
        <w:pStyle w:val="FootnoteText"/>
        <w:rPr>
          <w:rFonts w:ascii="Arial" w:hAnsi="Arial" w:cs="Arial"/>
          <w:i/>
          <w:iCs/>
          <w:lang w:val="mi-NZ"/>
        </w:rPr>
      </w:pPr>
      <w:r w:rsidRPr="00BF20D5">
        <w:rPr>
          <w:rStyle w:val="FootnoteReference"/>
          <w:rFonts w:ascii="Arial" w:hAnsi="Arial" w:cs="Arial"/>
        </w:rPr>
        <w:footnoteRef/>
      </w:r>
      <w:r>
        <w:rPr>
          <w:rFonts w:ascii="Arial" w:hAnsi="Arial" w:cs="Arial"/>
          <w:lang w:val="mi-NZ"/>
        </w:rPr>
        <w:t xml:space="preserve"> </w:t>
      </w:r>
      <w:r>
        <w:rPr>
          <w:rFonts w:ascii="Arial" w:hAnsi="Arial" w:cs="Arial"/>
        </w:rPr>
        <w:t xml:space="preserve">Jeannie </w:t>
      </w:r>
      <w:r w:rsidRPr="00BF20D5">
        <w:rPr>
          <w:rFonts w:ascii="Arial" w:hAnsi="Arial" w:cs="Arial"/>
        </w:rPr>
        <w:t>Oliphant</w:t>
      </w:r>
      <w:r>
        <w:rPr>
          <w:rFonts w:ascii="Arial" w:hAnsi="Arial" w:cs="Arial"/>
        </w:rPr>
        <w:t xml:space="preserve"> and others</w:t>
      </w:r>
      <w:r w:rsidRPr="00BF20D5">
        <w:rPr>
          <w:rFonts w:ascii="Arial" w:hAnsi="Arial" w:cs="Arial"/>
        </w:rPr>
        <w:t xml:space="preserve"> </w:t>
      </w:r>
      <w:hyperlink r:id="rId198" w:history="1">
        <w:r w:rsidRPr="00DA120E">
          <w:rPr>
            <w:rStyle w:val="Hyperlink"/>
            <w:rFonts w:ascii="Arial" w:hAnsi="Arial" w:cs="Arial"/>
            <w:i/>
            <w:iCs/>
          </w:rPr>
          <w:t>Guidelines for gender affirming healthcare for gender diverse and transgender children, young people and adults in Aotearoa, New Zealand</w:t>
        </w:r>
      </w:hyperlink>
      <w:r w:rsidRPr="00BF20D5">
        <w:rPr>
          <w:rFonts w:ascii="Arial" w:hAnsi="Arial" w:cs="Arial"/>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w:t>
      </w:r>
      <w:r>
        <w:rPr>
          <w:rFonts w:ascii="Arial" w:hAnsi="Arial" w:cs="Arial"/>
          <w:lang w:val="mi-NZ"/>
        </w:rPr>
        <w:t>8</w:t>
      </w:r>
      <w:r w:rsidRPr="00BF20D5">
        <w:rPr>
          <w:rFonts w:ascii="Arial" w:hAnsi="Arial" w:cs="Arial"/>
          <w:lang w:val="mi-NZ"/>
        </w:rPr>
        <w:t>)</w:t>
      </w:r>
      <w:r>
        <w:rPr>
          <w:rFonts w:ascii="Arial" w:hAnsi="Arial" w:cs="Arial"/>
          <w:i/>
          <w:iCs/>
          <w:lang w:val="mi-NZ"/>
        </w:rPr>
        <w:t>.</w:t>
      </w:r>
    </w:p>
  </w:footnote>
  <w:footnote w:id="267">
    <w:p w14:paraId="4084B1E6" w14:textId="1A011270"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For example laryngeal shave and facial feminisation surgery.</w:t>
      </w:r>
    </w:p>
  </w:footnote>
  <w:footnote w:id="268">
    <w:p w14:paraId="30594CEA" w14:textId="617745AF" w:rsidR="00575AA8" w:rsidRPr="00BF20D5" w:rsidRDefault="00575AA8" w:rsidP="00B55CD8">
      <w:pPr>
        <w:spacing w:after="0" w:line="240" w:lineRule="auto"/>
        <w:jc w:val="both"/>
        <w:rPr>
          <w:rFonts w:ascii="Arial" w:hAnsi="Arial" w:cs="Arial"/>
        </w:rPr>
      </w:pPr>
      <w:r w:rsidRPr="00BF20D5">
        <w:rPr>
          <w:rStyle w:val="FootnoteReference"/>
          <w:rFonts w:ascii="Arial" w:hAnsi="Arial" w:cs="Arial"/>
        </w:rPr>
        <w:footnoteRef/>
      </w:r>
      <w:r>
        <w:rPr>
          <w:rFonts w:ascii="Arial" w:hAnsi="Arial" w:cs="Arial"/>
        </w:rPr>
        <w:t xml:space="preserve"> </w:t>
      </w:r>
      <w:r w:rsidRPr="00EE3AA2">
        <w:rPr>
          <w:rFonts w:ascii="Arial" w:hAnsi="Arial" w:cs="Arial"/>
        </w:rPr>
        <w:t xml:space="preserve">New Zealand Human Rights Commission </w:t>
      </w:r>
      <w:hyperlink r:id="rId199" w:history="1">
        <w:r w:rsidRPr="00872E51">
          <w:rPr>
            <w:rStyle w:val="Hyperlink"/>
            <w:rFonts w:ascii="Arial" w:hAnsi="Arial" w:cs="Arial"/>
            <w:i/>
          </w:rPr>
          <w:t>To Be Who I Am: Report of the Inquiry into Discrimination Experienced by Transgender People</w:t>
        </w:r>
      </w:hyperlink>
      <w:r w:rsidRPr="00EE3AA2">
        <w:rPr>
          <w:rFonts w:ascii="Arial" w:hAnsi="Arial" w:cs="Arial"/>
          <w:i/>
        </w:rPr>
        <w:t xml:space="preserve"> </w:t>
      </w:r>
      <w:r w:rsidRPr="00EE3AA2">
        <w:rPr>
          <w:rFonts w:ascii="Arial" w:hAnsi="Arial" w:cs="Arial"/>
        </w:rPr>
        <w:t>(</w:t>
      </w:r>
      <w:r>
        <w:rPr>
          <w:rFonts w:ascii="Arial" w:hAnsi="Arial" w:cs="Arial"/>
        </w:rPr>
        <w:t xml:space="preserve">Wellington, </w:t>
      </w:r>
      <w:r w:rsidRPr="00EE3AA2">
        <w:rPr>
          <w:rFonts w:ascii="Arial" w:hAnsi="Arial" w:cs="Arial"/>
        </w:rPr>
        <w:t>2008)</w:t>
      </w:r>
      <w:r>
        <w:rPr>
          <w:rFonts w:ascii="Arial" w:hAnsi="Arial" w:cs="Arial"/>
        </w:rPr>
        <w:t xml:space="preserve"> at Chapter</w:t>
      </w:r>
      <w:r w:rsidRPr="00EB1FF3">
        <w:rPr>
          <w:rFonts w:ascii="Arial" w:hAnsi="Arial" w:cs="Arial"/>
        </w:rPr>
        <w:t xml:space="preserve"> 6</w:t>
      </w:r>
      <w:r w:rsidRPr="00EE3AA2">
        <w:rPr>
          <w:rFonts w:ascii="Arial" w:hAnsi="Arial" w:cs="Arial"/>
        </w:rPr>
        <w:t>.</w:t>
      </w:r>
    </w:p>
  </w:footnote>
  <w:footnote w:id="269">
    <w:p w14:paraId="6CE87FCD" w14:textId="2914C733" w:rsidR="00575AA8" w:rsidRPr="00BF20D5" w:rsidRDefault="00575AA8" w:rsidP="00D15DEF">
      <w:pPr>
        <w:pStyle w:val="FootnoteText"/>
        <w:jc w:val="both"/>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Professional Association for Transgender Health Aotearoa </w:t>
      </w:r>
      <w:r>
        <w:rPr>
          <w:rFonts w:ascii="Arial" w:hAnsi="Arial" w:cs="Arial"/>
          <w:lang w:val="mi-NZ"/>
        </w:rPr>
        <w:t>“</w:t>
      </w:r>
      <w:r w:rsidRPr="00717D6F">
        <w:rPr>
          <w:rFonts w:ascii="Arial" w:hAnsi="Arial" w:cs="Arial"/>
          <w:lang w:val="mi-NZ"/>
        </w:rPr>
        <w:t>Is the provision of gender affirming health care equitable across the District Health Boards in Aotearoa, New Zealand</w:t>
      </w:r>
      <w:r w:rsidRPr="00AB38B6">
        <w:rPr>
          <w:rFonts w:ascii="Arial" w:hAnsi="Arial" w:cs="Arial"/>
          <w:lang w:val="mi-NZ"/>
        </w:rPr>
        <w:t>?</w:t>
      </w:r>
      <w:r>
        <w:rPr>
          <w:rFonts w:ascii="Arial" w:hAnsi="Arial" w:cs="Arial"/>
          <w:lang w:val="mi-NZ"/>
        </w:rPr>
        <w:t>”</w:t>
      </w:r>
      <w:r w:rsidRPr="00BF20D5">
        <w:rPr>
          <w:rFonts w:ascii="Arial" w:hAnsi="Arial" w:cs="Arial"/>
          <w:lang w:val="mi-NZ"/>
        </w:rPr>
        <w:t xml:space="preserve"> (</w:t>
      </w:r>
      <w:r>
        <w:rPr>
          <w:rFonts w:ascii="Arial" w:hAnsi="Arial" w:cs="Arial"/>
          <w:lang w:val="mi-NZ"/>
        </w:rPr>
        <w:t xml:space="preserve">21 September </w:t>
      </w:r>
      <w:r w:rsidRPr="00BF20D5">
        <w:rPr>
          <w:rFonts w:ascii="Arial" w:hAnsi="Arial" w:cs="Arial"/>
          <w:lang w:val="mi-NZ"/>
        </w:rPr>
        <w:t>2019)</w:t>
      </w:r>
      <w:r>
        <w:rPr>
          <w:rFonts w:ascii="Arial" w:hAnsi="Arial" w:cs="Arial"/>
          <w:lang w:val="mi-NZ"/>
        </w:rPr>
        <w:t xml:space="preserve"> PATHA &lt;</w:t>
      </w:r>
      <w:r>
        <w:fldChar w:fldCharType="begin"/>
      </w:r>
      <w:r>
        <w:instrText xml:space="preserve"> HYPERLINK "https://patha.nz/" </w:instrText>
      </w:r>
      <w:r>
        <w:fldChar w:fldCharType="separate"/>
      </w:r>
      <w:r w:rsidRPr="00D20C23">
        <w:rPr>
          <w:rStyle w:val="Hyperlink"/>
          <w:rFonts w:ascii="Arial" w:hAnsi="Arial" w:cs="Arial"/>
          <w:lang w:val="mi-NZ"/>
        </w:rPr>
        <w:t>https://patha.nz/</w:t>
      </w:r>
      <w:r>
        <w:rPr>
          <w:rStyle w:val="Hyperlink"/>
          <w:rFonts w:ascii="Arial" w:hAnsi="Arial" w:cs="Arial"/>
          <w:lang w:val="mi-NZ"/>
        </w:rPr>
        <w:fldChar w:fldCharType="end"/>
      </w:r>
      <w:r>
        <w:rPr>
          <w:rFonts w:ascii="Arial" w:hAnsi="Arial" w:cs="Arial"/>
          <w:lang w:val="mi-NZ"/>
        </w:rPr>
        <w:t>&gt;;</w:t>
      </w:r>
      <w:r w:rsidRPr="00BF20D5">
        <w:rPr>
          <w:rFonts w:ascii="Arial" w:hAnsi="Arial" w:cs="Arial"/>
          <w:lang w:val="mi-NZ"/>
        </w:rPr>
        <w:t xml:space="preserve"> </w:t>
      </w:r>
      <w:r w:rsidRPr="00D7188A">
        <w:rPr>
          <w:rFonts w:ascii="Arial" w:hAnsi="Arial" w:cs="Arial"/>
        </w:rPr>
        <w:t xml:space="preserve">Gloria Fraser </w:t>
      </w:r>
      <w:hyperlink r:id="rId200" w:history="1">
        <w:r w:rsidRPr="00D7188A">
          <w:rPr>
            <w:rStyle w:val="Hyperlink"/>
            <w:rFonts w:ascii="Arial" w:hAnsi="Arial" w:cs="Arial"/>
            <w:i/>
            <w:iCs/>
          </w:rPr>
          <w:t>Queer and trans experiences of accessing mental health support in Aotearoa: Summary of findings for participants and community advisors</w:t>
        </w:r>
      </w:hyperlink>
      <w:r w:rsidRPr="00D7188A">
        <w:rPr>
          <w:rFonts w:ascii="Arial" w:hAnsi="Arial" w:cs="Arial"/>
        </w:rPr>
        <w:t xml:space="preserve"> (Victoria University of Wellington, Wellington, June 2018)</w:t>
      </w:r>
      <w:r>
        <w:rPr>
          <w:rFonts w:ascii="Arial" w:hAnsi="Arial" w:cs="Arial"/>
        </w:rPr>
        <w:t xml:space="preserve"> at 9</w:t>
      </w:r>
      <w:r w:rsidRPr="00D7188A">
        <w:rPr>
          <w:rFonts w:ascii="Arial" w:hAnsi="Arial" w:cs="Arial"/>
          <w:i/>
          <w:iCs/>
        </w:rPr>
        <w:t>.</w:t>
      </w:r>
    </w:p>
  </w:footnote>
  <w:footnote w:id="270">
    <w:p w14:paraId="2E7BD0A9" w14:textId="4C756483" w:rsidR="00575AA8" w:rsidRPr="00167682" w:rsidRDefault="00575AA8" w:rsidP="00B55CD8">
      <w:pPr>
        <w:pStyle w:val="FootnoteText"/>
        <w:rPr>
          <w:rFonts w:ascii="Arial" w:hAnsi="Arial" w:cs="Arial"/>
          <w:lang w:val="mi-NZ"/>
        </w:rPr>
      </w:pPr>
      <w:r w:rsidRPr="00BF20D5">
        <w:rPr>
          <w:rStyle w:val="FootnoteReference"/>
          <w:rFonts w:ascii="Arial" w:hAnsi="Arial" w:cs="Arial"/>
        </w:rPr>
        <w:footnoteRef/>
      </w:r>
      <w:r>
        <w:rPr>
          <w:rFonts w:ascii="Arial" w:hAnsi="Arial" w:cs="Arial"/>
          <w:lang w:val="mi-NZ"/>
        </w:rPr>
        <w:t xml:space="preserve"> </w:t>
      </w:r>
      <w:r>
        <w:rPr>
          <w:rFonts w:ascii="Arial" w:hAnsi="Arial" w:cs="Arial"/>
        </w:rPr>
        <w:t xml:space="preserve">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hyperlink r:id="rId201" w:history="1">
        <w:r w:rsidRPr="007F56B6">
          <w:rPr>
            <w:rStyle w:val="Hyperlink"/>
            <w:rFonts w:ascii="Arial" w:hAnsi="Arial" w:cs="Arial"/>
            <w:i/>
            <w:iCs/>
            <w:lang w:val="mi-NZ"/>
          </w:rPr>
          <w:t>Counting Ourselves: The health and wellbeing of trans and non-binary people in Aotearoa New Zealand</w:t>
        </w:r>
      </w:hyperlink>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i/>
          <w:iCs/>
          <w:lang w:val="mi-NZ"/>
        </w:rPr>
        <w:t>.</w:t>
      </w:r>
    </w:p>
  </w:footnote>
  <w:footnote w:id="271">
    <w:p w14:paraId="73F3E871" w14:textId="5B32C1BF" w:rsidR="00575AA8" w:rsidRPr="00167682" w:rsidRDefault="00575AA8" w:rsidP="00167682">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Ministry of Health </w:t>
      </w:r>
      <w:r>
        <w:rPr>
          <w:rFonts w:ascii="Arial" w:hAnsi="Arial" w:cs="Arial"/>
        </w:rPr>
        <w:t>“</w:t>
      </w:r>
      <w:r w:rsidRPr="00167682">
        <w:rPr>
          <w:rFonts w:ascii="Arial" w:hAnsi="Arial" w:cs="Arial"/>
        </w:rPr>
        <w:t>Delivering health services to transgender people</w:t>
      </w:r>
    </w:p>
    <w:p w14:paraId="0EF92099" w14:textId="6FA75267" w:rsidR="00575AA8" w:rsidRPr="00BF20D5" w:rsidRDefault="00575AA8" w:rsidP="0012595F">
      <w:pPr>
        <w:pStyle w:val="FootnoteText"/>
        <w:rPr>
          <w:rFonts w:ascii="Arial" w:hAnsi="Arial" w:cs="Arial"/>
          <w:lang w:val="mi-NZ"/>
        </w:rPr>
      </w:pPr>
      <w:r w:rsidRPr="00167682">
        <w:rPr>
          <w:rFonts w:ascii="Arial" w:hAnsi="Arial" w:cs="Arial"/>
        </w:rPr>
        <w:t>Advice for health professionals</w:t>
      </w:r>
      <w:r>
        <w:rPr>
          <w:rFonts w:ascii="Arial" w:hAnsi="Arial" w:cs="Arial"/>
        </w:rPr>
        <w:t>”</w:t>
      </w:r>
      <w:r w:rsidRPr="00BF20D5">
        <w:rPr>
          <w:rFonts w:ascii="Arial" w:hAnsi="Arial" w:cs="Arial"/>
        </w:rPr>
        <w:t xml:space="preserve"> </w:t>
      </w:r>
      <w:r>
        <w:rPr>
          <w:rFonts w:ascii="Arial" w:hAnsi="Arial" w:cs="Arial"/>
        </w:rPr>
        <w:t>&lt;</w:t>
      </w:r>
      <w:hyperlink r:id="rId202" w:history="1">
        <w:r w:rsidRPr="00D20C23">
          <w:rPr>
            <w:rStyle w:val="Hyperlink"/>
            <w:rFonts w:ascii="Arial" w:hAnsi="Arial" w:cs="Arial"/>
          </w:rPr>
          <w:t>https://www.health.govt.nz/</w:t>
        </w:r>
      </w:hyperlink>
      <w:r w:rsidRPr="002C310B">
        <w:rPr>
          <w:rStyle w:val="Hyperlink"/>
          <w:rFonts w:ascii="Arial" w:hAnsi="Arial" w:cs="Arial"/>
          <w:color w:val="auto"/>
          <w:u w:val="none"/>
        </w:rPr>
        <w:t>&gt;</w:t>
      </w:r>
    </w:p>
  </w:footnote>
  <w:footnote w:id="272">
    <w:p w14:paraId="3983B9C3" w14:textId="73C2E839" w:rsidR="00575AA8" w:rsidRPr="00D3170E" w:rsidRDefault="00575AA8">
      <w:pPr>
        <w:pStyle w:val="FootnoteText"/>
        <w:rPr>
          <w:rFonts w:ascii="Arial" w:hAnsi="Arial" w:cs="Arial"/>
          <w:i/>
          <w:iCs/>
          <w:lang w:val="mi-NZ"/>
        </w:rPr>
      </w:pPr>
      <w:r w:rsidRPr="00BF20D5">
        <w:rPr>
          <w:rStyle w:val="FootnoteReference"/>
          <w:rFonts w:ascii="Arial" w:hAnsi="Arial" w:cs="Arial"/>
        </w:rPr>
        <w:footnoteRef/>
      </w:r>
      <w:r w:rsidRPr="00BF20D5">
        <w:rPr>
          <w:rFonts w:ascii="Arial" w:hAnsi="Arial" w:cs="Arial"/>
        </w:rPr>
        <w:t xml:space="preserve"> </w:t>
      </w:r>
      <w:bookmarkStart w:id="60" w:name="_Hlk29974058"/>
      <w:r>
        <w:rPr>
          <w:rFonts w:ascii="Arial" w:hAnsi="Arial" w:cs="Arial"/>
        </w:rPr>
        <w:t xml:space="preserve">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hyperlink r:id="rId203" w:history="1">
        <w:r w:rsidRPr="007F56B6">
          <w:rPr>
            <w:rStyle w:val="Hyperlink"/>
            <w:rFonts w:ascii="Arial" w:hAnsi="Arial" w:cs="Arial"/>
            <w:i/>
            <w:iCs/>
            <w:lang w:val="mi-NZ"/>
          </w:rPr>
          <w:t>Counting Ourselves: The health and wellbeing of trans and non-binary people in Aotearoa New Zealand</w:t>
        </w:r>
      </w:hyperlink>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i/>
          <w:iCs/>
          <w:lang w:val="mi-NZ"/>
        </w:rPr>
        <w:t>.</w:t>
      </w:r>
      <w:bookmarkEnd w:id="60"/>
    </w:p>
  </w:footnote>
  <w:footnote w:id="273">
    <w:p w14:paraId="4963253B" w14:textId="08E56DBA" w:rsidR="00575AA8" w:rsidRPr="00BF20D5" w:rsidRDefault="00575AA8" w:rsidP="00593F32">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C40DA0">
        <w:rPr>
          <w:rFonts w:ascii="Arial" w:hAnsi="Arial" w:cs="Arial"/>
          <w:lang w:val="mi-NZ"/>
        </w:rPr>
        <w:t>Auckland District Health Board</w:t>
      </w:r>
      <w:r w:rsidRPr="00C40DA0">
        <w:rPr>
          <w:rFonts w:ascii="Arial" w:hAnsi="Arial" w:cs="Arial"/>
          <w:i/>
          <w:iCs/>
          <w:lang w:val="mi-NZ"/>
        </w:rPr>
        <w:t xml:space="preserve"> “</w:t>
      </w:r>
      <w:r w:rsidRPr="00C40DA0">
        <w:rPr>
          <w:rFonts w:ascii="Arial" w:hAnsi="Arial" w:cs="Arial"/>
          <w:lang w:val="mi-NZ"/>
        </w:rPr>
        <w:t>July 2017 update: NRTCCAG Membership” &lt;</w:t>
      </w:r>
      <w:r>
        <w:fldChar w:fldCharType="begin"/>
      </w:r>
      <w:r>
        <w:instrText xml:space="preserve"> HYPERLINK "https://www.adhb.health.nz/" </w:instrText>
      </w:r>
      <w:r>
        <w:fldChar w:fldCharType="separate"/>
      </w:r>
      <w:r w:rsidRPr="000A3D1C">
        <w:rPr>
          <w:rStyle w:val="Hyperlink"/>
          <w:rFonts w:ascii="Arial" w:hAnsi="Arial" w:cs="Arial"/>
          <w:lang w:val="mi-NZ"/>
        </w:rPr>
        <w:t>https://www.adhb.health.nz/</w:t>
      </w:r>
      <w:r>
        <w:rPr>
          <w:rStyle w:val="Hyperlink"/>
          <w:rFonts w:ascii="Arial" w:hAnsi="Arial" w:cs="Arial"/>
          <w:lang w:val="mi-NZ"/>
        </w:rPr>
        <w:fldChar w:fldCharType="end"/>
      </w:r>
      <w:r w:rsidRPr="000A3D1C">
        <w:rPr>
          <w:rStyle w:val="Hyperlink"/>
          <w:rFonts w:ascii="Arial" w:hAnsi="Arial" w:cs="Arial"/>
          <w:color w:val="auto"/>
          <w:u w:val="none"/>
          <w:lang w:val="mi-NZ"/>
        </w:rPr>
        <w:t xml:space="preserve">&gt;; </w:t>
      </w:r>
      <w:proofErr w:type="spellStart"/>
      <w:r>
        <w:rPr>
          <w:rFonts w:ascii="Arial" w:hAnsi="Arial" w:cs="Arial"/>
        </w:rPr>
        <w:t>Healthpoint</w:t>
      </w:r>
      <w:proofErr w:type="spellEnd"/>
      <w:r w:rsidRPr="000A3D1C">
        <w:rPr>
          <w:rFonts w:ascii="Arial" w:hAnsi="Arial" w:cs="Arial"/>
          <w:i/>
          <w:iCs/>
        </w:rPr>
        <w:t xml:space="preserve"> </w:t>
      </w:r>
      <w:r>
        <w:rPr>
          <w:rFonts w:ascii="Arial" w:hAnsi="Arial" w:cs="Arial"/>
        </w:rPr>
        <w:t>“</w:t>
      </w:r>
      <w:r w:rsidRPr="008F1376">
        <w:rPr>
          <w:rFonts w:ascii="Arial" w:hAnsi="Arial" w:cs="Arial"/>
        </w:rPr>
        <w:t xml:space="preserve">Hauora </w:t>
      </w:r>
      <w:proofErr w:type="spellStart"/>
      <w:r w:rsidRPr="008F1376">
        <w:rPr>
          <w:rFonts w:ascii="Arial" w:hAnsi="Arial" w:cs="Arial"/>
        </w:rPr>
        <w:t>Tāhine</w:t>
      </w:r>
      <w:proofErr w:type="spellEnd"/>
      <w:r w:rsidRPr="008F1376">
        <w:rPr>
          <w:rFonts w:ascii="Arial" w:hAnsi="Arial" w:cs="Arial"/>
        </w:rPr>
        <w:t xml:space="preserve"> - Pathways to Transgender Healthcare Services” </w:t>
      </w:r>
      <w:r w:rsidRPr="00633295">
        <w:rPr>
          <w:rFonts w:ascii="Arial" w:hAnsi="Arial" w:cs="Arial"/>
        </w:rPr>
        <w:t>(undated)</w:t>
      </w:r>
      <w:r w:rsidRPr="008F1376">
        <w:rPr>
          <w:rFonts w:ascii="Arial" w:hAnsi="Arial" w:cs="Arial"/>
        </w:rPr>
        <w:t xml:space="preserve"> &lt;</w:t>
      </w:r>
      <w:hyperlink r:id="rId204" w:history="1">
        <w:r w:rsidRPr="008F1376">
          <w:rPr>
            <w:rStyle w:val="Hyperlink"/>
            <w:rFonts w:ascii="Arial" w:hAnsi="Arial" w:cs="Arial"/>
          </w:rPr>
          <w:t>https://www.healthpoint.co.nz/</w:t>
        </w:r>
      </w:hyperlink>
      <w:r w:rsidRPr="008F1376">
        <w:rPr>
          <w:rStyle w:val="Hyperlink"/>
          <w:rFonts w:ascii="Arial" w:hAnsi="Arial" w:cs="Arial"/>
          <w:color w:val="auto"/>
          <w:u w:val="none"/>
        </w:rPr>
        <w:t>&gt;</w:t>
      </w:r>
    </w:p>
  </w:footnote>
  <w:footnote w:id="274">
    <w:p w14:paraId="2129E548" w14:textId="174448BE" w:rsidR="00575AA8" w:rsidRPr="00CF785C" w:rsidRDefault="00575AA8" w:rsidP="00593F32">
      <w:pPr>
        <w:pStyle w:val="CommentText"/>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965458">
        <w:rPr>
          <w:rStyle w:val="Hyperlink"/>
          <w:rFonts w:ascii="Arial" w:hAnsi="Arial" w:cs="Arial"/>
          <w:color w:val="auto"/>
          <w:u w:val="none"/>
        </w:rPr>
        <w:t>Gender Minorities Aotearoa “Wellington Health Pathways Update”</w:t>
      </w:r>
      <w:r>
        <w:rPr>
          <w:rStyle w:val="Hyperlink"/>
          <w:rFonts w:ascii="Arial" w:hAnsi="Arial" w:cs="Arial"/>
          <w:color w:val="auto"/>
          <w:u w:val="none"/>
        </w:rPr>
        <w:t xml:space="preserve"> (9 October 2019) &lt;</w:t>
      </w:r>
      <w:hyperlink r:id="rId205" w:history="1">
        <w:r w:rsidRPr="00CF785C">
          <w:rPr>
            <w:rStyle w:val="Hyperlink"/>
            <w:rFonts w:ascii="Arial" w:hAnsi="Arial" w:cs="Arial"/>
          </w:rPr>
          <w:t>genderminorities.com</w:t>
        </w:r>
      </w:hyperlink>
      <w:r w:rsidRPr="00CF785C">
        <w:rPr>
          <w:rStyle w:val="Hyperlink"/>
          <w:rFonts w:ascii="Arial" w:hAnsi="Arial" w:cs="Arial"/>
          <w:color w:val="auto"/>
          <w:u w:val="none"/>
        </w:rPr>
        <w:t xml:space="preserve">&gt;. </w:t>
      </w:r>
      <w:r w:rsidRPr="00CF785C">
        <w:rPr>
          <w:rFonts w:ascii="Arial" w:hAnsi="Arial" w:cs="Arial"/>
        </w:rPr>
        <w:t xml:space="preserve">See also Victoria University of Wellington’s 2018 trans-affirmative healthcare pilot program run through Student Health Services. While not a regional pathway, the pilot provided six university students an alternative way of accessing hormone therapy. Alex Ker and others </w:t>
      </w:r>
      <w:hyperlink r:id="rId206" w:history="1">
        <w:r w:rsidRPr="00CF785C">
          <w:rPr>
            <w:rStyle w:val="Hyperlink"/>
            <w:rFonts w:ascii="Arial" w:hAnsi="Arial" w:cs="Arial"/>
            <w:i/>
            <w:iCs/>
          </w:rPr>
          <w:t>The trans-affirmative healthcare pilot clinic: A new approach to enabling equitable access to gender-affirming hormone therapy</w:t>
        </w:r>
      </w:hyperlink>
      <w:r w:rsidRPr="00CF785C">
        <w:rPr>
          <w:rFonts w:ascii="Arial" w:hAnsi="Arial" w:cs="Arial"/>
        </w:rPr>
        <w:t xml:space="preserve"> (Victoria University of Wellington, Wellington 2018).</w:t>
      </w:r>
    </w:p>
  </w:footnote>
  <w:footnote w:id="275">
    <w:p w14:paraId="58A49016" w14:textId="7B5FE390" w:rsidR="00575AA8" w:rsidRPr="00BF20D5" w:rsidRDefault="00575AA8" w:rsidP="00593F32">
      <w:pPr>
        <w:pStyle w:val="FootnoteText"/>
        <w:rPr>
          <w:rFonts w:ascii="Arial" w:hAnsi="Arial" w:cs="Arial"/>
          <w:lang w:val="mi-NZ"/>
        </w:rPr>
      </w:pPr>
      <w:r w:rsidRPr="00CF785C">
        <w:rPr>
          <w:rStyle w:val="FootnoteReference"/>
          <w:rFonts w:ascii="Arial" w:hAnsi="Arial" w:cs="Arial"/>
        </w:rPr>
        <w:footnoteRef/>
      </w:r>
      <w:r w:rsidRPr="00CF785C">
        <w:rPr>
          <w:rFonts w:ascii="Arial" w:hAnsi="Arial" w:cs="Arial"/>
        </w:rPr>
        <w:t xml:space="preserve"> Health</w:t>
      </w:r>
      <w:r w:rsidRPr="008868B0">
        <w:rPr>
          <w:rFonts w:ascii="Arial" w:hAnsi="Arial" w:cs="Arial"/>
        </w:rPr>
        <w:t xml:space="preserve"> Quality &amp; Safety Commission and Ko </w:t>
      </w:r>
      <w:proofErr w:type="spellStart"/>
      <w:r w:rsidRPr="008868B0">
        <w:rPr>
          <w:rFonts w:ascii="Arial" w:hAnsi="Arial" w:cs="Arial"/>
        </w:rPr>
        <w:t>Awatea</w:t>
      </w:r>
      <w:proofErr w:type="spellEnd"/>
      <w:r w:rsidRPr="008868B0">
        <w:rPr>
          <w:rFonts w:ascii="Arial" w:hAnsi="Arial" w:cs="Arial"/>
        </w:rPr>
        <w:t xml:space="preserve"> </w:t>
      </w:r>
      <w:hyperlink r:id="rId207" w:history="1">
        <w:r w:rsidRPr="008868B0">
          <w:rPr>
            <w:rStyle w:val="Hyperlink"/>
            <w:rFonts w:ascii="Arial" w:hAnsi="Arial" w:cs="Arial"/>
            <w:i/>
            <w:iCs/>
            <w:lang w:val="mi-NZ"/>
          </w:rPr>
          <w:t>Gender-affirming care in Canterbury: Simplifying the complexity</w:t>
        </w:r>
      </w:hyperlink>
      <w:r w:rsidRPr="008868B0">
        <w:rPr>
          <w:rFonts w:ascii="Arial" w:hAnsi="Arial" w:cs="Arial"/>
        </w:rPr>
        <w:t xml:space="preserve"> (Christchurch, 2019)</w:t>
      </w:r>
      <w:r w:rsidRPr="008868B0">
        <w:rPr>
          <w:rFonts w:ascii="Arial" w:hAnsi="Arial" w:cs="Arial"/>
          <w:lang w:val="mi-NZ"/>
        </w:rPr>
        <w:t>.</w:t>
      </w:r>
    </w:p>
  </w:footnote>
  <w:footnote w:id="276">
    <w:p w14:paraId="0016EFF3" w14:textId="5EB6CC81"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This </w:t>
      </w:r>
      <w:r w:rsidRPr="00BF20D5">
        <w:rPr>
          <w:rFonts w:ascii="Arial" w:hAnsi="Arial" w:cs="Arial"/>
          <w:lang w:val="mi-NZ"/>
        </w:rPr>
        <w:t xml:space="preserve">rate (3+1) was set by the Minister of Health in 2004 when 8 trans women and 2 trans men were on the wait list; and funding came into effect from 2005. See </w:t>
      </w:r>
      <w:r w:rsidRPr="00033AAB">
        <w:rPr>
          <w:rFonts w:ascii="Arial" w:hAnsi="Arial" w:cs="Arial"/>
          <w:lang w:val="mi-NZ"/>
        </w:rPr>
        <w:t xml:space="preserve">Ministry of Health “Gender reassignment media queries with responses: June 2017 – March 2018” </w:t>
      </w:r>
      <w:r>
        <w:rPr>
          <w:rFonts w:ascii="Arial" w:hAnsi="Arial" w:cs="Arial"/>
          <w:lang w:val="mi-NZ"/>
        </w:rPr>
        <w:t xml:space="preserve">(8 May 2018) </w:t>
      </w:r>
      <w:r w:rsidRPr="00033AAB">
        <w:rPr>
          <w:rFonts w:ascii="Arial" w:hAnsi="Arial" w:cs="Arial"/>
          <w:lang w:val="mi-NZ"/>
        </w:rPr>
        <w:t>(</w:t>
      </w:r>
      <w:r>
        <w:rPr>
          <w:rFonts w:ascii="Arial" w:hAnsi="Arial" w:cs="Arial"/>
          <w:lang w:val="mi-NZ"/>
        </w:rPr>
        <w:t>o</w:t>
      </w:r>
      <w:r w:rsidRPr="00033AAB">
        <w:rPr>
          <w:rFonts w:ascii="Arial" w:hAnsi="Arial" w:cs="Arial"/>
          <w:lang w:val="mi-NZ"/>
        </w:rPr>
        <w:t xml:space="preserve">btained under Official Information Act 1982 </w:t>
      </w:r>
      <w:r>
        <w:rPr>
          <w:rFonts w:ascii="Arial" w:hAnsi="Arial" w:cs="Arial"/>
          <w:lang w:val="mi-NZ"/>
        </w:rPr>
        <w:t>r</w:t>
      </w:r>
      <w:r w:rsidRPr="00033AAB">
        <w:rPr>
          <w:rFonts w:ascii="Arial" w:hAnsi="Arial" w:cs="Arial"/>
          <w:lang w:val="mi-NZ"/>
        </w:rPr>
        <w:t>equest to Jennifer Shields, fyi.org.nz)</w:t>
      </w:r>
      <w:r w:rsidRPr="00A25B84">
        <w:rPr>
          <w:rFonts w:ascii="Arial" w:hAnsi="Arial" w:cs="Arial"/>
          <w:lang w:val="mi-NZ"/>
        </w:rPr>
        <w:t xml:space="preserve"> </w:t>
      </w:r>
      <w:r>
        <w:rPr>
          <w:rFonts w:ascii="Arial" w:hAnsi="Arial" w:cs="Arial"/>
          <w:lang w:val="mi-NZ"/>
        </w:rPr>
        <w:t>at 6.</w:t>
      </w:r>
    </w:p>
  </w:footnote>
  <w:footnote w:id="277">
    <w:p w14:paraId="0AFFE644" w14:textId="0D345CD5"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Thomas </w:t>
      </w:r>
      <w:r w:rsidRPr="00BF20D5">
        <w:rPr>
          <w:rFonts w:ascii="Arial" w:hAnsi="Arial" w:cs="Arial"/>
        </w:rPr>
        <w:t xml:space="preserve">Coughlan </w:t>
      </w:r>
      <w:r>
        <w:rPr>
          <w:rFonts w:ascii="Arial" w:hAnsi="Arial" w:cs="Arial"/>
        </w:rPr>
        <w:t>“</w:t>
      </w:r>
      <w:hyperlink r:id="rId208" w:history="1">
        <w:r w:rsidRPr="00687495">
          <w:rPr>
            <w:rStyle w:val="Hyperlink"/>
            <w:rFonts w:ascii="Arial" w:hAnsi="Arial" w:cs="Arial"/>
          </w:rPr>
          <w:t>Gender affirmation surgery cap lifted</w:t>
        </w:r>
      </w:hyperlink>
      <w:r>
        <w:rPr>
          <w:rFonts w:ascii="Arial" w:hAnsi="Arial" w:cs="Arial"/>
          <w:color w:val="000000"/>
        </w:rPr>
        <w:t>”</w:t>
      </w:r>
      <w:r w:rsidRPr="00BF20D5">
        <w:rPr>
          <w:rFonts w:ascii="Arial" w:hAnsi="Arial" w:cs="Arial"/>
          <w:i/>
          <w:color w:val="000000"/>
        </w:rPr>
        <w:t xml:space="preserve"> Newsroom</w:t>
      </w:r>
      <w:r w:rsidRPr="00BF20D5">
        <w:rPr>
          <w:rFonts w:ascii="Arial" w:hAnsi="Arial" w:cs="Arial"/>
        </w:rPr>
        <w:t xml:space="preserve"> (</w:t>
      </w:r>
      <w:r>
        <w:rPr>
          <w:rFonts w:ascii="Arial" w:hAnsi="Arial" w:cs="Arial"/>
        </w:rPr>
        <w:t xml:space="preserve">New Zealand, 23 October </w:t>
      </w:r>
      <w:r w:rsidRPr="00BF20D5">
        <w:rPr>
          <w:rFonts w:ascii="Arial" w:hAnsi="Arial" w:cs="Arial"/>
        </w:rPr>
        <w:t>2018)</w:t>
      </w:r>
      <w:r w:rsidRPr="00BF20D5">
        <w:rPr>
          <w:rFonts w:ascii="Arial" w:hAnsi="Arial" w:cs="Arial"/>
          <w:i/>
          <w:color w:val="000000"/>
        </w:rPr>
        <w:t>.</w:t>
      </w:r>
      <w:r w:rsidRPr="00BF20D5">
        <w:rPr>
          <w:rFonts w:ascii="Arial" w:hAnsi="Arial" w:cs="Arial"/>
          <w:lang w:val="mi-NZ"/>
        </w:rPr>
        <w:t xml:space="preserve"> </w:t>
      </w:r>
    </w:p>
  </w:footnote>
  <w:footnote w:id="278">
    <w:p w14:paraId="2247715E" w14:textId="76FB42C4"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651822">
        <w:rPr>
          <w:rFonts w:ascii="Arial" w:hAnsi="Arial" w:cs="Arial"/>
        </w:rPr>
        <w:t xml:space="preserve">At the end of </w:t>
      </w:r>
      <w:r>
        <w:rPr>
          <w:rFonts w:ascii="Arial" w:hAnsi="Arial" w:cs="Arial"/>
        </w:rPr>
        <w:t>December</w:t>
      </w:r>
      <w:r w:rsidRPr="00651822">
        <w:rPr>
          <w:rFonts w:ascii="Arial" w:hAnsi="Arial" w:cs="Arial"/>
        </w:rPr>
        <w:t xml:space="preserve"> 2019</w:t>
      </w:r>
      <w:r w:rsidRPr="00842765">
        <w:rPr>
          <w:rFonts w:ascii="Arial" w:hAnsi="Arial" w:cs="Arial"/>
        </w:rPr>
        <w:t>, there were 2</w:t>
      </w:r>
      <w:r>
        <w:rPr>
          <w:rFonts w:ascii="Arial" w:hAnsi="Arial" w:cs="Arial"/>
        </w:rPr>
        <w:t>19</w:t>
      </w:r>
      <w:r w:rsidRPr="00842765">
        <w:rPr>
          <w:rFonts w:ascii="Arial" w:hAnsi="Arial" w:cs="Arial"/>
        </w:rPr>
        <w:t xml:space="preserve"> people on the </w:t>
      </w:r>
      <w:r>
        <w:rPr>
          <w:rFonts w:ascii="Arial" w:hAnsi="Arial" w:cs="Arial"/>
        </w:rPr>
        <w:t xml:space="preserve">active </w:t>
      </w:r>
      <w:r w:rsidRPr="00842765">
        <w:rPr>
          <w:rFonts w:ascii="Arial" w:hAnsi="Arial" w:cs="Arial"/>
        </w:rPr>
        <w:t>list.</w:t>
      </w:r>
      <w:r>
        <w:rPr>
          <w:rFonts w:ascii="Arial" w:hAnsi="Arial" w:cs="Arial"/>
        </w:rPr>
        <w:t xml:space="preserve"> A</w:t>
      </w:r>
      <w:r w:rsidRPr="00BF20D5">
        <w:rPr>
          <w:rFonts w:ascii="Arial" w:hAnsi="Arial" w:cs="Arial"/>
        </w:rPr>
        <w:t xml:space="preserve">. </w:t>
      </w:r>
      <w:r>
        <w:rPr>
          <w:rFonts w:ascii="Arial" w:hAnsi="Arial" w:cs="Arial"/>
        </w:rPr>
        <w:t>Wyatt</w:t>
      </w:r>
      <w:r w:rsidRPr="00BF20D5">
        <w:rPr>
          <w:rFonts w:ascii="Arial" w:hAnsi="Arial" w:cs="Arial"/>
        </w:rPr>
        <w:t>, personal communication</w:t>
      </w:r>
      <w:r>
        <w:rPr>
          <w:rFonts w:ascii="Arial" w:hAnsi="Arial" w:cs="Arial"/>
          <w:lang w:val="mi-NZ"/>
        </w:rPr>
        <w:t xml:space="preserve"> </w:t>
      </w:r>
      <w:r>
        <w:rPr>
          <w:rFonts w:ascii="Arial" w:hAnsi="Arial" w:cs="Arial"/>
          <w:lang w:val="mi-NZ"/>
        </w:rPr>
        <w:t>to T. Polkinghorne</w:t>
      </w:r>
      <w:r w:rsidRPr="00BF20D5">
        <w:rPr>
          <w:rFonts w:ascii="Arial" w:hAnsi="Arial" w:cs="Arial"/>
        </w:rPr>
        <w:t xml:space="preserve">, </w:t>
      </w:r>
      <w:r>
        <w:rPr>
          <w:rFonts w:ascii="Arial" w:hAnsi="Arial" w:cs="Arial"/>
        </w:rPr>
        <w:t>May</w:t>
      </w:r>
      <w:r w:rsidRPr="00BF20D5">
        <w:rPr>
          <w:rFonts w:ascii="Arial" w:hAnsi="Arial" w:cs="Arial"/>
        </w:rPr>
        <w:t xml:space="preserve"> </w:t>
      </w:r>
      <w:proofErr w:type="gramStart"/>
      <w:r>
        <w:rPr>
          <w:rFonts w:ascii="Arial" w:hAnsi="Arial" w:cs="Arial"/>
        </w:rPr>
        <w:t>29</w:t>
      </w:r>
      <w:proofErr w:type="gramEnd"/>
      <w:r w:rsidRPr="00BF20D5">
        <w:rPr>
          <w:rFonts w:ascii="Arial" w:hAnsi="Arial" w:cs="Arial"/>
        </w:rPr>
        <w:t xml:space="preserve"> 20</w:t>
      </w:r>
      <w:r>
        <w:rPr>
          <w:rFonts w:ascii="Arial" w:hAnsi="Arial" w:cs="Arial"/>
        </w:rPr>
        <w:t>20.</w:t>
      </w:r>
    </w:p>
  </w:footnote>
  <w:footnote w:id="279">
    <w:p w14:paraId="04043660" w14:textId="66C9B77F" w:rsidR="00575AA8" w:rsidRPr="0022101F" w:rsidRDefault="00575AA8" w:rsidP="00B55CD8">
      <w:pPr>
        <w:pStyle w:val="FootnoteText"/>
        <w:rPr>
          <w:rFonts w:ascii="Arial" w:hAnsi="Arial" w:cs="Arial"/>
          <w:i/>
          <w:iCs/>
          <w:lang w:val="mi-NZ"/>
        </w:rPr>
      </w:pPr>
      <w:r w:rsidRPr="00BF20D5">
        <w:rPr>
          <w:rStyle w:val="FootnoteReference"/>
          <w:rFonts w:ascii="Arial" w:hAnsi="Arial" w:cs="Arial"/>
        </w:rPr>
        <w:footnoteRef/>
      </w:r>
      <w:r w:rsidRPr="00BF20D5">
        <w:rPr>
          <w:rFonts w:ascii="Arial" w:hAnsi="Arial" w:cs="Arial"/>
        </w:rPr>
        <w:t xml:space="preserve"> Data from Counting </w:t>
      </w:r>
      <w:proofErr w:type="gramStart"/>
      <w:r w:rsidRPr="00BF20D5">
        <w:rPr>
          <w:rFonts w:ascii="Arial" w:hAnsi="Arial" w:cs="Arial"/>
        </w:rPr>
        <w:t>Ourselves</w:t>
      </w:r>
      <w:proofErr w:type="gramEnd"/>
      <w:r w:rsidRPr="00BF20D5">
        <w:rPr>
          <w:rFonts w:ascii="Arial" w:hAnsi="Arial" w:cs="Arial"/>
        </w:rPr>
        <w:t xml:space="preserve"> showed the unmet need for genital reconstruction surgery was 39% in trans women and non-binary people assigned male at birth, and 21% in trans men and non-binary people assigned female at birth. See</w:t>
      </w:r>
      <w:r w:rsidRPr="00BD476C">
        <w:rPr>
          <w:rFonts w:ascii="Arial" w:hAnsi="Arial" w:cs="Arial"/>
        </w:rPr>
        <w:t xml:space="preserve"> </w:t>
      </w:r>
      <w:r>
        <w:rPr>
          <w:rFonts w:ascii="Arial" w:hAnsi="Arial" w:cs="Arial"/>
        </w:rPr>
        <w:t xml:space="preserve">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hyperlink r:id="rId209" w:history="1">
        <w:r w:rsidRPr="007F56B6">
          <w:rPr>
            <w:rStyle w:val="Hyperlink"/>
            <w:rFonts w:ascii="Arial" w:hAnsi="Arial" w:cs="Arial"/>
            <w:i/>
            <w:iCs/>
            <w:lang w:val="mi-NZ"/>
          </w:rPr>
          <w:t>Counting Ourselves: The health and wellbeing of trans and non-binary people in Aotearoa New Zealand</w:t>
        </w:r>
      </w:hyperlink>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lang w:val="mi-NZ"/>
        </w:rPr>
        <w:t xml:space="preserve"> at 25</w:t>
      </w:r>
      <w:r w:rsidRPr="00BF20D5">
        <w:rPr>
          <w:rFonts w:ascii="Arial" w:hAnsi="Arial" w:cs="Arial"/>
          <w:lang w:val="mi-NZ"/>
        </w:rPr>
        <w:t>.</w:t>
      </w:r>
    </w:p>
  </w:footnote>
  <w:footnote w:id="280">
    <w:p w14:paraId="30A6BB6A" w14:textId="77777777" w:rsidR="00575AA8" w:rsidRPr="00BF20D5" w:rsidRDefault="00575AA8" w:rsidP="00B55CD8">
      <w:pPr>
        <w:pStyle w:val="FootnoteText"/>
        <w:rPr>
          <w:rFonts w:ascii="Arial" w:hAnsi="Arial" w:cs="Arial"/>
          <w:lang w:val="mi-NZ"/>
        </w:rPr>
      </w:pPr>
      <w:r w:rsidRPr="009144D7">
        <w:rPr>
          <w:rStyle w:val="FootnoteReference"/>
          <w:rFonts w:ascii="Arial" w:hAnsi="Arial" w:cs="Arial"/>
        </w:rPr>
        <w:footnoteRef/>
      </w:r>
      <w:r w:rsidRPr="009144D7">
        <w:rPr>
          <w:rFonts w:ascii="Arial" w:hAnsi="Arial" w:cs="Arial"/>
        </w:rPr>
        <w:t xml:space="preserve"> Letter from Dr Andrew Simpson (Chief Medical Officer, Ministry of Health) to Louisa Wall MP (Health Select Committee Chairperson) regarding the Petition of Diane Sparkes – surgery for transgender youth: follow up questions (31 May 2019).</w:t>
      </w:r>
    </w:p>
  </w:footnote>
  <w:footnote w:id="281">
    <w:p w14:paraId="07709E2F" w14:textId="47A088CE" w:rsidR="00575AA8" w:rsidRPr="00EA3A12" w:rsidRDefault="00575AA8" w:rsidP="00B55CD8">
      <w:pPr>
        <w:pStyle w:val="FootnoteText"/>
        <w:rPr>
          <w:rFonts w:ascii="Arial" w:hAnsi="Arial" w:cs="Arial"/>
          <w:i/>
          <w:iCs/>
          <w:lang w:val="mi-NZ"/>
        </w:rPr>
      </w:pPr>
      <w:r w:rsidRPr="00BF20D5">
        <w:rPr>
          <w:rStyle w:val="FootnoteReference"/>
          <w:rFonts w:ascii="Arial" w:hAnsi="Arial" w:cs="Arial"/>
        </w:rPr>
        <w:footnoteRef/>
      </w:r>
      <w:r w:rsidRPr="00BF20D5">
        <w:rPr>
          <w:rFonts w:ascii="Arial" w:hAnsi="Arial" w:cs="Arial"/>
        </w:rPr>
        <w:t xml:space="preserve"> </w:t>
      </w:r>
      <w:bookmarkStart w:id="61" w:name="_Hlk29973789"/>
      <w:r>
        <w:rPr>
          <w:rFonts w:ascii="Arial" w:hAnsi="Arial" w:cs="Arial"/>
        </w:rPr>
        <w:t xml:space="preserve">Jeannie </w:t>
      </w:r>
      <w:r w:rsidRPr="00BF20D5">
        <w:rPr>
          <w:rFonts w:ascii="Arial" w:hAnsi="Arial" w:cs="Arial"/>
        </w:rPr>
        <w:t>Oliphant</w:t>
      </w:r>
      <w:r>
        <w:rPr>
          <w:rFonts w:ascii="Arial" w:hAnsi="Arial" w:cs="Arial"/>
        </w:rPr>
        <w:t xml:space="preserve"> and others</w:t>
      </w:r>
      <w:r w:rsidRPr="00BF20D5">
        <w:rPr>
          <w:rFonts w:ascii="Arial" w:hAnsi="Arial" w:cs="Arial"/>
        </w:rPr>
        <w:t xml:space="preserve"> </w:t>
      </w:r>
      <w:hyperlink r:id="rId210" w:history="1">
        <w:r w:rsidRPr="00DA120E">
          <w:rPr>
            <w:rStyle w:val="Hyperlink"/>
            <w:rFonts w:ascii="Arial" w:hAnsi="Arial" w:cs="Arial"/>
            <w:i/>
            <w:iCs/>
          </w:rPr>
          <w:t>Guidelines for gender affirming healthcare for gender diverse and transgender children, young people and adults in Aotearoa, New Zealand</w:t>
        </w:r>
      </w:hyperlink>
      <w:r w:rsidRPr="00BF20D5">
        <w:rPr>
          <w:rFonts w:ascii="Arial" w:hAnsi="Arial" w:cs="Arial"/>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w:t>
      </w:r>
      <w:r>
        <w:rPr>
          <w:rFonts w:ascii="Arial" w:hAnsi="Arial" w:cs="Arial"/>
          <w:lang w:val="mi-NZ"/>
        </w:rPr>
        <w:t>8</w:t>
      </w:r>
      <w:r w:rsidRPr="00BF20D5">
        <w:rPr>
          <w:rFonts w:ascii="Arial" w:hAnsi="Arial" w:cs="Arial"/>
          <w:lang w:val="mi-NZ"/>
        </w:rPr>
        <w:t>)</w:t>
      </w:r>
      <w:r>
        <w:rPr>
          <w:rFonts w:ascii="Arial" w:hAnsi="Arial" w:cs="Arial"/>
          <w:lang w:val="mi-NZ"/>
        </w:rPr>
        <w:t xml:space="preserve"> at 26</w:t>
      </w:r>
      <w:r>
        <w:rPr>
          <w:rFonts w:ascii="Arial" w:hAnsi="Arial" w:cs="Arial"/>
          <w:i/>
          <w:iCs/>
          <w:lang w:val="mi-NZ"/>
        </w:rPr>
        <w:t>.</w:t>
      </w:r>
      <w:bookmarkEnd w:id="61"/>
    </w:p>
  </w:footnote>
  <w:footnote w:id="282">
    <w:p w14:paraId="067115B8" w14:textId="32BC85A0"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Department of Corrections</w:t>
      </w:r>
      <w:r w:rsidRPr="00104BD5">
        <w:rPr>
          <w:rFonts w:ascii="Arial" w:hAnsi="Arial" w:cs="Arial"/>
          <w:i/>
          <w:iCs/>
        </w:rPr>
        <w:t xml:space="preserve"> </w:t>
      </w:r>
      <w:hyperlink r:id="rId211" w:history="1">
        <w:r w:rsidRPr="00B161D6">
          <w:rPr>
            <w:rStyle w:val="Hyperlink"/>
            <w:rFonts w:ascii="Arial" w:hAnsi="Arial" w:cs="Arial"/>
            <w:i/>
            <w:iCs/>
          </w:rPr>
          <w:t>Annual report 1 July 2017 – 30 June 2018</w:t>
        </w:r>
      </w:hyperlink>
      <w:r>
        <w:rPr>
          <w:rFonts w:ascii="Arial" w:hAnsi="Arial" w:cs="Arial"/>
        </w:rPr>
        <w:t xml:space="preserve"> (Wellington, 2018) at</w:t>
      </w:r>
      <w:r w:rsidRPr="00BF20D5">
        <w:rPr>
          <w:rFonts w:ascii="Arial" w:hAnsi="Arial" w:cs="Arial"/>
        </w:rPr>
        <w:t xml:space="preserve"> 57.</w:t>
      </w:r>
    </w:p>
  </w:footnote>
  <w:footnote w:id="283">
    <w:p w14:paraId="3B5AE080" w14:textId="7777777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The </w:t>
      </w:r>
      <w:r w:rsidRPr="00BF20D5">
        <w:rPr>
          <w:rFonts w:ascii="Arial" w:hAnsi="Arial" w:cs="Arial"/>
          <w:lang w:val="mi-NZ"/>
        </w:rPr>
        <w:t>World Professional Association for Transgender Health recommends hormone-prescribing physicians “provide ongoing medical monitoring, including regular physical and laboratory examination to</w:t>
      </w:r>
    </w:p>
    <w:p w14:paraId="2863723B" w14:textId="0491870E" w:rsidR="00575AA8" w:rsidRPr="00BF20D5" w:rsidRDefault="00575AA8" w:rsidP="00B55CD8">
      <w:pPr>
        <w:pStyle w:val="FootnoteText"/>
        <w:rPr>
          <w:rFonts w:ascii="Arial" w:hAnsi="Arial" w:cs="Arial"/>
          <w:lang w:val="mi-NZ"/>
        </w:rPr>
      </w:pPr>
      <w:r w:rsidRPr="00BF20D5">
        <w:rPr>
          <w:rFonts w:ascii="Arial" w:hAnsi="Arial" w:cs="Arial"/>
          <w:lang w:val="mi-NZ"/>
        </w:rPr>
        <w:t xml:space="preserve">monitor hormone effectiveness and side effects.” See </w:t>
      </w:r>
      <w:r w:rsidRPr="00BF20D5">
        <w:rPr>
          <w:rFonts w:ascii="Arial" w:hAnsi="Arial" w:cs="Arial"/>
        </w:rPr>
        <w:t xml:space="preserve">The </w:t>
      </w:r>
      <w:r w:rsidRPr="00BF20D5">
        <w:rPr>
          <w:rFonts w:ascii="Arial" w:hAnsi="Arial" w:cs="Arial"/>
          <w:lang w:val="mi-NZ"/>
        </w:rPr>
        <w:t xml:space="preserve">World Professional Association for Transgender Health </w:t>
      </w:r>
      <w:r>
        <w:fldChar w:fldCharType="begin"/>
      </w:r>
      <w:r>
        <w:instrText xml:space="preserve"> HYPERLINK "https://www.wpath.org/publications/soc" </w:instrText>
      </w:r>
      <w:r>
        <w:fldChar w:fldCharType="separate"/>
      </w:r>
      <w:r>
        <w:rPr>
          <w:rStyle w:val="Hyperlink"/>
          <w:rFonts w:ascii="Arial" w:hAnsi="Arial" w:cs="Arial"/>
          <w:i/>
          <w:iCs/>
          <w:lang w:val="mi-NZ"/>
        </w:rPr>
        <w:t>Standards of Care</w:t>
      </w:r>
      <w:r>
        <w:rPr>
          <w:rStyle w:val="Hyperlink"/>
          <w:rFonts w:ascii="Arial" w:hAnsi="Arial" w:cs="Arial"/>
          <w:i/>
          <w:iCs/>
          <w:lang w:val="mi-NZ"/>
        </w:rPr>
        <w:fldChar w:fldCharType="end"/>
      </w:r>
      <w:r>
        <w:rPr>
          <w:rFonts w:ascii="Arial" w:hAnsi="Arial" w:cs="Arial"/>
          <w:lang w:val="mi-NZ"/>
        </w:rPr>
        <w:t xml:space="preserve"> </w:t>
      </w:r>
      <w:r w:rsidRPr="00BF20D5">
        <w:rPr>
          <w:rFonts w:ascii="Arial" w:hAnsi="Arial" w:cs="Arial"/>
          <w:lang w:val="mi-NZ"/>
        </w:rPr>
        <w:t>(</w:t>
      </w:r>
      <w:r>
        <w:rPr>
          <w:rFonts w:ascii="Arial" w:hAnsi="Arial" w:cs="Arial"/>
          <w:lang w:val="mi-NZ"/>
        </w:rPr>
        <w:t xml:space="preserve">7th ed, WPATH, </w:t>
      </w:r>
      <w:r w:rsidRPr="00BF20D5">
        <w:rPr>
          <w:rFonts w:ascii="Arial" w:hAnsi="Arial" w:cs="Arial"/>
          <w:lang w:val="mi-NZ"/>
        </w:rPr>
        <w:t xml:space="preserve">2012) </w:t>
      </w:r>
      <w:r>
        <w:rPr>
          <w:rFonts w:ascii="Arial" w:hAnsi="Arial" w:cs="Arial"/>
          <w:lang w:val="mi-NZ"/>
        </w:rPr>
        <w:t xml:space="preserve">at </w:t>
      </w:r>
      <w:r w:rsidRPr="00BF20D5">
        <w:rPr>
          <w:rFonts w:ascii="Arial" w:hAnsi="Arial" w:cs="Arial"/>
          <w:lang w:val="mi-NZ"/>
        </w:rPr>
        <w:t>42.</w:t>
      </w:r>
    </w:p>
  </w:footnote>
  <w:footnote w:id="284">
    <w:p w14:paraId="0A221236" w14:textId="66CB9A24" w:rsidR="00575AA8" w:rsidRPr="00BF20D5" w:rsidRDefault="00575AA8" w:rsidP="00B55CD8">
      <w:pPr>
        <w:pStyle w:val="FootnoteText"/>
        <w:rPr>
          <w:rFonts w:ascii="Arial" w:hAnsi="Arial" w:cs="Arial"/>
          <w:lang w:val="mi-NZ"/>
        </w:rPr>
      </w:pPr>
      <w:r w:rsidRPr="00A23727">
        <w:rPr>
          <w:rStyle w:val="FootnoteReference"/>
          <w:rFonts w:ascii="Arial" w:hAnsi="Arial" w:cs="Arial"/>
        </w:rPr>
        <w:footnoteRef/>
      </w:r>
      <w:r w:rsidRPr="00A23727">
        <w:rPr>
          <w:rFonts w:ascii="Arial" w:hAnsi="Arial" w:cs="Arial"/>
        </w:rPr>
        <w:t xml:space="preserve"> Ibid at 67.</w:t>
      </w:r>
    </w:p>
  </w:footnote>
  <w:footnote w:id="285">
    <w:p w14:paraId="58214DC0" w14:textId="1ECBE410"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Department of Corrections</w:t>
      </w:r>
      <w:r w:rsidRPr="00661BEA">
        <w:rPr>
          <w:rFonts w:ascii="Arial" w:hAnsi="Arial" w:cs="Arial"/>
          <w:i/>
          <w:iCs/>
          <w:lang w:val="mi-NZ"/>
        </w:rPr>
        <w:t xml:space="preserve"> </w:t>
      </w:r>
      <w:r w:rsidRPr="00F83329">
        <w:rPr>
          <w:rFonts w:ascii="Arial" w:hAnsi="Arial" w:cs="Arial"/>
          <w:lang w:val="mi-NZ"/>
        </w:rPr>
        <w:t>“</w:t>
      </w:r>
      <w:r w:rsidRPr="00C273D3">
        <w:rPr>
          <w:rFonts w:ascii="Arial" w:hAnsi="Arial" w:cs="Arial"/>
          <w:lang w:val="mi-NZ"/>
        </w:rPr>
        <w:t>I.10 Management of transgender prisoners</w:t>
      </w:r>
      <w:r w:rsidRPr="00F83329">
        <w:rPr>
          <w:rFonts w:ascii="Arial" w:hAnsi="Arial" w:cs="Arial"/>
          <w:lang w:val="mi-NZ"/>
        </w:rPr>
        <w:t xml:space="preserve">” </w:t>
      </w:r>
      <w:r w:rsidRPr="00BF20D5">
        <w:rPr>
          <w:rFonts w:ascii="Arial" w:hAnsi="Arial" w:cs="Arial"/>
          <w:lang w:val="mi-NZ"/>
        </w:rPr>
        <w:t>(2018)</w:t>
      </w:r>
      <w:r>
        <w:rPr>
          <w:rFonts w:ascii="Arial" w:hAnsi="Arial" w:cs="Arial"/>
          <w:lang w:val="mi-NZ"/>
        </w:rPr>
        <w:t xml:space="preserve"> &lt;</w:t>
      </w:r>
      <w:hyperlink r:id="rId212" w:history="1">
        <w:r>
          <w:rPr>
            <w:rStyle w:val="Hyperlink"/>
            <w:rFonts w:ascii="Arial" w:hAnsi="Arial" w:cs="Arial"/>
            <w:lang w:val="mi-NZ"/>
          </w:rPr>
          <w:t>https://www.corrections.govt.nz</w:t>
        </w:r>
      </w:hyperlink>
      <w:r>
        <w:rPr>
          <w:rFonts w:ascii="Arial" w:hAnsi="Arial" w:cs="Arial"/>
          <w:lang w:val="mi-NZ"/>
        </w:rPr>
        <w:t>&gt;.</w:t>
      </w:r>
    </w:p>
  </w:footnote>
  <w:footnote w:id="286">
    <w:p w14:paraId="5E98B493" w14:textId="35FF0C09" w:rsidR="00575AA8" w:rsidRPr="00034713" w:rsidRDefault="00575AA8">
      <w:pPr>
        <w:pStyle w:val="FootnoteText"/>
        <w:rPr>
          <w:rFonts w:ascii="Arial" w:hAnsi="Arial" w:cs="Arial"/>
        </w:rPr>
      </w:pPr>
      <w:r w:rsidRPr="00FF0756">
        <w:rPr>
          <w:rStyle w:val="FootnoteReference"/>
          <w:rFonts w:ascii="Arial" w:hAnsi="Arial" w:cs="Arial"/>
        </w:rPr>
        <w:footnoteRef/>
      </w:r>
      <w:r w:rsidRPr="00FF0756">
        <w:rPr>
          <w:rFonts w:ascii="Arial" w:hAnsi="Arial" w:cs="Arial"/>
        </w:rPr>
        <w:t xml:space="preserve"> </w:t>
      </w:r>
      <w:proofErr w:type="spellStart"/>
      <w:r w:rsidRPr="005D456A">
        <w:rPr>
          <w:rFonts w:ascii="Arial" w:hAnsi="Arial" w:cs="Arial"/>
        </w:rPr>
        <w:t>Dainius</w:t>
      </w:r>
      <w:proofErr w:type="spellEnd"/>
      <w:r w:rsidRPr="005D456A">
        <w:rPr>
          <w:rFonts w:ascii="Arial" w:hAnsi="Arial" w:cs="Arial"/>
        </w:rPr>
        <w:t xml:space="preserve"> </w:t>
      </w:r>
      <w:proofErr w:type="spellStart"/>
      <w:r w:rsidRPr="005D456A">
        <w:rPr>
          <w:rFonts w:ascii="Arial" w:hAnsi="Arial" w:cs="Arial"/>
        </w:rPr>
        <w:t>Pūras</w:t>
      </w:r>
      <w:proofErr w:type="spellEnd"/>
      <w:r>
        <w:rPr>
          <w:rFonts w:ascii="Arial" w:hAnsi="Arial" w:cs="Arial"/>
        </w:rPr>
        <w:t xml:space="preserve">, </w:t>
      </w:r>
      <w:hyperlink r:id="rId213" w:history="1">
        <w:r w:rsidRPr="00034713">
          <w:rPr>
            <w:rStyle w:val="Hyperlink"/>
            <w:rFonts w:ascii="Arial" w:hAnsi="Arial" w:cs="Arial"/>
            <w:i/>
            <w:iCs/>
          </w:rPr>
          <w:t>Report to the Human Rights Council of the Special Rapporteur on the right of everyone to the enjoyment of the highest attainable standard of physical and mental health</w:t>
        </w:r>
      </w:hyperlink>
      <w:r w:rsidRPr="00144C0A">
        <w:rPr>
          <w:rFonts w:ascii="Arial" w:hAnsi="Arial" w:cs="Arial"/>
        </w:rPr>
        <w:t xml:space="preserve"> </w:t>
      </w:r>
      <w:r>
        <w:rPr>
          <w:rFonts w:ascii="Arial" w:hAnsi="Arial" w:cs="Arial"/>
        </w:rPr>
        <w:t>UN Doc A/HRC/38/36 (10 April 2018) at [38].</w:t>
      </w:r>
    </w:p>
  </w:footnote>
  <w:footnote w:id="287">
    <w:p w14:paraId="10B09811" w14:textId="50850614"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Department of Corrections</w:t>
      </w:r>
      <w:r w:rsidRPr="006260D1">
        <w:rPr>
          <w:rFonts w:ascii="Arial" w:hAnsi="Arial" w:cs="Arial"/>
          <w:i/>
          <w:iCs/>
          <w:lang w:val="mi-NZ"/>
        </w:rPr>
        <w:t xml:space="preserve"> </w:t>
      </w:r>
      <w:r>
        <w:rPr>
          <w:rFonts w:ascii="Arial" w:hAnsi="Arial" w:cs="Arial"/>
          <w:lang w:val="mi-NZ"/>
        </w:rPr>
        <w:t>“</w:t>
      </w:r>
      <w:r w:rsidRPr="00EB2EE5">
        <w:rPr>
          <w:rFonts w:ascii="Arial" w:hAnsi="Arial" w:cs="Arial"/>
          <w:lang w:val="mi-NZ"/>
        </w:rPr>
        <w:t>Transgender Policy Practice Review</w:t>
      </w:r>
      <w:r>
        <w:rPr>
          <w:rFonts w:ascii="Arial" w:hAnsi="Arial" w:cs="Arial"/>
          <w:lang w:val="mi-NZ"/>
        </w:rPr>
        <w:t>”</w:t>
      </w:r>
      <w:r w:rsidRPr="00BF20D5">
        <w:rPr>
          <w:rFonts w:ascii="Arial" w:hAnsi="Arial" w:cs="Arial"/>
          <w:lang w:val="mi-NZ"/>
        </w:rPr>
        <w:t xml:space="preserve"> (</w:t>
      </w:r>
      <w:r w:rsidRPr="007E3913">
        <w:rPr>
          <w:rFonts w:ascii="Arial" w:hAnsi="Arial" w:cs="Arial"/>
          <w:lang w:val="mi-NZ"/>
        </w:rPr>
        <w:t>unpublished report</w:t>
      </w:r>
      <w:r>
        <w:rPr>
          <w:rFonts w:ascii="Arial" w:hAnsi="Arial" w:cs="Arial"/>
          <w:lang w:val="mi-NZ"/>
        </w:rPr>
        <w:t>,</w:t>
      </w:r>
      <w:r w:rsidRPr="00BF20D5">
        <w:rPr>
          <w:rFonts w:ascii="Arial" w:hAnsi="Arial" w:cs="Arial"/>
          <w:lang w:val="mi-NZ"/>
        </w:rPr>
        <w:t xml:space="preserve"> 2019)</w:t>
      </w:r>
      <w:r w:rsidRPr="00BF20D5">
        <w:rPr>
          <w:rFonts w:ascii="Arial" w:hAnsi="Arial" w:cs="Arial"/>
          <w:i/>
          <w:iCs/>
          <w:lang w:val="mi-NZ"/>
        </w:rPr>
        <w:t>.</w:t>
      </w:r>
    </w:p>
  </w:footnote>
  <w:footnote w:id="288">
    <w:p w14:paraId="61C68B6E" w14:textId="7777777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In New Zealand, secondary education is also compulsory up until 16 years of age.</w:t>
      </w:r>
    </w:p>
  </w:footnote>
  <w:footnote w:id="289">
    <w:p w14:paraId="18DFF133" w14:textId="1B4ADF27"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486909">
        <w:rPr>
          <w:rFonts w:ascii="Arial" w:hAnsi="Arial" w:cs="Arial"/>
          <w:i/>
          <w:iCs/>
        </w:rPr>
        <w:t>Universal Declaration of Human Rights</w:t>
      </w:r>
      <w:r w:rsidRPr="00BF20D5">
        <w:rPr>
          <w:rFonts w:ascii="Arial" w:hAnsi="Arial" w:cs="Arial"/>
        </w:rPr>
        <w:t xml:space="preserve"> </w:t>
      </w:r>
      <w:r w:rsidRPr="00B249AC">
        <w:rPr>
          <w:rFonts w:ascii="Arial" w:hAnsi="Arial" w:cs="Arial"/>
        </w:rPr>
        <w:t xml:space="preserve">GA Res 217A </w:t>
      </w:r>
      <w:r>
        <w:rPr>
          <w:rFonts w:ascii="Arial" w:hAnsi="Arial" w:cs="Arial"/>
        </w:rPr>
        <w:t>(1948), a</w:t>
      </w:r>
      <w:r w:rsidRPr="00BF20D5">
        <w:rPr>
          <w:rFonts w:ascii="Arial" w:hAnsi="Arial" w:cs="Arial"/>
        </w:rPr>
        <w:t>rt 26</w:t>
      </w:r>
      <w:r>
        <w:rPr>
          <w:rFonts w:ascii="Arial" w:hAnsi="Arial" w:cs="Arial"/>
        </w:rPr>
        <w:t>.</w:t>
      </w:r>
    </w:p>
  </w:footnote>
  <w:footnote w:id="290">
    <w:p w14:paraId="6234FD21" w14:textId="55969D4B" w:rsidR="00575AA8" w:rsidRPr="00BC3849" w:rsidRDefault="00575AA8" w:rsidP="00BC3849">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2270E1">
        <w:rPr>
          <w:rFonts w:ascii="Arial" w:hAnsi="Arial" w:cs="Arial"/>
        </w:rPr>
        <w:t xml:space="preserve">Auckland, Wellington, and Christchurch </w:t>
      </w:r>
      <w:r w:rsidRPr="002270E1">
        <w:rPr>
          <w:rFonts w:ascii="Arial" w:hAnsi="Arial" w:cs="Arial"/>
          <w:lang w:val="mi-NZ"/>
        </w:rPr>
        <w:t>stakeholder engagement meeting notes are publicly available.</w:t>
      </w:r>
      <w:r>
        <w:rPr>
          <w:rFonts w:ascii="Arial" w:hAnsi="Arial" w:cs="Arial"/>
          <w:lang w:val="mi-NZ"/>
        </w:rPr>
        <w:t xml:space="preserve"> </w:t>
      </w:r>
      <w:r>
        <w:rPr>
          <w:rFonts w:ascii="Arial" w:hAnsi="Arial" w:cs="Arial"/>
          <w:lang w:val="mi-NZ"/>
        </w:rPr>
        <w:t xml:space="preserve">See </w:t>
      </w:r>
      <w:r w:rsidRPr="00BF20D5">
        <w:rPr>
          <w:rFonts w:ascii="Arial" w:hAnsi="Arial" w:cs="Arial"/>
        </w:rPr>
        <w:t xml:space="preserve">New Zealand </w:t>
      </w:r>
      <w:r w:rsidRPr="002270E1">
        <w:rPr>
          <w:rFonts w:ascii="Arial" w:hAnsi="Arial" w:cs="Arial"/>
        </w:rPr>
        <w:t>Human Rights Commission “Universal Periodic Review” &lt;</w:t>
      </w:r>
      <w:hyperlink r:id="rId214" w:history="1">
        <w:r w:rsidRPr="002270E1">
          <w:rPr>
            <w:rStyle w:val="Hyperlink"/>
            <w:rFonts w:ascii="Arial" w:hAnsi="Arial" w:cs="Arial"/>
          </w:rPr>
          <w:t>https://www.hrc.co.nz/international-reporting/universal-periodic-review/</w:t>
        </w:r>
      </w:hyperlink>
      <w:r w:rsidRPr="002270E1">
        <w:rPr>
          <w:rFonts w:ascii="Arial" w:hAnsi="Arial" w:cs="Arial"/>
        </w:rPr>
        <w:t>&gt;.</w:t>
      </w:r>
    </w:p>
  </w:footnote>
  <w:footnote w:id="291">
    <w:p w14:paraId="25DFBF65" w14:textId="59D34C63"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New Zealand Post Primary Teachers’ Association </w:t>
      </w:r>
      <w:r>
        <w:fldChar w:fldCharType="begin"/>
      </w:r>
      <w:r>
        <w:instrText xml:space="preserve"> HYPERLINK "https://www.ppta.org.nz/dmsdocument/226" </w:instrText>
      </w:r>
      <w:r>
        <w:fldChar w:fldCharType="separate"/>
      </w:r>
      <w:r w:rsidRPr="00E029B7">
        <w:rPr>
          <w:rStyle w:val="Hyperlink"/>
          <w:rFonts w:ascii="Arial" w:hAnsi="Arial" w:cs="Arial"/>
          <w:i/>
          <w:iCs/>
          <w:lang w:val="mi-NZ"/>
        </w:rPr>
        <w:t>Affirming diversity of sexualities and gender identities in the school community: Guidelines for principals, boards of trustees and teachers</w:t>
      </w:r>
      <w:r>
        <w:rPr>
          <w:rStyle w:val="Hyperlink"/>
          <w:rFonts w:ascii="Arial" w:hAnsi="Arial" w:cs="Arial"/>
          <w:i/>
          <w:iCs/>
          <w:lang w:val="mi-NZ"/>
        </w:rPr>
        <w:fldChar w:fldCharType="end"/>
      </w:r>
      <w:r w:rsidRPr="00BF20D5">
        <w:rPr>
          <w:rFonts w:ascii="Arial" w:hAnsi="Arial" w:cs="Arial"/>
          <w:lang w:val="mi-NZ"/>
        </w:rPr>
        <w:t xml:space="preserve"> (</w:t>
      </w:r>
      <w:r>
        <w:rPr>
          <w:rFonts w:ascii="Arial" w:hAnsi="Arial" w:cs="Arial"/>
          <w:lang w:val="mi-NZ"/>
        </w:rPr>
        <w:t xml:space="preserve">Wellington, </w:t>
      </w:r>
      <w:r w:rsidRPr="00BF20D5">
        <w:rPr>
          <w:rFonts w:ascii="Arial" w:hAnsi="Arial" w:cs="Arial"/>
          <w:lang w:val="mi-NZ"/>
        </w:rPr>
        <w:t>2017)</w:t>
      </w:r>
      <w:r w:rsidRPr="00BF20D5">
        <w:rPr>
          <w:rFonts w:ascii="Arial" w:hAnsi="Arial" w:cs="Arial"/>
          <w:i/>
          <w:iCs/>
          <w:lang w:val="mi-NZ"/>
        </w:rPr>
        <w:t>.</w:t>
      </w:r>
    </w:p>
  </w:footnote>
  <w:footnote w:id="292">
    <w:p w14:paraId="13BE4875" w14:textId="4794D72C"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New Zealand </w:t>
      </w:r>
      <w:r w:rsidRPr="00BF20D5">
        <w:rPr>
          <w:rFonts w:ascii="Arial" w:hAnsi="Arial" w:cs="Arial"/>
          <w:lang w:val="mi-NZ"/>
        </w:rPr>
        <w:t>Human Rights Commission</w:t>
      </w:r>
      <w:r w:rsidRPr="00205ACF">
        <w:rPr>
          <w:rFonts w:ascii="Arial" w:hAnsi="Arial" w:cs="Arial"/>
          <w:i/>
          <w:iCs/>
          <w:lang w:val="mi-NZ"/>
        </w:rPr>
        <w:t xml:space="preserve"> </w:t>
      </w:r>
      <w:hyperlink r:id="rId215" w:history="1">
        <w:r w:rsidRPr="006E4E92">
          <w:rPr>
            <w:rStyle w:val="Hyperlink"/>
            <w:rFonts w:ascii="Arial" w:hAnsi="Arial" w:cs="Arial"/>
            <w:i/>
            <w:iCs/>
            <w:lang w:val="mi-NZ"/>
          </w:rPr>
          <w:t>Human Rights in New Zealand – Ngā Tika Tangata o Aotearoa</w:t>
        </w:r>
      </w:hyperlink>
      <w:r w:rsidRPr="00BF20D5">
        <w:rPr>
          <w:rFonts w:ascii="Arial" w:hAnsi="Arial" w:cs="Arial"/>
          <w:lang w:val="mi-NZ"/>
        </w:rPr>
        <w:t xml:space="preserve"> (</w:t>
      </w:r>
      <w:r>
        <w:rPr>
          <w:rFonts w:ascii="Arial" w:hAnsi="Arial" w:cs="Arial"/>
          <w:lang w:val="mi-NZ"/>
        </w:rPr>
        <w:t xml:space="preserve">Wellington, </w:t>
      </w:r>
      <w:r w:rsidRPr="00BF20D5">
        <w:rPr>
          <w:rFonts w:ascii="Arial" w:hAnsi="Arial" w:cs="Arial"/>
          <w:lang w:val="mi-NZ"/>
        </w:rPr>
        <w:t>2010)</w:t>
      </w:r>
      <w:r>
        <w:rPr>
          <w:rFonts w:ascii="Arial" w:hAnsi="Arial" w:cs="Arial"/>
          <w:lang w:val="mi-NZ"/>
        </w:rPr>
        <w:t xml:space="preserve"> at Chapter 12</w:t>
      </w:r>
      <w:r w:rsidRPr="00205ACF">
        <w:rPr>
          <w:rFonts w:ascii="Arial" w:hAnsi="Arial" w:cs="Arial"/>
          <w:lang w:val="mi-NZ"/>
        </w:rPr>
        <w:t>.</w:t>
      </w:r>
      <w:r w:rsidRPr="00BF20D5">
        <w:rPr>
          <w:rFonts w:ascii="Arial" w:hAnsi="Arial" w:cs="Arial"/>
          <w:lang w:val="mi-NZ"/>
        </w:rPr>
        <w:t xml:space="preserve"> </w:t>
      </w:r>
    </w:p>
  </w:footnote>
  <w:footnote w:id="293">
    <w:p w14:paraId="2430A3A1" w14:textId="2714B81D" w:rsidR="00575AA8" w:rsidRPr="00A4591B" w:rsidRDefault="00575AA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bookmarkStart w:id="65" w:name="_Hlk30062423"/>
      <w:proofErr w:type="spellStart"/>
      <w:r>
        <w:rPr>
          <w:rFonts w:ascii="Arial" w:hAnsi="Arial" w:cs="Arial"/>
        </w:rPr>
        <w:t>Mathij</w:t>
      </w:r>
      <w:r w:rsidRPr="003A2721">
        <w:rPr>
          <w:rFonts w:ascii="Arial" w:hAnsi="Arial" w:cs="Arial"/>
        </w:rPr>
        <w:t>s</w:t>
      </w:r>
      <w:proofErr w:type="spellEnd"/>
      <w:r w:rsidRPr="003A2721">
        <w:rPr>
          <w:rFonts w:ascii="Arial" w:hAnsi="Arial" w:cs="Arial"/>
        </w:rPr>
        <w:t xml:space="preserve"> </w:t>
      </w:r>
      <w:hyperlink r:id="rId216" w:history="1">
        <w:r w:rsidRPr="003A2721">
          <w:rPr>
            <w:rFonts w:ascii="Arial" w:hAnsi="Arial" w:cs="Arial"/>
          </w:rPr>
          <w:t>Lucassen and others “Youth’12 The health and wellbeing of secondary school students in New Zealand: Results for young people attracted to the same sex or both sexes” (The University of Auckland, Auckland, 2014).</w:t>
        </w:r>
      </w:hyperlink>
      <w:bookmarkEnd w:id="65"/>
      <w:r>
        <w:rPr>
          <w:rFonts w:ascii="Arial" w:hAnsi="Arial" w:cs="Arial"/>
        </w:rPr>
        <w:t xml:space="preserve"> </w:t>
      </w:r>
      <w:r w:rsidRPr="00C62627">
        <w:rPr>
          <w:rFonts w:ascii="Arial" w:hAnsi="Arial" w:cs="Arial"/>
        </w:rPr>
        <w:t>3.7% of the students surveyed responded that they were both/same sex attracted with a further 4.4% not sure or neither; and 1.2% responded that they were transgender, with a further 2.5% not sure of their gender.</w:t>
      </w:r>
    </w:p>
  </w:footnote>
  <w:footnote w:id="294">
    <w:p w14:paraId="05EE5DEA" w14:textId="49D70C24" w:rsidR="00575AA8" w:rsidRPr="00BF20D5" w:rsidRDefault="00575AA8" w:rsidP="00B55CD8">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United Nations Children’s Fund</w:t>
      </w:r>
      <w:r w:rsidRPr="006E4E92">
        <w:rPr>
          <w:rFonts w:ascii="Arial" w:hAnsi="Arial" w:cs="Arial"/>
          <w:i/>
          <w:iCs/>
        </w:rPr>
        <w:t xml:space="preserve"> </w:t>
      </w:r>
      <w:hyperlink r:id="rId217" w:history="1">
        <w:r w:rsidRPr="00C719AC">
          <w:rPr>
            <w:rStyle w:val="Hyperlink"/>
            <w:rFonts w:ascii="Arial" w:hAnsi="Arial" w:cs="Arial"/>
            <w:i/>
            <w:iCs/>
          </w:rPr>
          <w:t>A familiar face: Violence in the lives of children and adolescents</w:t>
        </w:r>
      </w:hyperlink>
      <w:r w:rsidRPr="00BF20D5">
        <w:rPr>
          <w:rFonts w:ascii="Arial" w:hAnsi="Arial" w:cs="Arial"/>
        </w:rPr>
        <w:t xml:space="preserve"> (UNICEF</w:t>
      </w:r>
      <w:r>
        <w:rPr>
          <w:rFonts w:ascii="Arial" w:hAnsi="Arial" w:cs="Arial"/>
        </w:rPr>
        <w:t>, New York,</w:t>
      </w:r>
      <w:r w:rsidRPr="00BF20D5">
        <w:rPr>
          <w:rFonts w:ascii="Arial" w:hAnsi="Arial" w:cs="Arial"/>
        </w:rPr>
        <w:t xml:space="preserve"> 2017)</w:t>
      </w:r>
      <w:r>
        <w:rPr>
          <w:rFonts w:ascii="Arial" w:hAnsi="Arial" w:cs="Arial"/>
        </w:rPr>
        <w:t xml:space="preserve"> at 41</w:t>
      </w:r>
      <w:r w:rsidRPr="00BF20D5">
        <w:rPr>
          <w:rFonts w:ascii="Arial" w:hAnsi="Arial" w:cs="Arial"/>
        </w:rPr>
        <w:t>.</w:t>
      </w:r>
    </w:p>
  </w:footnote>
  <w:footnote w:id="295">
    <w:p w14:paraId="24959055" w14:textId="26EDB27B" w:rsidR="00575AA8" w:rsidRPr="004162F9" w:rsidRDefault="00575AA8" w:rsidP="004162F9">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proofErr w:type="spellStart"/>
      <w:r w:rsidRPr="00F31AE0">
        <w:rPr>
          <w:rFonts w:ascii="Arial" w:hAnsi="Arial" w:cs="Arial"/>
        </w:rPr>
        <w:t>Terryann</w:t>
      </w:r>
      <w:proofErr w:type="spellEnd"/>
      <w:r w:rsidRPr="00F31AE0">
        <w:rPr>
          <w:rFonts w:ascii="Arial" w:hAnsi="Arial" w:cs="Arial"/>
        </w:rPr>
        <w:t xml:space="preserve"> Clark and others “The health and well-being of transgender high school students: Results from the New Zealand adolescent health survey (Youth’12)” (2014) 55 </w:t>
      </w:r>
      <w:r w:rsidRPr="00F31AE0">
        <w:rPr>
          <w:rFonts w:ascii="Arial" w:hAnsi="Arial" w:cs="Arial"/>
          <w:iCs/>
        </w:rPr>
        <w:t>Journal of Adolescent Health p93</w:t>
      </w:r>
      <w:r w:rsidRPr="00BF20D5">
        <w:rPr>
          <w:rStyle w:val="Hyperlink"/>
          <w:rFonts w:ascii="Arial" w:hAnsi="Arial" w:cs="Arial"/>
          <w:color w:val="auto"/>
          <w:u w:val="none"/>
        </w:rPr>
        <w:t xml:space="preserve">; </w:t>
      </w:r>
      <w:r>
        <w:rPr>
          <w:rStyle w:val="Hyperlink"/>
          <w:rFonts w:ascii="Arial" w:hAnsi="Arial" w:cs="Arial"/>
          <w:color w:val="auto"/>
          <w:u w:val="none"/>
        </w:rPr>
        <w:t xml:space="preserve">Alexandra </w:t>
      </w:r>
      <w:r w:rsidRPr="00434428">
        <w:rPr>
          <w:rStyle w:val="Hyperlink"/>
          <w:rFonts w:ascii="Arial" w:hAnsi="Arial" w:cs="Arial"/>
          <w:color w:val="auto"/>
          <w:u w:val="none"/>
        </w:rPr>
        <w:t xml:space="preserve">McGregor and Andrew Webber </w:t>
      </w:r>
      <w:hyperlink r:id="rId218" w:history="1">
        <w:r w:rsidRPr="00434428">
          <w:rPr>
            <w:rStyle w:val="Hyperlink"/>
            <w:rFonts w:ascii="Arial" w:hAnsi="Arial" w:cs="Arial"/>
            <w:i/>
            <w:iCs/>
          </w:rPr>
          <w:t xml:space="preserve">He </w:t>
        </w:r>
        <w:proofErr w:type="spellStart"/>
        <w:r w:rsidRPr="00434428">
          <w:rPr>
            <w:rStyle w:val="Hyperlink"/>
            <w:rFonts w:ascii="Arial" w:hAnsi="Arial" w:cs="Arial"/>
            <w:i/>
            <w:iCs/>
          </w:rPr>
          <w:t>whakaaro</w:t>
        </w:r>
        <w:proofErr w:type="spellEnd"/>
        <w:r w:rsidRPr="00434428">
          <w:rPr>
            <w:rStyle w:val="Hyperlink"/>
            <w:rFonts w:ascii="Arial" w:hAnsi="Arial" w:cs="Arial"/>
            <w:i/>
            <w:iCs/>
          </w:rPr>
          <w:t xml:space="preserve"> – education insights: What do we know about discrimination in schools?</w:t>
        </w:r>
      </w:hyperlink>
      <w:r w:rsidRPr="00434428">
        <w:rPr>
          <w:rStyle w:val="Hyperlink"/>
          <w:rFonts w:ascii="Arial" w:hAnsi="Arial" w:cs="Arial"/>
          <w:color w:val="auto"/>
          <w:u w:val="none"/>
        </w:rPr>
        <w:t xml:space="preserve"> (Ministry of Education, Wellington, 2019)</w:t>
      </w:r>
      <w:r w:rsidRPr="00BF20D5">
        <w:rPr>
          <w:rStyle w:val="Hyperlink"/>
          <w:rFonts w:ascii="Arial" w:hAnsi="Arial" w:cs="Arial"/>
          <w:color w:val="auto"/>
          <w:u w:val="none"/>
        </w:rPr>
        <w:t xml:space="preserve">; </w:t>
      </w:r>
      <w:bookmarkStart w:id="67" w:name="_Hlk29917488"/>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219"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74/181</w:t>
      </w:r>
      <w:r w:rsidRPr="00231BC6">
        <w:rPr>
          <w:rFonts w:ascii="Arial" w:hAnsi="Arial" w:cs="Arial"/>
        </w:rPr>
        <w:t xml:space="preserve"> (1</w:t>
      </w:r>
      <w:r>
        <w:rPr>
          <w:rFonts w:ascii="Arial" w:hAnsi="Arial" w:cs="Arial"/>
        </w:rPr>
        <w:t>7</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9) at [5].</w:t>
      </w:r>
      <w:bookmarkEnd w:id="67"/>
    </w:p>
  </w:footnote>
  <w:footnote w:id="296">
    <w:p w14:paraId="18CEDACF" w14:textId="735DE7E2"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Family Violence: It’s Not OK </w:t>
      </w:r>
      <w:r>
        <w:rPr>
          <w:rFonts w:ascii="Arial" w:hAnsi="Arial" w:cs="Arial"/>
          <w:lang w:val="mi-NZ"/>
        </w:rPr>
        <w:t>and</w:t>
      </w:r>
      <w:r w:rsidRPr="00BF20D5">
        <w:rPr>
          <w:rFonts w:ascii="Arial" w:hAnsi="Arial" w:cs="Arial"/>
          <w:lang w:val="mi-NZ"/>
        </w:rPr>
        <w:t xml:space="preserve"> RainbowYOUTH</w:t>
      </w:r>
      <w:r w:rsidRPr="00485371">
        <w:rPr>
          <w:rFonts w:ascii="Arial" w:hAnsi="Arial" w:cs="Arial"/>
          <w:i/>
          <w:iCs/>
          <w:lang w:val="mi-NZ"/>
        </w:rPr>
        <w:t xml:space="preserve"> </w:t>
      </w:r>
      <w:hyperlink r:id="rId220" w:history="1">
        <w:r w:rsidRPr="005379BF">
          <w:rPr>
            <w:rStyle w:val="Hyperlink"/>
            <w:rFonts w:ascii="Arial" w:hAnsi="Arial" w:cs="Arial"/>
            <w:i/>
            <w:iCs/>
            <w:lang w:val="mi-NZ"/>
          </w:rPr>
          <w:t>You, Me / Us</w:t>
        </w:r>
      </w:hyperlink>
      <w:r w:rsidRPr="00BF20D5">
        <w:rPr>
          <w:rFonts w:ascii="Arial" w:hAnsi="Arial" w:cs="Arial"/>
          <w:lang w:val="mi-NZ"/>
        </w:rPr>
        <w:t xml:space="preserve"> (</w:t>
      </w:r>
      <w:r>
        <w:rPr>
          <w:rFonts w:ascii="Arial" w:hAnsi="Arial" w:cs="Arial"/>
          <w:lang w:val="mi-NZ"/>
        </w:rPr>
        <w:t xml:space="preserve">Auckland, </w:t>
      </w:r>
      <w:r w:rsidRPr="00BF20D5">
        <w:rPr>
          <w:rFonts w:ascii="Arial" w:hAnsi="Arial" w:cs="Arial"/>
          <w:lang w:val="mi-NZ"/>
        </w:rPr>
        <w:t>2016)</w:t>
      </w:r>
      <w:r w:rsidRPr="00660EC3">
        <w:rPr>
          <w:rStyle w:val="Hyperlink"/>
          <w:rFonts w:ascii="Arial" w:hAnsi="Arial" w:cs="Arial"/>
          <w:color w:val="auto"/>
          <w:u w:val="none"/>
        </w:rPr>
        <w:t xml:space="preserve">; </w:t>
      </w:r>
      <w:r w:rsidRPr="00BF20D5">
        <w:rPr>
          <w:rFonts w:ascii="Arial" w:hAnsi="Arial" w:cs="Arial"/>
        </w:rPr>
        <w:t xml:space="preserve">Safe House </w:t>
      </w:r>
      <w:proofErr w:type="spellStart"/>
      <w:r w:rsidRPr="00BF20D5">
        <w:rPr>
          <w:rFonts w:ascii="Arial" w:hAnsi="Arial" w:cs="Arial"/>
        </w:rPr>
        <w:t>Center</w:t>
      </w:r>
      <w:proofErr w:type="spellEnd"/>
      <w:r>
        <w:rPr>
          <w:rFonts w:ascii="Arial" w:hAnsi="Arial" w:cs="Arial"/>
        </w:rPr>
        <w:t xml:space="preserve"> “</w:t>
      </w:r>
      <w:r w:rsidRPr="00E1190E">
        <w:rPr>
          <w:rFonts w:ascii="Arial" w:hAnsi="Arial" w:cs="Arial"/>
          <w:iCs/>
          <w:lang w:val="mi-NZ"/>
        </w:rPr>
        <w:t>Power and control wheel for LGBT relationships</w:t>
      </w:r>
      <w:r>
        <w:rPr>
          <w:rFonts w:ascii="Arial" w:hAnsi="Arial" w:cs="Arial"/>
          <w:iCs/>
          <w:lang w:val="mi-NZ"/>
        </w:rPr>
        <w:t>”</w:t>
      </w:r>
      <w:r w:rsidRPr="00BF20D5">
        <w:rPr>
          <w:rFonts w:ascii="Arial" w:hAnsi="Arial" w:cs="Arial"/>
        </w:rPr>
        <w:t xml:space="preserve"> </w:t>
      </w:r>
      <w:r w:rsidRPr="00633295">
        <w:rPr>
          <w:rFonts w:ascii="Arial" w:hAnsi="Arial" w:cs="Arial"/>
        </w:rPr>
        <w:t>(undated)</w:t>
      </w:r>
      <w:r w:rsidRPr="00BF20D5">
        <w:rPr>
          <w:rFonts w:ascii="Arial" w:hAnsi="Arial" w:cs="Arial"/>
          <w:lang w:val="mi-NZ"/>
        </w:rPr>
        <w:t xml:space="preserve"> </w:t>
      </w:r>
      <w:r>
        <w:rPr>
          <w:rFonts w:ascii="Arial" w:hAnsi="Arial" w:cs="Arial"/>
          <w:lang w:val="mi-NZ"/>
        </w:rPr>
        <w:t>&lt;</w:t>
      </w:r>
      <w:r>
        <w:fldChar w:fldCharType="begin"/>
      </w:r>
      <w:r>
        <w:instrText xml:space="preserve"> HYPERLINK "https://www.safehousecenter.org/" </w:instrText>
      </w:r>
      <w:r>
        <w:fldChar w:fldCharType="separate"/>
      </w:r>
      <w:r w:rsidRPr="00D20C23">
        <w:rPr>
          <w:rStyle w:val="Hyperlink"/>
          <w:rFonts w:ascii="Arial" w:hAnsi="Arial" w:cs="Arial"/>
        </w:rPr>
        <w:t>https://www.safehousecenter.org/</w:t>
      </w:r>
      <w:r>
        <w:rPr>
          <w:rStyle w:val="Hyperlink"/>
          <w:rFonts w:ascii="Arial" w:hAnsi="Arial" w:cs="Arial"/>
        </w:rPr>
        <w:fldChar w:fldCharType="end"/>
      </w:r>
      <w:r w:rsidRPr="00381A70">
        <w:rPr>
          <w:rStyle w:val="Hyperlink"/>
          <w:rFonts w:ascii="Arial" w:hAnsi="Arial" w:cs="Arial"/>
          <w:color w:val="auto"/>
          <w:u w:val="none"/>
        </w:rPr>
        <w:t>&gt;</w:t>
      </w:r>
    </w:p>
  </w:footnote>
  <w:footnote w:id="297">
    <w:p w14:paraId="4E29C6BA" w14:textId="14AA69DE"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Karen Humphries-Waa and Justine Sass </w:t>
      </w:r>
      <w:r>
        <w:rPr>
          <w:rFonts w:ascii="Arial" w:hAnsi="Arial" w:cs="Arial"/>
          <w:i/>
          <w:iCs/>
        </w:rPr>
        <w:t>From Insult to Inclusion: Asia-Pacific report on school bullying, violence and discrimination on the basis of sexual orientation and gender identity</w:t>
      </w:r>
      <w:r>
        <w:rPr>
          <w:rFonts w:ascii="Arial" w:hAnsi="Arial" w:cs="Arial"/>
        </w:rPr>
        <w:t xml:space="preserve"> (United Nations Educational, Scientific and Cultural Organization, Bangkok, 2015); Simon </w:t>
      </w:r>
      <w:r w:rsidRPr="0032114E">
        <w:rPr>
          <w:rFonts w:ascii="Arial" w:hAnsi="Arial" w:cs="Arial"/>
        </w:rPr>
        <w:t>Denny</w:t>
      </w:r>
      <w:r>
        <w:rPr>
          <w:rFonts w:ascii="Arial" w:hAnsi="Arial" w:cs="Arial"/>
        </w:rPr>
        <w:t xml:space="preserve"> and others</w:t>
      </w:r>
      <w:r w:rsidRPr="0032114E">
        <w:rPr>
          <w:rFonts w:ascii="Arial" w:hAnsi="Arial" w:cs="Arial"/>
        </w:rPr>
        <w:t xml:space="preserve"> “The association between supportive high school environments and depressive symptoms and suicidality among sexual minority students” (2014) 0 Journal of Clinical Child &amp; Adolescent Psychology p1.</w:t>
      </w:r>
    </w:p>
  </w:footnote>
  <w:footnote w:id="298">
    <w:p w14:paraId="33B9ACF5" w14:textId="1674AAD5" w:rsidR="00575AA8" w:rsidRPr="008C19BD"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Alannah and Madeline Foundation</w:t>
      </w:r>
      <w:r w:rsidRPr="00B76D50">
        <w:rPr>
          <w:rFonts w:ascii="Arial" w:hAnsi="Arial" w:cs="Arial"/>
          <w:i/>
          <w:iCs/>
          <w:lang w:val="mi-NZ"/>
        </w:rPr>
        <w:t xml:space="preserve"> </w:t>
      </w:r>
      <w:r w:rsidRPr="00BF20D5">
        <w:rPr>
          <w:rFonts w:ascii="Arial" w:hAnsi="Arial" w:cs="Arial"/>
          <w:i/>
          <w:iCs/>
          <w:lang w:val="mi-NZ"/>
        </w:rPr>
        <w:t>The economic cost of bullying in Australian schools</w:t>
      </w:r>
      <w:r w:rsidRPr="00BF20D5">
        <w:rPr>
          <w:rFonts w:ascii="Arial" w:hAnsi="Arial" w:cs="Arial"/>
          <w:lang w:val="mi-NZ"/>
        </w:rPr>
        <w:t xml:space="preserve"> (</w:t>
      </w:r>
      <w:r>
        <w:rPr>
          <w:rFonts w:ascii="Arial" w:hAnsi="Arial" w:cs="Arial"/>
          <w:lang w:val="mi-NZ"/>
        </w:rPr>
        <w:t xml:space="preserve">National Centre Against Bullying, </w:t>
      </w:r>
      <w:r w:rsidRPr="00BF20D5">
        <w:rPr>
          <w:rFonts w:ascii="Arial" w:hAnsi="Arial" w:cs="Arial"/>
          <w:lang w:val="mi-NZ"/>
        </w:rPr>
        <w:t xml:space="preserve">2018) </w:t>
      </w:r>
      <w:r>
        <w:rPr>
          <w:rFonts w:ascii="Arial" w:hAnsi="Arial" w:cs="Arial"/>
          <w:lang w:val="mi-NZ"/>
        </w:rPr>
        <w:t>&lt;</w:t>
      </w:r>
      <w:r>
        <w:fldChar w:fldCharType="begin"/>
      </w:r>
      <w:r>
        <w:instrText xml:space="preserve"> HYPERLINK "https://www.ncab.org.au/research/" </w:instrText>
      </w:r>
      <w:r>
        <w:fldChar w:fldCharType="separate"/>
      </w:r>
      <w:r w:rsidRPr="00D20C23">
        <w:rPr>
          <w:rStyle w:val="Hyperlink"/>
          <w:rFonts w:ascii="Arial" w:hAnsi="Arial" w:cs="Arial"/>
        </w:rPr>
        <w:t>https://www.ncab.org.au/research/</w:t>
      </w:r>
      <w:r>
        <w:rPr>
          <w:rStyle w:val="Hyperlink"/>
          <w:rFonts w:ascii="Arial" w:hAnsi="Arial" w:cs="Arial"/>
        </w:rPr>
        <w:fldChar w:fldCharType="end"/>
      </w:r>
      <w:r w:rsidRPr="008C19BD">
        <w:rPr>
          <w:rStyle w:val="Hyperlink"/>
          <w:rFonts w:ascii="Arial" w:hAnsi="Arial" w:cs="Arial"/>
          <w:color w:val="auto"/>
          <w:u w:val="none"/>
        </w:rPr>
        <w:t>&gt;</w:t>
      </w:r>
    </w:p>
  </w:footnote>
  <w:footnote w:id="299">
    <w:p w14:paraId="752CEF3E" w14:textId="0FB076AF" w:rsidR="00575AA8" w:rsidRPr="00BF20D5" w:rsidRDefault="00575AA8" w:rsidP="00B55CD8">
      <w:pPr>
        <w:pStyle w:val="FootnoteText"/>
        <w:rPr>
          <w:rFonts w:ascii="Arial" w:hAnsi="Arial" w:cs="Arial"/>
        </w:rPr>
      </w:pPr>
      <w:r w:rsidRPr="004A3CFE">
        <w:rPr>
          <w:rStyle w:val="FootnoteReference"/>
          <w:rFonts w:ascii="Arial" w:hAnsi="Arial" w:cs="Arial"/>
        </w:rPr>
        <w:footnoteRef/>
      </w:r>
      <w:r w:rsidRPr="004A3CFE">
        <w:rPr>
          <w:rFonts w:ascii="Arial" w:hAnsi="Arial" w:cs="Arial"/>
        </w:rPr>
        <w:t xml:space="preserve"> Mark </w:t>
      </w:r>
      <w:proofErr w:type="spellStart"/>
      <w:r w:rsidRPr="004A3CFE">
        <w:rPr>
          <w:rFonts w:ascii="Arial" w:hAnsi="Arial" w:cs="Arial"/>
        </w:rPr>
        <w:t>Henrickson</w:t>
      </w:r>
      <w:proofErr w:type="spellEnd"/>
      <w:r w:rsidRPr="004A3CFE">
        <w:rPr>
          <w:rFonts w:ascii="Arial" w:hAnsi="Arial" w:cs="Arial"/>
        </w:rPr>
        <w:t xml:space="preserve"> ““You have to be strong to be gay”: Bullying and educational attainment in LGB New Zealanders” (2007) 19 Journal of Gay &amp; Lesbian Social Services p67.</w:t>
      </w:r>
    </w:p>
  </w:footnote>
  <w:footnote w:id="300">
    <w:p w14:paraId="2DCE9B98" w14:textId="3CDD02C7" w:rsidR="00575AA8" w:rsidRPr="00EC6497" w:rsidRDefault="00575AA8">
      <w:pPr>
        <w:pStyle w:val="FootnoteText"/>
        <w:rPr>
          <w:rFonts w:ascii="Arial" w:hAnsi="Arial" w:cs="Arial"/>
          <w:lang w:val="mi-NZ"/>
        </w:rPr>
      </w:pPr>
      <w:r w:rsidRPr="00EC6497">
        <w:rPr>
          <w:rStyle w:val="FootnoteReference"/>
          <w:rFonts w:ascii="Arial" w:hAnsi="Arial" w:cs="Arial"/>
        </w:rPr>
        <w:footnoteRef/>
      </w:r>
      <w:r w:rsidRPr="00EC6497">
        <w:rPr>
          <w:rFonts w:ascii="Arial" w:hAnsi="Arial" w:cs="Arial"/>
        </w:rPr>
        <w:t xml:space="preserve"> </w:t>
      </w:r>
      <w:r w:rsidRPr="00A13C07">
        <w:rPr>
          <w:rFonts w:ascii="Arial" w:hAnsi="Arial" w:cs="Arial"/>
        </w:rPr>
        <w:t xml:space="preserve">John </w:t>
      </w:r>
      <w:proofErr w:type="spellStart"/>
      <w:r w:rsidRPr="00A13C07">
        <w:rPr>
          <w:rFonts w:ascii="Arial" w:hAnsi="Arial" w:cs="Arial"/>
        </w:rPr>
        <w:t>Fenaughty</w:t>
      </w:r>
      <w:proofErr w:type="spellEnd"/>
      <w:r w:rsidRPr="00A13C07">
        <w:rPr>
          <w:rFonts w:ascii="Arial" w:hAnsi="Arial" w:cs="Arial"/>
        </w:rPr>
        <w:t xml:space="preserve">, </w:t>
      </w:r>
      <w:proofErr w:type="spellStart"/>
      <w:r w:rsidRPr="00A13C07">
        <w:rPr>
          <w:rFonts w:ascii="Arial" w:hAnsi="Arial" w:cs="Arial"/>
        </w:rPr>
        <w:t>Mathijs</w:t>
      </w:r>
      <w:proofErr w:type="spellEnd"/>
      <w:r w:rsidRPr="00A13C07">
        <w:rPr>
          <w:rFonts w:ascii="Arial" w:hAnsi="Arial" w:cs="Arial"/>
        </w:rPr>
        <w:t xml:space="preserve"> Lucassen, </w:t>
      </w:r>
      <w:proofErr w:type="spellStart"/>
      <w:r w:rsidRPr="00A13C07">
        <w:rPr>
          <w:rFonts w:ascii="Arial" w:hAnsi="Arial" w:cs="Arial"/>
        </w:rPr>
        <w:t>Terryann</w:t>
      </w:r>
      <w:proofErr w:type="spellEnd"/>
      <w:r w:rsidRPr="00A13C07">
        <w:rPr>
          <w:rFonts w:ascii="Arial" w:hAnsi="Arial" w:cs="Arial"/>
        </w:rPr>
        <w:t xml:space="preserve"> Clark</w:t>
      </w:r>
      <w:r>
        <w:rPr>
          <w:rFonts w:ascii="Arial" w:hAnsi="Arial" w:cs="Arial"/>
        </w:rPr>
        <w:t>,</w:t>
      </w:r>
      <w:r w:rsidRPr="00A13C07">
        <w:rPr>
          <w:rFonts w:ascii="Arial" w:hAnsi="Arial" w:cs="Arial"/>
        </w:rPr>
        <w:t xml:space="preserve"> &amp; Simon Denny</w:t>
      </w:r>
      <w:r>
        <w:rPr>
          <w:rFonts w:ascii="Arial" w:hAnsi="Arial" w:cs="Arial"/>
        </w:rPr>
        <w:t xml:space="preserve"> “</w:t>
      </w:r>
      <w:r w:rsidRPr="00B446AC">
        <w:rPr>
          <w:rFonts w:ascii="Arial" w:hAnsi="Arial" w:cs="Arial"/>
        </w:rPr>
        <w:t xml:space="preserve">Factors </w:t>
      </w:r>
      <w:r>
        <w:rPr>
          <w:rFonts w:ascii="Arial" w:hAnsi="Arial" w:cs="Arial"/>
        </w:rPr>
        <w:t>a</w:t>
      </w:r>
      <w:r w:rsidRPr="00B446AC">
        <w:rPr>
          <w:rFonts w:ascii="Arial" w:hAnsi="Arial" w:cs="Arial"/>
        </w:rPr>
        <w:t xml:space="preserve">ssociated with </w:t>
      </w:r>
      <w:r>
        <w:rPr>
          <w:rFonts w:ascii="Arial" w:hAnsi="Arial" w:cs="Arial"/>
        </w:rPr>
        <w:t>a</w:t>
      </w:r>
      <w:r w:rsidRPr="00B446AC">
        <w:rPr>
          <w:rFonts w:ascii="Arial" w:hAnsi="Arial" w:cs="Arial"/>
        </w:rPr>
        <w:t xml:space="preserve">cademic </w:t>
      </w:r>
      <w:r>
        <w:rPr>
          <w:rFonts w:ascii="Arial" w:hAnsi="Arial" w:cs="Arial"/>
        </w:rPr>
        <w:t>a</w:t>
      </w:r>
      <w:r w:rsidRPr="00B446AC">
        <w:rPr>
          <w:rFonts w:ascii="Arial" w:hAnsi="Arial" w:cs="Arial"/>
        </w:rPr>
        <w:t xml:space="preserve">chievement for </w:t>
      </w:r>
      <w:r>
        <w:rPr>
          <w:rFonts w:ascii="Arial" w:hAnsi="Arial" w:cs="Arial"/>
        </w:rPr>
        <w:t>s</w:t>
      </w:r>
      <w:r w:rsidRPr="00B446AC">
        <w:rPr>
          <w:rFonts w:ascii="Arial" w:hAnsi="Arial" w:cs="Arial"/>
        </w:rPr>
        <w:t xml:space="preserve">exual and </w:t>
      </w:r>
      <w:r>
        <w:rPr>
          <w:rFonts w:ascii="Arial" w:hAnsi="Arial" w:cs="Arial"/>
        </w:rPr>
        <w:t>g</w:t>
      </w:r>
      <w:r w:rsidRPr="00B446AC">
        <w:rPr>
          <w:rFonts w:ascii="Arial" w:hAnsi="Arial" w:cs="Arial"/>
        </w:rPr>
        <w:t xml:space="preserve">ender </w:t>
      </w:r>
      <w:r>
        <w:rPr>
          <w:rFonts w:ascii="Arial" w:hAnsi="Arial" w:cs="Arial"/>
        </w:rPr>
        <w:t>m</w:t>
      </w:r>
      <w:r w:rsidRPr="00B446AC">
        <w:rPr>
          <w:rFonts w:ascii="Arial" w:hAnsi="Arial" w:cs="Arial"/>
        </w:rPr>
        <w:t xml:space="preserve">inority and </w:t>
      </w:r>
      <w:r>
        <w:rPr>
          <w:rFonts w:ascii="Arial" w:hAnsi="Arial" w:cs="Arial"/>
        </w:rPr>
        <w:t>h</w:t>
      </w:r>
      <w:r w:rsidRPr="00B446AC">
        <w:rPr>
          <w:rFonts w:ascii="Arial" w:hAnsi="Arial" w:cs="Arial"/>
        </w:rPr>
        <w:t xml:space="preserve">eterosexual </w:t>
      </w:r>
      <w:r>
        <w:rPr>
          <w:rFonts w:ascii="Arial" w:hAnsi="Arial" w:cs="Arial"/>
        </w:rPr>
        <w:t>c</w:t>
      </w:r>
      <w:r w:rsidRPr="00B446AC">
        <w:rPr>
          <w:rFonts w:ascii="Arial" w:hAnsi="Arial" w:cs="Arial"/>
        </w:rPr>
        <w:t xml:space="preserve">isgender </w:t>
      </w:r>
      <w:r>
        <w:rPr>
          <w:rFonts w:ascii="Arial" w:hAnsi="Arial" w:cs="Arial"/>
        </w:rPr>
        <w:t>s</w:t>
      </w:r>
      <w:r w:rsidRPr="00B446AC">
        <w:rPr>
          <w:rFonts w:ascii="Arial" w:hAnsi="Arial" w:cs="Arial"/>
        </w:rPr>
        <w:t xml:space="preserve">tudents: Implications from a </w:t>
      </w:r>
      <w:r>
        <w:rPr>
          <w:rFonts w:ascii="Arial" w:hAnsi="Arial" w:cs="Arial"/>
        </w:rPr>
        <w:t>n</w:t>
      </w:r>
      <w:r w:rsidRPr="00B446AC">
        <w:rPr>
          <w:rFonts w:ascii="Arial" w:hAnsi="Arial" w:cs="Arial"/>
        </w:rPr>
        <w:t xml:space="preserve">ationally </w:t>
      </w:r>
      <w:r>
        <w:rPr>
          <w:rFonts w:ascii="Arial" w:hAnsi="Arial" w:cs="Arial"/>
        </w:rPr>
        <w:t>r</w:t>
      </w:r>
      <w:r w:rsidRPr="00B446AC">
        <w:rPr>
          <w:rFonts w:ascii="Arial" w:hAnsi="Arial" w:cs="Arial"/>
        </w:rPr>
        <w:t xml:space="preserve">epresentative </w:t>
      </w:r>
      <w:r>
        <w:rPr>
          <w:rFonts w:ascii="Arial" w:hAnsi="Arial" w:cs="Arial"/>
        </w:rPr>
        <w:t>s</w:t>
      </w:r>
      <w:r w:rsidRPr="00B446AC">
        <w:rPr>
          <w:rFonts w:ascii="Arial" w:hAnsi="Arial" w:cs="Arial"/>
        </w:rPr>
        <w:t>tudy</w:t>
      </w:r>
      <w:r>
        <w:rPr>
          <w:rFonts w:ascii="Arial" w:hAnsi="Arial" w:cs="Arial"/>
        </w:rPr>
        <w:t>” (2019) 48 Journal of Youth and Adolescence p1883.</w:t>
      </w:r>
    </w:p>
  </w:footnote>
  <w:footnote w:id="301">
    <w:p w14:paraId="2DD1A4E4" w14:textId="5830C4D2" w:rsidR="00575AA8" w:rsidRPr="00270BE3" w:rsidRDefault="00575AA8" w:rsidP="0020063E">
      <w:pPr>
        <w:pStyle w:val="FootnoteText"/>
        <w:rPr>
          <w:rFonts w:ascii="Arial" w:hAnsi="Arial" w:cs="Arial"/>
          <w:lang w:val="mi-NZ"/>
        </w:rPr>
      </w:pPr>
      <w:r w:rsidRPr="0041004B">
        <w:rPr>
          <w:rStyle w:val="FootnoteReference"/>
          <w:rFonts w:ascii="Arial" w:hAnsi="Arial" w:cs="Arial"/>
        </w:rPr>
        <w:footnoteRef/>
      </w:r>
      <w:r w:rsidRPr="0041004B">
        <w:rPr>
          <w:rFonts w:ascii="Arial" w:hAnsi="Arial" w:cs="Arial"/>
        </w:rPr>
        <w:t xml:space="preserve"> New Zealand </w:t>
      </w:r>
      <w:r w:rsidRPr="0041004B">
        <w:rPr>
          <w:rFonts w:ascii="Arial" w:hAnsi="Arial" w:cs="Arial"/>
          <w:lang w:val="mi-NZ"/>
        </w:rPr>
        <w:t>Post-Primary Teachers Association “</w:t>
      </w:r>
      <w:r w:rsidRPr="001B2A38">
        <w:rPr>
          <w:rFonts w:ascii="Arial" w:hAnsi="Arial" w:cs="Arial"/>
          <w:lang w:val="mi-NZ"/>
        </w:rPr>
        <w:t>Affirming diversity of sexualities and gender identities in the school community: Guidelines for principals, boards of trustees and teachers</w:t>
      </w:r>
      <w:r w:rsidRPr="0041004B">
        <w:rPr>
          <w:rFonts w:ascii="Arial" w:hAnsi="Arial" w:cs="Arial"/>
          <w:lang w:val="mi-NZ"/>
        </w:rPr>
        <w:t>” (May 2017) &lt;</w:t>
      </w:r>
      <w:r>
        <w:fldChar w:fldCharType="begin"/>
      </w:r>
      <w:r>
        <w:instrText xml:space="preserve"> HYPERLINK "http://www.ppta.org.nz" </w:instrText>
      </w:r>
      <w:r>
        <w:fldChar w:fldCharType="separate"/>
      </w:r>
      <w:r>
        <w:rPr>
          <w:rStyle w:val="Hyperlink"/>
          <w:rFonts w:ascii="Arial" w:hAnsi="Arial" w:cs="Arial"/>
          <w:lang w:val="mi-NZ"/>
        </w:rPr>
        <w:t>http://www.ppta.org.nz</w:t>
      </w:r>
      <w:r>
        <w:rPr>
          <w:rStyle w:val="Hyperlink"/>
          <w:rFonts w:ascii="Arial" w:hAnsi="Arial" w:cs="Arial"/>
          <w:lang w:val="mi-NZ"/>
        </w:rPr>
        <w:fldChar w:fldCharType="end"/>
      </w:r>
      <w:r w:rsidRPr="0041004B">
        <w:rPr>
          <w:rFonts w:ascii="Arial" w:hAnsi="Arial" w:cs="Arial"/>
          <w:lang w:val="mi-NZ"/>
        </w:rPr>
        <w:t>&gt;.</w:t>
      </w:r>
    </w:p>
  </w:footnote>
  <w:footnote w:id="302">
    <w:p w14:paraId="3F31B7BB" w14:textId="0A23A486"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Lee </w:t>
      </w:r>
      <w:r w:rsidRPr="00BF20D5">
        <w:rPr>
          <w:rFonts w:ascii="Arial" w:hAnsi="Arial" w:cs="Arial"/>
          <w:lang w:val="mi-NZ"/>
        </w:rPr>
        <w:t xml:space="preserve">Kenny </w:t>
      </w:r>
      <w:r>
        <w:rPr>
          <w:rFonts w:ascii="Arial" w:hAnsi="Arial" w:cs="Arial"/>
        </w:rPr>
        <w:t>“</w:t>
      </w:r>
      <w:hyperlink r:id="rId221" w:history="1">
        <w:r w:rsidRPr="000F7DC0">
          <w:rPr>
            <w:rStyle w:val="Hyperlink"/>
            <w:rFonts w:ascii="Arial" w:hAnsi="Arial" w:cs="Arial"/>
            <w:lang w:val="mi-NZ"/>
          </w:rPr>
          <w:t>Gender neutral uniforms and toilets, care around pronouns; how schools are embracing gender diversity</w:t>
        </w:r>
      </w:hyperlink>
      <w:r>
        <w:rPr>
          <w:rFonts w:ascii="Arial" w:hAnsi="Arial" w:cs="Arial"/>
          <w:lang w:val="mi-NZ"/>
        </w:rPr>
        <w:t>”</w:t>
      </w:r>
      <w:r w:rsidRPr="00BF20D5">
        <w:rPr>
          <w:rFonts w:ascii="Arial" w:hAnsi="Arial" w:cs="Arial"/>
          <w:i/>
          <w:iCs/>
          <w:lang w:val="mi-NZ"/>
        </w:rPr>
        <w:t xml:space="preserve"> </w:t>
      </w:r>
      <w:r w:rsidRPr="008A583E">
        <w:rPr>
          <w:rFonts w:ascii="Arial" w:hAnsi="Arial" w:cs="Arial"/>
          <w:i/>
          <w:iCs/>
          <w:lang w:val="mi-NZ"/>
        </w:rPr>
        <w:t>Stuff</w:t>
      </w:r>
      <w:r>
        <w:rPr>
          <w:rFonts w:ascii="Arial" w:hAnsi="Arial" w:cs="Arial"/>
          <w:lang w:val="mi-NZ"/>
        </w:rPr>
        <w:t xml:space="preserve"> (New Zealand, 11 August </w:t>
      </w:r>
      <w:r w:rsidRPr="00BF20D5">
        <w:rPr>
          <w:rFonts w:ascii="Arial" w:hAnsi="Arial" w:cs="Arial"/>
          <w:lang w:val="mi-NZ"/>
        </w:rPr>
        <w:t xml:space="preserve">2019); </w:t>
      </w:r>
      <w:r>
        <w:rPr>
          <w:rFonts w:ascii="Arial" w:hAnsi="Arial" w:cs="Arial"/>
          <w:lang w:val="mi-NZ"/>
        </w:rPr>
        <w:t xml:space="preserve">Tom </w:t>
      </w:r>
      <w:r w:rsidRPr="00BF20D5">
        <w:rPr>
          <w:rFonts w:ascii="Arial" w:hAnsi="Arial" w:cs="Arial"/>
          <w:lang w:val="mi-NZ"/>
        </w:rPr>
        <w:t xml:space="preserve">Kitchin </w:t>
      </w:r>
      <w:r>
        <w:rPr>
          <w:rFonts w:ascii="Arial" w:hAnsi="Arial" w:cs="Arial"/>
          <w:lang w:val="mi-NZ"/>
        </w:rPr>
        <w:t>“</w:t>
      </w:r>
      <w:r>
        <w:fldChar w:fldCharType="begin"/>
      </w:r>
      <w:r>
        <w:instrText xml:space="preserve"> HYPERLINK "https://www.stuff.co.nz/national/education/113794515/transgender-student-gets-backing-to-stay-at-allboys-christs-college-as-a-female" </w:instrText>
      </w:r>
      <w:r>
        <w:fldChar w:fldCharType="separate"/>
      </w:r>
      <w:r w:rsidRPr="00A269DC">
        <w:rPr>
          <w:rStyle w:val="Hyperlink"/>
          <w:rFonts w:ascii="Arial" w:hAnsi="Arial" w:cs="Arial"/>
          <w:lang w:val="mi-NZ"/>
        </w:rPr>
        <w:t>Transgender student gets backing to stay at all-boys Christ's College as a female</w:t>
      </w:r>
      <w:r>
        <w:rPr>
          <w:rStyle w:val="Hyperlink"/>
          <w:rFonts w:ascii="Arial" w:hAnsi="Arial" w:cs="Arial"/>
          <w:lang w:val="mi-NZ"/>
        </w:rPr>
        <w:fldChar w:fldCharType="end"/>
      </w:r>
      <w:r>
        <w:rPr>
          <w:rFonts w:ascii="Arial" w:hAnsi="Arial" w:cs="Arial"/>
          <w:lang w:val="mi-NZ"/>
        </w:rPr>
        <w:t xml:space="preserve">” </w:t>
      </w:r>
      <w:r>
        <w:rPr>
          <w:rFonts w:ascii="Arial" w:hAnsi="Arial" w:cs="Arial"/>
          <w:i/>
          <w:iCs/>
          <w:lang w:val="mi-NZ"/>
        </w:rPr>
        <w:t xml:space="preserve">Stuff </w:t>
      </w:r>
      <w:r w:rsidRPr="00BF20D5">
        <w:rPr>
          <w:rFonts w:ascii="Arial" w:hAnsi="Arial" w:cs="Arial"/>
          <w:lang w:val="mi-NZ"/>
        </w:rPr>
        <w:t>(</w:t>
      </w:r>
      <w:r>
        <w:rPr>
          <w:rFonts w:ascii="Arial" w:hAnsi="Arial" w:cs="Arial"/>
          <w:lang w:val="mi-NZ"/>
        </w:rPr>
        <w:t xml:space="preserve">New Zealand, 27 June </w:t>
      </w:r>
      <w:r w:rsidRPr="00BF20D5">
        <w:rPr>
          <w:rFonts w:ascii="Arial" w:hAnsi="Arial" w:cs="Arial"/>
          <w:lang w:val="mi-NZ"/>
        </w:rPr>
        <w:t>2019)</w:t>
      </w:r>
      <w:r w:rsidRPr="00BF20D5">
        <w:rPr>
          <w:rFonts w:ascii="Arial" w:hAnsi="Arial" w:cs="Arial"/>
        </w:rPr>
        <w:t xml:space="preserve">; </w:t>
      </w:r>
      <w:r>
        <w:rPr>
          <w:rFonts w:ascii="Arial" w:hAnsi="Arial" w:cs="Arial"/>
        </w:rPr>
        <w:t xml:space="preserve">Shannon </w:t>
      </w:r>
      <w:r w:rsidRPr="00BF20D5">
        <w:rPr>
          <w:rFonts w:ascii="Arial" w:hAnsi="Arial" w:cs="Arial"/>
        </w:rPr>
        <w:t xml:space="preserve">Power </w:t>
      </w:r>
      <w:r>
        <w:rPr>
          <w:rFonts w:ascii="Arial" w:hAnsi="Arial" w:cs="Arial"/>
        </w:rPr>
        <w:t>“</w:t>
      </w:r>
      <w:hyperlink r:id="rId222" w:history="1">
        <w:r w:rsidRPr="001E05FD">
          <w:rPr>
            <w:rStyle w:val="Hyperlink"/>
            <w:rFonts w:ascii="Arial" w:hAnsi="Arial" w:cs="Arial"/>
          </w:rPr>
          <w:t>A girls [sic] school in New Zealand is helping students to transition</w:t>
        </w:r>
      </w:hyperlink>
      <w:r>
        <w:rPr>
          <w:rFonts w:ascii="Arial" w:hAnsi="Arial" w:cs="Arial"/>
        </w:rPr>
        <w:t xml:space="preserve">” </w:t>
      </w:r>
      <w:r>
        <w:rPr>
          <w:rFonts w:ascii="Arial" w:hAnsi="Arial" w:cs="Arial"/>
          <w:i/>
          <w:iCs/>
        </w:rPr>
        <w:t>Gay Star News</w:t>
      </w:r>
      <w:r w:rsidRPr="00BF20D5">
        <w:rPr>
          <w:rFonts w:ascii="Arial" w:hAnsi="Arial" w:cs="Arial"/>
        </w:rPr>
        <w:t xml:space="preserve"> (</w:t>
      </w:r>
      <w:r>
        <w:rPr>
          <w:rFonts w:ascii="Arial" w:hAnsi="Arial" w:cs="Arial"/>
        </w:rPr>
        <w:t xml:space="preserve">London, 13 November </w:t>
      </w:r>
      <w:r w:rsidRPr="00BF20D5">
        <w:rPr>
          <w:rFonts w:ascii="Arial" w:hAnsi="Arial" w:cs="Arial"/>
        </w:rPr>
        <w:t>2017).</w:t>
      </w:r>
    </w:p>
  </w:footnote>
  <w:footnote w:id="303">
    <w:p w14:paraId="71625B98" w14:textId="5756297F" w:rsidR="00575AA8" w:rsidRPr="00F04D4B" w:rsidRDefault="00575AA8" w:rsidP="00F04D4B">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2270E1">
        <w:rPr>
          <w:rFonts w:ascii="Arial" w:hAnsi="Arial" w:cs="Arial"/>
        </w:rPr>
        <w:t xml:space="preserve">Auckland, Wellington, and Christchurch </w:t>
      </w:r>
      <w:r w:rsidRPr="002270E1">
        <w:rPr>
          <w:rFonts w:ascii="Arial" w:hAnsi="Arial" w:cs="Arial"/>
          <w:lang w:val="mi-NZ"/>
        </w:rPr>
        <w:t>stakeholder engagement meeting notes are publicly available.</w:t>
      </w:r>
      <w:r>
        <w:rPr>
          <w:rFonts w:ascii="Arial" w:hAnsi="Arial" w:cs="Arial"/>
          <w:lang w:val="mi-NZ"/>
        </w:rPr>
        <w:t xml:space="preserve"> </w:t>
      </w:r>
      <w:r>
        <w:rPr>
          <w:rFonts w:ascii="Arial" w:hAnsi="Arial" w:cs="Arial"/>
          <w:lang w:val="mi-NZ"/>
        </w:rPr>
        <w:t xml:space="preserve">See </w:t>
      </w:r>
      <w:r w:rsidRPr="00BF20D5">
        <w:rPr>
          <w:rFonts w:ascii="Arial" w:hAnsi="Arial" w:cs="Arial"/>
        </w:rPr>
        <w:t xml:space="preserve">New Zealand </w:t>
      </w:r>
      <w:r w:rsidRPr="002270E1">
        <w:rPr>
          <w:rFonts w:ascii="Arial" w:hAnsi="Arial" w:cs="Arial"/>
        </w:rPr>
        <w:t>Human Rights Commission “Universal Periodic Review” &lt;</w:t>
      </w:r>
      <w:hyperlink r:id="rId223" w:history="1">
        <w:r w:rsidRPr="002270E1">
          <w:rPr>
            <w:rStyle w:val="Hyperlink"/>
            <w:rFonts w:ascii="Arial" w:hAnsi="Arial" w:cs="Arial"/>
          </w:rPr>
          <w:t>https://www.hrc.co.nz/international-reporting/universal-periodic-review/</w:t>
        </w:r>
      </w:hyperlink>
      <w:r w:rsidRPr="002270E1">
        <w:rPr>
          <w:rFonts w:ascii="Arial" w:hAnsi="Arial" w:cs="Arial"/>
        </w:rPr>
        <w:t>&gt;.</w:t>
      </w:r>
    </w:p>
  </w:footnote>
  <w:footnote w:id="304">
    <w:p w14:paraId="60F08D99" w14:textId="185623B1" w:rsidR="00575AA8" w:rsidRPr="00B80A7B"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Ministry of Education</w:t>
      </w:r>
      <w:r w:rsidRPr="00604B44">
        <w:rPr>
          <w:rFonts w:ascii="Arial" w:hAnsi="Arial" w:cs="Arial"/>
          <w:i/>
          <w:iCs/>
          <w:lang w:val="mi-NZ"/>
        </w:rPr>
        <w:t xml:space="preserve"> </w:t>
      </w:r>
      <w:r>
        <w:rPr>
          <w:rFonts w:ascii="Arial" w:hAnsi="Arial" w:cs="Arial"/>
          <w:lang w:val="mi-NZ"/>
        </w:rPr>
        <w:t>“</w:t>
      </w:r>
      <w:r w:rsidRPr="00B80A7B">
        <w:rPr>
          <w:rFonts w:ascii="Arial" w:hAnsi="Arial" w:cs="Arial"/>
          <w:lang w:val="mi-NZ"/>
        </w:rPr>
        <w:t>Enrolling and starting your child at school</w:t>
      </w:r>
      <w:r>
        <w:rPr>
          <w:rFonts w:ascii="Arial" w:hAnsi="Arial" w:cs="Arial"/>
          <w:lang w:val="mi-NZ"/>
        </w:rPr>
        <w:t>”</w:t>
      </w:r>
      <w:r w:rsidRPr="00BF20D5">
        <w:rPr>
          <w:rFonts w:ascii="Arial" w:hAnsi="Arial" w:cs="Arial"/>
        </w:rPr>
        <w:t xml:space="preserve"> (</w:t>
      </w:r>
      <w:r>
        <w:rPr>
          <w:rFonts w:ascii="Arial" w:hAnsi="Arial" w:cs="Arial"/>
        </w:rPr>
        <w:t>13 December 2019</w:t>
      </w:r>
      <w:r w:rsidRPr="00BF20D5">
        <w:rPr>
          <w:rFonts w:ascii="Arial" w:hAnsi="Arial" w:cs="Arial"/>
        </w:rPr>
        <w:t>)</w:t>
      </w:r>
      <w:r>
        <w:rPr>
          <w:rFonts w:ascii="Arial" w:hAnsi="Arial" w:cs="Arial"/>
          <w:lang w:val="mi-NZ"/>
        </w:rPr>
        <w:t xml:space="preserve"> </w:t>
      </w:r>
      <w:r w:rsidRPr="00B80A7B">
        <w:rPr>
          <w:rFonts w:ascii="Arial" w:hAnsi="Arial" w:cs="Arial"/>
          <w:lang w:val="mi-NZ"/>
        </w:rPr>
        <w:t>&lt;</w:t>
      </w:r>
      <w:r>
        <w:fldChar w:fldCharType="begin"/>
      </w:r>
      <w:r>
        <w:instrText xml:space="preserve"> HYPERLINK "https://parents.education.govt.nz/" </w:instrText>
      </w:r>
      <w:r>
        <w:fldChar w:fldCharType="separate"/>
      </w:r>
      <w:r>
        <w:rPr>
          <w:rStyle w:val="Hyperlink"/>
          <w:rFonts w:ascii="Arial" w:hAnsi="Arial" w:cs="Arial"/>
        </w:rPr>
        <w:t>https://parents.education.govt.nz/</w:t>
      </w:r>
      <w:r>
        <w:rPr>
          <w:rStyle w:val="Hyperlink"/>
          <w:rFonts w:ascii="Arial" w:hAnsi="Arial" w:cs="Arial"/>
        </w:rPr>
        <w:fldChar w:fldCharType="end"/>
      </w:r>
      <w:r w:rsidRPr="00B80A7B">
        <w:rPr>
          <w:rFonts w:ascii="Arial" w:hAnsi="Arial" w:cs="Arial"/>
          <w:lang w:val="mi-NZ"/>
        </w:rPr>
        <w:t>&gt;</w:t>
      </w:r>
      <w:r w:rsidRPr="00B80A7B">
        <w:rPr>
          <w:rFonts w:ascii="Arial" w:hAnsi="Arial" w:cs="Arial"/>
        </w:rPr>
        <w:t>.</w:t>
      </w:r>
    </w:p>
  </w:footnote>
  <w:footnote w:id="305">
    <w:p w14:paraId="4DD28D35" w14:textId="439E6E05"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C. </w:t>
      </w:r>
      <w:proofErr w:type="spellStart"/>
      <w:r w:rsidRPr="00BF20D5">
        <w:rPr>
          <w:rFonts w:ascii="Arial" w:hAnsi="Arial" w:cs="Arial"/>
        </w:rPr>
        <w:t>Ruru</w:t>
      </w:r>
      <w:proofErr w:type="spellEnd"/>
      <w:r w:rsidRPr="00BF20D5">
        <w:rPr>
          <w:rFonts w:ascii="Arial" w:hAnsi="Arial" w:cs="Arial"/>
        </w:rPr>
        <w:t>, personal communication</w:t>
      </w:r>
      <w:r>
        <w:rPr>
          <w:rFonts w:ascii="Arial" w:hAnsi="Arial" w:cs="Arial"/>
          <w:lang w:val="mi-NZ"/>
        </w:rPr>
        <w:t xml:space="preserve"> to T. Polkinghorne</w:t>
      </w:r>
      <w:r w:rsidRPr="00BF20D5">
        <w:rPr>
          <w:rFonts w:ascii="Arial" w:hAnsi="Arial" w:cs="Arial"/>
        </w:rPr>
        <w:t xml:space="preserve">, October </w:t>
      </w:r>
      <w:proofErr w:type="gramStart"/>
      <w:r w:rsidRPr="00BF20D5">
        <w:rPr>
          <w:rFonts w:ascii="Arial" w:hAnsi="Arial" w:cs="Arial"/>
        </w:rPr>
        <w:t>14</w:t>
      </w:r>
      <w:proofErr w:type="gramEnd"/>
      <w:r w:rsidRPr="00BF20D5">
        <w:rPr>
          <w:rFonts w:ascii="Arial" w:hAnsi="Arial" w:cs="Arial"/>
        </w:rPr>
        <w:t xml:space="preserve"> 2019</w:t>
      </w:r>
    </w:p>
  </w:footnote>
  <w:footnote w:id="306">
    <w:p w14:paraId="78A00D41" w14:textId="678A211D" w:rsidR="00575AA8" w:rsidRPr="00BC260B" w:rsidRDefault="00575AA8" w:rsidP="00D055D9">
      <w:pPr>
        <w:pStyle w:val="FootnoteText"/>
        <w:rPr>
          <w:rFonts w:ascii="Arial" w:hAnsi="Arial" w:cs="Arial"/>
        </w:rPr>
      </w:pPr>
      <w:r w:rsidRPr="00DC22C2">
        <w:rPr>
          <w:rStyle w:val="FootnoteReference"/>
          <w:rFonts w:ascii="Arial" w:hAnsi="Arial" w:cs="Arial"/>
        </w:rPr>
        <w:footnoteRef/>
      </w:r>
      <w:r w:rsidRPr="00DC22C2">
        <w:rPr>
          <w:rFonts w:ascii="Arial" w:hAnsi="Arial" w:cs="Arial"/>
        </w:rPr>
        <w:t xml:space="preserve"> New Zealand Human Rights Commission </w:t>
      </w:r>
      <w:hyperlink r:id="rId224" w:history="1">
        <w:r w:rsidRPr="00DC22C2">
          <w:rPr>
            <w:rStyle w:val="Hyperlink"/>
            <w:rFonts w:ascii="Arial" w:hAnsi="Arial" w:cs="Arial"/>
            <w:i/>
            <w:iCs/>
          </w:rPr>
          <w:t>Trans people fact sheet A</w:t>
        </w:r>
      </w:hyperlink>
      <w:r w:rsidRPr="00DC22C2">
        <w:rPr>
          <w:rFonts w:ascii="Arial" w:hAnsi="Arial" w:cs="Arial"/>
        </w:rPr>
        <w:t xml:space="preserve"> (Wellington, 2008).</w:t>
      </w:r>
    </w:p>
  </w:footnote>
  <w:footnote w:id="307">
    <w:p w14:paraId="2DAFC816" w14:textId="46133A84" w:rsidR="00575AA8" w:rsidRPr="00BF20D5" w:rsidRDefault="00575AA8" w:rsidP="00EC6497">
      <w:pPr>
        <w:pStyle w:val="FootnoteText"/>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Children’s Commissioner and Ministry for Children</w:t>
      </w:r>
      <w:r w:rsidRPr="000C060D">
        <w:rPr>
          <w:rFonts w:ascii="Arial" w:hAnsi="Arial" w:cs="Arial"/>
          <w:i/>
          <w:lang w:val="mi-NZ"/>
        </w:rPr>
        <w:t xml:space="preserve"> </w:t>
      </w:r>
      <w:hyperlink r:id="rId225" w:history="1">
        <w:r>
          <w:rPr>
            <w:rStyle w:val="Hyperlink"/>
            <w:rFonts w:ascii="Arial" w:hAnsi="Arial" w:cs="Arial"/>
            <w:i/>
          </w:rPr>
          <w:t>What makes a good life? Children and young people’s views on wellbeing</w:t>
        </w:r>
      </w:hyperlink>
      <w:r w:rsidRPr="00BF20D5">
        <w:rPr>
          <w:rFonts w:ascii="Arial" w:hAnsi="Arial" w:cs="Arial"/>
        </w:rPr>
        <w:t xml:space="preserve"> (Wellington</w:t>
      </w:r>
      <w:r>
        <w:rPr>
          <w:rFonts w:ascii="Arial" w:hAnsi="Arial" w:cs="Arial"/>
        </w:rPr>
        <w:t>,</w:t>
      </w:r>
      <w:r w:rsidRPr="00BF20D5">
        <w:rPr>
          <w:rFonts w:ascii="Arial" w:hAnsi="Arial" w:cs="Arial"/>
        </w:rPr>
        <w:t xml:space="preserve"> 2019</w:t>
      </w:r>
      <w:r>
        <w:rPr>
          <w:rFonts w:ascii="Arial" w:hAnsi="Arial" w:cs="Arial"/>
        </w:rPr>
        <w:t>)</w:t>
      </w:r>
      <w:r>
        <w:rPr>
          <w:rFonts w:ascii="Arial" w:hAnsi="Arial" w:cs="Arial"/>
          <w:lang w:val="mi-NZ"/>
        </w:rPr>
        <w:t>.</w:t>
      </w:r>
    </w:p>
  </w:footnote>
  <w:footnote w:id="308">
    <w:p w14:paraId="5AEE3488" w14:textId="329ED636" w:rsidR="00575AA8" w:rsidRPr="00BF20D5" w:rsidRDefault="00575AA8" w:rsidP="00D11F9C">
      <w:pPr>
        <w:pStyle w:val="FootnoteText"/>
        <w:rPr>
          <w:rFonts w:ascii="Arial" w:hAnsi="Arial" w:cs="Arial"/>
        </w:rPr>
      </w:pPr>
      <w:r w:rsidRPr="00D74957">
        <w:rPr>
          <w:rStyle w:val="FootnoteReference"/>
          <w:rFonts w:ascii="Arial" w:hAnsi="Arial" w:cs="Arial"/>
        </w:rPr>
        <w:footnoteRef/>
      </w:r>
      <w:r w:rsidRPr="00D74957">
        <w:rPr>
          <w:rFonts w:ascii="Arial" w:hAnsi="Arial" w:cs="Arial"/>
        </w:rPr>
        <w:t xml:space="preserve"> Catherine Edmunds “Gender and </w:t>
      </w:r>
      <w:r w:rsidRPr="00D74957">
        <w:rPr>
          <w:rFonts w:ascii="Arial" w:hAnsi="Arial" w:cs="Arial"/>
          <w:iCs/>
        </w:rPr>
        <w:t>sexuality diverse student inclusive practices</w:t>
      </w:r>
      <w:r w:rsidRPr="00D74957">
        <w:rPr>
          <w:rFonts w:ascii="Arial" w:hAnsi="Arial" w:cs="Arial"/>
        </w:rPr>
        <w:t xml:space="preserve">: Challenges facing </w:t>
      </w:r>
      <w:r w:rsidRPr="00D74957">
        <w:rPr>
          <w:rFonts w:ascii="Arial" w:hAnsi="Arial" w:cs="Arial"/>
          <w:iCs/>
        </w:rPr>
        <w:t>educators”</w:t>
      </w:r>
      <w:r w:rsidRPr="00D74957">
        <w:rPr>
          <w:rFonts w:ascii="Arial" w:hAnsi="Arial" w:cs="Arial"/>
        </w:rPr>
        <w:t xml:space="preserve"> (2016) 2 </w:t>
      </w:r>
      <w:r w:rsidRPr="00D74957">
        <w:rPr>
          <w:rFonts w:ascii="Arial" w:hAnsi="Arial" w:cs="Arial"/>
          <w:iCs/>
        </w:rPr>
        <w:t>Journal of Initial Teacher Inquiry p36</w:t>
      </w:r>
      <w:r w:rsidRPr="00D74957">
        <w:rPr>
          <w:rFonts w:ascii="Arial" w:hAnsi="Arial" w:cs="Arial"/>
        </w:rPr>
        <w:t>.</w:t>
      </w:r>
    </w:p>
  </w:footnote>
  <w:footnote w:id="309">
    <w:p w14:paraId="12CC2776" w14:textId="38ED192F" w:rsidR="00575AA8" w:rsidRPr="00920EDF" w:rsidRDefault="00575AA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2F217A">
        <w:rPr>
          <w:rFonts w:ascii="Arial" w:hAnsi="Arial" w:cs="Arial"/>
          <w:lang w:val="mi-NZ"/>
        </w:rPr>
        <w:t>Nine to Noon “Determinants for academic success among LGBT students” (podcast, 12 November 2019) Radio New Zealand</w:t>
      </w:r>
      <w:r w:rsidRPr="00BF20D5">
        <w:rPr>
          <w:rFonts w:ascii="Arial" w:hAnsi="Arial" w:cs="Arial"/>
          <w:lang w:val="mi-NZ"/>
        </w:rPr>
        <w:t xml:space="preserve"> </w:t>
      </w:r>
      <w:r>
        <w:rPr>
          <w:rFonts w:ascii="Arial" w:hAnsi="Arial" w:cs="Arial"/>
          <w:lang w:val="mi-NZ"/>
        </w:rPr>
        <w:t>&lt;</w:t>
      </w:r>
      <w:hyperlink r:id="rId226" w:history="1">
        <w:r>
          <w:rPr>
            <w:rStyle w:val="Hyperlink"/>
            <w:rFonts w:ascii="Arial" w:hAnsi="Arial" w:cs="Arial"/>
          </w:rPr>
          <w:t>https://www.rnz.co.nz/</w:t>
        </w:r>
      </w:hyperlink>
      <w:r>
        <w:rPr>
          <w:rStyle w:val="Hyperlink"/>
          <w:rFonts w:ascii="Arial" w:hAnsi="Arial" w:cs="Arial"/>
          <w:color w:val="auto"/>
          <w:u w:val="none"/>
        </w:rPr>
        <w:t>&gt;</w:t>
      </w:r>
    </w:p>
  </w:footnote>
  <w:footnote w:id="310">
    <w:p w14:paraId="73426EF8" w14:textId="297C8F79" w:rsidR="00575AA8" w:rsidRPr="00BF20D5" w:rsidRDefault="00575AA8" w:rsidP="00511320">
      <w:pPr>
        <w:pStyle w:val="FootnoteText"/>
        <w:rPr>
          <w:rFonts w:ascii="Arial" w:hAnsi="Arial" w:cs="Arial"/>
          <w:lang w:val="mi-NZ"/>
        </w:rPr>
      </w:pPr>
      <w:r w:rsidRPr="00EC3FF1">
        <w:rPr>
          <w:rStyle w:val="FootnoteReference"/>
          <w:rFonts w:ascii="Arial" w:hAnsi="Arial" w:cs="Arial"/>
        </w:rPr>
        <w:footnoteRef/>
      </w:r>
      <w:r w:rsidRPr="00EC3FF1">
        <w:rPr>
          <w:rFonts w:ascii="Arial" w:hAnsi="Arial" w:cs="Arial"/>
        </w:rPr>
        <w:t xml:space="preserve"> Erik Denison and Alistair Kitchen “</w:t>
      </w:r>
      <w:hyperlink r:id="rId227" w:history="1">
        <w:r w:rsidRPr="00EC3FF1">
          <w:rPr>
            <w:rStyle w:val="Hyperlink"/>
            <w:rFonts w:ascii="Arial" w:hAnsi="Arial" w:cs="Arial"/>
          </w:rPr>
          <w:t>Out on the fields: The first international study on homophobia in sport</w:t>
        </w:r>
      </w:hyperlink>
      <w:r w:rsidRPr="00EC3FF1">
        <w:rPr>
          <w:rFonts w:ascii="Arial" w:hAnsi="Arial" w:cs="Arial"/>
          <w:i/>
          <w:iCs/>
        </w:rPr>
        <w:t>”</w:t>
      </w:r>
      <w:r w:rsidRPr="00EC3FF1">
        <w:rPr>
          <w:rFonts w:ascii="Arial" w:hAnsi="Arial" w:cs="Arial"/>
        </w:rPr>
        <w:t xml:space="preserve"> (Australian Sports Commission, Canberra, 2015).</w:t>
      </w:r>
    </w:p>
  </w:footnote>
  <w:footnote w:id="311">
    <w:p w14:paraId="6B4ECE8F" w14:textId="5C5F6984" w:rsidR="00575AA8" w:rsidRPr="001E74D3" w:rsidRDefault="00575AA8">
      <w:pPr>
        <w:pStyle w:val="FootnoteText"/>
        <w:rPr>
          <w:rFonts w:ascii="Arial" w:hAnsi="Arial" w:cs="Arial"/>
          <w:lang w:val="mi-NZ"/>
        </w:rPr>
      </w:pPr>
      <w:r w:rsidRPr="00DD6B55">
        <w:rPr>
          <w:rStyle w:val="FootnoteReference"/>
          <w:rFonts w:ascii="Arial" w:hAnsi="Arial" w:cs="Arial"/>
        </w:rPr>
        <w:footnoteRef/>
      </w:r>
      <w:r w:rsidRPr="00DD6B55">
        <w:rPr>
          <w:rFonts w:ascii="Arial" w:hAnsi="Arial" w:cs="Arial"/>
        </w:rPr>
        <w:t xml:space="preserve"> Jaimie Veale and others </w:t>
      </w:r>
      <w:hyperlink r:id="rId228" w:history="1">
        <w:r w:rsidRPr="00DD6B55">
          <w:rPr>
            <w:rStyle w:val="Hyperlink"/>
            <w:rFonts w:ascii="Arial" w:hAnsi="Arial" w:cs="Arial"/>
            <w:i/>
            <w:iCs/>
            <w:lang w:val="mi-NZ"/>
          </w:rPr>
          <w:t>Counting Ourselves: The health and wellbeing of trans and non-binary people in Aotearoa New Zealand</w:t>
        </w:r>
      </w:hyperlink>
      <w:r w:rsidRPr="00DD6B55">
        <w:rPr>
          <w:rFonts w:ascii="Arial" w:hAnsi="Arial" w:cs="Arial"/>
          <w:i/>
          <w:iCs/>
          <w:lang w:val="mi-NZ"/>
        </w:rPr>
        <w:t xml:space="preserve"> </w:t>
      </w:r>
      <w:r w:rsidRPr="00DD6B55">
        <w:rPr>
          <w:rFonts w:ascii="Arial" w:hAnsi="Arial" w:cs="Arial"/>
          <w:lang w:val="mi-NZ"/>
        </w:rPr>
        <w:t>(Transgender Health Research Lab, University of Waikato, Hamilton, 2019) at 66; InsideOUT “</w:t>
      </w:r>
      <w:r>
        <w:fldChar w:fldCharType="begin"/>
      </w:r>
      <w:r>
        <w:instrText xml:space="preserve"> HYPERLINK "http://insideout.org.nz/wp-content/uploads/2016/03/Making-Schools-Safer-For-Trans-and-Gender-Diverse-Youth-web.pdf" </w:instrText>
      </w:r>
      <w:r>
        <w:fldChar w:fldCharType="separate"/>
      </w:r>
      <w:r w:rsidRPr="00DD6B55">
        <w:rPr>
          <w:rStyle w:val="Hyperlink"/>
          <w:rFonts w:ascii="Arial" w:hAnsi="Arial" w:cs="Arial"/>
          <w:lang w:val="mi-NZ"/>
        </w:rPr>
        <w:t>Making schools safer for trans and gender diverse youth</w:t>
      </w:r>
      <w:r>
        <w:rPr>
          <w:rStyle w:val="Hyperlink"/>
          <w:rFonts w:ascii="Arial" w:hAnsi="Arial" w:cs="Arial"/>
          <w:lang w:val="mi-NZ"/>
        </w:rPr>
        <w:fldChar w:fldCharType="end"/>
      </w:r>
      <w:r w:rsidRPr="00DD6B55">
        <w:rPr>
          <w:rFonts w:ascii="Arial" w:hAnsi="Arial" w:cs="Arial"/>
          <w:lang w:val="mi-NZ"/>
        </w:rPr>
        <w:t>” (2016) &lt;</w:t>
      </w:r>
      <w:r>
        <w:fldChar w:fldCharType="begin"/>
      </w:r>
      <w:r>
        <w:instrText xml:space="preserve"> HYPERLINK "http://www.insideout.org.nz" </w:instrText>
      </w:r>
      <w:r>
        <w:fldChar w:fldCharType="separate"/>
      </w:r>
      <w:r>
        <w:rPr>
          <w:rStyle w:val="Hyperlink"/>
          <w:rFonts w:ascii="Arial" w:hAnsi="Arial" w:cs="Arial"/>
          <w:lang w:val="mi-NZ"/>
        </w:rPr>
        <w:t>http://www.insideout.org.nz</w:t>
      </w:r>
      <w:r>
        <w:rPr>
          <w:rStyle w:val="Hyperlink"/>
          <w:rFonts w:ascii="Arial" w:hAnsi="Arial" w:cs="Arial"/>
          <w:lang w:val="mi-NZ"/>
        </w:rPr>
        <w:fldChar w:fldCharType="end"/>
      </w:r>
      <w:r w:rsidRPr="00DD6B55">
        <w:rPr>
          <w:rFonts w:ascii="Arial" w:hAnsi="Arial" w:cs="Arial"/>
          <w:lang w:val="mi-NZ"/>
        </w:rPr>
        <w:t>&gt; at 14.</w:t>
      </w:r>
    </w:p>
  </w:footnote>
  <w:footnote w:id="312">
    <w:p w14:paraId="2858967C" w14:textId="638F060D"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Simon </w:t>
      </w:r>
      <w:r w:rsidRPr="0032114E">
        <w:rPr>
          <w:rFonts w:ascii="Arial" w:hAnsi="Arial" w:cs="Arial"/>
        </w:rPr>
        <w:t>Denny</w:t>
      </w:r>
      <w:r>
        <w:rPr>
          <w:rFonts w:ascii="Arial" w:hAnsi="Arial" w:cs="Arial"/>
        </w:rPr>
        <w:t xml:space="preserve"> and others</w:t>
      </w:r>
      <w:r w:rsidRPr="0032114E">
        <w:rPr>
          <w:rFonts w:ascii="Arial" w:hAnsi="Arial" w:cs="Arial"/>
        </w:rPr>
        <w:t xml:space="preserve"> “The association between supportive high school environments and depressive symptoms and suicidality among sexual minority students” (2014) 0 Journal of Clinical Child &amp; Adolescent Psychology p1</w:t>
      </w:r>
      <w:r>
        <w:rPr>
          <w:rFonts w:ascii="Arial" w:hAnsi="Arial" w:cs="Arial"/>
        </w:rPr>
        <w:t>.</w:t>
      </w:r>
    </w:p>
  </w:footnote>
  <w:footnote w:id="313">
    <w:p w14:paraId="6991DEA6" w14:textId="7CA0D1FA" w:rsidR="00575AA8" w:rsidRPr="00BF20D5" w:rsidRDefault="00575AA8" w:rsidP="00B55CD8">
      <w:pPr>
        <w:pStyle w:val="FootnoteText"/>
        <w:rPr>
          <w:rFonts w:ascii="Arial" w:hAnsi="Arial" w:cs="Arial"/>
        </w:rPr>
      </w:pPr>
      <w:r w:rsidRPr="00BF20D5">
        <w:rPr>
          <w:rStyle w:val="FootnoteReference"/>
          <w:rFonts w:ascii="Arial" w:hAnsi="Arial" w:cs="Arial"/>
        </w:rPr>
        <w:footnoteRef/>
      </w:r>
      <w:r>
        <w:rPr>
          <w:rFonts w:ascii="Arial" w:hAnsi="Arial" w:cs="Arial"/>
        </w:rPr>
        <w:t xml:space="preserve"> </w:t>
      </w:r>
      <w:proofErr w:type="spellStart"/>
      <w:r>
        <w:rPr>
          <w:rFonts w:ascii="Arial" w:hAnsi="Arial" w:cs="Arial"/>
        </w:rPr>
        <w:t>Jono</w:t>
      </w:r>
      <w:proofErr w:type="spellEnd"/>
      <w:r>
        <w:rPr>
          <w:rFonts w:ascii="Arial" w:hAnsi="Arial" w:cs="Arial"/>
        </w:rPr>
        <w:t xml:space="preserve"> </w:t>
      </w:r>
      <w:proofErr w:type="spellStart"/>
      <w:r w:rsidRPr="00BF20D5">
        <w:rPr>
          <w:rFonts w:ascii="Arial" w:hAnsi="Arial" w:cs="Arial"/>
        </w:rPr>
        <w:t>Selu</w:t>
      </w:r>
      <w:proofErr w:type="spellEnd"/>
      <w:r w:rsidRPr="00BF20D5">
        <w:rPr>
          <w:rFonts w:ascii="Arial" w:hAnsi="Arial" w:cs="Arial"/>
        </w:rPr>
        <w:t xml:space="preserve"> </w:t>
      </w:r>
      <w:r>
        <w:rPr>
          <w:rFonts w:ascii="Arial" w:hAnsi="Arial" w:cs="Arial"/>
        </w:rPr>
        <w:t>“</w:t>
      </w:r>
      <w:r w:rsidRPr="004B2801">
        <w:rPr>
          <w:rFonts w:ascii="Arial" w:hAnsi="Arial" w:cs="Arial"/>
        </w:rPr>
        <w:t>‘THIS TEA IS HOT!’ Pasifika gay &amp; bisexual men’s experiences of school-based support services</w:t>
      </w:r>
      <w:r>
        <w:rPr>
          <w:rFonts w:ascii="Arial" w:hAnsi="Arial" w:cs="Arial"/>
        </w:rPr>
        <w:t>”</w:t>
      </w:r>
      <w:r w:rsidRPr="00BF20D5">
        <w:rPr>
          <w:rFonts w:ascii="Arial" w:hAnsi="Arial" w:cs="Arial"/>
        </w:rPr>
        <w:t xml:space="preserve"> (</w:t>
      </w:r>
      <w:r>
        <w:rPr>
          <w:rFonts w:ascii="Arial" w:hAnsi="Arial" w:cs="Arial"/>
        </w:rPr>
        <w:t>u</w:t>
      </w:r>
      <w:r w:rsidRPr="00BF20D5">
        <w:rPr>
          <w:rFonts w:ascii="Arial" w:hAnsi="Arial" w:cs="Arial"/>
        </w:rPr>
        <w:t>npublished master’s thesis</w:t>
      </w:r>
      <w:r>
        <w:rPr>
          <w:rFonts w:ascii="Arial" w:hAnsi="Arial" w:cs="Arial"/>
        </w:rPr>
        <w:t>,</w:t>
      </w:r>
      <w:r w:rsidRPr="00BF20D5">
        <w:rPr>
          <w:rFonts w:ascii="Arial" w:hAnsi="Arial" w:cs="Arial"/>
        </w:rPr>
        <w:t xml:space="preserve"> University of Auckland</w:t>
      </w:r>
      <w:r>
        <w:rPr>
          <w:rFonts w:ascii="Arial" w:hAnsi="Arial" w:cs="Arial"/>
        </w:rPr>
        <w:t>,</w:t>
      </w:r>
      <w:r w:rsidRPr="00BF20D5">
        <w:rPr>
          <w:rFonts w:ascii="Arial" w:hAnsi="Arial" w:cs="Arial"/>
        </w:rPr>
        <w:t xml:space="preserve"> 2017).</w:t>
      </w:r>
    </w:p>
  </w:footnote>
  <w:footnote w:id="314">
    <w:p w14:paraId="1C176AB6" w14:textId="3384ADFB" w:rsidR="00575AA8" w:rsidRPr="00BF20D5" w:rsidRDefault="00575AA8" w:rsidP="00B55CD8">
      <w:pPr>
        <w:pStyle w:val="FootnoteText"/>
        <w:rPr>
          <w:rFonts w:ascii="Arial" w:hAnsi="Arial" w:cs="Arial"/>
        </w:rPr>
      </w:pPr>
      <w:r w:rsidRPr="00CE7DAD">
        <w:rPr>
          <w:rStyle w:val="FootnoteReference"/>
          <w:rFonts w:ascii="Arial" w:hAnsi="Arial" w:cs="Arial"/>
        </w:rPr>
        <w:footnoteRef/>
      </w:r>
      <w:r w:rsidRPr="00CE7DAD">
        <w:rPr>
          <w:rFonts w:ascii="Arial" w:hAnsi="Arial" w:cs="Arial"/>
        </w:rPr>
        <w:t xml:space="preserve"> </w:t>
      </w:r>
      <w:hyperlink r:id="rId229" w:history="1">
        <w:r w:rsidRPr="00CE7DAD">
          <w:rPr>
            <w:rStyle w:val="Hyperlink"/>
            <w:rFonts w:ascii="Arial" w:hAnsi="Arial" w:cs="Arial"/>
            <w:color w:val="auto"/>
            <w:u w:val="none"/>
          </w:rPr>
          <w:t>Education</w:t>
        </w:r>
      </w:hyperlink>
      <w:r w:rsidRPr="00CE7DAD">
        <w:rPr>
          <w:rStyle w:val="Hyperlink"/>
          <w:rFonts w:ascii="Arial" w:hAnsi="Arial" w:cs="Arial"/>
          <w:color w:val="auto"/>
          <w:u w:val="none"/>
        </w:rPr>
        <w:t xml:space="preserve"> Review Office</w:t>
      </w:r>
      <w:r w:rsidRPr="00CE7DAD">
        <w:rPr>
          <w:rFonts w:ascii="Arial" w:hAnsi="Arial" w:cs="Arial"/>
          <w:i/>
        </w:rPr>
        <w:t xml:space="preserve"> </w:t>
      </w:r>
      <w:hyperlink r:id="rId230" w:history="1">
        <w:r w:rsidRPr="00CE7DAD">
          <w:rPr>
            <w:rStyle w:val="Hyperlink"/>
            <w:rFonts w:ascii="Arial" w:hAnsi="Arial" w:cs="Arial"/>
            <w:i/>
          </w:rPr>
          <w:t>Promoting wellbeing through sexuality education</w:t>
        </w:r>
      </w:hyperlink>
      <w:r w:rsidRPr="00CE7DAD">
        <w:rPr>
          <w:rStyle w:val="Hyperlink"/>
          <w:rFonts w:ascii="Arial" w:hAnsi="Arial" w:cs="Arial"/>
          <w:color w:val="auto"/>
          <w:u w:val="none"/>
        </w:rPr>
        <w:t xml:space="preserve"> (Wellington, 2018) at </w:t>
      </w:r>
      <w:r w:rsidRPr="00CE7DAD">
        <w:rPr>
          <w:rFonts w:ascii="Arial" w:hAnsi="Arial" w:cs="Arial"/>
        </w:rPr>
        <w:t>10</w:t>
      </w:r>
      <w:r w:rsidRPr="00CE7DAD">
        <w:rPr>
          <w:rStyle w:val="Hyperlink"/>
          <w:rFonts w:ascii="Arial" w:hAnsi="Arial" w:cs="Arial"/>
          <w:color w:val="auto"/>
          <w:u w:val="none"/>
        </w:rPr>
        <w:t>.</w:t>
      </w:r>
    </w:p>
  </w:footnote>
  <w:footnote w:id="315">
    <w:p w14:paraId="49658AE1" w14:textId="452915AF" w:rsidR="00575AA8" w:rsidRPr="00BF20D5" w:rsidRDefault="00575AA8" w:rsidP="00FE11D5">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231"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74/181</w:t>
      </w:r>
      <w:r w:rsidRPr="00231BC6">
        <w:rPr>
          <w:rFonts w:ascii="Arial" w:hAnsi="Arial" w:cs="Arial"/>
        </w:rPr>
        <w:t xml:space="preserve"> (1</w:t>
      </w:r>
      <w:r>
        <w:rPr>
          <w:rFonts w:ascii="Arial" w:hAnsi="Arial" w:cs="Arial"/>
        </w:rPr>
        <w:t>7</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9) at A</w:t>
      </w:r>
      <w:r w:rsidRPr="00BF20D5">
        <w:rPr>
          <w:rStyle w:val="Hyperlink"/>
          <w:rFonts w:ascii="Arial" w:hAnsi="Arial" w:cs="Arial"/>
          <w:color w:val="auto"/>
          <w:u w:val="none"/>
        </w:rPr>
        <w:t>;</w:t>
      </w:r>
      <w:r w:rsidRPr="00BF20D5">
        <w:rPr>
          <w:rFonts w:ascii="Arial" w:hAnsi="Arial" w:cs="Arial"/>
        </w:rPr>
        <w:t xml:space="preserve"> </w:t>
      </w:r>
      <w:proofErr w:type="spellStart"/>
      <w:r>
        <w:rPr>
          <w:rFonts w:ascii="Arial" w:hAnsi="Arial" w:cs="Arial"/>
        </w:rPr>
        <w:t>Mathij</w:t>
      </w:r>
      <w:r w:rsidRPr="003A2721">
        <w:rPr>
          <w:rFonts w:ascii="Arial" w:hAnsi="Arial" w:cs="Arial"/>
        </w:rPr>
        <w:t>s</w:t>
      </w:r>
      <w:proofErr w:type="spellEnd"/>
      <w:r w:rsidRPr="003A2721">
        <w:rPr>
          <w:rFonts w:ascii="Arial" w:hAnsi="Arial" w:cs="Arial"/>
        </w:rPr>
        <w:t xml:space="preserve"> </w:t>
      </w:r>
      <w:hyperlink r:id="rId232" w:history="1">
        <w:r w:rsidRPr="003A2721">
          <w:rPr>
            <w:rFonts w:ascii="Arial" w:hAnsi="Arial" w:cs="Arial"/>
          </w:rPr>
          <w:t>Lucassen and others “Youth’12 The health and wellbeing of secondary school students in New Zealand: Results for young people attracted to the same sex or both sexes” (The University of Auckland, Auckland, 2014).</w:t>
        </w:r>
      </w:hyperlink>
    </w:p>
  </w:footnote>
  <w:footnote w:id="316">
    <w:p w14:paraId="578DAD82" w14:textId="05B42CCA" w:rsidR="00575AA8" w:rsidRPr="00BF20D5" w:rsidRDefault="00575AA8" w:rsidP="00B55CD8">
      <w:pPr>
        <w:spacing w:after="0" w:line="240" w:lineRule="auto"/>
        <w:jc w:val="both"/>
        <w:rPr>
          <w:rFonts w:ascii="Arial" w:hAnsi="Arial" w:cs="Arial"/>
          <w:b/>
          <w:bCs/>
        </w:rPr>
      </w:pPr>
      <w:r w:rsidRPr="00BF20D5">
        <w:rPr>
          <w:rStyle w:val="FootnoteReference"/>
          <w:rFonts w:ascii="Arial" w:hAnsi="Arial" w:cs="Arial"/>
        </w:rPr>
        <w:footnoteRef/>
      </w:r>
      <w:r w:rsidRPr="00BF20D5">
        <w:rPr>
          <w:rFonts w:ascii="Arial" w:hAnsi="Arial" w:cs="Arial"/>
        </w:rPr>
        <w:t xml:space="preserve"> </w:t>
      </w:r>
      <w:hyperlink r:id="rId233" w:history="1">
        <w:r w:rsidRPr="00CE7DAD">
          <w:rPr>
            <w:rStyle w:val="Hyperlink"/>
            <w:rFonts w:ascii="Arial" w:hAnsi="Arial" w:cs="Arial"/>
            <w:color w:val="auto"/>
            <w:u w:val="none"/>
          </w:rPr>
          <w:t>Education</w:t>
        </w:r>
      </w:hyperlink>
      <w:r w:rsidRPr="00CE7DAD">
        <w:rPr>
          <w:rStyle w:val="Hyperlink"/>
          <w:rFonts w:ascii="Arial" w:hAnsi="Arial" w:cs="Arial"/>
          <w:color w:val="auto"/>
          <w:u w:val="none"/>
        </w:rPr>
        <w:t xml:space="preserve"> Review Office</w:t>
      </w:r>
      <w:r w:rsidRPr="00CE7DAD">
        <w:rPr>
          <w:rFonts w:ascii="Arial" w:hAnsi="Arial" w:cs="Arial"/>
          <w:i/>
        </w:rPr>
        <w:t xml:space="preserve"> </w:t>
      </w:r>
      <w:hyperlink r:id="rId234" w:history="1">
        <w:r w:rsidRPr="00CE7DAD">
          <w:rPr>
            <w:rStyle w:val="Hyperlink"/>
            <w:rFonts w:ascii="Arial" w:hAnsi="Arial" w:cs="Arial"/>
            <w:i/>
          </w:rPr>
          <w:t>Promoting wellbeing through sexuality education</w:t>
        </w:r>
      </w:hyperlink>
      <w:r w:rsidRPr="00CE7DAD">
        <w:rPr>
          <w:rStyle w:val="Hyperlink"/>
          <w:rFonts w:ascii="Arial" w:hAnsi="Arial" w:cs="Arial"/>
          <w:color w:val="auto"/>
          <w:u w:val="none"/>
        </w:rPr>
        <w:t xml:space="preserve"> (Wellington, 2018).</w:t>
      </w:r>
    </w:p>
  </w:footnote>
  <w:footnote w:id="317">
    <w:p w14:paraId="714630E9" w14:textId="795B3D96" w:rsidR="00575AA8" w:rsidRPr="00BF20D5" w:rsidRDefault="00575AA8" w:rsidP="00B55CD8">
      <w:pPr>
        <w:pStyle w:val="FootnoteText"/>
        <w:rPr>
          <w:rFonts w:ascii="Arial" w:hAnsi="Arial" w:cs="Arial"/>
          <w:lang w:val="mi-NZ"/>
        </w:rPr>
      </w:pPr>
      <w:r w:rsidRPr="00770B85">
        <w:rPr>
          <w:rStyle w:val="FootnoteReference"/>
          <w:rFonts w:ascii="Arial" w:hAnsi="Arial" w:cs="Arial"/>
        </w:rPr>
        <w:footnoteRef/>
      </w:r>
      <w:r w:rsidRPr="00770B85">
        <w:rPr>
          <w:rFonts w:ascii="Arial" w:hAnsi="Arial" w:cs="Arial"/>
        </w:rPr>
        <w:t xml:space="preserve"> Hayley McGlashan and Katie Fitzpatrick “LGBTQ youth, activism, and school: Challenging sexuality and gender norms” (2017) 117 </w:t>
      </w:r>
      <w:r w:rsidRPr="00770B85">
        <w:rPr>
          <w:rFonts w:ascii="Arial" w:hAnsi="Arial" w:cs="Arial"/>
          <w:iCs/>
        </w:rPr>
        <w:t>Health Education Journal p485.</w:t>
      </w:r>
    </w:p>
  </w:footnote>
  <w:footnote w:id="318">
    <w:p w14:paraId="2CCF4EEF" w14:textId="7FAB7037"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Ministry of Education</w:t>
      </w:r>
      <w:r w:rsidRPr="001012EF">
        <w:rPr>
          <w:rFonts w:ascii="Arial" w:hAnsi="Arial" w:cs="Arial"/>
          <w:i/>
          <w:iCs/>
        </w:rPr>
        <w:t xml:space="preserve"> </w:t>
      </w:r>
      <w:hyperlink r:id="rId235" w:history="1">
        <w:r w:rsidRPr="001012EF">
          <w:rPr>
            <w:rStyle w:val="Hyperlink"/>
            <w:rFonts w:ascii="Arial" w:hAnsi="Arial" w:cs="Arial"/>
            <w:i/>
            <w:iCs/>
          </w:rPr>
          <w:t>The New Zealand Curriculum</w:t>
        </w:r>
      </w:hyperlink>
      <w:r w:rsidRPr="00BF20D5">
        <w:rPr>
          <w:rFonts w:ascii="Arial" w:hAnsi="Arial" w:cs="Arial"/>
        </w:rPr>
        <w:t xml:space="preserve"> (Wellington</w:t>
      </w:r>
      <w:r>
        <w:rPr>
          <w:rFonts w:ascii="Arial" w:hAnsi="Arial" w:cs="Arial"/>
        </w:rPr>
        <w:t>,</w:t>
      </w:r>
      <w:r w:rsidRPr="00BF20D5">
        <w:rPr>
          <w:rFonts w:ascii="Arial" w:hAnsi="Arial" w:cs="Arial"/>
        </w:rPr>
        <w:t xml:space="preserve"> 2007)</w:t>
      </w:r>
      <w:r>
        <w:rPr>
          <w:rFonts w:ascii="Arial" w:hAnsi="Arial" w:cs="Arial"/>
        </w:rPr>
        <w:t xml:space="preserve"> at 10.</w:t>
      </w:r>
    </w:p>
  </w:footnote>
  <w:footnote w:id="319">
    <w:p w14:paraId="2813FD12" w14:textId="0ADFDA60"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Ministry of Education</w:t>
      </w:r>
      <w:r w:rsidRPr="00330A27">
        <w:rPr>
          <w:rStyle w:val="h2--nav-guide-sidebar--headerindexof"/>
          <w:rFonts w:ascii="Arial" w:hAnsi="Arial" w:cs="Arial"/>
          <w:bCs/>
          <w:i/>
        </w:rPr>
        <w:t xml:space="preserve"> </w:t>
      </w:r>
      <w:hyperlink r:id="rId236" w:history="1">
        <w:r w:rsidRPr="00CE10E3">
          <w:rPr>
            <w:rStyle w:val="Hyperlink"/>
            <w:rFonts w:ascii="Arial" w:hAnsi="Arial" w:cs="Arial"/>
            <w:bCs/>
            <w:i/>
          </w:rPr>
          <w:t>Guide to LGBTIQA+ students</w:t>
        </w:r>
      </w:hyperlink>
      <w:r>
        <w:rPr>
          <w:rStyle w:val="h2--nav-guide-sidebar--headerindexof"/>
          <w:rFonts w:ascii="Arial" w:hAnsi="Arial" w:cs="Arial"/>
          <w:bCs/>
          <w:iCs/>
        </w:rPr>
        <w:t xml:space="preserve"> </w:t>
      </w:r>
      <w:r w:rsidRPr="00BF20D5">
        <w:rPr>
          <w:rFonts w:ascii="Arial" w:hAnsi="Arial" w:cs="Arial"/>
        </w:rPr>
        <w:t>(</w:t>
      </w:r>
      <w:r w:rsidRPr="00CE10E3">
        <w:rPr>
          <w:rFonts w:ascii="Arial" w:hAnsi="Arial" w:cs="Arial"/>
        </w:rPr>
        <w:t>Wellington</w:t>
      </w:r>
      <w:r>
        <w:rPr>
          <w:rFonts w:ascii="Arial" w:hAnsi="Arial" w:cs="Arial"/>
        </w:rPr>
        <w:t>,</w:t>
      </w:r>
      <w:r w:rsidRPr="00CE10E3">
        <w:rPr>
          <w:rFonts w:ascii="Arial" w:hAnsi="Arial" w:cs="Arial"/>
        </w:rPr>
        <w:t xml:space="preserve"> </w:t>
      </w:r>
      <w:r w:rsidRPr="00BF20D5">
        <w:rPr>
          <w:rFonts w:ascii="Arial" w:hAnsi="Arial" w:cs="Arial"/>
        </w:rPr>
        <w:t>2015)</w:t>
      </w:r>
      <w:r>
        <w:rPr>
          <w:rStyle w:val="Strong"/>
          <w:rFonts w:ascii="Arial" w:hAnsi="Arial" w:cs="Arial"/>
          <w:b w:val="0"/>
          <w:bCs w:val="0"/>
        </w:rPr>
        <w:t>.</w:t>
      </w:r>
    </w:p>
  </w:footnote>
  <w:footnote w:id="320">
    <w:p w14:paraId="21E051A4" w14:textId="623FA97F"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Ministry of Education </w:t>
      </w:r>
      <w:hyperlink r:id="rId237" w:history="1">
        <w:r w:rsidRPr="00B53989">
          <w:rPr>
            <w:rStyle w:val="Hyperlink"/>
            <w:rFonts w:ascii="Arial" w:hAnsi="Arial" w:cs="Arial"/>
            <w:i/>
            <w:iCs/>
          </w:rPr>
          <w:t>Sexuality Education: A Guide for Principals, Boards of Trustees and Teachers</w:t>
        </w:r>
      </w:hyperlink>
      <w:r w:rsidRPr="00BF20D5">
        <w:rPr>
          <w:rFonts w:ascii="Arial" w:hAnsi="Arial" w:cs="Arial"/>
        </w:rPr>
        <w:t xml:space="preserve"> (Wellington</w:t>
      </w:r>
      <w:r>
        <w:rPr>
          <w:rFonts w:ascii="Arial" w:hAnsi="Arial" w:cs="Arial"/>
        </w:rPr>
        <w:t>,</w:t>
      </w:r>
      <w:r w:rsidRPr="00BF20D5">
        <w:rPr>
          <w:rFonts w:ascii="Arial" w:hAnsi="Arial" w:cs="Arial"/>
        </w:rPr>
        <w:t xml:space="preserve"> 2015). </w:t>
      </w:r>
    </w:p>
  </w:footnote>
  <w:footnote w:id="321">
    <w:p w14:paraId="35A8B999" w14:textId="0614DEB3" w:rsidR="00575AA8" w:rsidRPr="004540B4" w:rsidRDefault="00575AA8" w:rsidP="004540B4">
      <w:pPr>
        <w:spacing w:after="0" w:line="240" w:lineRule="auto"/>
        <w:jc w:val="both"/>
        <w:rPr>
          <w:rFonts w:ascii="Arial" w:hAnsi="Arial" w:cs="Arial"/>
          <w:b/>
          <w:bCs/>
        </w:rPr>
      </w:pPr>
      <w:r w:rsidRPr="00BF20D5">
        <w:rPr>
          <w:rStyle w:val="FootnoteReference"/>
          <w:rFonts w:ascii="Arial" w:hAnsi="Arial" w:cs="Arial"/>
        </w:rPr>
        <w:footnoteRef/>
      </w:r>
      <w:r w:rsidRPr="00BF20D5">
        <w:rPr>
          <w:rFonts w:ascii="Arial" w:hAnsi="Arial" w:cs="Arial"/>
        </w:rPr>
        <w:t xml:space="preserve"> </w:t>
      </w:r>
      <w:hyperlink r:id="rId238" w:history="1">
        <w:r w:rsidRPr="00CE7DAD">
          <w:rPr>
            <w:rStyle w:val="Hyperlink"/>
            <w:rFonts w:ascii="Arial" w:hAnsi="Arial" w:cs="Arial"/>
            <w:color w:val="auto"/>
            <w:u w:val="none"/>
          </w:rPr>
          <w:t>Education</w:t>
        </w:r>
      </w:hyperlink>
      <w:r w:rsidRPr="00CE7DAD">
        <w:rPr>
          <w:rStyle w:val="Hyperlink"/>
          <w:rFonts w:ascii="Arial" w:hAnsi="Arial" w:cs="Arial"/>
          <w:color w:val="auto"/>
          <w:u w:val="none"/>
        </w:rPr>
        <w:t xml:space="preserve"> Review Office</w:t>
      </w:r>
      <w:r w:rsidRPr="00CE7DAD">
        <w:rPr>
          <w:rFonts w:ascii="Arial" w:hAnsi="Arial" w:cs="Arial"/>
          <w:i/>
        </w:rPr>
        <w:t xml:space="preserve"> </w:t>
      </w:r>
      <w:hyperlink r:id="rId239" w:history="1">
        <w:r w:rsidRPr="00CE7DAD">
          <w:rPr>
            <w:rStyle w:val="Hyperlink"/>
            <w:rFonts w:ascii="Arial" w:hAnsi="Arial" w:cs="Arial"/>
            <w:i/>
          </w:rPr>
          <w:t>Promoting wellbeing through sexuality education</w:t>
        </w:r>
      </w:hyperlink>
      <w:r w:rsidRPr="00CE7DAD">
        <w:rPr>
          <w:rStyle w:val="Hyperlink"/>
          <w:rFonts w:ascii="Arial" w:hAnsi="Arial" w:cs="Arial"/>
          <w:color w:val="auto"/>
          <w:u w:val="none"/>
        </w:rPr>
        <w:t xml:space="preserve"> (Wellington, 2018).</w:t>
      </w:r>
    </w:p>
  </w:footnote>
  <w:footnote w:id="322">
    <w:p w14:paraId="24E50531" w14:textId="003BC57F"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eastAsia="Calibri" w:hAnsi="Arial" w:cs="Arial"/>
        </w:rPr>
        <w:t>Education Act 1989</w:t>
      </w:r>
      <w:r w:rsidRPr="00F255CF">
        <w:rPr>
          <w:rFonts w:ascii="Arial" w:eastAsia="Calibri" w:hAnsi="Arial" w:cs="Arial"/>
        </w:rPr>
        <w:t xml:space="preserve">, </w:t>
      </w:r>
      <w:r>
        <w:rPr>
          <w:rFonts w:ascii="Arial" w:eastAsia="Calibri" w:hAnsi="Arial" w:cs="Arial"/>
        </w:rPr>
        <w:t>s</w:t>
      </w:r>
      <w:r>
        <w:rPr>
          <w:rFonts w:ascii="Arial" w:hAnsi="Arial" w:cs="Arial"/>
        </w:rPr>
        <w:t xml:space="preserve"> </w:t>
      </w:r>
      <w:r w:rsidRPr="00BF20D5">
        <w:rPr>
          <w:rFonts w:ascii="Arial" w:hAnsi="Arial" w:cs="Arial"/>
        </w:rPr>
        <w:t>25AA</w:t>
      </w:r>
    </w:p>
  </w:footnote>
  <w:footnote w:id="323">
    <w:p w14:paraId="0104DDC7" w14:textId="31DDDD3F"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BF20D5">
        <w:rPr>
          <w:rFonts w:ascii="Arial" w:eastAsia="Calibri" w:hAnsi="Arial" w:cs="Arial"/>
        </w:rPr>
        <w:t>Education Act 1989</w:t>
      </w:r>
      <w:r w:rsidRPr="00F255CF">
        <w:rPr>
          <w:rFonts w:ascii="Arial" w:eastAsia="Calibri" w:hAnsi="Arial" w:cs="Arial"/>
        </w:rPr>
        <w:t>, ss</w:t>
      </w:r>
      <w:r w:rsidRPr="00BF20D5">
        <w:rPr>
          <w:rFonts w:ascii="Arial" w:eastAsia="Calibri" w:hAnsi="Arial" w:cs="Arial"/>
        </w:rPr>
        <w:t xml:space="preserve"> 60B and 25AA</w:t>
      </w:r>
      <w:r>
        <w:rPr>
          <w:rFonts w:ascii="Arial" w:eastAsia="Calibri" w:hAnsi="Arial" w:cs="Arial"/>
        </w:rPr>
        <w:t>.</w:t>
      </w:r>
      <w:r w:rsidRPr="00BF20D5">
        <w:rPr>
          <w:rFonts w:ascii="Arial" w:hAnsi="Arial" w:cs="Arial"/>
          <w:lang w:val="mi-NZ"/>
        </w:rPr>
        <w:t xml:space="preserve"> </w:t>
      </w:r>
    </w:p>
  </w:footnote>
  <w:footnote w:id="324">
    <w:p w14:paraId="32BCDEE1" w14:textId="05CDD91A"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hyperlink r:id="rId240" w:history="1">
        <w:r w:rsidRPr="00CE7DAD">
          <w:rPr>
            <w:rStyle w:val="Hyperlink"/>
            <w:rFonts w:ascii="Arial" w:hAnsi="Arial" w:cs="Arial"/>
            <w:color w:val="auto"/>
            <w:u w:val="none"/>
          </w:rPr>
          <w:t>Education</w:t>
        </w:r>
      </w:hyperlink>
      <w:r w:rsidRPr="00CE7DAD">
        <w:rPr>
          <w:rStyle w:val="Hyperlink"/>
          <w:rFonts w:ascii="Arial" w:hAnsi="Arial" w:cs="Arial"/>
          <w:color w:val="auto"/>
          <w:u w:val="none"/>
        </w:rPr>
        <w:t xml:space="preserve"> Review Office</w:t>
      </w:r>
      <w:r w:rsidRPr="00CE7DAD">
        <w:rPr>
          <w:rFonts w:ascii="Arial" w:hAnsi="Arial" w:cs="Arial"/>
          <w:i/>
        </w:rPr>
        <w:t xml:space="preserve"> </w:t>
      </w:r>
      <w:hyperlink r:id="rId241" w:history="1">
        <w:r w:rsidRPr="00CE7DAD">
          <w:rPr>
            <w:rStyle w:val="Hyperlink"/>
            <w:rFonts w:ascii="Arial" w:hAnsi="Arial" w:cs="Arial"/>
            <w:i/>
          </w:rPr>
          <w:t>Promoting wellbeing through sexuality education</w:t>
        </w:r>
      </w:hyperlink>
      <w:r w:rsidRPr="00CE7DAD">
        <w:rPr>
          <w:rStyle w:val="Hyperlink"/>
          <w:rFonts w:ascii="Arial" w:hAnsi="Arial" w:cs="Arial"/>
          <w:color w:val="auto"/>
          <w:u w:val="none"/>
        </w:rPr>
        <w:t xml:space="preserve"> (Wellington, 2018).</w:t>
      </w:r>
    </w:p>
  </w:footnote>
  <w:footnote w:id="325">
    <w:p w14:paraId="4BD8508B" w14:textId="55804267" w:rsidR="00575AA8" w:rsidRPr="00BF20D5" w:rsidRDefault="00575AA8" w:rsidP="00B55CD8">
      <w:pPr>
        <w:pStyle w:val="FootnoteText"/>
        <w:rPr>
          <w:rFonts w:ascii="Arial" w:hAnsi="Arial" w:cs="Arial"/>
          <w:lang w:val="en-US"/>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i/>
          <w:iCs/>
          <w:lang w:val="en-US"/>
        </w:rPr>
        <w:t>Counting Ourselves</w:t>
      </w:r>
      <w:r w:rsidRPr="00BF20D5">
        <w:rPr>
          <w:rFonts w:ascii="Arial" w:hAnsi="Arial" w:cs="Arial"/>
          <w:lang w:val="en-US"/>
        </w:rPr>
        <w:t xml:space="preserve"> reported 22% of participants identified as </w:t>
      </w:r>
      <w:proofErr w:type="spellStart"/>
      <w:r w:rsidRPr="00BF20D5">
        <w:rPr>
          <w:rFonts w:ascii="Arial" w:hAnsi="Arial" w:cs="Arial"/>
          <w:lang w:val="en-US"/>
        </w:rPr>
        <w:t>neurodiverse</w:t>
      </w:r>
      <w:proofErr w:type="spellEnd"/>
      <w:r w:rsidRPr="00BF20D5">
        <w:rPr>
          <w:rFonts w:ascii="Arial" w:hAnsi="Arial" w:cs="Arial"/>
          <w:lang w:val="en-US"/>
        </w:rPr>
        <w:t>, with a further 14% having a disability</w:t>
      </w:r>
      <w:r>
        <w:rPr>
          <w:rFonts w:ascii="Arial" w:hAnsi="Arial" w:cs="Arial"/>
          <w:lang w:val="en-US"/>
        </w:rPr>
        <w:t>.</w:t>
      </w:r>
    </w:p>
  </w:footnote>
  <w:footnote w:id="326">
    <w:p w14:paraId="02E19572" w14:textId="5DA763A1" w:rsidR="00575AA8" w:rsidRPr="00C20D99" w:rsidRDefault="00575AA8" w:rsidP="00060D4C">
      <w:pPr>
        <w:pStyle w:val="FootnoteText"/>
        <w:rPr>
          <w:rFonts w:ascii="Arial" w:hAnsi="Arial" w:cs="Arial"/>
          <w:lang w:val="en-US"/>
        </w:rPr>
      </w:pPr>
      <w:r w:rsidRPr="00BF20D5">
        <w:rPr>
          <w:rStyle w:val="FootnoteReference"/>
          <w:rFonts w:ascii="Arial" w:hAnsi="Arial" w:cs="Arial"/>
        </w:rPr>
        <w:footnoteRef/>
      </w:r>
      <w:r w:rsidRPr="00BF20D5">
        <w:rPr>
          <w:rFonts w:ascii="Arial" w:hAnsi="Arial" w:cs="Arial"/>
        </w:rPr>
        <w:t xml:space="preserve"> </w:t>
      </w:r>
      <w:r w:rsidRPr="00FD11DE">
        <w:rPr>
          <w:rFonts w:ascii="Arial" w:hAnsi="Arial" w:cs="Arial"/>
        </w:rPr>
        <w:t xml:space="preserve">New Zealand Human Rights Commission </w:t>
      </w:r>
      <w:hyperlink r:id="rId242" w:history="1">
        <w:r>
          <w:rPr>
            <w:rStyle w:val="Hyperlink"/>
            <w:rFonts w:ascii="Arial" w:hAnsi="Arial" w:cs="Arial"/>
            <w:i/>
            <w:iCs/>
          </w:rPr>
          <w:t>Article 24 The right to an inclusive education: Implementation report - Independent Monitoring Mechanism on the Rights of Persons with Disabilities</w:t>
        </w:r>
      </w:hyperlink>
      <w:r w:rsidRPr="00FD11DE">
        <w:rPr>
          <w:rFonts w:ascii="Arial" w:hAnsi="Arial" w:cs="Arial"/>
        </w:rPr>
        <w:t xml:space="preserve"> </w:t>
      </w:r>
      <w:r w:rsidRPr="00FD11DE">
        <w:t>(</w:t>
      </w:r>
      <w:r w:rsidRPr="00FD11DE">
        <w:rPr>
          <w:rFonts w:ascii="Arial" w:hAnsi="Arial" w:cs="Arial"/>
        </w:rPr>
        <w:t>Wellington, 2016);</w:t>
      </w:r>
      <w:r>
        <w:rPr>
          <w:rFonts w:ascii="Arial" w:hAnsi="Arial" w:cs="Arial"/>
        </w:rPr>
        <w:t xml:space="preserve"> </w:t>
      </w:r>
      <w:r w:rsidRPr="00FD11DE">
        <w:rPr>
          <w:rFonts w:ascii="Arial" w:hAnsi="Arial" w:cs="Arial"/>
        </w:rPr>
        <w:t>New Zealand Human Rights Commission</w:t>
      </w:r>
      <w:r>
        <w:rPr>
          <w:rFonts w:ascii="Arial" w:hAnsi="Arial" w:cs="Arial"/>
        </w:rPr>
        <w:t xml:space="preserve"> </w:t>
      </w:r>
      <w:hyperlink r:id="rId243" w:history="1">
        <w:r w:rsidRPr="00C20D99">
          <w:rPr>
            <w:rStyle w:val="Hyperlink"/>
            <w:rFonts w:ascii="Arial" w:hAnsi="Arial" w:cs="Arial"/>
            <w:i/>
            <w:iCs/>
          </w:rPr>
          <w:t>Disabled children’s right to education</w:t>
        </w:r>
      </w:hyperlink>
      <w:r>
        <w:rPr>
          <w:rFonts w:ascii="Arial" w:hAnsi="Arial" w:cs="Arial"/>
          <w:i/>
          <w:iCs/>
        </w:rPr>
        <w:t xml:space="preserve"> </w:t>
      </w:r>
      <w:r>
        <w:rPr>
          <w:rFonts w:ascii="Arial" w:hAnsi="Arial" w:cs="Arial"/>
        </w:rPr>
        <w:t>(Wellington, 2009).</w:t>
      </w:r>
    </w:p>
  </w:footnote>
  <w:footnote w:id="327">
    <w:p w14:paraId="6717BF1E" w14:textId="72640C58"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Katie </w:t>
      </w:r>
      <w:r w:rsidRPr="00BF20D5">
        <w:rPr>
          <w:rFonts w:ascii="Arial" w:hAnsi="Arial" w:cs="Arial"/>
        </w:rPr>
        <w:t>Fitzpatrick</w:t>
      </w:r>
      <w:r>
        <w:rPr>
          <w:rFonts w:ascii="Arial" w:hAnsi="Arial" w:cs="Arial"/>
        </w:rPr>
        <w:t xml:space="preserve"> and others</w:t>
      </w:r>
      <w:r w:rsidRPr="00BF20D5">
        <w:rPr>
          <w:rFonts w:ascii="Arial" w:hAnsi="Arial" w:cs="Arial"/>
        </w:rPr>
        <w:t xml:space="preserve"> </w:t>
      </w:r>
      <w:r w:rsidRPr="00BF20D5">
        <w:rPr>
          <w:rFonts w:ascii="Arial" w:hAnsi="Arial" w:cs="Arial"/>
          <w:i/>
          <w:iCs/>
          <w:color w:val="000000"/>
          <w:bdr w:val="none" w:sz="0" w:space="0" w:color="auto" w:frame="1"/>
        </w:rPr>
        <w:t xml:space="preserve">Mental health education and </w:t>
      </w:r>
      <w:proofErr w:type="spellStart"/>
      <w:r w:rsidRPr="00BF20D5">
        <w:rPr>
          <w:rFonts w:ascii="Arial" w:hAnsi="Arial" w:cs="Arial"/>
          <w:i/>
          <w:iCs/>
          <w:color w:val="000000"/>
          <w:bdr w:val="none" w:sz="0" w:space="0" w:color="auto" w:frame="1"/>
        </w:rPr>
        <w:t>hauora</w:t>
      </w:r>
      <w:proofErr w:type="spellEnd"/>
      <w:r w:rsidRPr="00BF20D5">
        <w:rPr>
          <w:rFonts w:ascii="Arial" w:hAnsi="Arial" w:cs="Arial"/>
          <w:i/>
          <w:iCs/>
          <w:color w:val="000000"/>
          <w:bdr w:val="none" w:sz="0" w:space="0" w:color="auto" w:frame="1"/>
        </w:rPr>
        <w:t>: Teaching interpersonal skills, resilience and wellbeing</w:t>
      </w:r>
      <w:r w:rsidRPr="00BF20D5">
        <w:rPr>
          <w:rFonts w:ascii="Arial" w:hAnsi="Arial" w:cs="Arial"/>
        </w:rPr>
        <w:t xml:space="preserve"> (</w:t>
      </w:r>
      <w:r w:rsidRPr="00BF20D5">
        <w:rPr>
          <w:rFonts w:ascii="Arial" w:hAnsi="Arial" w:cs="Arial"/>
          <w:color w:val="000000"/>
          <w:bdr w:val="none" w:sz="0" w:space="0" w:color="auto" w:frame="1"/>
        </w:rPr>
        <w:t>NZCER Press</w:t>
      </w:r>
      <w:r>
        <w:rPr>
          <w:rFonts w:ascii="Arial" w:hAnsi="Arial" w:cs="Arial"/>
          <w:color w:val="000000"/>
          <w:bdr w:val="none" w:sz="0" w:space="0" w:color="auto" w:frame="1"/>
        </w:rPr>
        <w:t>,</w:t>
      </w:r>
      <w:r w:rsidRPr="00BF20D5">
        <w:rPr>
          <w:rFonts w:ascii="Arial" w:hAnsi="Arial" w:cs="Arial"/>
          <w:color w:val="000000"/>
          <w:bdr w:val="none" w:sz="0" w:space="0" w:color="auto" w:frame="1"/>
        </w:rPr>
        <w:t xml:space="preserve"> Wellington</w:t>
      </w:r>
      <w:r>
        <w:rPr>
          <w:rFonts w:ascii="Arial" w:hAnsi="Arial" w:cs="Arial"/>
          <w:color w:val="000000"/>
          <w:bdr w:val="none" w:sz="0" w:space="0" w:color="auto" w:frame="1"/>
        </w:rPr>
        <w:t>,</w:t>
      </w:r>
      <w:r w:rsidRPr="00BF20D5">
        <w:rPr>
          <w:rFonts w:ascii="Arial" w:hAnsi="Arial" w:cs="Arial"/>
        </w:rPr>
        <w:t xml:space="preserve"> 2018)</w:t>
      </w:r>
      <w:r>
        <w:rPr>
          <w:rFonts w:ascii="Arial" w:hAnsi="Arial" w:cs="Arial"/>
        </w:rPr>
        <w:t xml:space="preserve"> at </w:t>
      </w:r>
      <w:r w:rsidRPr="007B0087">
        <w:rPr>
          <w:rFonts w:ascii="Arial" w:hAnsi="Arial" w:cs="Arial"/>
          <w:color w:val="000000"/>
          <w:bdr w:val="none" w:sz="0" w:space="0" w:color="auto" w:frame="1"/>
        </w:rPr>
        <w:t>32</w:t>
      </w:r>
      <w:r w:rsidRPr="00BF20D5">
        <w:rPr>
          <w:rFonts w:ascii="Arial" w:hAnsi="Arial" w:cs="Arial"/>
          <w:color w:val="000000"/>
          <w:bdr w:val="none" w:sz="0" w:space="0" w:color="auto" w:frame="1"/>
        </w:rPr>
        <w:t>.</w:t>
      </w:r>
    </w:p>
  </w:footnote>
  <w:footnote w:id="328">
    <w:p w14:paraId="150BC555" w14:textId="74C00765"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Health Select Committee </w:t>
      </w:r>
      <w:hyperlink r:id="rId244" w:history="1">
        <w:r w:rsidRPr="00F916C8">
          <w:rPr>
            <w:rStyle w:val="Hyperlink"/>
            <w:rFonts w:ascii="Arial" w:hAnsi="Arial" w:cs="Arial"/>
            <w:i/>
            <w:iCs/>
          </w:rPr>
          <w:t>Inquiry into improving child health outcomes and preventing child abuse, with a focus from preconception until three years of age</w:t>
        </w:r>
      </w:hyperlink>
      <w:r w:rsidRPr="00BF20D5">
        <w:rPr>
          <w:rFonts w:ascii="Arial" w:hAnsi="Arial" w:cs="Arial"/>
        </w:rPr>
        <w:t xml:space="preserve"> (</w:t>
      </w:r>
      <w:r>
        <w:rPr>
          <w:rFonts w:ascii="Arial" w:hAnsi="Arial" w:cs="Arial"/>
        </w:rPr>
        <w:t xml:space="preserve">November </w:t>
      </w:r>
      <w:r w:rsidRPr="00BF20D5">
        <w:rPr>
          <w:rFonts w:ascii="Arial" w:hAnsi="Arial" w:cs="Arial"/>
        </w:rPr>
        <w:t>2013</w:t>
      </w:r>
      <w:r>
        <w:rPr>
          <w:rFonts w:ascii="Arial" w:hAnsi="Arial" w:cs="Arial"/>
        </w:rPr>
        <w:t xml:space="preserve">) at </w:t>
      </w:r>
      <w:r w:rsidRPr="00F916C8">
        <w:rPr>
          <w:rFonts w:ascii="Arial" w:hAnsi="Arial" w:cs="Arial"/>
        </w:rPr>
        <w:t>Chapter 4.</w:t>
      </w:r>
    </w:p>
  </w:footnote>
  <w:footnote w:id="329">
    <w:p w14:paraId="7F9E02C6" w14:textId="1981B37B" w:rsidR="00575AA8" w:rsidRPr="00130DDC" w:rsidRDefault="00575AA8" w:rsidP="00B55CD8">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Committee on the Elimination of Discrimination against Women</w:t>
      </w:r>
      <w:r w:rsidRPr="00BF20D5">
        <w:rPr>
          <w:rFonts w:ascii="Arial" w:hAnsi="Arial" w:cs="Arial"/>
          <w:i/>
        </w:rPr>
        <w:t xml:space="preserve"> </w:t>
      </w:r>
      <w:hyperlink r:id="rId245" w:history="1">
        <w:r w:rsidRPr="004565DA">
          <w:rPr>
            <w:rStyle w:val="Hyperlink"/>
            <w:rFonts w:ascii="Arial" w:hAnsi="Arial" w:cs="Arial"/>
            <w:i/>
          </w:rPr>
          <w:t>Concluding observations on the eighth periodic report of New Zealand</w:t>
        </w:r>
      </w:hyperlink>
      <w:r w:rsidRPr="00BF20D5">
        <w:rPr>
          <w:rFonts w:ascii="Arial" w:hAnsi="Arial" w:cs="Arial"/>
        </w:rPr>
        <w:t xml:space="preserve"> </w:t>
      </w:r>
      <w:r>
        <w:rPr>
          <w:rFonts w:ascii="Arial" w:hAnsi="Arial" w:cs="Arial"/>
        </w:rPr>
        <w:t xml:space="preserve">UN Doc </w:t>
      </w:r>
      <w:r w:rsidRPr="00BF20D5">
        <w:rPr>
          <w:rFonts w:ascii="Arial" w:hAnsi="Arial" w:cs="Arial"/>
        </w:rPr>
        <w:t xml:space="preserve">CEDAW/C/NZL/CO/8 </w:t>
      </w:r>
      <w:r w:rsidRPr="00BF20D5">
        <w:rPr>
          <w:rFonts w:ascii="Arial" w:hAnsi="Arial" w:cs="Arial"/>
          <w:lang w:val="mi-NZ"/>
        </w:rPr>
        <w:t xml:space="preserve">(25 July 2018) </w:t>
      </w:r>
      <w:r>
        <w:rPr>
          <w:rFonts w:ascii="Arial" w:hAnsi="Arial" w:cs="Arial"/>
        </w:rPr>
        <w:t>at [3</w:t>
      </w:r>
      <w:r w:rsidRPr="009E6595">
        <w:rPr>
          <w:rFonts w:ascii="Arial" w:hAnsi="Arial" w:cs="Arial"/>
        </w:rPr>
        <w:t>2(</w:t>
      </w:r>
      <w:r>
        <w:rPr>
          <w:rFonts w:ascii="Arial" w:hAnsi="Arial" w:cs="Arial"/>
        </w:rPr>
        <w:t>b</w:t>
      </w:r>
      <w:r w:rsidRPr="009E6595">
        <w:rPr>
          <w:rFonts w:ascii="Arial" w:hAnsi="Arial" w:cs="Arial"/>
        </w:rPr>
        <w:t>)].</w:t>
      </w:r>
    </w:p>
  </w:footnote>
  <w:footnote w:id="330">
    <w:p w14:paraId="520A85F7" w14:textId="5C2376B8" w:rsidR="00575AA8" w:rsidRPr="001E080F" w:rsidRDefault="00575AA8">
      <w:pPr>
        <w:pStyle w:val="FootnoteText"/>
        <w:rPr>
          <w:rFonts w:ascii="Arial" w:hAnsi="Arial" w:cs="Arial"/>
          <w:lang w:val="mi-NZ"/>
        </w:rPr>
      </w:pPr>
      <w:r w:rsidRPr="001E080F">
        <w:rPr>
          <w:rStyle w:val="FootnoteReference"/>
          <w:rFonts w:ascii="Arial" w:hAnsi="Arial" w:cs="Arial"/>
        </w:rPr>
        <w:footnoteRef/>
      </w:r>
      <w:r w:rsidRPr="001E080F">
        <w:rPr>
          <w:rFonts w:ascii="Arial" w:hAnsi="Arial" w:cs="Arial"/>
        </w:rPr>
        <w:t xml:space="preserve"> </w:t>
      </w:r>
      <w:r w:rsidRPr="006E1163">
        <w:rPr>
          <w:rFonts w:ascii="Arial" w:hAnsi="Arial" w:cs="Arial"/>
        </w:rPr>
        <w:t xml:space="preserve">New Zealand </w:t>
      </w:r>
      <w:r w:rsidRPr="006E1163">
        <w:rPr>
          <w:rFonts w:ascii="Arial" w:hAnsi="Arial" w:cs="Arial"/>
          <w:lang w:val="mi-NZ"/>
        </w:rPr>
        <w:t>Human Rights Commission</w:t>
      </w:r>
      <w:r w:rsidRPr="006E1163">
        <w:rPr>
          <w:rFonts w:ascii="Arial" w:hAnsi="Arial" w:cs="Arial"/>
          <w:i/>
          <w:iCs/>
          <w:lang w:val="mi-NZ"/>
        </w:rPr>
        <w:t xml:space="preserve"> </w:t>
      </w:r>
      <w:hyperlink r:id="rId246" w:history="1">
        <w:r w:rsidRPr="006E1163">
          <w:rPr>
            <w:rStyle w:val="Hyperlink"/>
            <w:rFonts w:ascii="Arial" w:hAnsi="Arial" w:cs="Arial"/>
            <w:i/>
            <w:iCs/>
            <w:lang w:val="mi-NZ"/>
          </w:rPr>
          <w:t>Human Rights in New Zealand – Ngā Tika Tangata o Aotearoa</w:t>
        </w:r>
      </w:hyperlink>
      <w:r w:rsidRPr="006E1163">
        <w:rPr>
          <w:rFonts w:ascii="Arial" w:hAnsi="Arial" w:cs="Arial"/>
          <w:lang w:val="mi-NZ"/>
        </w:rPr>
        <w:t xml:space="preserve"> (Wellington, 2010) at Chapter 19.</w:t>
      </w:r>
    </w:p>
  </w:footnote>
  <w:footnote w:id="331">
    <w:p w14:paraId="7324355C" w14:textId="150EDCBD" w:rsidR="00575AA8" w:rsidRPr="00F14BB6" w:rsidRDefault="00575AA8" w:rsidP="00F14BB6">
      <w:pPr>
        <w:spacing w:after="0" w:line="240" w:lineRule="auto"/>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Committee on Economic, Social and Cultural Rights, </w:t>
      </w:r>
      <w:hyperlink r:id="rId247" w:history="1">
        <w:r w:rsidRPr="00F14BB6">
          <w:rPr>
            <w:rStyle w:val="Hyperlink"/>
            <w:rFonts w:ascii="Arial" w:hAnsi="Arial" w:cs="Arial"/>
            <w:i/>
          </w:rPr>
          <w:t>General Comment 18 on Article 6 of the Covenant on Economic, Social and Cultural Rights</w:t>
        </w:r>
      </w:hyperlink>
      <w:r>
        <w:rPr>
          <w:rFonts w:ascii="Arial" w:hAnsi="Arial" w:cs="Arial"/>
        </w:rPr>
        <w:t xml:space="preserve"> UN Doc</w:t>
      </w:r>
      <w:r w:rsidRPr="00BF20D5">
        <w:rPr>
          <w:rFonts w:ascii="Arial" w:hAnsi="Arial" w:cs="Arial"/>
        </w:rPr>
        <w:t xml:space="preserve"> E/C.12/GC/18 (6 February 2006)</w:t>
      </w:r>
      <w:r>
        <w:rPr>
          <w:rStyle w:val="Hyperlink"/>
          <w:rFonts w:ascii="Arial" w:hAnsi="Arial" w:cs="Arial"/>
        </w:rPr>
        <w:t>.</w:t>
      </w:r>
    </w:p>
  </w:footnote>
  <w:footnote w:id="332">
    <w:p w14:paraId="2902A853" w14:textId="3DFE4AEC" w:rsidR="00575AA8" w:rsidRPr="00011CCF" w:rsidRDefault="00575AA8" w:rsidP="00011CCF">
      <w:pPr>
        <w:spacing w:after="0" w:line="240" w:lineRule="auto"/>
        <w:jc w:val="both"/>
        <w:rPr>
          <w:rFonts w:ascii="Arial" w:eastAsia="Calibri" w:hAnsi="Arial" w:cs="Arial"/>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New Zealand Human Rights Commission</w:t>
      </w:r>
      <w:r w:rsidRPr="00E4175E">
        <w:rPr>
          <w:rFonts w:ascii="Arial" w:hAnsi="Arial" w:cs="Arial"/>
          <w:i/>
          <w:iCs/>
          <w:lang w:val="mi-NZ"/>
        </w:rPr>
        <w:t xml:space="preserve"> </w:t>
      </w:r>
      <w:hyperlink r:id="rId248" w:history="1">
        <w:r>
          <w:rPr>
            <w:rStyle w:val="Hyperlink"/>
            <w:rFonts w:ascii="Arial" w:hAnsi="Arial" w:cs="Arial"/>
            <w:i/>
            <w:iCs/>
            <w:lang w:val="mi-NZ"/>
          </w:rPr>
          <w:t>Tracking Equality at Work 2018: Summary and Recommendations</w:t>
        </w:r>
      </w:hyperlink>
      <w:r w:rsidRPr="00BF20D5">
        <w:rPr>
          <w:rFonts w:ascii="Arial" w:hAnsi="Arial" w:cs="Arial"/>
          <w:lang w:val="mi-NZ"/>
        </w:rPr>
        <w:t xml:space="preserve"> (</w:t>
      </w:r>
      <w:r w:rsidRPr="00BF20D5">
        <w:rPr>
          <w:rFonts w:ascii="Arial" w:hAnsi="Arial" w:cs="Arial"/>
        </w:rPr>
        <w:t>Wellington</w:t>
      </w:r>
      <w:r>
        <w:rPr>
          <w:rFonts w:ascii="Arial" w:hAnsi="Arial" w:cs="Arial"/>
        </w:rPr>
        <w:t>,</w:t>
      </w:r>
      <w:r w:rsidRPr="00BF20D5">
        <w:rPr>
          <w:rFonts w:ascii="Arial" w:hAnsi="Arial" w:cs="Arial"/>
          <w:lang w:val="mi-NZ"/>
        </w:rPr>
        <w:t xml:space="preserve"> 2018)</w:t>
      </w:r>
      <w:r>
        <w:rPr>
          <w:rFonts w:ascii="Arial" w:hAnsi="Arial" w:cs="Arial"/>
        </w:rPr>
        <w:t>.</w:t>
      </w:r>
    </w:p>
  </w:footnote>
  <w:footnote w:id="333">
    <w:p w14:paraId="66002E2C" w14:textId="6CB3165E" w:rsidR="00575AA8" w:rsidRPr="00163319" w:rsidRDefault="00575AA8" w:rsidP="00163319">
      <w:pPr>
        <w:spacing w:after="0" w:line="240" w:lineRule="auto"/>
        <w:jc w:val="both"/>
        <w:rPr>
          <w:rFonts w:ascii="Arial" w:hAnsi="Arial" w:cs="Arial"/>
        </w:rPr>
      </w:pPr>
      <w:r w:rsidRPr="00BF20D5">
        <w:rPr>
          <w:rStyle w:val="FootnoteReference"/>
          <w:rFonts w:ascii="Arial" w:hAnsi="Arial" w:cs="Arial"/>
        </w:rPr>
        <w:footnoteRef/>
      </w:r>
      <w:r w:rsidRPr="00BF20D5">
        <w:rPr>
          <w:rFonts w:ascii="Arial" w:hAnsi="Arial" w:cs="Arial"/>
        </w:rPr>
        <w:t xml:space="preserve"> International Labour Organization</w:t>
      </w:r>
      <w:r w:rsidRPr="00011CCF">
        <w:rPr>
          <w:rFonts w:ascii="Arial" w:hAnsi="Arial" w:cs="Arial"/>
          <w:i/>
          <w:iCs/>
        </w:rPr>
        <w:t xml:space="preserve"> </w:t>
      </w:r>
      <w:hyperlink r:id="rId249" w:history="1">
        <w:r w:rsidRPr="004B5730">
          <w:rPr>
            <w:rStyle w:val="Hyperlink"/>
            <w:rFonts w:ascii="Arial" w:hAnsi="Arial" w:cs="Arial"/>
            <w:i/>
            <w:iCs/>
          </w:rPr>
          <w:t>Discrimination at work on the basis of sexual orientation and gender identity: Results of the ILO’s PRIDE Project</w:t>
        </w:r>
      </w:hyperlink>
      <w:r w:rsidRPr="00BF20D5">
        <w:rPr>
          <w:rFonts w:ascii="Arial" w:hAnsi="Arial" w:cs="Arial"/>
        </w:rPr>
        <w:t xml:space="preserve"> (</w:t>
      </w:r>
      <w:r>
        <w:rPr>
          <w:rFonts w:ascii="Arial" w:hAnsi="Arial" w:cs="Arial"/>
        </w:rPr>
        <w:t xml:space="preserve">Geneva, </w:t>
      </w:r>
      <w:r w:rsidRPr="00BF20D5">
        <w:rPr>
          <w:rFonts w:ascii="Arial" w:hAnsi="Arial" w:cs="Arial"/>
        </w:rPr>
        <w:t>2015)</w:t>
      </w:r>
      <w:r>
        <w:rPr>
          <w:rFonts w:ascii="Arial" w:hAnsi="Arial" w:cs="Arial"/>
        </w:rPr>
        <w:t xml:space="preserve">; </w:t>
      </w:r>
      <w:r w:rsidRPr="00EE3AA2">
        <w:rPr>
          <w:rFonts w:ascii="Arial" w:hAnsi="Arial" w:cs="Arial"/>
        </w:rPr>
        <w:t xml:space="preserve">New Zealand Human Rights Commission </w:t>
      </w:r>
      <w:hyperlink r:id="rId250" w:history="1">
        <w:r w:rsidRPr="00872E51">
          <w:rPr>
            <w:rStyle w:val="Hyperlink"/>
            <w:rFonts w:ascii="Arial" w:hAnsi="Arial" w:cs="Arial"/>
            <w:i/>
          </w:rPr>
          <w:t>To Be Who I Am: Report of the Inquiry into Discrimination Experienced by Transgender People</w:t>
        </w:r>
      </w:hyperlink>
      <w:r w:rsidRPr="00EE3AA2">
        <w:rPr>
          <w:rFonts w:ascii="Arial" w:hAnsi="Arial" w:cs="Arial"/>
          <w:i/>
        </w:rPr>
        <w:t xml:space="preserve"> </w:t>
      </w:r>
      <w:r w:rsidRPr="00EE3AA2">
        <w:rPr>
          <w:rFonts w:ascii="Arial" w:hAnsi="Arial" w:cs="Arial"/>
        </w:rPr>
        <w:t>(</w:t>
      </w:r>
      <w:r>
        <w:rPr>
          <w:rFonts w:ascii="Arial" w:hAnsi="Arial" w:cs="Arial"/>
        </w:rPr>
        <w:t xml:space="preserve">Wellington, </w:t>
      </w:r>
      <w:r w:rsidRPr="00EE3AA2">
        <w:rPr>
          <w:rFonts w:ascii="Arial" w:hAnsi="Arial" w:cs="Arial"/>
        </w:rPr>
        <w:t>2008)</w:t>
      </w:r>
      <w:r>
        <w:rPr>
          <w:rFonts w:ascii="Arial" w:hAnsi="Arial" w:cs="Arial"/>
        </w:rPr>
        <w:t xml:space="preserve"> at [4.49]</w:t>
      </w:r>
      <w:r w:rsidRPr="00EE3AA2">
        <w:rPr>
          <w:rFonts w:ascii="Arial" w:hAnsi="Arial" w:cs="Arial"/>
        </w:rPr>
        <w:t>.</w:t>
      </w:r>
    </w:p>
  </w:footnote>
  <w:footnote w:id="334">
    <w:p w14:paraId="2FF84CC4" w14:textId="5BF40D0F" w:rsidR="00575AA8" w:rsidRPr="00FD7B7E" w:rsidRDefault="00575AA8" w:rsidP="00B55CD8">
      <w:pPr>
        <w:pStyle w:val="FootnoteText"/>
        <w:rPr>
          <w:rFonts w:ascii="Arial" w:hAnsi="Arial" w:cs="Arial"/>
          <w:iCs/>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International Labour Organization</w:t>
      </w:r>
      <w:r w:rsidRPr="00BF20D5">
        <w:rPr>
          <w:rFonts w:ascii="Arial" w:hAnsi="Arial" w:cs="Arial"/>
        </w:rPr>
        <w:t xml:space="preserve"> </w:t>
      </w:r>
      <w:r>
        <w:rPr>
          <w:rFonts w:ascii="Arial" w:hAnsi="Arial" w:cs="Arial"/>
        </w:rPr>
        <w:t>“</w:t>
      </w:r>
      <w:r w:rsidRPr="00AC4286">
        <w:rPr>
          <w:rFonts w:ascii="Arial" w:hAnsi="Arial" w:cs="Arial"/>
          <w:bCs/>
          <w:iCs/>
          <w:lang w:val="en"/>
        </w:rPr>
        <w:t>Making workplace policies supportive of all families</w:t>
      </w:r>
      <w:r>
        <w:rPr>
          <w:rFonts w:ascii="Arial" w:hAnsi="Arial" w:cs="Arial"/>
          <w:lang w:val="en"/>
        </w:rPr>
        <w:t>”</w:t>
      </w:r>
      <w:r w:rsidRPr="00BF20D5">
        <w:rPr>
          <w:rFonts w:ascii="Arial" w:hAnsi="Arial" w:cs="Arial"/>
          <w:lang w:val="en"/>
        </w:rPr>
        <w:t xml:space="preserve"> (</w:t>
      </w:r>
      <w:r>
        <w:rPr>
          <w:rFonts w:ascii="Arial" w:hAnsi="Arial" w:cs="Arial"/>
          <w:lang w:val="en"/>
        </w:rPr>
        <w:t xml:space="preserve">media statement, 17 May </w:t>
      </w:r>
      <w:r w:rsidRPr="00BF20D5">
        <w:rPr>
          <w:rFonts w:ascii="Arial" w:hAnsi="Arial" w:cs="Arial"/>
          <w:lang w:val="en"/>
        </w:rPr>
        <w:t>2017)</w:t>
      </w:r>
      <w:r>
        <w:rPr>
          <w:rFonts w:ascii="Arial" w:hAnsi="Arial" w:cs="Arial"/>
          <w:bCs/>
          <w:iCs/>
          <w:lang w:val="en"/>
        </w:rPr>
        <w:t>.</w:t>
      </w:r>
    </w:p>
  </w:footnote>
  <w:footnote w:id="335">
    <w:p w14:paraId="63A5BB91" w14:textId="2FEFA011"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K. </w:t>
      </w:r>
      <w:proofErr w:type="spellStart"/>
      <w:r w:rsidRPr="00BF20D5">
        <w:rPr>
          <w:rFonts w:ascii="Arial" w:hAnsi="Arial" w:cs="Arial"/>
        </w:rPr>
        <w:t>Mottley</w:t>
      </w:r>
      <w:proofErr w:type="spellEnd"/>
      <w:r w:rsidRPr="00BF20D5">
        <w:rPr>
          <w:rFonts w:ascii="Arial" w:hAnsi="Arial" w:cs="Arial"/>
        </w:rPr>
        <w:t xml:space="preserve">, </w:t>
      </w:r>
      <w:r w:rsidRPr="00BF20D5">
        <w:rPr>
          <w:rFonts w:ascii="Arial" w:hAnsi="Arial" w:cs="Arial"/>
          <w:lang w:val="mi-NZ"/>
        </w:rPr>
        <w:t>personal communication</w:t>
      </w:r>
      <w:r>
        <w:rPr>
          <w:rFonts w:ascii="Arial" w:hAnsi="Arial" w:cs="Arial"/>
          <w:lang w:val="mi-NZ"/>
        </w:rPr>
        <w:t xml:space="preserve"> to T. Polkinghorne</w:t>
      </w:r>
      <w:r w:rsidRPr="00BF20D5">
        <w:rPr>
          <w:rFonts w:ascii="Arial" w:hAnsi="Arial" w:cs="Arial"/>
          <w:lang w:val="mi-NZ"/>
        </w:rPr>
        <w:t xml:space="preserve">, December </w:t>
      </w:r>
      <w:proofErr w:type="gramStart"/>
      <w:r w:rsidRPr="00BF20D5">
        <w:rPr>
          <w:rFonts w:ascii="Arial" w:hAnsi="Arial" w:cs="Arial"/>
          <w:lang w:val="mi-NZ"/>
        </w:rPr>
        <w:t>11</w:t>
      </w:r>
      <w:proofErr w:type="gramEnd"/>
      <w:r w:rsidRPr="00BF20D5">
        <w:rPr>
          <w:rFonts w:ascii="Arial" w:hAnsi="Arial" w:cs="Arial"/>
          <w:lang w:val="mi-NZ"/>
        </w:rPr>
        <w:t xml:space="preserve"> </w:t>
      </w:r>
      <w:r w:rsidRPr="00BF20D5">
        <w:rPr>
          <w:rFonts w:ascii="Arial" w:hAnsi="Arial" w:cs="Arial"/>
        </w:rPr>
        <w:t>2017</w:t>
      </w:r>
      <w:r w:rsidRPr="00BF20D5">
        <w:rPr>
          <w:rFonts w:ascii="Arial" w:hAnsi="Arial" w:cs="Arial"/>
          <w:lang w:val="mi-NZ"/>
        </w:rPr>
        <w:t>.</w:t>
      </w:r>
    </w:p>
  </w:footnote>
  <w:footnote w:id="336">
    <w:p w14:paraId="681984A3" w14:textId="653EE9D9" w:rsidR="00575AA8" w:rsidRPr="00BF20D5" w:rsidRDefault="00575AA8" w:rsidP="00B55CD8">
      <w:pPr>
        <w:pStyle w:val="FootnoteText"/>
        <w:rPr>
          <w:rFonts w:ascii="Arial" w:hAnsi="Arial" w:cs="Arial"/>
          <w:lang w:val="mi-NZ"/>
        </w:rPr>
      </w:pPr>
      <w:r w:rsidRPr="0045294C">
        <w:rPr>
          <w:rStyle w:val="FootnoteReference"/>
          <w:rFonts w:ascii="Arial" w:hAnsi="Arial" w:cs="Arial"/>
        </w:rPr>
        <w:footnoteRef/>
      </w:r>
      <w:r w:rsidRPr="0045294C">
        <w:rPr>
          <w:rFonts w:ascii="Arial" w:hAnsi="Arial" w:cs="Arial"/>
        </w:rPr>
        <w:t xml:space="preserve"> M.V. Lee </w:t>
      </w:r>
      <w:r w:rsidRPr="0045294C">
        <w:rPr>
          <w:rFonts w:ascii="Arial" w:hAnsi="Arial" w:cs="Arial"/>
          <w:lang w:val="mi-NZ"/>
        </w:rPr>
        <w:t>Badgett “The wage effects of sexual orientation discrimination” (1995) 48 Industrial and Labor Relations Review</w:t>
      </w:r>
      <w:r>
        <w:rPr>
          <w:rFonts w:ascii="Arial" w:hAnsi="Arial" w:cs="Arial"/>
          <w:lang w:val="mi-NZ"/>
        </w:rPr>
        <w:t xml:space="preserve"> p726</w:t>
      </w:r>
      <w:r w:rsidRPr="0045294C">
        <w:rPr>
          <w:rFonts w:ascii="Arial" w:hAnsi="Arial" w:cs="Arial"/>
          <w:lang w:val="mi-NZ"/>
        </w:rPr>
        <w:t>.</w:t>
      </w:r>
    </w:p>
  </w:footnote>
  <w:footnote w:id="337">
    <w:p w14:paraId="36024EB0" w14:textId="115AEB80" w:rsidR="00575AA8" w:rsidRPr="007C2E66" w:rsidRDefault="00575AA8" w:rsidP="00B55CD8">
      <w:pPr>
        <w:pStyle w:val="FootnoteText"/>
        <w:rPr>
          <w:rFonts w:ascii="Arial" w:hAnsi="Arial" w:cs="Arial"/>
          <w:bCs/>
          <w:iCs/>
          <w:lang w:val="en"/>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International Labour Organization “</w:t>
      </w:r>
      <w:r w:rsidRPr="007C2E66">
        <w:rPr>
          <w:rFonts w:ascii="Arial" w:hAnsi="Arial" w:cs="Arial"/>
          <w:bCs/>
          <w:iCs/>
          <w:lang w:val="en"/>
        </w:rPr>
        <w:t>Message for International Day Against Homophobia and Transphobia</w:t>
      </w:r>
      <w:r>
        <w:rPr>
          <w:rFonts w:ascii="Arial" w:hAnsi="Arial" w:cs="Arial"/>
          <w:lang w:val="en"/>
        </w:rPr>
        <w:t>”</w:t>
      </w:r>
      <w:r w:rsidRPr="00BF20D5">
        <w:rPr>
          <w:rFonts w:ascii="Arial" w:hAnsi="Arial" w:cs="Arial"/>
          <w:lang w:val="en"/>
        </w:rPr>
        <w:t xml:space="preserve"> (</w:t>
      </w:r>
      <w:r>
        <w:rPr>
          <w:rFonts w:ascii="Arial" w:hAnsi="Arial" w:cs="Arial"/>
          <w:lang w:val="en"/>
        </w:rPr>
        <w:t xml:space="preserve">media statement, 17 May </w:t>
      </w:r>
      <w:r w:rsidRPr="00BF20D5">
        <w:rPr>
          <w:rFonts w:ascii="Arial" w:hAnsi="Arial" w:cs="Arial"/>
          <w:lang w:val="en"/>
        </w:rPr>
        <w:t>201</w:t>
      </w:r>
      <w:r>
        <w:rPr>
          <w:rFonts w:ascii="Arial" w:hAnsi="Arial" w:cs="Arial"/>
          <w:lang w:val="en"/>
        </w:rPr>
        <w:t>4</w:t>
      </w:r>
      <w:r w:rsidRPr="00BF20D5">
        <w:rPr>
          <w:rFonts w:ascii="Arial" w:hAnsi="Arial" w:cs="Arial"/>
          <w:lang w:val="en"/>
        </w:rPr>
        <w:t>)</w:t>
      </w:r>
      <w:r>
        <w:rPr>
          <w:rFonts w:ascii="Arial" w:hAnsi="Arial" w:cs="Arial"/>
          <w:bCs/>
          <w:iCs/>
          <w:lang w:val="en"/>
        </w:rPr>
        <w:t>.</w:t>
      </w:r>
    </w:p>
  </w:footnote>
  <w:footnote w:id="338">
    <w:p w14:paraId="119177E1" w14:textId="3F9CFA0F" w:rsidR="00575AA8" w:rsidRPr="00E77BF7" w:rsidRDefault="00575AA8" w:rsidP="00B55CD8">
      <w:pPr>
        <w:pStyle w:val="FootnoteText"/>
        <w:rPr>
          <w:rFonts w:ascii="Arial" w:hAnsi="Arial" w:cs="Arial"/>
          <w:i/>
          <w:iCs/>
          <w:lang w:val="mi-NZ"/>
        </w:rPr>
      </w:pPr>
      <w:r w:rsidRPr="00BF20D5">
        <w:rPr>
          <w:rStyle w:val="FootnoteReference"/>
          <w:rFonts w:ascii="Arial" w:hAnsi="Arial" w:cs="Arial"/>
        </w:rPr>
        <w:footnoteRef/>
      </w:r>
      <w:r>
        <w:rPr>
          <w:rFonts w:ascii="Arial" w:hAnsi="Arial" w:cs="Arial"/>
          <w:lang w:val="mi-NZ"/>
        </w:rPr>
        <w:t xml:space="preserve"> </w:t>
      </w:r>
      <w:r>
        <w:rPr>
          <w:rFonts w:ascii="Arial" w:hAnsi="Arial" w:cs="Arial"/>
        </w:rPr>
        <w:t xml:space="preserve">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hyperlink r:id="rId251" w:history="1">
        <w:r w:rsidRPr="007F56B6">
          <w:rPr>
            <w:rStyle w:val="Hyperlink"/>
            <w:rFonts w:ascii="Arial" w:hAnsi="Arial" w:cs="Arial"/>
            <w:i/>
            <w:iCs/>
            <w:lang w:val="mi-NZ"/>
          </w:rPr>
          <w:t>Counting Ourselves: The health and wellbeing of trans and non-binary people in Aotearoa New Zealand</w:t>
        </w:r>
      </w:hyperlink>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i/>
          <w:iCs/>
          <w:lang w:val="mi-NZ"/>
        </w:rPr>
        <w:t>.</w:t>
      </w:r>
    </w:p>
  </w:footnote>
  <w:footnote w:id="339">
    <w:p w14:paraId="14B0A039" w14:textId="4B4C366D"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9147AD">
        <w:rPr>
          <w:rFonts w:ascii="Arial" w:hAnsi="Arial" w:cs="Arial"/>
        </w:rPr>
        <w:t>New Zealand Human Rights Commission</w:t>
      </w:r>
      <w:r w:rsidRPr="009147AD">
        <w:rPr>
          <w:rFonts w:ascii="Arial" w:hAnsi="Arial" w:cs="Arial"/>
          <w:i/>
          <w:iCs/>
        </w:rPr>
        <w:t xml:space="preserve"> </w:t>
      </w:r>
      <w:hyperlink r:id="rId252" w:history="1">
        <w:r w:rsidRPr="009147AD">
          <w:rPr>
            <w:rStyle w:val="Hyperlink"/>
            <w:rFonts w:ascii="Arial" w:hAnsi="Arial" w:cs="Arial"/>
            <w:i/>
            <w:iCs/>
          </w:rPr>
          <w:t>The A-Z pre-employment guide for employers &amp; employees</w:t>
        </w:r>
      </w:hyperlink>
      <w:r w:rsidRPr="009147AD">
        <w:rPr>
          <w:rFonts w:ascii="Arial" w:hAnsi="Arial" w:cs="Arial"/>
        </w:rPr>
        <w:t>. (Wellington, 2016).</w:t>
      </w:r>
    </w:p>
  </w:footnote>
  <w:footnote w:id="340">
    <w:p w14:paraId="56FF67FF" w14:textId="5FE531B8" w:rsidR="00575AA8" w:rsidRPr="009147AD" w:rsidRDefault="00575AA8" w:rsidP="009147AD">
      <w:pPr>
        <w:spacing w:after="0" w:line="240" w:lineRule="auto"/>
        <w:jc w:val="both"/>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EE3AA2">
        <w:rPr>
          <w:rFonts w:ascii="Arial" w:hAnsi="Arial" w:cs="Arial"/>
        </w:rPr>
        <w:t xml:space="preserve">New Zealand Human Rights Commission </w:t>
      </w:r>
      <w:hyperlink r:id="rId253" w:history="1">
        <w:r w:rsidRPr="00872E51">
          <w:rPr>
            <w:rStyle w:val="Hyperlink"/>
            <w:rFonts w:ascii="Arial" w:hAnsi="Arial" w:cs="Arial"/>
            <w:i/>
          </w:rPr>
          <w:t>To Be Who I Am: Report of the Inquiry into Discrimination Experienced by Transgender People</w:t>
        </w:r>
      </w:hyperlink>
      <w:r w:rsidRPr="00EE3AA2">
        <w:rPr>
          <w:rFonts w:ascii="Arial" w:hAnsi="Arial" w:cs="Arial"/>
          <w:i/>
        </w:rPr>
        <w:t xml:space="preserve"> </w:t>
      </w:r>
      <w:r w:rsidRPr="00EE3AA2">
        <w:rPr>
          <w:rFonts w:ascii="Arial" w:hAnsi="Arial" w:cs="Arial"/>
        </w:rPr>
        <w:t>(</w:t>
      </w:r>
      <w:r>
        <w:rPr>
          <w:rFonts w:ascii="Arial" w:hAnsi="Arial" w:cs="Arial"/>
        </w:rPr>
        <w:t xml:space="preserve">Wellington, </w:t>
      </w:r>
      <w:r w:rsidRPr="00EE3AA2">
        <w:rPr>
          <w:rFonts w:ascii="Arial" w:hAnsi="Arial" w:cs="Arial"/>
        </w:rPr>
        <w:t>2008)</w:t>
      </w:r>
      <w:r>
        <w:rPr>
          <w:rFonts w:ascii="Arial" w:hAnsi="Arial" w:cs="Arial"/>
        </w:rPr>
        <w:t xml:space="preserve"> at [4.27] to [4.49]</w:t>
      </w:r>
      <w:r w:rsidRPr="00EE3AA2">
        <w:rPr>
          <w:rFonts w:ascii="Arial" w:hAnsi="Arial" w:cs="Arial"/>
        </w:rPr>
        <w:t>.</w:t>
      </w:r>
    </w:p>
  </w:footnote>
  <w:footnote w:id="341">
    <w:p w14:paraId="1F4591CF" w14:textId="24DA3778" w:rsidR="00575AA8" w:rsidRPr="00BF20D5" w:rsidRDefault="00575AA8" w:rsidP="00B55CD8">
      <w:pPr>
        <w:pStyle w:val="FootnoteText"/>
        <w:rPr>
          <w:rFonts w:ascii="Arial" w:hAnsi="Arial" w:cs="Arial"/>
          <w:lang w:val="mi-NZ"/>
        </w:rPr>
      </w:pPr>
      <w:r w:rsidRPr="00013E8E">
        <w:rPr>
          <w:rStyle w:val="FootnoteReference"/>
          <w:rFonts w:ascii="Arial" w:hAnsi="Arial" w:cs="Arial"/>
        </w:rPr>
        <w:footnoteRef/>
      </w:r>
      <w:r w:rsidRPr="00013E8E">
        <w:rPr>
          <w:rFonts w:ascii="Arial" w:hAnsi="Arial" w:cs="Arial"/>
        </w:rPr>
        <w:t xml:space="preserve"> Marie-Anne </w:t>
      </w:r>
      <w:r w:rsidRPr="00013E8E">
        <w:rPr>
          <w:rFonts w:ascii="Arial" w:hAnsi="Arial" w:cs="Arial"/>
          <w:lang w:val="mi-NZ"/>
        </w:rPr>
        <w:t xml:space="preserve">Valfort </w:t>
      </w:r>
      <w:r>
        <w:rPr>
          <w:rFonts w:ascii="Arial" w:hAnsi="Arial" w:cs="Arial"/>
          <w:lang w:val="mi-NZ"/>
        </w:rPr>
        <w:t>“</w:t>
      </w:r>
      <w:hyperlink r:id="rId254" w:history="1">
        <w:r w:rsidRPr="00CA299A">
          <w:rPr>
            <w:rStyle w:val="Hyperlink"/>
            <w:rFonts w:ascii="Arial" w:hAnsi="Arial" w:cs="Arial"/>
            <w:lang w:val="mi-NZ"/>
          </w:rPr>
          <w:t>LGBTI in OECD countries: A review, working paper no. 198</w:t>
        </w:r>
      </w:hyperlink>
      <w:r>
        <w:rPr>
          <w:rFonts w:ascii="Arial" w:hAnsi="Arial" w:cs="Arial"/>
          <w:lang w:val="mi-NZ"/>
        </w:rPr>
        <w:t>”</w:t>
      </w:r>
      <w:r w:rsidRPr="00013E8E">
        <w:rPr>
          <w:rFonts w:ascii="Arial" w:hAnsi="Arial" w:cs="Arial"/>
          <w:lang w:val="mi-NZ"/>
        </w:rPr>
        <w:t xml:space="preserve"> (OECD, Paris, 2017); </w:t>
      </w:r>
      <w:r w:rsidRPr="009E2FE2">
        <w:rPr>
          <w:rFonts w:ascii="Arial" w:hAnsi="Arial" w:cs="Arial"/>
          <w:lang w:val="mi-NZ"/>
        </w:rPr>
        <w:t>Organisation for Economic Co-operation and Development</w:t>
      </w:r>
      <w:r w:rsidRPr="009E2FE2">
        <w:rPr>
          <w:rFonts w:ascii="Arial" w:hAnsi="Arial" w:cs="Arial"/>
        </w:rPr>
        <w:t xml:space="preserve"> “</w:t>
      </w:r>
      <w:hyperlink r:id="rId255" w:history="1">
        <w:r w:rsidRPr="009E2FE2">
          <w:rPr>
            <w:rStyle w:val="Hyperlink"/>
            <w:rFonts w:ascii="Arial" w:hAnsi="Arial" w:cs="Arial"/>
          </w:rPr>
          <w:t>Society at a glance 2019: OECD social indicators</w:t>
        </w:r>
      </w:hyperlink>
      <w:r w:rsidRPr="009E2FE2">
        <w:rPr>
          <w:rFonts w:ascii="Arial" w:hAnsi="Arial" w:cs="Arial"/>
        </w:rPr>
        <w:t>” (Paris, 2019).</w:t>
      </w:r>
    </w:p>
  </w:footnote>
  <w:footnote w:id="342">
    <w:p w14:paraId="0DFDC73F" w14:textId="2123B6DB" w:rsidR="00575AA8" w:rsidRPr="00BF20D5" w:rsidRDefault="00575AA8" w:rsidP="00643E7C">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BF20D5">
        <w:rPr>
          <w:rFonts w:ascii="Arial" w:hAnsi="Arial" w:cs="Arial"/>
          <w:lang w:val="mi-NZ"/>
        </w:rPr>
        <w:t xml:space="preserve">Experimental evidence in this paper referred to the random assignment of individuals to a treated group (SOGIESC-diverse) and a control group (not SOGIESC-diverse). Individuals in both groups are typically fictitious “applicants” </w:t>
      </w:r>
      <w:r w:rsidRPr="00BF20D5">
        <w:rPr>
          <w:rFonts w:ascii="Arial" w:hAnsi="Arial" w:cs="Arial"/>
        </w:rPr>
        <w:t>for a specific benefit (such as a job, an apartment for rent, a service, or a piece of information). Such experiments enable the extent of discrimination to be measured, which could not be achieved using observational data.</w:t>
      </w:r>
    </w:p>
  </w:footnote>
  <w:footnote w:id="343">
    <w:p w14:paraId="4AF76274" w14:textId="296ED5EA"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New Zealand Council of Trade Unions </w:t>
      </w:r>
      <w:r>
        <w:rPr>
          <w:rFonts w:ascii="Arial" w:hAnsi="Arial" w:cs="Arial"/>
        </w:rPr>
        <w:t>“</w:t>
      </w:r>
      <w:r w:rsidRPr="00BF20D5">
        <w:rPr>
          <w:rFonts w:ascii="Arial" w:hAnsi="Arial" w:cs="Arial"/>
        </w:rPr>
        <w:t>Out</w:t>
      </w:r>
      <w:r>
        <w:rPr>
          <w:rFonts w:ascii="Arial" w:hAnsi="Arial" w:cs="Arial"/>
        </w:rPr>
        <w:t xml:space="preserve"> </w:t>
      </w:r>
      <w:r w:rsidRPr="00BF20D5">
        <w:rPr>
          <w:rFonts w:ascii="Arial" w:hAnsi="Arial" w:cs="Arial"/>
        </w:rPr>
        <w:t>@</w:t>
      </w:r>
      <w:r>
        <w:rPr>
          <w:rFonts w:ascii="Arial" w:hAnsi="Arial" w:cs="Arial"/>
        </w:rPr>
        <w:t xml:space="preserve"> </w:t>
      </w:r>
      <w:r w:rsidRPr="00BF20D5">
        <w:rPr>
          <w:rFonts w:ascii="Arial" w:hAnsi="Arial" w:cs="Arial"/>
        </w:rPr>
        <w:t>Work Council</w:t>
      </w:r>
      <w:r>
        <w:rPr>
          <w:rFonts w:ascii="Arial" w:hAnsi="Arial" w:cs="Arial"/>
        </w:rPr>
        <w:t>”</w:t>
      </w:r>
      <w:r w:rsidRPr="00BF20D5">
        <w:rPr>
          <w:rFonts w:ascii="Arial" w:hAnsi="Arial" w:cs="Arial"/>
        </w:rPr>
        <w:t xml:space="preserve"> </w:t>
      </w:r>
      <w:r>
        <w:rPr>
          <w:rFonts w:ascii="Arial" w:hAnsi="Arial" w:cs="Arial"/>
        </w:rPr>
        <w:t>&lt;</w:t>
      </w:r>
      <w:hyperlink r:id="rId256" w:history="1">
        <w:r w:rsidRPr="00D20C23">
          <w:rPr>
            <w:rStyle w:val="Hyperlink"/>
            <w:rFonts w:ascii="Arial" w:hAnsi="Arial" w:cs="Arial"/>
          </w:rPr>
          <w:t>https://www.union.org.nz/outatwork/</w:t>
        </w:r>
      </w:hyperlink>
      <w:r>
        <w:rPr>
          <w:rFonts w:ascii="Arial" w:hAnsi="Arial" w:cs="Arial"/>
        </w:rPr>
        <w:t>&gt;.</w:t>
      </w:r>
    </w:p>
  </w:footnote>
  <w:footnote w:id="344">
    <w:p w14:paraId="0F88D515" w14:textId="5692E7E3"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2947BC">
        <w:rPr>
          <w:rFonts w:ascii="Arial" w:hAnsi="Arial" w:cs="Arial"/>
        </w:rPr>
        <w:t xml:space="preserve">Human Rights Commission meeting with </w:t>
      </w:r>
      <w:proofErr w:type="spellStart"/>
      <w:r w:rsidRPr="002947BC">
        <w:rPr>
          <w:rFonts w:ascii="Arial" w:hAnsi="Arial" w:cs="Arial"/>
        </w:rPr>
        <w:t>Out@Work</w:t>
      </w:r>
      <w:proofErr w:type="spellEnd"/>
      <w:r w:rsidRPr="002947BC">
        <w:rPr>
          <w:rFonts w:ascii="Arial" w:hAnsi="Arial" w:cs="Arial"/>
        </w:rPr>
        <w:t xml:space="preserve"> (18 April 2019)</w:t>
      </w:r>
      <w:r w:rsidRPr="002947BC">
        <w:rPr>
          <w:rFonts w:ascii="Arial" w:hAnsi="Arial" w:cs="Arial"/>
          <w:color w:val="000000"/>
          <w:shd w:val="clear" w:color="auto" w:fill="FFFFFF"/>
        </w:rPr>
        <w:t>.</w:t>
      </w:r>
    </w:p>
  </w:footnote>
  <w:footnote w:id="345">
    <w:p w14:paraId="0F635169" w14:textId="0E5C7A9A"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sidRPr="00EE3AA2">
        <w:rPr>
          <w:rFonts w:ascii="Arial" w:hAnsi="Arial" w:cs="Arial"/>
        </w:rPr>
        <w:t xml:space="preserve">New Zealand Human Rights Commission </w:t>
      </w:r>
      <w:hyperlink r:id="rId257" w:history="1">
        <w:r w:rsidRPr="00872E51">
          <w:rPr>
            <w:rStyle w:val="Hyperlink"/>
            <w:rFonts w:ascii="Arial" w:hAnsi="Arial" w:cs="Arial"/>
            <w:i/>
          </w:rPr>
          <w:t>To Be Who I Am: Report of the Inquiry into Discrimination Experienced by Transgender People</w:t>
        </w:r>
      </w:hyperlink>
      <w:r w:rsidRPr="00EE3AA2">
        <w:rPr>
          <w:rFonts w:ascii="Arial" w:hAnsi="Arial" w:cs="Arial"/>
          <w:i/>
        </w:rPr>
        <w:t xml:space="preserve"> </w:t>
      </w:r>
      <w:r w:rsidRPr="00EE3AA2">
        <w:rPr>
          <w:rFonts w:ascii="Arial" w:hAnsi="Arial" w:cs="Arial"/>
        </w:rPr>
        <w:t>(</w:t>
      </w:r>
      <w:r>
        <w:rPr>
          <w:rFonts w:ascii="Arial" w:hAnsi="Arial" w:cs="Arial"/>
        </w:rPr>
        <w:t xml:space="preserve">Wellington, </w:t>
      </w:r>
      <w:r w:rsidRPr="00EE3AA2">
        <w:rPr>
          <w:rFonts w:ascii="Arial" w:hAnsi="Arial" w:cs="Arial"/>
        </w:rPr>
        <w:t>2008)</w:t>
      </w:r>
      <w:r>
        <w:rPr>
          <w:rFonts w:ascii="Arial" w:hAnsi="Arial" w:cs="Arial"/>
        </w:rPr>
        <w:t xml:space="preserve"> at [4.37] and [4.42]</w:t>
      </w:r>
      <w:r w:rsidRPr="00BF20D5">
        <w:rPr>
          <w:rFonts w:ascii="Arial" w:hAnsi="Arial" w:cs="Arial"/>
          <w:color w:val="000000"/>
          <w:shd w:val="clear" w:color="auto" w:fill="FFFFFF"/>
        </w:rPr>
        <w:t>.</w:t>
      </w:r>
    </w:p>
  </w:footnote>
  <w:footnote w:id="346">
    <w:p w14:paraId="02FD3F81" w14:textId="14BF8D0C" w:rsidR="00575AA8" w:rsidRPr="00BF20D5" w:rsidRDefault="00575AA8" w:rsidP="009C6F0D">
      <w:pPr>
        <w:spacing w:after="0"/>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Victor Madrigal-</w:t>
      </w:r>
      <w:proofErr w:type="spellStart"/>
      <w:r>
        <w:rPr>
          <w:rFonts w:ascii="Arial" w:hAnsi="Arial" w:cs="Arial"/>
        </w:rPr>
        <w:t>Borloz</w:t>
      </w:r>
      <w:proofErr w:type="spellEnd"/>
      <w:r>
        <w:rPr>
          <w:rFonts w:ascii="Arial" w:hAnsi="Arial" w:cs="Arial"/>
        </w:rPr>
        <w:t xml:space="preserve"> </w:t>
      </w:r>
      <w:hyperlink r:id="rId258" w:history="1">
        <w:r w:rsidRPr="00F00A42">
          <w:rPr>
            <w:rStyle w:val="Hyperlink"/>
            <w:rFonts w:ascii="Arial" w:hAnsi="Arial" w:cs="Arial"/>
            <w:i/>
            <w:iCs/>
          </w:rPr>
          <w:t>Report to the General Assembly by the Independent Expert on protection against violence and discrimination based on sexual orientation and gender identity</w:t>
        </w:r>
      </w:hyperlink>
      <w:r w:rsidRPr="00231BC6">
        <w:rPr>
          <w:rFonts w:ascii="Arial" w:hAnsi="Arial" w:cs="Arial"/>
        </w:rPr>
        <w:t xml:space="preserve"> UN Doc A/</w:t>
      </w:r>
      <w:r>
        <w:rPr>
          <w:rFonts w:ascii="Arial" w:hAnsi="Arial" w:cs="Arial"/>
        </w:rPr>
        <w:t>74/181</w:t>
      </w:r>
      <w:r w:rsidRPr="00231BC6">
        <w:rPr>
          <w:rFonts w:ascii="Arial" w:hAnsi="Arial" w:cs="Arial"/>
        </w:rPr>
        <w:t xml:space="preserve"> (1</w:t>
      </w:r>
      <w:r>
        <w:rPr>
          <w:rFonts w:ascii="Arial" w:hAnsi="Arial" w:cs="Arial"/>
        </w:rPr>
        <w:t>7</w:t>
      </w:r>
      <w:r w:rsidRPr="00231BC6">
        <w:rPr>
          <w:rFonts w:ascii="Arial" w:hAnsi="Arial" w:cs="Arial"/>
        </w:rPr>
        <w:t xml:space="preserve"> </w:t>
      </w:r>
      <w:r>
        <w:rPr>
          <w:rFonts w:ascii="Arial" w:hAnsi="Arial" w:cs="Arial"/>
        </w:rPr>
        <w:t>July</w:t>
      </w:r>
      <w:r w:rsidRPr="00231BC6">
        <w:rPr>
          <w:rFonts w:ascii="Arial" w:hAnsi="Arial" w:cs="Arial"/>
        </w:rPr>
        <w:t xml:space="preserve"> 201</w:t>
      </w:r>
      <w:r>
        <w:rPr>
          <w:rFonts w:ascii="Arial" w:hAnsi="Arial" w:cs="Arial"/>
        </w:rPr>
        <w:t>9) at [</w:t>
      </w:r>
      <w:r w:rsidRPr="009C6F0D">
        <w:rPr>
          <w:rFonts w:ascii="Arial" w:hAnsi="Arial" w:cs="Arial"/>
        </w:rPr>
        <w:t>11</w:t>
      </w:r>
      <w:r>
        <w:rPr>
          <w:rFonts w:ascii="Arial" w:hAnsi="Arial" w:cs="Arial"/>
        </w:rPr>
        <w:t>].</w:t>
      </w:r>
    </w:p>
  </w:footnote>
  <w:footnote w:id="347">
    <w:p w14:paraId="4879DBE7" w14:textId="394A776C" w:rsidR="00575AA8" w:rsidRPr="00BF20D5" w:rsidRDefault="00575AA8" w:rsidP="00B55CD8">
      <w:pPr>
        <w:spacing w:after="0" w:line="240" w:lineRule="auto"/>
        <w:rPr>
          <w:rFonts w:ascii="Arial" w:hAnsi="Arial" w:cs="Arial"/>
        </w:rPr>
      </w:pPr>
      <w:r w:rsidRPr="00BF20D5">
        <w:rPr>
          <w:rStyle w:val="FootnoteReference"/>
          <w:rFonts w:ascii="Arial" w:hAnsi="Arial" w:cs="Arial"/>
        </w:rPr>
        <w:footnoteRef/>
      </w:r>
      <w:r w:rsidRPr="00BF20D5">
        <w:rPr>
          <w:rFonts w:ascii="Arial" w:hAnsi="Arial" w:cs="Arial"/>
        </w:rPr>
        <w:t xml:space="preserve"> State Service Commission</w:t>
      </w:r>
      <w:r w:rsidRPr="00E90F67">
        <w:rPr>
          <w:rFonts w:ascii="Arial" w:hAnsi="Arial" w:cs="Arial"/>
          <w:i/>
          <w:iCs/>
        </w:rPr>
        <w:t xml:space="preserve"> </w:t>
      </w:r>
      <w:hyperlink r:id="rId259" w:history="1">
        <w:proofErr w:type="spellStart"/>
        <w:r w:rsidRPr="00CA2859">
          <w:rPr>
            <w:rStyle w:val="Hyperlink"/>
            <w:rFonts w:ascii="Arial" w:hAnsi="Arial" w:cs="Arial"/>
            <w:i/>
            <w:iCs/>
          </w:rPr>
          <w:t>WeCount</w:t>
        </w:r>
        <w:proofErr w:type="spellEnd"/>
        <w:r w:rsidRPr="00CA2859">
          <w:rPr>
            <w:rStyle w:val="Hyperlink"/>
            <w:rFonts w:ascii="Arial" w:hAnsi="Arial" w:cs="Arial"/>
            <w:i/>
            <w:iCs/>
          </w:rPr>
          <w:t xml:space="preserve"> 2019: LGBTQIA+ representation in the public service</w:t>
        </w:r>
      </w:hyperlink>
      <w:r w:rsidRPr="00CA2859">
        <w:rPr>
          <w:rFonts w:ascii="Arial" w:hAnsi="Arial" w:cs="Arial"/>
        </w:rPr>
        <w:t xml:space="preserve"> (Wellington, December 2019)</w:t>
      </w:r>
      <w:r w:rsidRPr="00CA2859">
        <w:rPr>
          <w:rFonts w:ascii="Arial" w:hAnsi="Arial" w:cs="Arial"/>
          <w:i/>
          <w:iCs/>
        </w:rPr>
        <w:t>.</w:t>
      </w:r>
    </w:p>
  </w:footnote>
  <w:footnote w:id="348">
    <w:p w14:paraId="05F614ED" w14:textId="127B00BF"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International Labour Organization</w:t>
      </w:r>
      <w:r w:rsidRPr="00011CCF">
        <w:rPr>
          <w:rFonts w:ascii="Arial" w:hAnsi="Arial" w:cs="Arial"/>
          <w:i/>
          <w:iCs/>
        </w:rPr>
        <w:t xml:space="preserve"> </w:t>
      </w:r>
      <w:hyperlink r:id="rId260" w:history="1">
        <w:r w:rsidRPr="004B5730">
          <w:rPr>
            <w:rStyle w:val="Hyperlink"/>
            <w:rFonts w:ascii="Arial" w:hAnsi="Arial" w:cs="Arial"/>
            <w:i/>
            <w:iCs/>
          </w:rPr>
          <w:t>Discrimination at work on the basis of sexual orientation and gender identity: Results of the ILO’s PRIDE Project</w:t>
        </w:r>
      </w:hyperlink>
      <w:r w:rsidRPr="00BF20D5">
        <w:rPr>
          <w:rFonts w:ascii="Arial" w:hAnsi="Arial" w:cs="Arial"/>
        </w:rPr>
        <w:t xml:space="preserve"> (</w:t>
      </w:r>
      <w:r>
        <w:rPr>
          <w:rFonts w:ascii="Arial" w:hAnsi="Arial" w:cs="Arial"/>
        </w:rPr>
        <w:t xml:space="preserve">Geneva, </w:t>
      </w:r>
      <w:r w:rsidRPr="00BF20D5">
        <w:rPr>
          <w:rFonts w:ascii="Arial" w:hAnsi="Arial" w:cs="Arial"/>
        </w:rPr>
        <w:t>2015)</w:t>
      </w:r>
      <w:r>
        <w:rPr>
          <w:rFonts w:ascii="Arial" w:hAnsi="Arial" w:cs="Arial"/>
        </w:rPr>
        <w:t>.</w:t>
      </w:r>
      <w:r w:rsidRPr="00BF20D5">
        <w:rPr>
          <w:rFonts w:ascii="Arial" w:hAnsi="Arial" w:cs="Arial"/>
          <w:lang w:val="mi-NZ"/>
        </w:rPr>
        <w:t xml:space="preserve"> </w:t>
      </w:r>
    </w:p>
  </w:footnote>
  <w:footnote w:id="349">
    <w:p w14:paraId="4C8D70B5" w14:textId="4622A796" w:rsidR="00575AA8" w:rsidRPr="007C08C5" w:rsidRDefault="00575AA8" w:rsidP="00B55CD8">
      <w:pPr>
        <w:pStyle w:val="FootnoteText"/>
        <w:rPr>
          <w:rFonts w:ascii="Arial" w:hAnsi="Arial" w:cs="Arial"/>
        </w:rPr>
      </w:pPr>
      <w:r w:rsidRPr="00BF20D5">
        <w:rPr>
          <w:rStyle w:val="FootnoteReference"/>
          <w:rFonts w:ascii="Arial" w:hAnsi="Arial" w:cs="Arial"/>
        </w:rPr>
        <w:footnoteRef/>
      </w:r>
      <w:r>
        <w:rPr>
          <w:rFonts w:ascii="Arial" w:hAnsi="Arial" w:cs="Arial"/>
        </w:rPr>
        <w:t xml:space="preserve"> International Labour Organization</w:t>
      </w:r>
      <w:r w:rsidRPr="00BF20D5">
        <w:rPr>
          <w:rFonts w:ascii="Arial" w:hAnsi="Arial" w:cs="Arial"/>
        </w:rPr>
        <w:t xml:space="preserve"> </w:t>
      </w:r>
      <w:r>
        <w:rPr>
          <w:rFonts w:ascii="Arial" w:hAnsi="Arial" w:cs="Arial"/>
        </w:rPr>
        <w:t>“</w:t>
      </w:r>
      <w:r>
        <w:rPr>
          <w:rFonts w:ascii="Arial" w:hAnsi="Arial" w:cs="Arial"/>
          <w:bCs/>
          <w:iCs/>
          <w:lang w:val="en"/>
        </w:rPr>
        <w:t>The right to be yourself at work</w:t>
      </w:r>
      <w:r>
        <w:rPr>
          <w:rFonts w:ascii="Arial" w:hAnsi="Arial" w:cs="Arial"/>
          <w:lang w:val="en"/>
        </w:rPr>
        <w:t>”</w:t>
      </w:r>
      <w:r w:rsidRPr="00BF20D5">
        <w:rPr>
          <w:rFonts w:ascii="Arial" w:hAnsi="Arial" w:cs="Arial"/>
          <w:lang w:val="en"/>
        </w:rPr>
        <w:t xml:space="preserve"> (</w:t>
      </w:r>
      <w:r>
        <w:rPr>
          <w:rFonts w:ascii="Arial" w:hAnsi="Arial" w:cs="Arial"/>
          <w:lang w:val="en"/>
        </w:rPr>
        <w:t xml:space="preserve">media statement, 17 May </w:t>
      </w:r>
      <w:r w:rsidRPr="00BF20D5">
        <w:rPr>
          <w:rFonts w:ascii="Arial" w:hAnsi="Arial" w:cs="Arial"/>
          <w:lang w:val="en"/>
        </w:rPr>
        <w:t>201</w:t>
      </w:r>
      <w:r>
        <w:rPr>
          <w:rFonts w:ascii="Arial" w:hAnsi="Arial" w:cs="Arial"/>
          <w:lang w:val="en"/>
        </w:rPr>
        <w:t>6</w:t>
      </w:r>
      <w:r w:rsidRPr="00BF20D5">
        <w:rPr>
          <w:rFonts w:ascii="Arial" w:hAnsi="Arial" w:cs="Arial"/>
          <w:lang w:val="en"/>
        </w:rPr>
        <w:t>)</w:t>
      </w:r>
      <w:r>
        <w:rPr>
          <w:rFonts w:ascii="Arial" w:hAnsi="Arial" w:cs="Arial"/>
          <w:bCs/>
          <w:iCs/>
          <w:lang w:val="en"/>
        </w:rPr>
        <w:t>.</w:t>
      </w:r>
    </w:p>
  </w:footnote>
  <w:footnote w:id="350">
    <w:p w14:paraId="6929BAD3" w14:textId="2F71F749"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New Zealand </w:t>
      </w:r>
      <w:r w:rsidRPr="002947BC">
        <w:rPr>
          <w:rFonts w:ascii="Arial" w:hAnsi="Arial" w:cs="Arial"/>
        </w:rPr>
        <w:t xml:space="preserve">Human Rights Commission meeting with </w:t>
      </w:r>
      <w:proofErr w:type="spellStart"/>
      <w:r w:rsidRPr="002947BC">
        <w:rPr>
          <w:rFonts w:ascii="Arial" w:hAnsi="Arial" w:cs="Arial"/>
        </w:rPr>
        <w:t>Out@Work</w:t>
      </w:r>
      <w:proofErr w:type="spellEnd"/>
      <w:r w:rsidRPr="002947BC">
        <w:rPr>
          <w:rFonts w:ascii="Arial" w:hAnsi="Arial" w:cs="Arial"/>
        </w:rPr>
        <w:t xml:space="preserve"> (18 April 2019)</w:t>
      </w:r>
      <w:r w:rsidRPr="002947BC">
        <w:rPr>
          <w:rFonts w:ascii="Arial" w:hAnsi="Arial" w:cs="Arial"/>
          <w:color w:val="000000"/>
          <w:shd w:val="clear" w:color="auto" w:fill="FFFFFF"/>
        </w:rPr>
        <w:t>.</w:t>
      </w:r>
      <w:r w:rsidRPr="00BF20D5">
        <w:rPr>
          <w:rFonts w:ascii="Arial" w:hAnsi="Arial" w:cs="Arial"/>
          <w:color w:val="000000"/>
          <w:shd w:val="clear" w:color="auto" w:fill="FFFFFF"/>
        </w:rPr>
        <w:t xml:space="preserve"> This was also the most common form of discrimination described in submissions from transgender people to the Commission’s Transgender Inquiry in 2006 and 2007.</w:t>
      </w:r>
    </w:p>
  </w:footnote>
  <w:footnote w:id="351">
    <w:p w14:paraId="00F12026" w14:textId="03ACD463"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International Labour Organization “</w:t>
      </w:r>
      <w:r w:rsidRPr="007C2E66">
        <w:rPr>
          <w:rFonts w:ascii="Arial" w:hAnsi="Arial" w:cs="Arial"/>
          <w:bCs/>
          <w:iCs/>
          <w:lang w:val="en"/>
        </w:rPr>
        <w:t>Message for International Day Against Homophobia and Transphobia</w:t>
      </w:r>
      <w:r>
        <w:rPr>
          <w:rFonts w:ascii="Arial" w:hAnsi="Arial" w:cs="Arial"/>
          <w:lang w:val="en"/>
        </w:rPr>
        <w:t>”</w:t>
      </w:r>
      <w:r w:rsidRPr="00BF20D5">
        <w:rPr>
          <w:rFonts w:ascii="Arial" w:hAnsi="Arial" w:cs="Arial"/>
          <w:lang w:val="en"/>
        </w:rPr>
        <w:t xml:space="preserve"> (</w:t>
      </w:r>
      <w:r>
        <w:rPr>
          <w:rFonts w:ascii="Arial" w:hAnsi="Arial" w:cs="Arial"/>
          <w:lang w:val="en"/>
        </w:rPr>
        <w:t xml:space="preserve">media statement, 17 May </w:t>
      </w:r>
      <w:r w:rsidRPr="00BF20D5">
        <w:rPr>
          <w:rFonts w:ascii="Arial" w:hAnsi="Arial" w:cs="Arial"/>
          <w:lang w:val="en"/>
        </w:rPr>
        <w:t>201</w:t>
      </w:r>
      <w:r>
        <w:rPr>
          <w:rFonts w:ascii="Arial" w:hAnsi="Arial" w:cs="Arial"/>
          <w:lang w:val="en"/>
        </w:rPr>
        <w:t>4</w:t>
      </w:r>
      <w:r w:rsidRPr="00BF20D5">
        <w:rPr>
          <w:rFonts w:ascii="Arial" w:hAnsi="Arial" w:cs="Arial"/>
          <w:lang w:val="en"/>
        </w:rPr>
        <w:t>)</w:t>
      </w:r>
      <w:r>
        <w:rPr>
          <w:rFonts w:ascii="Arial" w:hAnsi="Arial" w:cs="Arial"/>
          <w:bCs/>
          <w:iCs/>
          <w:lang w:val="en"/>
        </w:rPr>
        <w:t>.</w:t>
      </w:r>
    </w:p>
  </w:footnote>
  <w:footnote w:id="352">
    <w:p w14:paraId="3D6B1012" w14:textId="0152564E" w:rsidR="00575AA8" w:rsidRPr="00C65F83" w:rsidRDefault="00575AA8" w:rsidP="00B55CD8">
      <w:pPr>
        <w:pStyle w:val="FootnoteText"/>
        <w:rPr>
          <w:rFonts w:ascii="Arial" w:hAnsi="Arial" w:cs="Arial"/>
          <w:i/>
          <w:iCs/>
          <w:lang w:val="mi-NZ"/>
        </w:rPr>
      </w:pPr>
      <w:r w:rsidRPr="00BF20D5">
        <w:rPr>
          <w:rStyle w:val="FootnoteReference"/>
          <w:rFonts w:ascii="Arial" w:hAnsi="Arial" w:cs="Arial"/>
        </w:rPr>
        <w:footnoteRef/>
      </w:r>
      <w:r w:rsidRPr="00BF20D5">
        <w:rPr>
          <w:rFonts w:ascii="Arial" w:hAnsi="Arial" w:cs="Arial"/>
        </w:rPr>
        <w:t xml:space="preserve"> </w:t>
      </w:r>
      <w:r>
        <w:rPr>
          <w:rFonts w:ascii="Arial" w:hAnsi="Arial" w:cs="Arial"/>
        </w:rPr>
        <w:t xml:space="preserve">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hyperlink r:id="rId261" w:history="1">
        <w:r w:rsidRPr="007F56B6">
          <w:rPr>
            <w:rStyle w:val="Hyperlink"/>
            <w:rFonts w:ascii="Arial" w:hAnsi="Arial" w:cs="Arial"/>
            <w:i/>
            <w:iCs/>
            <w:lang w:val="mi-NZ"/>
          </w:rPr>
          <w:t>Counting Ourselves: The health and wellbeing of trans and non-binary people in Aotearoa New Zealand</w:t>
        </w:r>
      </w:hyperlink>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i/>
          <w:iCs/>
          <w:lang w:val="mi-NZ"/>
        </w:rPr>
        <w:t>.</w:t>
      </w:r>
    </w:p>
  </w:footnote>
  <w:footnote w:id="353">
    <w:p w14:paraId="4F545A35" w14:textId="42287746" w:rsidR="00575AA8" w:rsidRPr="00BF20D5" w:rsidRDefault="00575AA8" w:rsidP="00B55CD8">
      <w:pPr>
        <w:pStyle w:val="FootnoteText"/>
        <w:rPr>
          <w:rFonts w:ascii="Arial" w:hAnsi="Arial" w:cs="Arial"/>
        </w:rPr>
      </w:pPr>
      <w:r w:rsidRPr="00BF20D5">
        <w:rPr>
          <w:rStyle w:val="FootnoteReference"/>
          <w:rFonts w:ascii="Arial" w:hAnsi="Arial" w:cs="Arial"/>
        </w:rPr>
        <w:footnoteRef/>
      </w:r>
      <w:r w:rsidRPr="00BF20D5">
        <w:rPr>
          <w:rFonts w:ascii="Arial" w:hAnsi="Arial" w:cs="Arial"/>
        </w:rPr>
        <w:t xml:space="preserve"> New Zealand </w:t>
      </w:r>
      <w:r w:rsidRPr="002947BC">
        <w:rPr>
          <w:rFonts w:ascii="Arial" w:hAnsi="Arial" w:cs="Arial"/>
        </w:rPr>
        <w:t xml:space="preserve">Human Rights Commission meeting with </w:t>
      </w:r>
      <w:r w:rsidRPr="00C50E80">
        <w:rPr>
          <w:rFonts w:ascii="Arial" w:hAnsi="Arial" w:cs="Arial"/>
        </w:rPr>
        <w:t>Gender Minorities Aotearoa (</w:t>
      </w:r>
      <w:r w:rsidRPr="00BF20D5">
        <w:rPr>
          <w:rFonts w:ascii="Arial" w:hAnsi="Arial" w:cs="Arial"/>
        </w:rPr>
        <w:t>23 January 2019</w:t>
      </w:r>
      <w:r>
        <w:rPr>
          <w:rFonts w:ascii="Arial" w:hAnsi="Arial" w:cs="Arial"/>
        </w:rPr>
        <w:t>)</w:t>
      </w:r>
      <w:r w:rsidRPr="00BF20D5">
        <w:rPr>
          <w:rFonts w:ascii="Arial" w:hAnsi="Arial" w:cs="Arial"/>
        </w:rPr>
        <w:t>.</w:t>
      </w:r>
    </w:p>
  </w:footnote>
  <w:footnote w:id="354">
    <w:p w14:paraId="7215761F" w14:textId="1CD75F14" w:rsidR="00575AA8" w:rsidRPr="009544B7" w:rsidRDefault="00575AA8" w:rsidP="00B55CD8">
      <w:pPr>
        <w:pStyle w:val="FootnoteText"/>
        <w:rPr>
          <w:rFonts w:ascii="Arial" w:hAnsi="Arial" w:cs="Arial"/>
          <w:i/>
          <w:iCs/>
          <w:lang w:val="mi-NZ"/>
        </w:rPr>
      </w:pPr>
      <w:r w:rsidRPr="00BF20D5">
        <w:rPr>
          <w:rStyle w:val="FootnoteReference"/>
          <w:rFonts w:ascii="Arial" w:hAnsi="Arial" w:cs="Arial"/>
        </w:rPr>
        <w:footnoteRef/>
      </w:r>
      <w:r>
        <w:rPr>
          <w:rFonts w:ascii="Arial" w:hAnsi="Arial" w:cs="Arial"/>
          <w:lang w:val="mi-NZ"/>
        </w:rPr>
        <w:t xml:space="preserve"> </w:t>
      </w:r>
      <w:r>
        <w:rPr>
          <w:rFonts w:ascii="Arial" w:hAnsi="Arial" w:cs="Arial"/>
        </w:rPr>
        <w:t xml:space="preserve">Jaimie </w:t>
      </w:r>
      <w:r w:rsidRPr="00BF20D5">
        <w:rPr>
          <w:rFonts w:ascii="Arial" w:hAnsi="Arial" w:cs="Arial"/>
        </w:rPr>
        <w:t>Veale</w:t>
      </w:r>
      <w:r>
        <w:rPr>
          <w:rFonts w:ascii="Arial" w:hAnsi="Arial" w:cs="Arial"/>
        </w:rPr>
        <w:t xml:space="preserve"> and others</w:t>
      </w:r>
      <w:r w:rsidRPr="00BF20D5">
        <w:rPr>
          <w:rFonts w:ascii="Arial" w:hAnsi="Arial" w:cs="Arial"/>
        </w:rPr>
        <w:t xml:space="preserve"> </w:t>
      </w:r>
      <w:hyperlink r:id="rId262" w:history="1">
        <w:r w:rsidRPr="007F56B6">
          <w:rPr>
            <w:rStyle w:val="Hyperlink"/>
            <w:rFonts w:ascii="Arial" w:hAnsi="Arial" w:cs="Arial"/>
            <w:i/>
            <w:iCs/>
            <w:lang w:val="mi-NZ"/>
          </w:rPr>
          <w:t>Counting Ourselves: The health and wellbeing of trans and non-binary people in Aotearoa New Zealand</w:t>
        </w:r>
      </w:hyperlink>
      <w:r>
        <w:rPr>
          <w:rFonts w:ascii="Arial" w:hAnsi="Arial" w:cs="Arial"/>
          <w:i/>
          <w:iCs/>
          <w:lang w:val="mi-NZ"/>
        </w:rPr>
        <w:t xml:space="preserve"> </w:t>
      </w:r>
      <w:r w:rsidRPr="00BF20D5">
        <w:rPr>
          <w:rFonts w:ascii="Arial" w:hAnsi="Arial" w:cs="Arial"/>
          <w:lang w:val="mi-NZ"/>
        </w:rPr>
        <w:t>(Transgender Health Research Lab, University of Waikato</w:t>
      </w:r>
      <w:r>
        <w:rPr>
          <w:rFonts w:ascii="Arial" w:hAnsi="Arial" w:cs="Arial"/>
          <w:lang w:val="mi-NZ"/>
        </w:rPr>
        <w:t>, Hamilton,</w:t>
      </w:r>
      <w:r w:rsidRPr="00BF20D5">
        <w:rPr>
          <w:rFonts w:ascii="Arial" w:hAnsi="Arial" w:cs="Arial"/>
          <w:lang w:val="mi-NZ"/>
        </w:rPr>
        <w:t xml:space="preserve"> 2019)</w:t>
      </w:r>
      <w:r>
        <w:rPr>
          <w:rFonts w:ascii="Arial" w:hAnsi="Arial" w:cs="Arial"/>
          <w:i/>
          <w:iCs/>
          <w:lang w:val="mi-NZ"/>
        </w:rPr>
        <w:t>.</w:t>
      </w:r>
    </w:p>
  </w:footnote>
  <w:footnote w:id="355">
    <w:p w14:paraId="3C617F6B" w14:textId="1131E8DD" w:rsidR="00575AA8" w:rsidRPr="00A35706" w:rsidRDefault="00575AA8" w:rsidP="00B55CD8">
      <w:pPr>
        <w:pStyle w:val="FootnoteText"/>
        <w:rPr>
          <w:rFonts w:ascii="Arial" w:hAnsi="Arial" w:cs="Arial"/>
          <w:iCs/>
          <w:lang w:val="mi-NZ"/>
        </w:rPr>
      </w:pPr>
      <w:r w:rsidRPr="00A35706">
        <w:rPr>
          <w:rStyle w:val="FootnoteReference"/>
          <w:rFonts w:ascii="Arial" w:hAnsi="Arial" w:cs="Arial"/>
        </w:rPr>
        <w:footnoteRef/>
      </w:r>
      <w:r w:rsidRPr="00A35706">
        <w:rPr>
          <w:rFonts w:ascii="Arial" w:hAnsi="Arial" w:cs="Arial"/>
        </w:rPr>
        <w:t xml:space="preserve"> Department of Labour</w:t>
      </w:r>
      <w:r w:rsidRPr="00A35706">
        <w:rPr>
          <w:rFonts w:ascii="Arial" w:hAnsi="Arial" w:cs="Arial"/>
          <w:i/>
        </w:rPr>
        <w:t xml:space="preserve"> </w:t>
      </w:r>
      <w:hyperlink r:id="rId263" w:history="1">
        <w:r>
          <w:rPr>
            <w:rStyle w:val="Hyperlink"/>
            <w:rFonts w:ascii="Arial" w:hAnsi="Arial" w:cs="Arial"/>
            <w:i/>
          </w:rPr>
          <w:t>Transgender People at Work</w:t>
        </w:r>
      </w:hyperlink>
      <w:r w:rsidRPr="00A35706">
        <w:rPr>
          <w:rFonts w:ascii="Arial" w:hAnsi="Arial" w:cs="Arial"/>
        </w:rPr>
        <w:t xml:space="preserve"> (2011)</w:t>
      </w:r>
      <w:r w:rsidRPr="00A35706">
        <w:rPr>
          <w:rFonts w:ascii="Arial" w:hAnsi="Arial" w:cs="Arial"/>
          <w:i/>
        </w:rPr>
        <w:t>.</w:t>
      </w:r>
    </w:p>
  </w:footnote>
  <w:footnote w:id="356">
    <w:p w14:paraId="32CFA284" w14:textId="1C0E74C3" w:rsidR="00575AA8" w:rsidRPr="00AA6909" w:rsidRDefault="00575AA8" w:rsidP="00B55CD8">
      <w:pPr>
        <w:spacing w:after="0" w:line="240" w:lineRule="auto"/>
        <w:rPr>
          <w:rFonts w:ascii="Arial" w:hAnsi="Arial" w:cs="Arial"/>
          <w:color w:val="0563C1" w:themeColor="hyperlink"/>
          <w:u w:val="single"/>
        </w:rPr>
      </w:pPr>
      <w:r w:rsidRPr="00BF20D5">
        <w:rPr>
          <w:rStyle w:val="FootnoteReference"/>
          <w:rFonts w:ascii="Arial" w:hAnsi="Arial" w:cs="Arial"/>
        </w:rPr>
        <w:footnoteRef/>
      </w:r>
      <w:r w:rsidRPr="00BF20D5">
        <w:rPr>
          <w:rFonts w:ascii="Arial" w:hAnsi="Arial" w:cs="Arial"/>
        </w:rPr>
        <w:t xml:space="preserve"> </w:t>
      </w:r>
      <w:r w:rsidRPr="00926074">
        <w:rPr>
          <w:rFonts w:ascii="Arial" w:hAnsi="Arial" w:cs="Arial"/>
        </w:rPr>
        <w:t xml:space="preserve">Employment New Zealand </w:t>
      </w:r>
      <w:r w:rsidRPr="00926074">
        <w:rPr>
          <w:rFonts w:ascii="Arial" w:hAnsi="Arial" w:cs="Arial"/>
          <w:iCs/>
          <w:lang w:val="mi-NZ"/>
        </w:rPr>
        <w:t>“Transgender employees</w:t>
      </w:r>
      <w:r w:rsidRPr="00926074">
        <w:rPr>
          <w:rFonts w:ascii="Arial" w:hAnsi="Arial" w:cs="Arial"/>
          <w:lang w:val="mi-NZ"/>
        </w:rPr>
        <w:t>”</w:t>
      </w:r>
      <w:r w:rsidRPr="00926074">
        <w:rPr>
          <w:rFonts w:ascii="Arial" w:hAnsi="Arial" w:cs="Arial"/>
        </w:rPr>
        <w:t xml:space="preserve"> </w:t>
      </w:r>
      <w:r w:rsidRPr="00633295">
        <w:rPr>
          <w:rFonts w:ascii="Arial" w:hAnsi="Arial" w:cs="Arial"/>
        </w:rPr>
        <w:t>(undated)</w:t>
      </w:r>
      <w:r w:rsidRPr="00926074">
        <w:rPr>
          <w:rFonts w:ascii="Arial" w:hAnsi="Arial" w:cs="Arial"/>
          <w:lang w:val="mi-NZ"/>
        </w:rPr>
        <w:t xml:space="preserve"> &lt;</w:t>
      </w:r>
      <w:hyperlink r:id="rId264" w:history="1">
        <w:r>
          <w:rPr>
            <w:rStyle w:val="Hyperlink"/>
            <w:rFonts w:ascii="Arial" w:hAnsi="Arial" w:cs="Arial"/>
          </w:rPr>
          <w:t>https://www.employment.govt.nz/</w:t>
        </w:r>
      </w:hyperlink>
      <w:r w:rsidRPr="00AA6909">
        <w:rPr>
          <w:rFonts w:ascii="Arial" w:hAnsi="Arial" w:cs="Arial"/>
        </w:rPr>
        <w:t>&gt;.</w:t>
      </w:r>
    </w:p>
  </w:footnote>
  <w:footnote w:id="357">
    <w:p w14:paraId="62652A15" w14:textId="7B8EFED3" w:rsidR="00575AA8" w:rsidRPr="00BF20D5" w:rsidRDefault="00575AA8" w:rsidP="00B55CD8">
      <w:pPr>
        <w:pStyle w:val="FootnoteText"/>
        <w:rPr>
          <w:rFonts w:ascii="Arial" w:hAnsi="Arial" w:cs="Arial"/>
          <w:lang w:val="mi-NZ"/>
        </w:rPr>
      </w:pPr>
      <w:r w:rsidRPr="00AA6909">
        <w:rPr>
          <w:rStyle w:val="FootnoteReference"/>
          <w:rFonts w:ascii="Arial" w:hAnsi="Arial" w:cs="Arial"/>
        </w:rPr>
        <w:footnoteRef/>
      </w:r>
      <w:r w:rsidRPr="00AA6909">
        <w:rPr>
          <w:rFonts w:ascii="Arial" w:hAnsi="Arial" w:cs="Arial"/>
        </w:rPr>
        <w:t xml:space="preserve"> </w:t>
      </w:r>
      <w:hyperlink r:id="rId265" w:history="1">
        <w:r w:rsidRPr="00AA6909">
          <w:rPr>
            <w:rStyle w:val="Hyperlink"/>
            <w:rFonts w:ascii="Arial" w:hAnsi="Arial" w:cs="Arial"/>
            <w:color w:val="auto"/>
            <w:u w:val="none"/>
          </w:rPr>
          <w:t>Standard</w:t>
        </w:r>
      </w:hyperlink>
      <w:r w:rsidRPr="00AA6909">
        <w:rPr>
          <w:rStyle w:val="Hyperlink"/>
          <w:rFonts w:ascii="Arial" w:hAnsi="Arial" w:cs="Arial"/>
          <w:color w:val="auto"/>
          <w:u w:val="none"/>
        </w:rPr>
        <w:t>s New Zealand</w:t>
      </w:r>
      <w:r w:rsidRPr="00AA6909">
        <w:rPr>
          <w:rStyle w:val="Hyperlink"/>
          <w:rFonts w:ascii="Arial" w:hAnsi="Arial" w:cs="Arial"/>
          <w:i/>
          <w:color w:val="auto"/>
          <w:u w:val="none"/>
        </w:rPr>
        <w:t xml:space="preserve"> </w:t>
      </w:r>
      <w:hyperlink r:id="rId266" w:history="1">
        <w:r w:rsidRPr="00AA6909">
          <w:rPr>
            <w:rStyle w:val="Hyperlink"/>
            <w:rFonts w:ascii="Arial" w:hAnsi="Arial" w:cs="Arial"/>
            <w:i/>
          </w:rPr>
          <w:t>Rainbow-inclusive workplaces: A standard for gender and sexual diversity in employment (NZS8200:2015)</w:t>
        </w:r>
      </w:hyperlink>
      <w:r w:rsidRPr="00AA6909">
        <w:rPr>
          <w:rStyle w:val="Hyperlink"/>
          <w:rFonts w:ascii="Arial" w:hAnsi="Arial" w:cs="Arial"/>
          <w:color w:val="auto"/>
          <w:u w:val="none"/>
        </w:rPr>
        <w:t xml:space="preserve"> (2015).</w:t>
      </w:r>
    </w:p>
  </w:footnote>
  <w:footnote w:id="358">
    <w:p w14:paraId="5E0C43DD" w14:textId="7F0502B4" w:rsidR="00575AA8" w:rsidRPr="00BF20D5" w:rsidRDefault="00575AA8" w:rsidP="00B55CD8">
      <w:pPr>
        <w:pStyle w:val="FootnoteText"/>
        <w:rPr>
          <w:rFonts w:ascii="Arial" w:hAnsi="Arial" w:cs="Arial"/>
        </w:rPr>
      </w:pPr>
      <w:r w:rsidRPr="00C06EA5">
        <w:rPr>
          <w:rStyle w:val="FootnoteReference"/>
          <w:rFonts w:ascii="Arial" w:hAnsi="Arial" w:cs="Arial"/>
        </w:rPr>
        <w:footnoteRef/>
      </w:r>
      <w:r w:rsidRPr="00C06EA5">
        <w:rPr>
          <w:rFonts w:ascii="Arial" w:hAnsi="Arial" w:cs="Arial"/>
        </w:rPr>
        <w:t xml:space="preserve"> Rainbow Tick &lt;</w:t>
      </w:r>
      <w:hyperlink r:id="rId267" w:history="1">
        <w:r w:rsidRPr="00C06EA5">
          <w:rPr>
            <w:rStyle w:val="Hyperlink"/>
            <w:rFonts w:ascii="Arial" w:hAnsi="Arial" w:cs="Arial"/>
          </w:rPr>
          <w:t>https://www.rainbowtick.nz/</w:t>
        </w:r>
      </w:hyperlink>
      <w:r w:rsidRPr="00C06EA5">
        <w:rPr>
          <w:rStyle w:val="Hyperlink"/>
          <w:rFonts w:ascii="Arial" w:hAnsi="Arial" w:cs="Arial"/>
          <w:color w:val="auto"/>
          <w:u w:val="none"/>
        </w:rPr>
        <w:t>&gt;.</w:t>
      </w:r>
    </w:p>
  </w:footnote>
  <w:footnote w:id="359">
    <w:p w14:paraId="17946621" w14:textId="5378A4FE"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Only 334 of the 1865 survey respondents (18%) had a diverse SOGIESC. This was made up of 150 gay men, 57 bisexual women, 55 lesbian women, 25 gender diverse people, 25 bisexual men, 8 asexual people, and one intersex person. The sexual orientations of the gender diverse and intersex people were </w:t>
      </w:r>
      <w:r w:rsidRPr="00BC1450">
        <w:rPr>
          <w:rFonts w:ascii="Arial" w:hAnsi="Arial" w:cs="Arial"/>
        </w:rPr>
        <w:t xml:space="preserve">not reported. See </w:t>
      </w:r>
      <w:r w:rsidRPr="00BC1450">
        <w:rPr>
          <w:rFonts w:ascii="Arial" w:hAnsi="Arial" w:cs="Arial"/>
          <w:lang w:val="mi-NZ"/>
        </w:rPr>
        <w:t>Rainbow Tick</w:t>
      </w:r>
      <w:r w:rsidRPr="00BC1450">
        <w:rPr>
          <w:rFonts w:ascii="Arial" w:hAnsi="Arial" w:cs="Arial"/>
          <w:i/>
          <w:iCs/>
          <w:lang w:val="mi-NZ"/>
        </w:rPr>
        <w:t xml:space="preserve"> </w:t>
      </w:r>
      <w:hyperlink r:id="rId268" w:history="1">
        <w:r w:rsidRPr="00BC1450">
          <w:rPr>
            <w:rStyle w:val="Hyperlink"/>
            <w:rFonts w:ascii="Arial" w:hAnsi="Arial" w:cs="Arial"/>
            <w:i/>
            <w:iCs/>
            <w:lang w:val="mi-NZ"/>
          </w:rPr>
          <w:t>New Zealand Workplace Equality Study: Employee Survey</w:t>
        </w:r>
      </w:hyperlink>
      <w:r w:rsidRPr="00BC1450">
        <w:rPr>
          <w:rFonts w:ascii="Arial" w:hAnsi="Arial" w:cs="Arial"/>
          <w:lang w:val="mi-NZ"/>
        </w:rPr>
        <w:t xml:space="preserve"> (2019).</w:t>
      </w:r>
    </w:p>
  </w:footnote>
  <w:footnote w:id="360">
    <w:p w14:paraId="3F02496F" w14:textId="76CA80F5" w:rsidR="00575AA8" w:rsidRPr="00BF20D5" w:rsidRDefault="00575AA8" w:rsidP="00B55CD8">
      <w:pPr>
        <w:pStyle w:val="FootnoteText"/>
        <w:rPr>
          <w:rFonts w:ascii="Arial" w:hAnsi="Arial" w:cs="Arial"/>
          <w:lang w:val="mi-NZ"/>
        </w:rPr>
      </w:pPr>
      <w:r w:rsidRPr="00BF20D5">
        <w:rPr>
          <w:rStyle w:val="FootnoteReference"/>
          <w:rFonts w:ascii="Arial" w:hAnsi="Arial" w:cs="Arial"/>
        </w:rPr>
        <w:footnoteRef/>
      </w:r>
      <w:r w:rsidRPr="00BF20D5">
        <w:rPr>
          <w:rFonts w:ascii="Arial" w:hAnsi="Arial" w:cs="Arial"/>
        </w:rPr>
        <w:t xml:space="preserve"> </w:t>
      </w:r>
      <w:r w:rsidRPr="00C62621">
        <w:rPr>
          <w:rFonts w:ascii="Arial" w:hAnsi="Arial" w:cs="Arial"/>
          <w:lang w:val="mi-NZ"/>
        </w:rPr>
        <w:t xml:space="preserve">United Nations Office of the High Commissioner for Human Rights </w:t>
      </w:r>
      <w:hyperlink r:id="rId269" w:history="1">
        <w:r>
          <w:rPr>
            <w:rStyle w:val="Hyperlink"/>
            <w:rFonts w:ascii="Arial" w:hAnsi="Arial" w:cs="Arial"/>
            <w:i/>
            <w:lang w:val="mi-NZ"/>
          </w:rPr>
          <w:t>Tackling Discrimination against Lesbian, Gay, Bi, Trans, &amp; Intersex People: Standards of Conduct for Business</w:t>
        </w:r>
      </w:hyperlink>
      <w:r w:rsidRPr="00C62621">
        <w:rPr>
          <w:rFonts w:ascii="Arial" w:hAnsi="Arial" w:cs="Arial"/>
          <w:lang w:val="mi-NZ"/>
        </w:rPr>
        <w:t xml:space="preserve"> (Geneva, 2017).</w:t>
      </w:r>
    </w:p>
  </w:footnote>
  <w:footnote w:id="361">
    <w:p w14:paraId="55C7F579" w14:textId="50709B61" w:rsidR="00575AA8" w:rsidRPr="00A23727" w:rsidRDefault="00575AA8" w:rsidP="00B55CD8">
      <w:pPr>
        <w:pStyle w:val="FootnoteText"/>
        <w:rPr>
          <w:rFonts w:ascii="Arial" w:hAnsi="Arial" w:cs="Arial"/>
          <w:lang w:val="en-US"/>
        </w:rPr>
      </w:pPr>
      <w:r w:rsidRPr="00A23727">
        <w:rPr>
          <w:rStyle w:val="FootnoteReference"/>
          <w:rFonts w:ascii="Arial" w:hAnsi="Arial" w:cs="Arial"/>
        </w:rPr>
        <w:footnoteRef/>
      </w:r>
      <w:r w:rsidRPr="00A23727">
        <w:rPr>
          <w:rFonts w:ascii="Arial" w:hAnsi="Arial" w:cs="Arial"/>
        </w:rPr>
        <w:t xml:space="preserve"> </w:t>
      </w:r>
      <w:r w:rsidRPr="00A23727">
        <w:rPr>
          <w:rFonts w:ascii="Arial" w:hAnsi="Arial" w:cs="Arial"/>
          <w:lang w:val="en-US"/>
        </w:rPr>
        <w:t>Ibid.</w:t>
      </w:r>
    </w:p>
  </w:footnote>
  <w:footnote w:id="362">
    <w:p w14:paraId="73210E1A" w14:textId="1F1A5567" w:rsidR="00575AA8" w:rsidRPr="00BF20D5" w:rsidRDefault="00575AA8" w:rsidP="00B55CD8">
      <w:pPr>
        <w:spacing w:after="0"/>
        <w:rPr>
          <w:rFonts w:ascii="Arial" w:hAnsi="Arial" w:cs="Arial"/>
        </w:rPr>
      </w:pPr>
      <w:r w:rsidRPr="00A23727">
        <w:rPr>
          <w:rStyle w:val="FootnoteReference"/>
          <w:rFonts w:ascii="Arial" w:hAnsi="Arial" w:cs="Arial"/>
        </w:rPr>
        <w:footnoteRef/>
      </w:r>
      <w:r w:rsidRPr="00A23727">
        <w:rPr>
          <w:rFonts w:ascii="Arial" w:hAnsi="Arial" w:cs="Arial"/>
        </w:rPr>
        <w:t xml:space="preserve"> </w:t>
      </w:r>
      <w:r w:rsidRPr="00A23727">
        <w:rPr>
          <w:rFonts w:ascii="Arial" w:hAnsi="Arial" w:cs="Arial"/>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E191" w14:textId="5786B4F7" w:rsidR="00575AA8" w:rsidRDefault="00575AA8">
    <w:pPr>
      <w:pStyle w:val="Header"/>
    </w:pPr>
    <w:r>
      <w:rPr>
        <w:rFonts w:ascii="Arial" w:eastAsia="Times New Roman" w:hAnsi="Arial" w:cs="Arial"/>
        <w:b/>
        <w:noProof/>
        <w:color w:val="FFFFFF" w:themeColor="background1"/>
        <w:sz w:val="30"/>
        <w:szCs w:val="30"/>
        <w:lang w:val="en-US"/>
      </w:rPr>
      <w:drawing>
        <wp:anchor distT="0" distB="0" distL="114300" distR="114300" simplePos="0" relativeHeight="251658752" behindDoc="1" locked="0" layoutInCell="1" allowOverlap="1" wp14:anchorId="7E556196" wp14:editId="2A5577FD">
          <wp:simplePos x="0" y="0"/>
          <wp:positionH relativeFrom="column">
            <wp:posOffset>-1489075</wp:posOffset>
          </wp:positionH>
          <wp:positionV relativeFrom="paragraph">
            <wp:posOffset>-443230</wp:posOffset>
          </wp:positionV>
          <wp:extent cx="8796326" cy="7457938"/>
          <wp:effectExtent l="0" t="0" r="0" b="10160"/>
          <wp:wrapNone/>
          <wp:docPr id="28" name="Picture 28" descr="Cover artwork - description is on inside cover. Title Page PRISM: Human Rights issues relating to Sexual Orientation, Gender Identity and Expression, and Sex Characteristics (SOGIESC) in Aotearoa New Zealand - A report with recommend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ed_cover_1.jpg"/>
                  <pic:cNvPicPr/>
                </pic:nvPicPr>
                <pic:blipFill>
                  <a:blip r:embed="rId1">
                    <a:extLst>
                      <a:ext uri="{28A0092B-C50C-407E-A947-70E740481C1C}">
                        <a14:useLocalDpi xmlns:a14="http://schemas.microsoft.com/office/drawing/2010/main" val="0"/>
                      </a:ext>
                    </a:extLst>
                  </a:blip>
                  <a:stretch>
                    <a:fillRect/>
                  </a:stretch>
                </pic:blipFill>
                <pic:spPr>
                  <a:xfrm>
                    <a:off x="0" y="0"/>
                    <a:ext cx="8796326" cy="74579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F8EF7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713CF"/>
    <w:multiLevelType w:val="multilevel"/>
    <w:tmpl w:val="474471DC"/>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00D11174"/>
    <w:multiLevelType w:val="hybridMultilevel"/>
    <w:tmpl w:val="4C6AFAD2"/>
    <w:lvl w:ilvl="0" w:tplc="3CC24B3A">
      <w:start w:val="5"/>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E41BC0"/>
    <w:multiLevelType w:val="hybridMultilevel"/>
    <w:tmpl w:val="9E84C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873671"/>
    <w:multiLevelType w:val="hybridMultilevel"/>
    <w:tmpl w:val="9CEC91D2"/>
    <w:lvl w:ilvl="0" w:tplc="CE0ADD58">
      <w:start w:val="1"/>
      <w:numFmt w:val="decimal"/>
      <w:lvlText w:val="%1."/>
      <w:lvlJc w:val="left"/>
      <w:pPr>
        <w:tabs>
          <w:tab w:val="num" w:pos="720"/>
        </w:tabs>
        <w:ind w:left="720" w:hanging="360"/>
      </w:pPr>
    </w:lvl>
    <w:lvl w:ilvl="1" w:tplc="25A6B362" w:tentative="1">
      <w:start w:val="1"/>
      <w:numFmt w:val="decimal"/>
      <w:lvlText w:val="%2."/>
      <w:lvlJc w:val="left"/>
      <w:pPr>
        <w:tabs>
          <w:tab w:val="num" w:pos="1440"/>
        </w:tabs>
        <w:ind w:left="1440" w:hanging="360"/>
      </w:pPr>
    </w:lvl>
    <w:lvl w:ilvl="2" w:tplc="36E2CA7A" w:tentative="1">
      <w:start w:val="1"/>
      <w:numFmt w:val="decimal"/>
      <w:lvlText w:val="%3."/>
      <w:lvlJc w:val="left"/>
      <w:pPr>
        <w:tabs>
          <w:tab w:val="num" w:pos="2160"/>
        </w:tabs>
        <w:ind w:left="2160" w:hanging="360"/>
      </w:pPr>
    </w:lvl>
    <w:lvl w:ilvl="3" w:tplc="493CD2CA" w:tentative="1">
      <w:start w:val="1"/>
      <w:numFmt w:val="decimal"/>
      <w:lvlText w:val="%4."/>
      <w:lvlJc w:val="left"/>
      <w:pPr>
        <w:tabs>
          <w:tab w:val="num" w:pos="2880"/>
        </w:tabs>
        <w:ind w:left="2880" w:hanging="360"/>
      </w:pPr>
    </w:lvl>
    <w:lvl w:ilvl="4" w:tplc="34E4776C" w:tentative="1">
      <w:start w:val="1"/>
      <w:numFmt w:val="decimal"/>
      <w:lvlText w:val="%5."/>
      <w:lvlJc w:val="left"/>
      <w:pPr>
        <w:tabs>
          <w:tab w:val="num" w:pos="3600"/>
        </w:tabs>
        <w:ind w:left="3600" w:hanging="360"/>
      </w:pPr>
    </w:lvl>
    <w:lvl w:ilvl="5" w:tplc="E60CEB82" w:tentative="1">
      <w:start w:val="1"/>
      <w:numFmt w:val="decimal"/>
      <w:lvlText w:val="%6."/>
      <w:lvlJc w:val="left"/>
      <w:pPr>
        <w:tabs>
          <w:tab w:val="num" w:pos="4320"/>
        </w:tabs>
        <w:ind w:left="4320" w:hanging="360"/>
      </w:pPr>
    </w:lvl>
    <w:lvl w:ilvl="6" w:tplc="7A745B80" w:tentative="1">
      <w:start w:val="1"/>
      <w:numFmt w:val="decimal"/>
      <w:lvlText w:val="%7."/>
      <w:lvlJc w:val="left"/>
      <w:pPr>
        <w:tabs>
          <w:tab w:val="num" w:pos="5040"/>
        </w:tabs>
        <w:ind w:left="5040" w:hanging="360"/>
      </w:pPr>
    </w:lvl>
    <w:lvl w:ilvl="7" w:tplc="A5145F92" w:tentative="1">
      <w:start w:val="1"/>
      <w:numFmt w:val="decimal"/>
      <w:lvlText w:val="%8."/>
      <w:lvlJc w:val="left"/>
      <w:pPr>
        <w:tabs>
          <w:tab w:val="num" w:pos="5760"/>
        </w:tabs>
        <w:ind w:left="5760" w:hanging="360"/>
      </w:pPr>
    </w:lvl>
    <w:lvl w:ilvl="8" w:tplc="F7EE0FCE" w:tentative="1">
      <w:start w:val="1"/>
      <w:numFmt w:val="decimal"/>
      <w:lvlText w:val="%9."/>
      <w:lvlJc w:val="left"/>
      <w:pPr>
        <w:tabs>
          <w:tab w:val="num" w:pos="6480"/>
        </w:tabs>
        <w:ind w:left="6480" w:hanging="360"/>
      </w:pPr>
    </w:lvl>
  </w:abstractNum>
  <w:abstractNum w:abstractNumId="5" w15:restartNumberingAfterBreak="0">
    <w:nsid w:val="09BE6270"/>
    <w:multiLevelType w:val="hybridMultilevel"/>
    <w:tmpl w:val="34F29F98"/>
    <w:lvl w:ilvl="0" w:tplc="14F6A0A8">
      <w:start w:val="10"/>
      <w:numFmt w:val="decimal"/>
      <w:lvlText w:val="%1."/>
      <w:lvlJc w:val="left"/>
      <w:pPr>
        <w:ind w:left="720" w:hanging="360"/>
      </w:pPr>
      <w:rPr>
        <w:rFonts w:ascii="Arial" w:hAnsi="Arial" w:cs="Arial" w:hint="default"/>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B574A02"/>
    <w:multiLevelType w:val="hybridMultilevel"/>
    <w:tmpl w:val="0570114C"/>
    <w:lvl w:ilvl="0" w:tplc="B3D81BBA">
      <w:start w:val="7"/>
      <w:numFmt w:val="decimal"/>
      <w:lvlText w:val="%1."/>
      <w:lvlJc w:val="left"/>
      <w:pPr>
        <w:ind w:left="630" w:hanging="360"/>
      </w:pPr>
      <w:rPr>
        <w:rFonts w:hint="default"/>
      </w:rPr>
    </w:lvl>
    <w:lvl w:ilvl="1" w:tplc="14090019" w:tentative="1">
      <w:start w:val="1"/>
      <w:numFmt w:val="lowerLetter"/>
      <w:lvlText w:val="%2."/>
      <w:lvlJc w:val="left"/>
      <w:pPr>
        <w:ind w:left="990" w:hanging="360"/>
      </w:pPr>
    </w:lvl>
    <w:lvl w:ilvl="2" w:tplc="1409001B" w:tentative="1">
      <w:start w:val="1"/>
      <w:numFmt w:val="lowerRoman"/>
      <w:lvlText w:val="%3."/>
      <w:lvlJc w:val="right"/>
      <w:pPr>
        <w:ind w:left="1710" w:hanging="180"/>
      </w:pPr>
    </w:lvl>
    <w:lvl w:ilvl="3" w:tplc="1409000F" w:tentative="1">
      <w:start w:val="1"/>
      <w:numFmt w:val="decimal"/>
      <w:lvlText w:val="%4."/>
      <w:lvlJc w:val="left"/>
      <w:pPr>
        <w:ind w:left="2430" w:hanging="360"/>
      </w:pPr>
    </w:lvl>
    <w:lvl w:ilvl="4" w:tplc="14090019" w:tentative="1">
      <w:start w:val="1"/>
      <w:numFmt w:val="lowerLetter"/>
      <w:lvlText w:val="%5."/>
      <w:lvlJc w:val="left"/>
      <w:pPr>
        <w:ind w:left="3150" w:hanging="360"/>
      </w:pPr>
    </w:lvl>
    <w:lvl w:ilvl="5" w:tplc="1409001B" w:tentative="1">
      <w:start w:val="1"/>
      <w:numFmt w:val="lowerRoman"/>
      <w:lvlText w:val="%6."/>
      <w:lvlJc w:val="right"/>
      <w:pPr>
        <w:ind w:left="3870" w:hanging="180"/>
      </w:pPr>
    </w:lvl>
    <w:lvl w:ilvl="6" w:tplc="1409000F" w:tentative="1">
      <w:start w:val="1"/>
      <w:numFmt w:val="decimal"/>
      <w:lvlText w:val="%7."/>
      <w:lvlJc w:val="left"/>
      <w:pPr>
        <w:ind w:left="4590" w:hanging="360"/>
      </w:pPr>
    </w:lvl>
    <w:lvl w:ilvl="7" w:tplc="14090019" w:tentative="1">
      <w:start w:val="1"/>
      <w:numFmt w:val="lowerLetter"/>
      <w:lvlText w:val="%8."/>
      <w:lvlJc w:val="left"/>
      <w:pPr>
        <w:ind w:left="5310" w:hanging="360"/>
      </w:pPr>
    </w:lvl>
    <w:lvl w:ilvl="8" w:tplc="1409001B" w:tentative="1">
      <w:start w:val="1"/>
      <w:numFmt w:val="lowerRoman"/>
      <w:lvlText w:val="%9."/>
      <w:lvlJc w:val="right"/>
      <w:pPr>
        <w:ind w:left="6030" w:hanging="180"/>
      </w:pPr>
    </w:lvl>
  </w:abstractNum>
  <w:abstractNum w:abstractNumId="7" w15:restartNumberingAfterBreak="0">
    <w:nsid w:val="10677D27"/>
    <w:multiLevelType w:val="multilevel"/>
    <w:tmpl w:val="2048AC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035AA8"/>
    <w:multiLevelType w:val="hybridMultilevel"/>
    <w:tmpl w:val="38EE8F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1813CAB"/>
    <w:multiLevelType w:val="hybridMultilevel"/>
    <w:tmpl w:val="2D6A97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76799C"/>
    <w:multiLevelType w:val="hybridMultilevel"/>
    <w:tmpl w:val="F01E4D4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4C570F2"/>
    <w:multiLevelType w:val="hybridMultilevel"/>
    <w:tmpl w:val="7F8EFA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19021AAB"/>
    <w:multiLevelType w:val="hybridMultilevel"/>
    <w:tmpl w:val="7CC87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CF50848"/>
    <w:multiLevelType w:val="hybridMultilevel"/>
    <w:tmpl w:val="E4B6C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FB7F4D"/>
    <w:multiLevelType w:val="hybridMultilevel"/>
    <w:tmpl w:val="41CA430A"/>
    <w:lvl w:ilvl="0" w:tplc="47DEA5B6">
      <w:start w:val="1"/>
      <w:numFmt w:val="decimal"/>
      <w:lvlText w:val="%1."/>
      <w:lvlJc w:val="left"/>
      <w:pPr>
        <w:ind w:left="720" w:hanging="360"/>
      </w:pPr>
      <w:rPr>
        <w:rFonts w:ascii="Arial" w:hAnsi="Arial" w:cs="Arial" w:hint="default"/>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D836860"/>
    <w:multiLevelType w:val="hybridMultilevel"/>
    <w:tmpl w:val="8B76CCD0"/>
    <w:lvl w:ilvl="0" w:tplc="BD8C3390">
      <w:start w:val="19"/>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DAC0574"/>
    <w:multiLevelType w:val="hybridMultilevel"/>
    <w:tmpl w:val="FB56BD50"/>
    <w:lvl w:ilvl="0" w:tplc="1212BF0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EDF775B"/>
    <w:multiLevelType w:val="multilevel"/>
    <w:tmpl w:val="47CCD348"/>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8" w15:restartNumberingAfterBreak="0">
    <w:nsid w:val="248B3330"/>
    <w:multiLevelType w:val="hybridMultilevel"/>
    <w:tmpl w:val="C8E69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56416B4"/>
    <w:multiLevelType w:val="hybridMultilevel"/>
    <w:tmpl w:val="371ED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605513E"/>
    <w:multiLevelType w:val="hybridMultilevel"/>
    <w:tmpl w:val="1BD28B40"/>
    <w:lvl w:ilvl="0" w:tplc="80AE3454">
      <w:start w:val="1"/>
      <w:numFmt w:val="bullet"/>
      <w:lvlText w:val="•"/>
      <w:lvlJc w:val="left"/>
      <w:pPr>
        <w:tabs>
          <w:tab w:val="num" w:pos="720"/>
        </w:tabs>
        <w:ind w:left="720" w:hanging="360"/>
      </w:pPr>
      <w:rPr>
        <w:rFonts w:ascii="Arial" w:hAnsi="Arial" w:hint="default"/>
      </w:rPr>
    </w:lvl>
    <w:lvl w:ilvl="1" w:tplc="D61CA97E" w:tentative="1">
      <w:start w:val="1"/>
      <w:numFmt w:val="bullet"/>
      <w:lvlText w:val="•"/>
      <w:lvlJc w:val="left"/>
      <w:pPr>
        <w:tabs>
          <w:tab w:val="num" w:pos="1440"/>
        </w:tabs>
        <w:ind w:left="1440" w:hanging="360"/>
      </w:pPr>
      <w:rPr>
        <w:rFonts w:ascii="Arial" w:hAnsi="Arial" w:hint="default"/>
      </w:rPr>
    </w:lvl>
    <w:lvl w:ilvl="2" w:tplc="E528F19A" w:tentative="1">
      <w:start w:val="1"/>
      <w:numFmt w:val="bullet"/>
      <w:lvlText w:val="•"/>
      <w:lvlJc w:val="left"/>
      <w:pPr>
        <w:tabs>
          <w:tab w:val="num" w:pos="2160"/>
        </w:tabs>
        <w:ind w:left="2160" w:hanging="360"/>
      </w:pPr>
      <w:rPr>
        <w:rFonts w:ascii="Arial" w:hAnsi="Arial" w:hint="default"/>
      </w:rPr>
    </w:lvl>
    <w:lvl w:ilvl="3" w:tplc="40D0C26C" w:tentative="1">
      <w:start w:val="1"/>
      <w:numFmt w:val="bullet"/>
      <w:lvlText w:val="•"/>
      <w:lvlJc w:val="left"/>
      <w:pPr>
        <w:tabs>
          <w:tab w:val="num" w:pos="2880"/>
        </w:tabs>
        <w:ind w:left="2880" w:hanging="360"/>
      </w:pPr>
      <w:rPr>
        <w:rFonts w:ascii="Arial" w:hAnsi="Arial" w:hint="default"/>
      </w:rPr>
    </w:lvl>
    <w:lvl w:ilvl="4" w:tplc="47061B9A" w:tentative="1">
      <w:start w:val="1"/>
      <w:numFmt w:val="bullet"/>
      <w:lvlText w:val="•"/>
      <w:lvlJc w:val="left"/>
      <w:pPr>
        <w:tabs>
          <w:tab w:val="num" w:pos="3600"/>
        </w:tabs>
        <w:ind w:left="3600" w:hanging="360"/>
      </w:pPr>
      <w:rPr>
        <w:rFonts w:ascii="Arial" w:hAnsi="Arial" w:hint="default"/>
      </w:rPr>
    </w:lvl>
    <w:lvl w:ilvl="5" w:tplc="24A2BFDE" w:tentative="1">
      <w:start w:val="1"/>
      <w:numFmt w:val="bullet"/>
      <w:lvlText w:val="•"/>
      <w:lvlJc w:val="left"/>
      <w:pPr>
        <w:tabs>
          <w:tab w:val="num" w:pos="4320"/>
        </w:tabs>
        <w:ind w:left="4320" w:hanging="360"/>
      </w:pPr>
      <w:rPr>
        <w:rFonts w:ascii="Arial" w:hAnsi="Arial" w:hint="default"/>
      </w:rPr>
    </w:lvl>
    <w:lvl w:ilvl="6" w:tplc="19B22A96" w:tentative="1">
      <w:start w:val="1"/>
      <w:numFmt w:val="bullet"/>
      <w:lvlText w:val="•"/>
      <w:lvlJc w:val="left"/>
      <w:pPr>
        <w:tabs>
          <w:tab w:val="num" w:pos="5040"/>
        </w:tabs>
        <w:ind w:left="5040" w:hanging="360"/>
      </w:pPr>
      <w:rPr>
        <w:rFonts w:ascii="Arial" w:hAnsi="Arial" w:hint="default"/>
      </w:rPr>
    </w:lvl>
    <w:lvl w:ilvl="7" w:tplc="1B725B48" w:tentative="1">
      <w:start w:val="1"/>
      <w:numFmt w:val="bullet"/>
      <w:lvlText w:val="•"/>
      <w:lvlJc w:val="left"/>
      <w:pPr>
        <w:tabs>
          <w:tab w:val="num" w:pos="5760"/>
        </w:tabs>
        <w:ind w:left="5760" w:hanging="360"/>
      </w:pPr>
      <w:rPr>
        <w:rFonts w:ascii="Arial" w:hAnsi="Arial" w:hint="default"/>
      </w:rPr>
    </w:lvl>
    <w:lvl w:ilvl="8" w:tplc="7316B1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A344A48"/>
    <w:multiLevelType w:val="hybridMultilevel"/>
    <w:tmpl w:val="FAFC27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AA25568"/>
    <w:multiLevelType w:val="hybridMultilevel"/>
    <w:tmpl w:val="13C85122"/>
    <w:lvl w:ilvl="0" w:tplc="FCB8BDE4">
      <w:start w:val="16"/>
      <w:numFmt w:val="decimal"/>
      <w:lvlText w:val="%1."/>
      <w:lvlJc w:val="left"/>
      <w:pPr>
        <w:ind w:left="720" w:hanging="360"/>
      </w:pPr>
      <w:rPr>
        <w:rFonts w:ascii="Arial"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2BFA3FDB"/>
    <w:multiLevelType w:val="hybridMultilevel"/>
    <w:tmpl w:val="DF62536C"/>
    <w:lvl w:ilvl="0" w:tplc="2ACAFA96">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DFA05B9"/>
    <w:multiLevelType w:val="hybridMultilevel"/>
    <w:tmpl w:val="2042D1C8"/>
    <w:lvl w:ilvl="0" w:tplc="99D4D6D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E912C90"/>
    <w:multiLevelType w:val="multilevel"/>
    <w:tmpl w:val="7AA8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F7094F"/>
    <w:multiLevelType w:val="hybridMultilevel"/>
    <w:tmpl w:val="B7ACE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E128FD"/>
    <w:multiLevelType w:val="hybridMultilevel"/>
    <w:tmpl w:val="313080AE"/>
    <w:lvl w:ilvl="0" w:tplc="04242186">
      <w:start w:val="1"/>
      <w:numFmt w:val="bullet"/>
      <w:lvlText w:val=""/>
      <w:lvlJc w:val="left"/>
      <w:pPr>
        <w:ind w:left="433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53E2E47"/>
    <w:multiLevelType w:val="hybridMultilevel"/>
    <w:tmpl w:val="342AA80A"/>
    <w:lvl w:ilvl="0" w:tplc="06929044">
      <w:start w:val="1"/>
      <w:numFmt w:val="decimal"/>
      <w:lvlText w:val="%1."/>
      <w:lvlJc w:val="left"/>
      <w:pPr>
        <w:tabs>
          <w:tab w:val="num" w:pos="720"/>
        </w:tabs>
        <w:ind w:left="720" w:hanging="360"/>
      </w:pPr>
    </w:lvl>
    <w:lvl w:ilvl="1" w:tplc="011ABD3E" w:tentative="1">
      <w:start w:val="1"/>
      <w:numFmt w:val="decimal"/>
      <w:lvlText w:val="%2."/>
      <w:lvlJc w:val="left"/>
      <w:pPr>
        <w:tabs>
          <w:tab w:val="num" w:pos="1440"/>
        </w:tabs>
        <w:ind w:left="1440" w:hanging="360"/>
      </w:pPr>
    </w:lvl>
    <w:lvl w:ilvl="2" w:tplc="850E0A00" w:tentative="1">
      <w:start w:val="1"/>
      <w:numFmt w:val="decimal"/>
      <w:lvlText w:val="%3."/>
      <w:lvlJc w:val="left"/>
      <w:pPr>
        <w:tabs>
          <w:tab w:val="num" w:pos="2160"/>
        </w:tabs>
        <w:ind w:left="2160" w:hanging="360"/>
      </w:pPr>
    </w:lvl>
    <w:lvl w:ilvl="3" w:tplc="DE2AAB5E" w:tentative="1">
      <w:start w:val="1"/>
      <w:numFmt w:val="decimal"/>
      <w:lvlText w:val="%4."/>
      <w:lvlJc w:val="left"/>
      <w:pPr>
        <w:tabs>
          <w:tab w:val="num" w:pos="2880"/>
        </w:tabs>
        <w:ind w:left="2880" w:hanging="360"/>
      </w:pPr>
    </w:lvl>
    <w:lvl w:ilvl="4" w:tplc="DFEACE18" w:tentative="1">
      <w:start w:val="1"/>
      <w:numFmt w:val="decimal"/>
      <w:lvlText w:val="%5."/>
      <w:lvlJc w:val="left"/>
      <w:pPr>
        <w:tabs>
          <w:tab w:val="num" w:pos="3600"/>
        </w:tabs>
        <w:ind w:left="3600" w:hanging="360"/>
      </w:pPr>
    </w:lvl>
    <w:lvl w:ilvl="5" w:tplc="0CD2520A" w:tentative="1">
      <w:start w:val="1"/>
      <w:numFmt w:val="decimal"/>
      <w:lvlText w:val="%6."/>
      <w:lvlJc w:val="left"/>
      <w:pPr>
        <w:tabs>
          <w:tab w:val="num" w:pos="4320"/>
        </w:tabs>
        <w:ind w:left="4320" w:hanging="360"/>
      </w:pPr>
    </w:lvl>
    <w:lvl w:ilvl="6" w:tplc="D064015E" w:tentative="1">
      <w:start w:val="1"/>
      <w:numFmt w:val="decimal"/>
      <w:lvlText w:val="%7."/>
      <w:lvlJc w:val="left"/>
      <w:pPr>
        <w:tabs>
          <w:tab w:val="num" w:pos="5040"/>
        </w:tabs>
        <w:ind w:left="5040" w:hanging="360"/>
      </w:pPr>
    </w:lvl>
    <w:lvl w:ilvl="7" w:tplc="BE100D6C" w:tentative="1">
      <w:start w:val="1"/>
      <w:numFmt w:val="decimal"/>
      <w:lvlText w:val="%8."/>
      <w:lvlJc w:val="left"/>
      <w:pPr>
        <w:tabs>
          <w:tab w:val="num" w:pos="5760"/>
        </w:tabs>
        <w:ind w:left="5760" w:hanging="360"/>
      </w:pPr>
    </w:lvl>
    <w:lvl w:ilvl="8" w:tplc="294CADD8" w:tentative="1">
      <w:start w:val="1"/>
      <w:numFmt w:val="decimal"/>
      <w:lvlText w:val="%9."/>
      <w:lvlJc w:val="left"/>
      <w:pPr>
        <w:tabs>
          <w:tab w:val="num" w:pos="6480"/>
        </w:tabs>
        <w:ind w:left="6480" w:hanging="360"/>
      </w:pPr>
    </w:lvl>
  </w:abstractNum>
  <w:abstractNum w:abstractNumId="29" w15:restartNumberingAfterBreak="0">
    <w:nsid w:val="49905C03"/>
    <w:multiLevelType w:val="multilevel"/>
    <w:tmpl w:val="371CA6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D527E0C"/>
    <w:multiLevelType w:val="multilevel"/>
    <w:tmpl w:val="D452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EE2A84"/>
    <w:multiLevelType w:val="hybridMultilevel"/>
    <w:tmpl w:val="6EB6A7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3081710"/>
    <w:multiLevelType w:val="hybridMultilevel"/>
    <w:tmpl w:val="0C906C8E"/>
    <w:lvl w:ilvl="0" w:tplc="DC58C302">
      <w:start w:val="1"/>
      <w:numFmt w:val="decimal"/>
      <w:lvlText w:val="%1."/>
      <w:lvlJc w:val="left"/>
      <w:pPr>
        <w:tabs>
          <w:tab w:val="num" w:pos="720"/>
        </w:tabs>
        <w:ind w:left="720" w:hanging="360"/>
      </w:pPr>
    </w:lvl>
    <w:lvl w:ilvl="1" w:tplc="BE180DE6" w:tentative="1">
      <w:start w:val="1"/>
      <w:numFmt w:val="decimal"/>
      <w:lvlText w:val="%2."/>
      <w:lvlJc w:val="left"/>
      <w:pPr>
        <w:tabs>
          <w:tab w:val="num" w:pos="1440"/>
        </w:tabs>
        <w:ind w:left="1440" w:hanging="360"/>
      </w:pPr>
    </w:lvl>
    <w:lvl w:ilvl="2" w:tplc="85B86050" w:tentative="1">
      <w:start w:val="1"/>
      <w:numFmt w:val="decimal"/>
      <w:lvlText w:val="%3."/>
      <w:lvlJc w:val="left"/>
      <w:pPr>
        <w:tabs>
          <w:tab w:val="num" w:pos="2160"/>
        </w:tabs>
        <w:ind w:left="2160" w:hanging="360"/>
      </w:pPr>
    </w:lvl>
    <w:lvl w:ilvl="3" w:tplc="4A96EEBE" w:tentative="1">
      <w:start w:val="1"/>
      <w:numFmt w:val="decimal"/>
      <w:lvlText w:val="%4."/>
      <w:lvlJc w:val="left"/>
      <w:pPr>
        <w:tabs>
          <w:tab w:val="num" w:pos="2880"/>
        </w:tabs>
        <w:ind w:left="2880" w:hanging="360"/>
      </w:pPr>
    </w:lvl>
    <w:lvl w:ilvl="4" w:tplc="8B1640B8" w:tentative="1">
      <w:start w:val="1"/>
      <w:numFmt w:val="decimal"/>
      <w:lvlText w:val="%5."/>
      <w:lvlJc w:val="left"/>
      <w:pPr>
        <w:tabs>
          <w:tab w:val="num" w:pos="3600"/>
        </w:tabs>
        <w:ind w:left="3600" w:hanging="360"/>
      </w:pPr>
    </w:lvl>
    <w:lvl w:ilvl="5" w:tplc="53205D86" w:tentative="1">
      <w:start w:val="1"/>
      <w:numFmt w:val="decimal"/>
      <w:lvlText w:val="%6."/>
      <w:lvlJc w:val="left"/>
      <w:pPr>
        <w:tabs>
          <w:tab w:val="num" w:pos="4320"/>
        </w:tabs>
        <w:ind w:left="4320" w:hanging="360"/>
      </w:pPr>
    </w:lvl>
    <w:lvl w:ilvl="6" w:tplc="5E8C892C" w:tentative="1">
      <w:start w:val="1"/>
      <w:numFmt w:val="decimal"/>
      <w:lvlText w:val="%7."/>
      <w:lvlJc w:val="left"/>
      <w:pPr>
        <w:tabs>
          <w:tab w:val="num" w:pos="5040"/>
        </w:tabs>
        <w:ind w:left="5040" w:hanging="360"/>
      </w:pPr>
    </w:lvl>
    <w:lvl w:ilvl="7" w:tplc="F95A7B72" w:tentative="1">
      <w:start w:val="1"/>
      <w:numFmt w:val="decimal"/>
      <w:lvlText w:val="%8."/>
      <w:lvlJc w:val="left"/>
      <w:pPr>
        <w:tabs>
          <w:tab w:val="num" w:pos="5760"/>
        </w:tabs>
        <w:ind w:left="5760" w:hanging="360"/>
      </w:pPr>
    </w:lvl>
    <w:lvl w:ilvl="8" w:tplc="39FE1E28" w:tentative="1">
      <w:start w:val="1"/>
      <w:numFmt w:val="decimal"/>
      <w:lvlText w:val="%9."/>
      <w:lvlJc w:val="left"/>
      <w:pPr>
        <w:tabs>
          <w:tab w:val="num" w:pos="6480"/>
        </w:tabs>
        <w:ind w:left="6480" w:hanging="360"/>
      </w:pPr>
    </w:lvl>
  </w:abstractNum>
  <w:abstractNum w:abstractNumId="33" w15:restartNumberingAfterBreak="0">
    <w:nsid w:val="557A772F"/>
    <w:multiLevelType w:val="hybridMultilevel"/>
    <w:tmpl w:val="2778B1CC"/>
    <w:lvl w:ilvl="0" w:tplc="E550D2A8">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4F7D0D"/>
    <w:multiLevelType w:val="multilevel"/>
    <w:tmpl w:val="7FDA51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922858"/>
    <w:multiLevelType w:val="hybridMultilevel"/>
    <w:tmpl w:val="BDDAF568"/>
    <w:lvl w:ilvl="0" w:tplc="834C9B1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1D45A3C"/>
    <w:multiLevelType w:val="hybridMultilevel"/>
    <w:tmpl w:val="0DC46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4310A15"/>
    <w:multiLevelType w:val="hybridMultilevel"/>
    <w:tmpl w:val="BE820D9C"/>
    <w:lvl w:ilvl="0" w:tplc="B3D81BBA">
      <w:start w:val="7"/>
      <w:numFmt w:val="decimal"/>
      <w:lvlText w:val="%1."/>
      <w:lvlJc w:val="left"/>
      <w:pPr>
        <w:ind w:left="630" w:hanging="360"/>
      </w:pPr>
      <w:rPr>
        <w:rFonts w:hint="default"/>
      </w:rPr>
    </w:lvl>
    <w:lvl w:ilvl="1" w:tplc="14090019" w:tentative="1">
      <w:start w:val="1"/>
      <w:numFmt w:val="lowerLetter"/>
      <w:lvlText w:val="%2."/>
      <w:lvlJc w:val="left"/>
      <w:pPr>
        <w:ind w:left="1350" w:hanging="360"/>
      </w:pPr>
    </w:lvl>
    <w:lvl w:ilvl="2" w:tplc="1409001B" w:tentative="1">
      <w:start w:val="1"/>
      <w:numFmt w:val="lowerRoman"/>
      <w:lvlText w:val="%3."/>
      <w:lvlJc w:val="right"/>
      <w:pPr>
        <w:ind w:left="2070" w:hanging="180"/>
      </w:pPr>
    </w:lvl>
    <w:lvl w:ilvl="3" w:tplc="1409000F" w:tentative="1">
      <w:start w:val="1"/>
      <w:numFmt w:val="decimal"/>
      <w:lvlText w:val="%4."/>
      <w:lvlJc w:val="left"/>
      <w:pPr>
        <w:ind w:left="2790" w:hanging="360"/>
      </w:pPr>
    </w:lvl>
    <w:lvl w:ilvl="4" w:tplc="14090019" w:tentative="1">
      <w:start w:val="1"/>
      <w:numFmt w:val="lowerLetter"/>
      <w:lvlText w:val="%5."/>
      <w:lvlJc w:val="left"/>
      <w:pPr>
        <w:ind w:left="3510" w:hanging="360"/>
      </w:pPr>
    </w:lvl>
    <w:lvl w:ilvl="5" w:tplc="1409001B" w:tentative="1">
      <w:start w:val="1"/>
      <w:numFmt w:val="lowerRoman"/>
      <w:lvlText w:val="%6."/>
      <w:lvlJc w:val="right"/>
      <w:pPr>
        <w:ind w:left="4230" w:hanging="180"/>
      </w:pPr>
    </w:lvl>
    <w:lvl w:ilvl="6" w:tplc="1409000F" w:tentative="1">
      <w:start w:val="1"/>
      <w:numFmt w:val="decimal"/>
      <w:lvlText w:val="%7."/>
      <w:lvlJc w:val="left"/>
      <w:pPr>
        <w:ind w:left="4950" w:hanging="360"/>
      </w:pPr>
    </w:lvl>
    <w:lvl w:ilvl="7" w:tplc="14090019" w:tentative="1">
      <w:start w:val="1"/>
      <w:numFmt w:val="lowerLetter"/>
      <w:lvlText w:val="%8."/>
      <w:lvlJc w:val="left"/>
      <w:pPr>
        <w:ind w:left="5670" w:hanging="360"/>
      </w:pPr>
    </w:lvl>
    <w:lvl w:ilvl="8" w:tplc="1409001B" w:tentative="1">
      <w:start w:val="1"/>
      <w:numFmt w:val="lowerRoman"/>
      <w:lvlText w:val="%9."/>
      <w:lvlJc w:val="right"/>
      <w:pPr>
        <w:ind w:left="6390" w:hanging="180"/>
      </w:pPr>
    </w:lvl>
  </w:abstractNum>
  <w:abstractNum w:abstractNumId="38" w15:restartNumberingAfterBreak="0">
    <w:nsid w:val="645E2CF1"/>
    <w:multiLevelType w:val="multilevel"/>
    <w:tmpl w:val="CB7014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C13825"/>
    <w:multiLevelType w:val="hybridMultilevel"/>
    <w:tmpl w:val="C5F253C2"/>
    <w:lvl w:ilvl="0" w:tplc="A1942D40">
      <w:start w:val="13"/>
      <w:numFmt w:val="decimal"/>
      <w:lvlText w:val="%1."/>
      <w:lvlJc w:val="left"/>
      <w:pPr>
        <w:ind w:left="720" w:hanging="360"/>
      </w:pPr>
      <w:rPr>
        <w:rFonts w:ascii="Arial"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676556B6"/>
    <w:multiLevelType w:val="hybridMultilevel"/>
    <w:tmpl w:val="7FB82F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7FA3637"/>
    <w:multiLevelType w:val="hybridMultilevel"/>
    <w:tmpl w:val="880A47BE"/>
    <w:lvl w:ilvl="0" w:tplc="F3328382">
      <w:start w:val="4"/>
      <w:numFmt w:val="decimal"/>
      <w:lvlText w:val="%1."/>
      <w:lvlJc w:val="left"/>
      <w:pPr>
        <w:ind w:left="567" w:hanging="360"/>
      </w:pPr>
      <w:rPr>
        <w:rFonts w:hint="default"/>
      </w:rPr>
    </w:lvl>
    <w:lvl w:ilvl="1" w:tplc="14090019" w:tentative="1">
      <w:start w:val="1"/>
      <w:numFmt w:val="lowerLetter"/>
      <w:lvlText w:val="%2."/>
      <w:lvlJc w:val="left"/>
      <w:pPr>
        <w:ind w:left="1287" w:hanging="360"/>
      </w:pPr>
    </w:lvl>
    <w:lvl w:ilvl="2" w:tplc="1409001B" w:tentative="1">
      <w:start w:val="1"/>
      <w:numFmt w:val="lowerRoman"/>
      <w:lvlText w:val="%3."/>
      <w:lvlJc w:val="right"/>
      <w:pPr>
        <w:ind w:left="2007" w:hanging="180"/>
      </w:pPr>
    </w:lvl>
    <w:lvl w:ilvl="3" w:tplc="1409000F" w:tentative="1">
      <w:start w:val="1"/>
      <w:numFmt w:val="decimal"/>
      <w:lvlText w:val="%4."/>
      <w:lvlJc w:val="left"/>
      <w:pPr>
        <w:ind w:left="2727" w:hanging="360"/>
      </w:pPr>
    </w:lvl>
    <w:lvl w:ilvl="4" w:tplc="14090019" w:tentative="1">
      <w:start w:val="1"/>
      <w:numFmt w:val="lowerLetter"/>
      <w:lvlText w:val="%5."/>
      <w:lvlJc w:val="left"/>
      <w:pPr>
        <w:ind w:left="3447" w:hanging="360"/>
      </w:pPr>
    </w:lvl>
    <w:lvl w:ilvl="5" w:tplc="1409001B" w:tentative="1">
      <w:start w:val="1"/>
      <w:numFmt w:val="lowerRoman"/>
      <w:lvlText w:val="%6."/>
      <w:lvlJc w:val="right"/>
      <w:pPr>
        <w:ind w:left="4167" w:hanging="180"/>
      </w:pPr>
    </w:lvl>
    <w:lvl w:ilvl="6" w:tplc="1409000F" w:tentative="1">
      <w:start w:val="1"/>
      <w:numFmt w:val="decimal"/>
      <w:lvlText w:val="%7."/>
      <w:lvlJc w:val="left"/>
      <w:pPr>
        <w:ind w:left="4887" w:hanging="360"/>
      </w:pPr>
    </w:lvl>
    <w:lvl w:ilvl="7" w:tplc="14090019" w:tentative="1">
      <w:start w:val="1"/>
      <w:numFmt w:val="lowerLetter"/>
      <w:lvlText w:val="%8."/>
      <w:lvlJc w:val="left"/>
      <w:pPr>
        <w:ind w:left="5607" w:hanging="360"/>
      </w:pPr>
    </w:lvl>
    <w:lvl w:ilvl="8" w:tplc="1409001B" w:tentative="1">
      <w:start w:val="1"/>
      <w:numFmt w:val="lowerRoman"/>
      <w:lvlText w:val="%9."/>
      <w:lvlJc w:val="right"/>
      <w:pPr>
        <w:ind w:left="6327" w:hanging="180"/>
      </w:pPr>
    </w:lvl>
  </w:abstractNum>
  <w:abstractNum w:abstractNumId="42" w15:restartNumberingAfterBreak="0">
    <w:nsid w:val="690F2DFF"/>
    <w:multiLevelType w:val="hybridMultilevel"/>
    <w:tmpl w:val="9BE06D2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3" w15:restartNumberingAfterBreak="0">
    <w:nsid w:val="6CEE3963"/>
    <w:multiLevelType w:val="hybridMultilevel"/>
    <w:tmpl w:val="119E4894"/>
    <w:lvl w:ilvl="0" w:tplc="EFE81BA0">
      <w:numFmt w:val="bullet"/>
      <w:lvlText w:val="-"/>
      <w:lvlJc w:val="left"/>
      <w:pPr>
        <w:ind w:left="413" w:hanging="360"/>
      </w:pPr>
      <w:rPr>
        <w:rFonts w:ascii="Calibri" w:eastAsia="Calibri" w:hAnsi="Calibri" w:cs="Calibri" w:hint="default"/>
      </w:rPr>
    </w:lvl>
    <w:lvl w:ilvl="1" w:tplc="14090003">
      <w:start w:val="1"/>
      <w:numFmt w:val="bullet"/>
      <w:lvlText w:val="o"/>
      <w:lvlJc w:val="left"/>
      <w:pPr>
        <w:ind w:left="1133" w:hanging="360"/>
      </w:pPr>
      <w:rPr>
        <w:rFonts w:ascii="Courier New" w:hAnsi="Courier New" w:cs="Courier New" w:hint="default"/>
      </w:rPr>
    </w:lvl>
    <w:lvl w:ilvl="2" w:tplc="14090005">
      <w:start w:val="1"/>
      <w:numFmt w:val="bullet"/>
      <w:lvlText w:val=""/>
      <w:lvlJc w:val="left"/>
      <w:pPr>
        <w:ind w:left="1853" w:hanging="360"/>
      </w:pPr>
      <w:rPr>
        <w:rFonts w:ascii="Wingdings" w:hAnsi="Wingdings" w:hint="default"/>
      </w:rPr>
    </w:lvl>
    <w:lvl w:ilvl="3" w:tplc="14090001">
      <w:start w:val="1"/>
      <w:numFmt w:val="bullet"/>
      <w:lvlText w:val=""/>
      <w:lvlJc w:val="left"/>
      <w:pPr>
        <w:ind w:left="2573" w:hanging="360"/>
      </w:pPr>
      <w:rPr>
        <w:rFonts w:ascii="Symbol" w:hAnsi="Symbol" w:hint="default"/>
      </w:rPr>
    </w:lvl>
    <w:lvl w:ilvl="4" w:tplc="14090003">
      <w:start w:val="1"/>
      <w:numFmt w:val="bullet"/>
      <w:lvlText w:val="o"/>
      <w:lvlJc w:val="left"/>
      <w:pPr>
        <w:ind w:left="3293" w:hanging="360"/>
      </w:pPr>
      <w:rPr>
        <w:rFonts w:ascii="Courier New" w:hAnsi="Courier New" w:cs="Courier New" w:hint="default"/>
      </w:rPr>
    </w:lvl>
    <w:lvl w:ilvl="5" w:tplc="14090005">
      <w:start w:val="1"/>
      <w:numFmt w:val="bullet"/>
      <w:lvlText w:val=""/>
      <w:lvlJc w:val="left"/>
      <w:pPr>
        <w:ind w:left="4013" w:hanging="360"/>
      </w:pPr>
      <w:rPr>
        <w:rFonts w:ascii="Wingdings" w:hAnsi="Wingdings" w:hint="default"/>
      </w:rPr>
    </w:lvl>
    <w:lvl w:ilvl="6" w:tplc="14090001">
      <w:start w:val="1"/>
      <w:numFmt w:val="bullet"/>
      <w:lvlText w:val=""/>
      <w:lvlJc w:val="left"/>
      <w:pPr>
        <w:ind w:left="4733" w:hanging="360"/>
      </w:pPr>
      <w:rPr>
        <w:rFonts w:ascii="Symbol" w:hAnsi="Symbol" w:hint="default"/>
      </w:rPr>
    </w:lvl>
    <w:lvl w:ilvl="7" w:tplc="14090003">
      <w:start w:val="1"/>
      <w:numFmt w:val="bullet"/>
      <w:lvlText w:val="o"/>
      <w:lvlJc w:val="left"/>
      <w:pPr>
        <w:ind w:left="5453" w:hanging="360"/>
      </w:pPr>
      <w:rPr>
        <w:rFonts w:ascii="Courier New" w:hAnsi="Courier New" w:cs="Courier New" w:hint="default"/>
      </w:rPr>
    </w:lvl>
    <w:lvl w:ilvl="8" w:tplc="14090005">
      <w:start w:val="1"/>
      <w:numFmt w:val="bullet"/>
      <w:lvlText w:val=""/>
      <w:lvlJc w:val="left"/>
      <w:pPr>
        <w:ind w:left="6173" w:hanging="360"/>
      </w:pPr>
      <w:rPr>
        <w:rFonts w:ascii="Wingdings" w:hAnsi="Wingdings" w:hint="default"/>
      </w:rPr>
    </w:lvl>
  </w:abstractNum>
  <w:abstractNum w:abstractNumId="44" w15:restartNumberingAfterBreak="0">
    <w:nsid w:val="78605600"/>
    <w:multiLevelType w:val="hybridMultilevel"/>
    <w:tmpl w:val="0F688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B4E4048"/>
    <w:multiLevelType w:val="hybridMultilevel"/>
    <w:tmpl w:val="B19661F0"/>
    <w:lvl w:ilvl="0" w:tplc="99305C5A">
      <w:start w:val="1"/>
      <w:numFmt w:val="decimal"/>
      <w:lvlText w:val="%1."/>
      <w:lvlJc w:val="left"/>
      <w:pPr>
        <w:tabs>
          <w:tab w:val="num" w:pos="720"/>
        </w:tabs>
        <w:ind w:left="720" w:hanging="360"/>
      </w:pPr>
    </w:lvl>
    <w:lvl w:ilvl="1" w:tplc="5CC0A06E" w:tentative="1">
      <w:start w:val="1"/>
      <w:numFmt w:val="decimal"/>
      <w:lvlText w:val="%2."/>
      <w:lvlJc w:val="left"/>
      <w:pPr>
        <w:tabs>
          <w:tab w:val="num" w:pos="1440"/>
        </w:tabs>
        <w:ind w:left="1440" w:hanging="360"/>
      </w:pPr>
    </w:lvl>
    <w:lvl w:ilvl="2" w:tplc="41163894" w:tentative="1">
      <w:start w:val="1"/>
      <w:numFmt w:val="decimal"/>
      <w:lvlText w:val="%3."/>
      <w:lvlJc w:val="left"/>
      <w:pPr>
        <w:tabs>
          <w:tab w:val="num" w:pos="2160"/>
        </w:tabs>
        <w:ind w:left="2160" w:hanging="360"/>
      </w:pPr>
    </w:lvl>
    <w:lvl w:ilvl="3" w:tplc="02747502" w:tentative="1">
      <w:start w:val="1"/>
      <w:numFmt w:val="decimal"/>
      <w:lvlText w:val="%4."/>
      <w:lvlJc w:val="left"/>
      <w:pPr>
        <w:tabs>
          <w:tab w:val="num" w:pos="2880"/>
        </w:tabs>
        <w:ind w:left="2880" w:hanging="360"/>
      </w:pPr>
    </w:lvl>
    <w:lvl w:ilvl="4" w:tplc="60E25170" w:tentative="1">
      <w:start w:val="1"/>
      <w:numFmt w:val="decimal"/>
      <w:lvlText w:val="%5."/>
      <w:lvlJc w:val="left"/>
      <w:pPr>
        <w:tabs>
          <w:tab w:val="num" w:pos="3600"/>
        </w:tabs>
        <w:ind w:left="3600" w:hanging="360"/>
      </w:pPr>
    </w:lvl>
    <w:lvl w:ilvl="5" w:tplc="A3CA1820" w:tentative="1">
      <w:start w:val="1"/>
      <w:numFmt w:val="decimal"/>
      <w:lvlText w:val="%6."/>
      <w:lvlJc w:val="left"/>
      <w:pPr>
        <w:tabs>
          <w:tab w:val="num" w:pos="4320"/>
        </w:tabs>
        <w:ind w:left="4320" w:hanging="360"/>
      </w:pPr>
    </w:lvl>
    <w:lvl w:ilvl="6" w:tplc="07BE597C" w:tentative="1">
      <w:start w:val="1"/>
      <w:numFmt w:val="decimal"/>
      <w:lvlText w:val="%7."/>
      <w:lvlJc w:val="left"/>
      <w:pPr>
        <w:tabs>
          <w:tab w:val="num" w:pos="5040"/>
        </w:tabs>
        <w:ind w:left="5040" w:hanging="360"/>
      </w:pPr>
    </w:lvl>
    <w:lvl w:ilvl="7" w:tplc="45FA1396" w:tentative="1">
      <w:start w:val="1"/>
      <w:numFmt w:val="decimal"/>
      <w:lvlText w:val="%8."/>
      <w:lvlJc w:val="left"/>
      <w:pPr>
        <w:tabs>
          <w:tab w:val="num" w:pos="5760"/>
        </w:tabs>
        <w:ind w:left="5760" w:hanging="360"/>
      </w:pPr>
    </w:lvl>
    <w:lvl w:ilvl="8" w:tplc="C120895A" w:tentative="1">
      <w:start w:val="1"/>
      <w:numFmt w:val="decimal"/>
      <w:lvlText w:val="%9."/>
      <w:lvlJc w:val="left"/>
      <w:pPr>
        <w:tabs>
          <w:tab w:val="num" w:pos="6480"/>
        </w:tabs>
        <w:ind w:left="6480" w:hanging="360"/>
      </w:pPr>
    </w:lvl>
  </w:abstractNum>
  <w:abstractNum w:abstractNumId="46" w15:restartNumberingAfterBreak="0">
    <w:nsid w:val="7BC87728"/>
    <w:multiLevelType w:val="multilevel"/>
    <w:tmpl w:val="FCCCE7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A7264B"/>
    <w:multiLevelType w:val="multilevel"/>
    <w:tmpl w:val="7688AB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8" w15:restartNumberingAfterBreak="0">
    <w:nsid w:val="7FBD58E8"/>
    <w:multiLevelType w:val="hybridMultilevel"/>
    <w:tmpl w:val="A836A8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0"/>
  </w:num>
  <w:num w:numId="2">
    <w:abstractNumId w:val="34"/>
  </w:num>
  <w:num w:numId="3">
    <w:abstractNumId w:val="46"/>
  </w:num>
  <w:num w:numId="4">
    <w:abstractNumId w:val="38"/>
  </w:num>
  <w:num w:numId="5">
    <w:abstractNumId w:val="7"/>
  </w:num>
  <w:num w:numId="6">
    <w:abstractNumId w:val="16"/>
  </w:num>
  <w:num w:numId="7">
    <w:abstractNumId w:val="5"/>
  </w:num>
  <w:num w:numId="8">
    <w:abstractNumId w:val="41"/>
  </w:num>
  <w:num w:numId="9">
    <w:abstractNumId w:val="37"/>
  </w:num>
  <w:num w:numId="10">
    <w:abstractNumId w:val="39"/>
  </w:num>
  <w:num w:numId="11">
    <w:abstractNumId w:val="22"/>
  </w:num>
  <w:num w:numId="12">
    <w:abstractNumId w:val="36"/>
  </w:num>
  <w:num w:numId="13">
    <w:abstractNumId w:val="19"/>
  </w:num>
  <w:num w:numId="14">
    <w:abstractNumId w:val="48"/>
  </w:num>
  <w:num w:numId="15">
    <w:abstractNumId w:val="27"/>
  </w:num>
  <w:num w:numId="16">
    <w:abstractNumId w:val="31"/>
  </w:num>
  <w:num w:numId="17">
    <w:abstractNumId w:val="25"/>
  </w:num>
  <w:num w:numId="18">
    <w:abstractNumId w:val="10"/>
  </w:num>
  <w:num w:numId="19">
    <w:abstractNumId w:val="33"/>
  </w:num>
  <w:num w:numId="20">
    <w:abstractNumId w:val="23"/>
  </w:num>
  <w:num w:numId="21">
    <w:abstractNumId w:val="44"/>
  </w:num>
  <w:num w:numId="22">
    <w:abstractNumId w:val="24"/>
  </w:num>
  <w:num w:numId="23">
    <w:abstractNumId w:val="35"/>
  </w:num>
  <w:num w:numId="24">
    <w:abstractNumId w:val="6"/>
  </w:num>
  <w:num w:numId="25">
    <w:abstractNumId w:val="42"/>
  </w:num>
  <w:num w:numId="26">
    <w:abstractNumId w:val="11"/>
  </w:num>
  <w:num w:numId="27">
    <w:abstractNumId w:val="14"/>
  </w:num>
  <w:num w:numId="28">
    <w:abstractNumId w:val="17"/>
  </w:num>
  <w:num w:numId="29">
    <w:abstractNumId w:val="8"/>
  </w:num>
  <w:num w:numId="30">
    <w:abstractNumId w:val="43"/>
  </w:num>
  <w:num w:numId="31">
    <w:abstractNumId w:val="4"/>
  </w:num>
  <w:num w:numId="32">
    <w:abstractNumId w:val="32"/>
  </w:num>
  <w:num w:numId="33">
    <w:abstractNumId w:val="18"/>
  </w:num>
  <w:num w:numId="34">
    <w:abstractNumId w:val="3"/>
  </w:num>
  <w:num w:numId="35">
    <w:abstractNumId w:val="45"/>
  </w:num>
  <w:num w:numId="36">
    <w:abstractNumId w:val="12"/>
  </w:num>
  <w:num w:numId="37">
    <w:abstractNumId w:val="28"/>
  </w:num>
  <w:num w:numId="38">
    <w:abstractNumId w:val="20"/>
  </w:num>
  <w:num w:numId="39">
    <w:abstractNumId w:val="21"/>
  </w:num>
  <w:num w:numId="40">
    <w:abstractNumId w:val="13"/>
  </w:num>
  <w:num w:numId="41">
    <w:abstractNumId w:val="2"/>
  </w:num>
  <w:num w:numId="42">
    <w:abstractNumId w:val="15"/>
  </w:num>
  <w:num w:numId="43">
    <w:abstractNumId w:val="30"/>
  </w:num>
  <w:num w:numId="44">
    <w:abstractNumId w:val="26"/>
  </w:num>
  <w:num w:numId="45">
    <w:abstractNumId w:val="9"/>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B95F63A"/>
    <w:rsid w:val="00000040"/>
    <w:rsid w:val="00000062"/>
    <w:rsid w:val="00000186"/>
    <w:rsid w:val="000002C2"/>
    <w:rsid w:val="000003CB"/>
    <w:rsid w:val="000005DB"/>
    <w:rsid w:val="00000651"/>
    <w:rsid w:val="000006E2"/>
    <w:rsid w:val="00000A8F"/>
    <w:rsid w:val="00000B19"/>
    <w:rsid w:val="00000C39"/>
    <w:rsid w:val="00000C88"/>
    <w:rsid w:val="00000DE2"/>
    <w:rsid w:val="00000E15"/>
    <w:rsid w:val="00000F19"/>
    <w:rsid w:val="00000F6E"/>
    <w:rsid w:val="000010C3"/>
    <w:rsid w:val="00001143"/>
    <w:rsid w:val="0000118F"/>
    <w:rsid w:val="0000136F"/>
    <w:rsid w:val="00001373"/>
    <w:rsid w:val="00001421"/>
    <w:rsid w:val="000015DB"/>
    <w:rsid w:val="0000177F"/>
    <w:rsid w:val="0000180B"/>
    <w:rsid w:val="000018B5"/>
    <w:rsid w:val="000019EF"/>
    <w:rsid w:val="00001B1E"/>
    <w:rsid w:val="00001BBF"/>
    <w:rsid w:val="000023A5"/>
    <w:rsid w:val="0000252E"/>
    <w:rsid w:val="0000264A"/>
    <w:rsid w:val="00002748"/>
    <w:rsid w:val="000027F9"/>
    <w:rsid w:val="000029B1"/>
    <w:rsid w:val="000029EF"/>
    <w:rsid w:val="00002B5A"/>
    <w:rsid w:val="00002BF1"/>
    <w:rsid w:val="00002E25"/>
    <w:rsid w:val="00002E40"/>
    <w:rsid w:val="0000326D"/>
    <w:rsid w:val="00003380"/>
    <w:rsid w:val="00003793"/>
    <w:rsid w:val="000037E0"/>
    <w:rsid w:val="00003862"/>
    <w:rsid w:val="00003881"/>
    <w:rsid w:val="00003AC6"/>
    <w:rsid w:val="00003ADA"/>
    <w:rsid w:val="00003ADF"/>
    <w:rsid w:val="00003BED"/>
    <w:rsid w:val="00003DC9"/>
    <w:rsid w:val="00003F4C"/>
    <w:rsid w:val="000043D1"/>
    <w:rsid w:val="0000449B"/>
    <w:rsid w:val="000045E5"/>
    <w:rsid w:val="00004610"/>
    <w:rsid w:val="00004671"/>
    <w:rsid w:val="00004788"/>
    <w:rsid w:val="00004829"/>
    <w:rsid w:val="0000485F"/>
    <w:rsid w:val="000048F5"/>
    <w:rsid w:val="00004A7D"/>
    <w:rsid w:val="00004AC3"/>
    <w:rsid w:val="00004C43"/>
    <w:rsid w:val="00004E1D"/>
    <w:rsid w:val="0000519B"/>
    <w:rsid w:val="00005259"/>
    <w:rsid w:val="0000548E"/>
    <w:rsid w:val="00005550"/>
    <w:rsid w:val="0000558D"/>
    <w:rsid w:val="000055CE"/>
    <w:rsid w:val="000055EC"/>
    <w:rsid w:val="00005611"/>
    <w:rsid w:val="00005995"/>
    <w:rsid w:val="00005D72"/>
    <w:rsid w:val="00005DD9"/>
    <w:rsid w:val="00006061"/>
    <w:rsid w:val="0000609F"/>
    <w:rsid w:val="000060F2"/>
    <w:rsid w:val="0000615F"/>
    <w:rsid w:val="0000625C"/>
    <w:rsid w:val="00006623"/>
    <w:rsid w:val="0000662D"/>
    <w:rsid w:val="00006777"/>
    <w:rsid w:val="000068DC"/>
    <w:rsid w:val="00006C2D"/>
    <w:rsid w:val="00006E42"/>
    <w:rsid w:val="0000716F"/>
    <w:rsid w:val="0000723F"/>
    <w:rsid w:val="00007266"/>
    <w:rsid w:val="00007458"/>
    <w:rsid w:val="000074CE"/>
    <w:rsid w:val="0000775C"/>
    <w:rsid w:val="0000786F"/>
    <w:rsid w:val="00007B00"/>
    <w:rsid w:val="00007B9A"/>
    <w:rsid w:val="00007BC9"/>
    <w:rsid w:val="0001008C"/>
    <w:rsid w:val="00010610"/>
    <w:rsid w:val="000108B1"/>
    <w:rsid w:val="00010906"/>
    <w:rsid w:val="0001093E"/>
    <w:rsid w:val="00010A89"/>
    <w:rsid w:val="00010AC5"/>
    <w:rsid w:val="00010ADB"/>
    <w:rsid w:val="00010AF1"/>
    <w:rsid w:val="00010C60"/>
    <w:rsid w:val="00010E0C"/>
    <w:rsid w:val="00010E7E"/>
    <w:rsid w:val="00010F2C"/>
    <w:rsid w:val="00010F6D"/>
    <w:rsid w:val="000114A5"/>
    <w:rsid w:val="000114AC"/>
    <w:rsid w:val="0001156D"/>
    <w:rsid w:val="00011587"/>
    <w:rsid w:val="000118B0"/>
    <w:rsid w:val="0001194A"/>
    <w:rsid w:val="0001194F"/>
    <w:rsid w:val="00011ADA"/>
    <w:rsid w:val="00011B86"/>
    <w:rsid w:val="00011CCF"/>
    <w:rsid w:val="00011D2E"/>
    <w:rsid w:val="00011D96"/>
    <w:rsid w:val="00011DC4"/>
    <w:rsid w:val="00011E43"/>
    <w:rsid w:val="00011E83"/>
    <w:rsid w:val="00012401"/>
    <w:rsid w:val="00012951"/>
    <w:rsid w:val="000129AF"/>
    <w:rsid w:val="00012B8B"/>
    <w:rsid w:val="00012C86"/>
    <w:rsid w:val="00012CBD"/>
    <w:rsid w:val="00012EB7"/>
    <w:rsid w:val="00012EF3"/>
    <w:rsid w:val="00012FAC"/>
    <w:rsid w:val="00013063"/>
    <w:rsid w:val="00013104"/>
    <w:rsid w:val="00013158"/>
    <w:rsid w:val="0001316C"/>
    <w:rsid w:val="0001342D"/>
    <w:rsid w:val="000134A4"/>
    <w:rsid w:val="00013597"/>
    <w:rsid w:val="000137B8"/>
    <w:rsid w:val="0001380A"/>
    <w:rsid w:val="00013842"/>
    <w:rsid w:val="0001395F"/>
    <w:rsid w:val="00013A3D"/>
    <w:rsid w:val="00013ADF"/>
    <w:rsid w:val="00013B02"/>
    <w:rsid w:val="00013B5A"/>
    <w:rsid w:val="00013C88"/>
    <w:rsid w:val="00013CA1"/>
    <w:rsid w:val="00013E87"/>
    <w:rsid w:val="00013E8E"/>
    <w:rsid w:val="00013FC9"/>
    <w:rsid w:val="00014222"/>
    <w:rsid w:val="00014286"/>
    <w:rsid w:val="000144C2"/>
    <w:rsid w:val="0001477F"/>
    <w:rsid w:val="00014795"/>
    <w:rsid w:val="000147AA"/>
    <w:rsid w:val="000148AC"/>
    <w:rsid w:val="00014987"/>
    <w:rsid w:val="00014A2F"/>
    <w:rsid w:val="00014AEE"/>
    <w:rsid w:val="00014B06"/>
    <w:rsid w:val="00014D71"/>
    <w:rsid w:val="00014D81"/>
    <w:rsid w:val="0001508E"/>
    <w:rsid w:val="000150E7"/>
    <w:rsid w:val="00015183"/>
    <w:rsid w:val="0001519A"/>
    <w:rsid w:val="00015293"/>
    <w:rsid w:val="00015351"/>
    <w:rsid w:val="0001536A"/>
    <w:rsid w:val="000158CC"/>
    <w:rsid w:val="0001590D"/>
    <w:rsid w:val="00015AB1"/>
    <w:rsid w:val="00015C20"/>
    <w:rsid w:val="00015C47"/>
    <w:rsid w:val="00015F07"/>
    <w:rsid w:val="00015F28"/>
    <w:rsid w:val="000160E5"/>
    <w:rsid w:val="00016163"/>
    <w:rsid w:val="0001617E"/>
    <w:rsid w:val="0001619A"/>
    <w:rsid w:val="00016216"/>
    <w:rsid w:val="000163EC"/>
    <w:rsid w:val="0001648C"/>
    <w:rsid w:val="000164B8"/>
    <w:rsid w:val="000164BE"/>
    <w:rsid w:val="000164CA"/>
    <w:rsid w:val="00016587"/>
    <w:rsid w:val="000165B7"/>
    <w:rsid w:val="000168AF"/>
    <w:rsid w:val="00016A15"/>
    <w:rsid w:val="00016B5C"/>
    <w:rsid w:val="00016D8B"/>
    <w:rsid w:val="00016E2A"/>
    <w:rsid w:val="00016E89"/>
    <w:rsid w:val="00016EC6"/>
    <w:rsid w:val="00017127"/>
    <w:rsid w:val="00017189"/>
    <w:rsid w:val="000172A1"/>
    <w:rsid w:val="0001730C"/>
    <w:rsid w:val="0001736C"/>
    <w:rsid w:val="000179FD"/>
    <w:rsid w:val="00017A1D"/>
    <w:rsid w:val="00017D89"/>
    <w:rsid w:val="00017E78"/>
    <w:rsid w:val="00017E82"/>
    <w:rsid w:val="00017F9D"/>
    <w:rsid w:val="0002006B"/>
    <w:rsid w:val="00020411"/>
    <w:rsid w:val="0002053C"/>
    <w:rsid w:val="000209ED"/>
    <w:rsid w:val="00020AB5"/>
    <w:rsid w:val="00020B94"/>
    <w:rsid w:val="00020CE2"/>
    <w:rsid w:val="00020D5B"/>
    <w:rsid w:val="00020F3F"/>
    <w:rsid w:val="00020F69"/>
    <w:rsid w:val="00020F75"/>
    <w:rsid w:val="00020FEF"/>
    <w:rsid w:val="00021138"/>
    <w:rsid w:val="000211D3"/>
    <w:rsid w:val="00021208"/>
    <w:rsid w:val="00021217"/>
    <w:rsid w:val="000213F3"/>
    <w:rsid w:val="0002145F"/>
    <w:rsid w:val="0002147F"/>
    <w:rsid w:val="000214E9"/>
    <w:rsid w:val="00021549"/>
    <w:rsid w:val="00021622"/>
    <w:rsid w:val="000216E6"/>
    <w:rsid w:val="00021848"/>
    <w:rsid w:val="00021CF9"/>
    <w:rsid w:val="00022079"/>
    <w:rsid w:val="00022201"/>
    <w:rsid w:val="000222D2"/>
    <w:rsid w:val="0002231E"/>
    <w:rsid w:val="00022488"/>
    <w:rsid w:val="00022841"/>
    <w:rsid w:val="000228C1"/>
    <w:rsid w:val="00022957"/>
    <w:rsid w:val="00022970"/>
    <w:rsid w:val="00022994"/>
    <w:rsid w:val="00022D8F"/>
    <w:rsid w:val="00022DBB"/>
    <w:rsid w:val="00022E8B"/>
    <w:rsid w:val="00022F27"/>
    <w:rsid w:val="00022FBC"/>
    <w:rsid w:val="0002315A"/>
    <w:rsid w:val="00023214"/>
    <w:rsid w:val="00023236"/>
    <w:rsid w:val="0002366A"/>
    <w:rsid w:val="00023867"/>
    <w:rsid w:val="000239AD"/>
    <w:rsid w:val="00023A84"/>
    <w:rsid w:val="00023B7A"/>
    <w:rsid w:val="00023D3C"/>
    <w:rsid w:val="00023F7E"/>
    <w:rsid w:val="00023FF1"/>
    <w:rsid w:val="00024047"/>
    <w:rsid w:val="000240CD"/>
    <w:rsid w:val="0002424C"/>
    <w:rsid w:val="0002427C"/>
    <w:rsid w:val="0002428A"/>
    <w:rsid w:val="000244AD"/>
    <w:rsid w:val="0002455C"/>
    <w:rsid w:val="00024BCA"/>
    <w:rsid w:val="00024D0B"/>
    <w:rsid w:val="00024E8D"/>
    <w:rsid w:val="00024EBC"/>
    <w:rsid w:val="000250F8"/>
    <w:rsid w:val="000252C1"/>
    <w:rsid w:val="000253DD"/>
    <w:rsid w:val="00025483"/>
    <w:rsid w:val="00025533"/>
    <w:rsid w:val="00025572"/>
    <w:rsid w:val="000255BE"/>
    <w:rsid w:val="000258B9"/>
    <w:rsid w:val="000259DC"/>
    <w:rsid w:val="00025AC2"/>
    <w:rsid w:val="00025BB6"/>
    <w:rsid w:val="00025C19"/>
    <w:rsid w:val="00025DD1"/>
    <w:rsid w:val="0002640A"/>
    <w:rsid w:val="000268BB"/>
    <w:rsid w:val="00026B36"/>
    <w:rsid w:val="00026B3B"/>
    <w:rsid w:val="00026BB6"/>
    <w:rsid w:val="00026C0C"/>
    <w:rsid w:val="000270E8"/>
    <w:rsid w:val="000272CA"/>
    <w:rsid w:val="0002740B"/>
    <w:rsid w:val="00027473"/>
    <w:rsid w:val="00027624"/>
    <w:rsid w:val="00027671"/>
    <w:rsid w:val="000277DE"/>
    <w:rsid w:val="000279AA"/>
    <w:rsid w:val="00027D06"/>
    <w:rsid w:val="00027E5A"/>
    <w:rsid w:val="00027EE5"/>
    <w:rsid w:val="00030001"/>
    <w:rsid w:val="00030075"/>
    <w:rsid w:val="00030111"/>
    <w:rsid w:val="0003068B"/>
    <w:rsid w:val="0003074D"/>
    <w:rsid w:val="0003074F"/>
    <w:rsid w:val="00030858"/>
    <w:rsid w:val="000308F8"/>
    <w:rsid w:val="00030A9A"/>
    <w:rsid w:val="00030AE1"/>
    <w:rsid w:val="00030B21"/>
    <w:rsid w:val="00030BF3"/>
    <w:rsid w:val="00030C93"/>
    <w:rsid w:val="00030CBB"/>
    <w:rsid w:val="00030E5C"/>
    <w:rsid w:val="00030FDF"/>
    <w:rsid w:val="00030FEB"/>
    <w:rsid w:val="0003102C"/>
    <w:rsid w:val="000313E3"/>
    <w:rsid w:val="00031463"/>
    <w:rsid w:val="00031496"/>
    <w:rsid w:val="00031554"/>
    <w:rsid w:val="00031580"/>
    <w:rsid w:val="0003161B"/>
    <w:rsid w:val="000317B0"/>
    <w:rsid w:val="00031825"/>
    <w:rsid w:val="000319FA"/>
    <w:rsid w:val="00031AC7"/>
    <w:rsid w:val="00031D5E"/>
    <w:rsid w:val="00031DF8"/>
    <w:rsid w:val="00031EAB"/>
    <w:rsid w:val="00032213"/>
    <w:rsid w:val="000322AA"/>
    <w:rsid w:val="0003238F"/>
    <w:rsid w:val="00032456"/>
    <w:rsid w:val="00032539"/>
    <w:rsid w:val="00032666"/>
    <w:rsid w:val="0003275B"/>
    <w:rsid w:val="000327C1"/>
    <w:rsid w:val="00032821"/>
    <w:rsid w:val="000328CA"/>
    <w:rsid w:val="000328D4"/>
    <w:rsid w:val="0003291A"/>
    <w:rsid w:val="0003294F"/>
    <w:rsid w:val="00032961"/>
    <w:rsid w:val="00032992"/>
    <w:rsid w:val="00032E3A"/>
    <w:rsid w:val="00032F0C"/>
    <w:rsid w:val="00033009"/>
    <w:rsid w:val="00033142"/>
    <w:rsid w:val="00033288"/>
    <w:rsid w:val="0003336E"/>
    <w:rsid w:val="00033645"/>
    <w:rsid w:val="000339A9"/>
    <w:rsid w:val="00033AAB"/>
    <w:rsid w:val="00033B69"/>
    <w:rsid w:val="00033B80"/>
    <w:rsid w:val="00033F05"/>
    <w:rsid w:val="00033F2A"/>
    <w:rsid w:val="00033FB6"/>
    <w:rsid w:val="000340C3"/>
    <w:rsid w:val="00034223"/>
    <w:rsid w:val="000343D1"/>
    <w:rsid w:val="0003468F"/>
    <w:rsid w:val="00034713"/>
    <w:rsid w:val="00034787"/>
    <w:rsid w:val="000347D5"/>
    <w:rsid w:val="000348A0"/>
    <w:rsid w:val="000349CF"/>
    <w:rsid w:val="00034A50"/>
    <w:rsid w:val="00034BEF"/>
    <w:rsid w:val="00034CBD"/>
    <w:rsid w:val="00034CC0"/>
    <w:rsid w:val="00034D13"/>
    <w:rsid w:val="00034D6F"/>
    <w:rsid w:val="00034E67"/>
    <w:rsid w:val="00034F1C"/>
    <w:rsid w:val="00035010"/>
    <w:rsid w:val="00035079"/>
    <w:rsid w:val="00035262"/>
    <w:rsid w:val="000354D9"/>
    <w:rsid w:val="000356CF"/>
    <w:rsid w:val="00035786"/>
    <w:rsid w:val="0003588C"/>
    <w:rsid w:val="000359E0"/>
    <w:rsid w:val="00035A59"/>
    <w:rsid w:val="00035D9D"/>
    <w:rsid w:val="00035E3A"/>
    <w:rsid w:val="00035F55"/>
    <w:rsid w:val="000360A1"/>
    <w:rsid w:val="0003617E"/>
    <w:rsid w:val="00036356"/>
    <w:rsid w:val="0003640E"/>
    <w:rsid w:val="000364BC"/>
    <w:rsid w:val="000364DE"/>
    <w:rsid w:val="000367A1"/>
    <w:rsid w:val="000368A0"/>
    <w:rsid w:val="00036946"/>
    <w:rsid w:val="000369A0"/>
    <w:rsid w:val="000369E2"/>
    <w:rsid w:val="00036A85"/>
    <w:rsid w:val="00036CD8"/>
    <w:rsid w:val="00036E2F"/>
    <w:rsid w:val="00036EC4"/>
    <w:rsid w:val="00036EE3"/>
    <w:rsid w:val="00037105"/>
    <w:rsid w:val="00037179"/>
    <w:rsid w:val="00037236"/>
    <w:rsid w:val="000372AB"/>
    <w:rsid w:val="0003737F"/>
    <w:rsid w:val="000374DE"/>
    <w:rsid w:val="00037536"/>
    <w:rsid w:val="000376C1"/>
    <w:rsid w:val="000376E9"/>
    <w:rsid w:val="00037776"/>
    <w:rsid w:val="0003777B"/>
    <w:rsid w:val="00037914"/>
    <w:rsid w:val="00037A7B"/>
    <w:rsid w:val="00037AA3"/>
    <w:rsid w:val="00037BF4"/>
    <w:rsid w:val="00037CA4"/>
    <w:rsid w:val="00037D06"/>
    <w:rsid w:val="00037DBC"/>
    <w:rsid w:val="00037DFB"/>
    <w:rsid w:val="00037ED2"/>
    <w:rsid w:val="00037EFC"/>
    <w:rsid w:val="00037FA6"/>
    <w:rsid w:val="0004008A"/>
    <w:rsid w:val="000400AA"/>
    <w:rsid w:val="000400EF"/>
    <w:rsid w:val="00040104"/>
    <w:rsid w:val="0004025F"/>
    <w:rsid w:val="0004029A"/>
    <w:rsid w:val="000402DF"/>
    <w:rsid w:val="000405A5"/>
    <w:rsid w:val="0004065B"/>
    <w:rsid w:val="00040776"/>
    <w:rsid w:val="00040A03"/>
    <w:rsid w:val="00040A49"/>
    <w:rsid w:val="00040B79"/>
    <w:rsid w:val="00040BAF"/>
    <w:rsid w:val="00040BB3"/>
    <w:rsid w:val="00040C99"/>
    <w:rsid w:val="00040DB2"/>
    <w:rsid w:val="00040DFD"/>
    <w:rsid w:val="00040F86"/>
    <w:rsid w:val="00040FDC"/>
    <w:rsid w:val="0004100D"/>
    <w:rsid w:val="00041028"/>
    <w:rsid w:val="000410BB"/>
    <w:rsid w:val="000412C9"/>
    <w:rsid w:val="00041481"/>
    <w:rsid w:val="00041501"/>
    <w:rsid w:val="00041599"/>
    <w:rsid w:val="00041657"/>
    <w:rsid w:val="000419BB"/>
    <w:rsid w:val="00041A46"/>
    <w:rsid w:val="00041D31"/>
    <w:rsid w:val="00041E03"/>
    <w:rsid w:val="00041FC1"/>
    <w:rsid w:val="00042248"/>
    <w:rsid w:val="00042707"/>
    <w:rsid w:val="00042728"/>
    <w:rsid w:val="000427BE"/>
    <w:rsid w:val="000427FB"/>
    <w:rsid w:val="00042866"/>
    <w:rsid w:val="00042C16"/>
    <w:rsid w:val="00042C76"/>
    <w:rsid w:val="00042EF4"/>
    <w:rsid w:val="0004306F"/>
    <w:rsid w:val="00043174"/>
    <w:rsid w:val="0004323B"/>
    <w:rsid w:val="00043241"/>
    <w:rsid w:val="00043311"/>
    <w:rsid w:val="000433E7"/>
    <w:rsid w:val="00043431"/>
    <w:rsid w:val="000436C2"/>
    <w:rsid w:val="000438A8"/>
    <w:rsid w:val="00043910"/>
    <w:rsid w:val="00043B9B"/>
    <w:rsid w:val="00043D15"/>
    <w:rsid w:val="00043D4E"/>
    <w:rsid w:val="00043D65"/>
    <w:rsid w:val="00043DE6"/>
    <w:rsid w:val="00043E4D"/>
    <w:rsid w:val="00043F1D"/>
    <w:rsid w:val="00043F4A"/>
    <w:rsid w:val="00043F74"/>
    <w:rsid w:val="00043FE3"/>
    <w:rsid w:val="00043FEE"/>
    <w:rsid w:val="00044167"/>
    <w:rsid w:val="000444F2"/>
    <w:rsid w:val="00044936"/>
    <w:rsid w:val="00044B99"/>
    <w:rsid w:val="00044D1B"/>
    <w:rsid w:val="00044DAA"/>
    <w:rsid w:val="00044DE6"/>
    <w:rsid w:val="00044F11"/>
    <w:rsid w:val="00044FC2"/>
    <w:rsid w:val="000450DF"/>
    <w:rsid w:val="00045444"/>
    <w:rsid w:val="000454CD"/>
    <w:rsid w:val="0004550E"/>
    <w:rsid w:val="00045519"/>
    <w:rsid w:val="000455A4"/>
    <w:rsid w:val="000455D7"/>
    <w:rsid w:val="00045640"/>
    <w:rsid w:val="000456A1"/>
    <w:rsid w:val="000456B2"/>
    <w:rsid w:val="00045B09"/>
    <w:rsid w:val="00045C98"/>
    <w:rsid w:val="00045EF3"/>
    <w:rsid w:val="000460E0"/>
    <w:rsid w:val="0004610D"/>
    <w:rsid w:val="0004618F"/>
    <w:rsid w:val="000463DD"/>
    <w:rsid w:val="0004642D"/>
    <w:rsid w:val="00046573"/>
    <w:rsid w:val="000467B6"/>
    <w:rsid w:val="000468EE"/>
    <w:rsid w:val="000469D6"/>
    <w:rsid w:val="00046A52"/>
    <w:rsid w:val="00046AC0"/>
    <w:rsid w:val="00046B82"/>
    <w:rsid w:val="00046F53"/>
    <w:rsid w:val="00046FE4"/>
    <w:rsid w:val="00047251"/>
    <w:rsid w:val="0004737A"/>
    <w:rsid w:val="00047581"/>
    <w:rsid w:val="00047651"/>
    <w:rsid w:val="0004774C"/>
    <w:rsid w:val="00047776"/>
    <w:rsid w:val="000478E7"/>
    <w:rsid w:val="00047961"/>
    <w:rsid w:val="00047A07"/>
    <w:rsid w:val="00047B47"/>
    <w:rsid w:val="00047E03"/>
    <w:rsid w:val="00047E45"/>
    <w:rsid w:val="00047E61"/>
    <w:rsid w:val="0005009B"/>
    <w:rsid w:val="000507F8"/>
    <w:rsid w:val="0005090D"/>
    <w:rsid w:val="00050A58"/>
    <w:rsid w:val="00050A65"/>
    <w:rsid w:val="00050B75"/>
    <w:rsid w:val="00050DC3"/>
    <w:rsid w:val="00050E23"/>
    <w:rsid w:val="00051006"/>
    <w:rsid w:val="00051256"/>
    <w:rsid w:val="000514F0"/>
    <w:rsid w:val="0005156F"/>
    <w:rsid w:val="000515DA"/>
    <w:rsid w:val="00051962"/>
    <w:rsid w:val="00051B67"/>
    <w:rsid w:val="00051BBA"/>
    <w:rsid w:val="00051C78"/>
    <w:rsid w:val="00051DFB"/>
    <w:rsid w:val="000520CE"/>
    <w:rsid w:val="00052186"/>
    <w:rsid w:val="00052365"/>
    <w:rsid w:val="000526A3"/>
    <w:rsid w:val="00052A68"/>
    <w:rsid w:val="00052ACA"/>
    <w:rsid w:val="00052B66"/>
    <w:rsid w:val="00052BF2"/>
    <w:rsid w:val="00052C6E"/>
    <w:rsid w:val="00052E4C"/>
    <w:rsid w:val="00052F2A"/>
    <w:rsid w:val="00053129"/>
    <w:rsid w:val="0005327C"/>
    <w:rsid w:val="000533C2"/>
    <w:rsid w:val="00053435"/>
    <w:rsid w:val="000534C5"/>
    <w:rsid w:val="00053512"/>
    <w:rsid w:val="00053570"/>
    <w:rsid w:val="00053A91"/>
    <w:rsid w:val="00053BC0"/>
    <w:rsid w:val="00053F11"/>
    <w:rsid w:val="000540F1"/>
    <w:rsid w:val="00054116"/>
    <w:rsid w:val="0005413C"/>
    <w:rsid w:val="00054291"/>
    <w:rsid w:val="00054298"/>
    <w:rsid w:val="000542DC"/>
    <w:rsid w:val="00054420"/>
    <w:rsid w:val="00054732"/>
    <w:rsid w:val="00054733"/>
    <w:rsid w:val="0005489A"/>
    <w:rsid w:val="0005497D"/>
    <w:rsid w:val="00054A64"/>
    <w:rsid w:val="00054B44"/>
    <w:rsid w:val="00054B9D"/>
    <w:rsid w:val="00054D51"/>
    <w:rsid w:val="00054D62"/>
    <w:rsid w:val="0005521C"/>
    <w:rsid w:val="00055412"/>
    <w:rsid w:val="0005553D"/>
    <w:rsid w:val="00055569"/>
    <w:rsid w:val="00055C45"/>
    <w:rsid w:val="00055CCC"/>
    <w:rsid w:val="00055E30"/>
    <w:rsid w:val="00055EC8"/>
    <w:rsid w:val="000561B1"/>
    <w:rsid w:val="00056275"/>
    <w:rsid w:val="0005635E"/>
    <w:rsid w:val="00056433"/>
    <w:rsid w:val="000564D6"/>
    <w:rsid w:val="00056733"/>
    <w:rsid w:val="00056808"/>
    <w:rsid w:val="00056B80"/>
    <w:rsid w:val="00056E12"/>
    <w:rsid w:val="00056F16"/>
    <w:rsid w:val="00056FFA"/>
    <w:rsid w:val="0005702C"/>
    <w:rsid w:val="000571FC"/>
    <w:rsid w:val="000572E3"/>
    <w:rsid w:val="000575BB"/>
    <w:rsid w:val="0005777A"/>
    <w:rsid w:val="000578A6"/>
    <w:rsid w:val="000602E5"/>
    <w:rsid w:val="00060549"/>
    <w:rsid w:val="00060562"/>
    <w:rsid w:val="0006062F"/>
    <w:rsid w:val="00060659"/>
    <w:rsid w:val="00060957"/>
    <w:rsid w:val="00060962"/>
    <w:rsid w:val="000609B7"/>
    <w:rsid w:val="00060A2B"/>
    <w:rsid w:val="00060B43"/>
    <w:rsid w:val="00060B62"/>
    <w:rsid w:val="00060C20"/>
    <w:rsid w:val="00060CFA"/>
    <w:rsid w:val="00060D4C"/>
    <w:rsid w:val="00060D83"/>
    <w:rsid w:val="000610BF"/>
    <w:rsid w:val="000612E6"/>
    <w:rsid w:val="000615D8"/>
    <w:rsid w:val="000616D3"/>
    <w:rsid w:val="00061831"/>
    <w:rsid w:val="000619BF"/>
    <w:rsid w:val="00061B00"/>
    <w:rsid w:val="00061B16"/>
    <w:rsid w:val="00061B93"/>
    <w:rsid w:val="00061BC9"/>
    <w:rsid w:val="00061C0B"/>
    <w:rsid w:val="00061CDF"/>
    <w:rsid w:val="00061D96"/>
    <w:rsid w:val="00061F28"/>
    <w:rsid w:val="00061F3E"/>
    <w:rsid w:val="00061FBC"/>
    <w:rsid w:val="0006206F"/>
    <w:rsid w:val="0006234D"/>
    <w:rsid w:val="00062395"/>
    <w:rsid w:val="000624A3"/>
    <w:rsid w:val="0006251B"/>
    <w:rsid w:val="00062623"/>
    <w:rsid w:val="0006265C"/>
    <w:rsid w:val="00062691"/>
    <w:rsid w:val="00062864"/>
    <w:rsid w:val="000628CA"/>
    <w:rsid w:val="00062960"/>
    <w:rsid w:val="00062A38"/>
    <w:rsid w:val="00062AFC"/>
    <w:rsid w:val="00062B5D"/>
    <w:rsid w:val="00062C15"/>
    <w:rsid w:val="00062CEA"/>
    <w:rsid w:val="00062FED"/>
    <w:rsid w:val="0006300D"/>
    <w:rsid w:val="0006324D"/>
    <w:rsid w:val="0006334E"/>
    <w:rsid w:val="00063458"/>
    <w:rsid w:val="0006345A"/>
    <w:rsid w:val="0006345C"/>
    <w:rsid w:val="000636AF"/>
    <w:rsid w:val="00063724"/>
    <w:rsid w:val="0006375E"/>
    <w:rsid w:val="000637EE"/>
    <w:rsid w:val="0006385E"/>
    <w:rsid w:val="0006388F"/>
    <w:rsid w:val="0006389D"/>
    <w:rsid w:val="00063925"/>
    <w:rsid w:val="000639D6"/>
    <w:rsid w:val="00063DF6"/>
    <w:rsid w:val="0006417B"/>
    <w:rsid w:val="0006417F"/>
    <w:rsid w:val="000641DC"/>
    <w:rsid w:val="0006434D"/>
    <w:rsid w:val="000643A0"/>
    <w:rsid w:val="000643DE"/>
    <w:rsid w:val="000645BD"/>
    <w:rsid w:val="00064832"/>
    <w:rsid w:val="00064953"/>
    <w:rsid w:val="0006495D"/>
    <w:rsid w:val="00064A96"/>
    <w:rsid w:val="00064B72"/>
    <w:rsid w:val="00064CD1"/>
    <w:rsid w:val="00064F20"/>
    <w:rsid w:val="0006511F"/>
    <w:rsid w:val="00065244"/>
    <w:rsid w:val="00065289"/>
    <w:rsid w:val="0006538F"/>
    <w:rsid w:val="000653D1"/>
    <w:rsid w:val="000654B2"/>
    <w:rsid w:val="00065613"/>
    <w:rsid w:val="00065768"/>
    <w:rsid w:val="000657D2"/>
    <w:rsid w:val="00065887"/>
    <w:rsid w:val="00065957"/>
    <w:rsid w:val="000659F9"/>
    <w:rsid w:val="00065AD1"/>
    <w:rsid w:val="00065BB6"/>
    <w:rsid w:val="00065C88"/>
    <w:rsid w:val="00065EE3"/>
    <w:rsid w:val="000660E7"/>
    <w:rsid w:val="000661E1"/>
    <w:rsid w:val="00066384"/>
    <w:rsid w:val="00066477"/>
    <w:rsid w:val="00066595"/>
    <w:rsid w:val="00066622"/>
    <w:rsid w:val="0006662A"/>
    <w:rsid w:val="0006663A"/>
    <w:rsid w:val="000666F6"/>
    <w:rsid w:val="000669D2"/>
    <w:rsid w:val="00066A5F"/>
    <w:rsid w:val="00066B60"/>
    <w:rsid w:val="00066D23"/>
    <w:rsid w:val="00066E15"/>
    <w:rsid w:val="00066EA5"/>
    <w:rsid w:val="00066FC9"/>
    <w:rsid w:val="0006700C"/>
    <w:rsid w:val="000671A3"/>
    <w:rsid w:val="000671F2"/>
    <w:rsid w:val="00067431"/>
    <w:rsid w:val="0006754D"/>
    <w:rsid w:val="00067560"/>
    <w:rsid w:val="00067685"/>
    <w:rsid w:val="0006775F"/>
    <w:rsid w:val="000677E1"/>
    <w:rsid w:val="0006787C"/>
    <w:rsid w:val="0006797F"/>
    <w:rsid w:val="000679D5"/>
    <w:rsid w:val="00067A26"/>
    <w:rsid w:val="00067F00"/>
    <w:rsid w:val="00067F6A"/>
    <w:rsid w:val="00067F7C"/>
    <w:rsid w:val="000700D7"/>
    <w:rsid w:val="00070129"/>
    <w:rsid w:val="0007013C"/>
    <w:rsid w:val="000702E9"/>
    <w:rsid w:val="0007052E"/>
    <w:rsid w:val="00070575"/>
    <w:rsid w:val="0007084D"/>
    <w:rsid w:val="0007097E"/>
    <w:rsid w:val="00070A85"/>
    <w:rsid w:val="00070B14"/>
    <w:rsid w:val="00070CB1"/>
    <w:rsid w:val="00070CFB"/>
    <w:rsid w:val="00071183"/>
    <w:rsid w:val="00071543"/>
    <w:rsid w:val="00071559"/>
    <w:rsid w:val="000716CC"/>
    <w:rsid w:val="00071D4B"/>
    <w:rsid w:val="00071E5A"/>
    <w:rsid w:val="00071FD5"/>
    <w:rsid w:val="00072004"/>
    <w:rsid w:val="000720CE"/>
    <w:rsid w:val="000720DC"/>
    <w:rsid w:val="000720E5"/>
    <w:rsid w:val="00072110"/>
    <w:rsid w:val="0007217C"/>
    <w:rsid w:val="00072195"/>
    <w:rsid w:val="0007250B"/>
    <w:rsid w:val="00072601"/>
    <w:rsid w:val="0007266B"/>
    <w:rsid w:val="00072854"/>
    <w:rsid w:val="000728E7"/>
    <w:rsid w:val="00072A0C"/>
    <w:rsid w:val="00072A28"/>
    <w:rsid w:val="00072C8B"/>
    <w:rsid w:val="00072D65"/>
    <w:rsid w:val="00072F08"/>
    <w:rsid w:val="00072FA0"/>
    <w:rsid w:val="00073031"/>
    <w:rsid w:val="000731B5"/>
    <w:rsid w:val="0007349F"/>
    <w:rsid w:val="00073622"/>
    <w:rsid w:val="0007366E"/>
    <w:rsid w:val="0007384C"/>
    <w:rsid w:val="0007398F"/>
    <w:rsid w:val="00073C72"/>
    <w:rsid w:val="00073CC3"/>
    <w:rsid w:val="00073CC8"/>
    <w:rsid w:val="00073D28"/>
    <w:rsid w:val="00073DDC"/>
    <w:rsid w:val="00074039"/>
    <w:rsid w:val="0007419E"/>
    <w:rsid w:val="000742BC"/>
    <w:rsid w:val="00074411"/>
    <w:rsid w:val="0007479F"/>
    <w:rsid w:val="000748F5"/>
    <w:rsid w:val="000749E8"/>
    <w:rsid w:val="00074B9A"/>
    <w:rsid w:val="00074CD3"/>
    <w:rsid w:val="00074D2C"/>
    <w:rsid w:val="00074DED"/>
    <w:rsid w:val="00074E2F"/>
    <w:rsid w:val="00074F02"/>
    <w:rsid w:val="00075109"/>
    <w:rsid w:val="00075205"/>
    <w:rsid w:val="00075251"/>
    <w:rsid w:val="000752A3"/>
    <w:rsid w:val="000753A7"/>
    <w:rsid w:val="000753D5"/>
    <w:rsid w:val="00075419"/>
    <w:rsid w:val="000754BB"/>
    <w:rsid w:val="000757D0"/>
    <w:rsid w:val="00075CCB"/>
    <w:rsid w:val="00075F6C"/>
    <w:rsid w:val="00075FE6"/>
    <w:rsid w:val="00076620"/>
    <w:rsid w:val="00076C33"/>
    <w:rsid w:val="00076C60"/>
    <w:rsid w:val="00076DBA"/>
    <w:rsid w:val="000770BE"/>
    <w:rsid w:val="00077418"/>
    <w:rsid w:val="000776E3"/>
    <w:rsid w:val="00077817"/>
    <w:rsid w:val="00077838"/>
    <w:rsid w:val="000779C1"/>
    <w:rsid w:val="00077A18"/>
    <w:rsid w:val="00077BBC"/>
    <w:rsid w:val="00077C86"/>
    <w:rsid w:val="00077E16"/>
    <w:rsid w:val="00080083"/>
    <w:rsid w:val="0008019D"/>
    <w:rsid w:val="00080275"/>
    <w:rsid w:val="00080292"/>
    <w:rsid w:val="0008031E"/>
    <w:rsid w:val="000805A3"/>
    <w:rsid w:val="000806F1"/>
    <w:rsid w:val="000809CB"/>
    <w:rsid w:val="00080AF0"/>
    <w:rsid w:val="00080CAE"/>
    <w:rsid w:val="00080D02"/>
    <w:rsid w:val="00080D4E"/>
    <w:rsid w:val="00080E1F"/>
    <w:rsid w:val="00080EBF"/>
    <w:rsid w:val="00080EF5"/>
    <w:rsid w:val="00080FD3"/>
    <w:rsid w:val="00081072"/>
    <w:rsid w:val="000814E4"/>
    <w:rsid w:val="000816C8"/>
    <w:rsid w:val="00081B48"/>
    <w:rsid w:val="00081BF0"/>
    <w:rsid w:val="000820EE"/>
    <w:rsid w:val="00082259"/>
    <w:rsid w:val="00082564"/>
    <w:rsid w:val="0008283C"/>
    <w:rsid w:val="00082B43"/>
    <w:rsid w:val="00082CC2"/>
    <w:rsid w:val="00082CF6"/>
    <w:rsid w:val="00082F3D"/>
    <w:rsid w:val="00083132"/>
    <w:rsid w:val="000831EE"/>
    <w:rsid w:val="00083340"/>
    <w:rsid w:val="000833A2"/>
    <w:rsid w:val="000834C4"/>
    <w:rsid w:val="000835C6"/>
    <w:rsid w:val="00083647"/>
    <w:rsid w:val="00083871"/>
    <w:rsid w:val="00083B72"/>
    <w:rsid w:val="00083BA5"/>
    <w:rsid w:val="00083BDD"/>
    <w:rsid w:val="00083F7F"/>
    <w:rsid w:val="00083FC7"/>
    <w:rsid w:val="0008404B"/>
    <w:rsid w:val="000840D9"/>
    <w:rsid w:val="00084116"/>
    <w:rsid w:val="000842C9"/>
    <w:rsid w:val="00084492"/>
    <w:rsid w:val="000844F0"/>
    <w:rsid w:val="0008454E"/>
    <w:rsid w:val="00084556"/>
    <w:rsid w:val="0008461A"/>
    <w:rsid w:val="00084622"/>
    <w:rsid w:val="000846DC"/>
    <w:rsid w:val="00084781"/>
    <w:rsid w:val="000847E9"/>
    <w:rsid w:val="00084A57"/>
    <w:rsid w:val="00084D8F"/>
    <w:rsid w:val="00084F69"/>
    <w:rsid w:val="00084F6D"/>
    <w:rsid w:val="00085036"/>
    <w:rsid w:val="00085109"/>
    <w:rsid w:val="00085246"/>
    <w:rsid w:val="0008541A"/>
    <w:rsid w:val="000856D2"/>
    <w:rsid w:val="000856E4"/>
    <w:rsid w:val="00085916"/>
    <w:rsid w:val="00085A4A"/>
    <w:rsid w:val="00085E10"/>
    <w:rsid w:val="00086170"/>
    <w:rsid w:val="000862CC"/>
    <w:rsid w:val="000863B0"/>
    <w:rsid w:val="000863C7"/>
    <w:rsid w:val="0008654D"/>
    <w:rsid w:val="0008663A"/>
    <w:rsid w:val="00086693"/>
    <w:rsid w:val="000866DF"/>
    <w:rsid w:val="00086843"/>
    <w:rsid w:val="000868E0"/>
    <w:rsid w:val="00086BFA"/>
    <w:rsid w:val="00086D52"/>
    <w:rsid w:val="00086F90"/>
    <w:rsid w:val="000870C9"/>
    <w:rsid w:val="00087257"/>
    <w:rsid w:val="000872FD"/>
    <w:rsid w:val="0008730D"/>
    <w:rsid w:val="000874EA"/>
    <w:rsid w:val="000877C1"/>
    <w:rsid w:val="00087858"/>
    <w:rsid w:val="000878AA"/>
    <w:rsid w:val="000878AF"/>
    <w:rsid w:val="00087BB5"/>
    <w:rsid w:val="000902CE"/>
    <w:rsid w:val="000902D1"/>
    <w:rsid w:val="0009043C"/>
    <w:rsid w:val="000905B3"/>
    <w:rsid w:val="000909AB"/>
    <w:rsid w:val="00090A2E"/>
    <w:rsid w:val="00090A92"/>
    <w:rsid w:val="00090B0E"/>
    <w:rsid w:val="00090D2E"/>
    <w:rsid w:val="00090DBE"/>
    <w:rsid w:val="0009113D"/>
    <w:rsid w:val="0009125B"/>
    <w:rsid w:val="000912A6"/>
    <w:rsid w:val="000912D4"/>
    <w:rsid w:val="00091562"/>
    <w:rsid w:val="00091644"/>
    <w:rsid w:val="000917C1"/>
    <w:rsid w:val="0009189A"/>
    <w:rsid w:val="000919BD"/>
    <w:rsid w:val="00091B91"/>
    <w:rsid w:val="00091C73"/>
    <w:rsid w:val="00091C7E"/>
    <w:rsid w:val="00091D37"/>
    <w:rsid w:val="00091F23"/>
    <w:rsid w:val="00092033"/>
    <w:rsid w:val="000922D6"/>
    <w:rsid w:val="00092397"/>
    <w:rsid w:val="00092724"/>
    <w:rsid w:val="00092B3E"/>
    <w:rsid w:val="00092BCC"/>
    <w:rsid w:val="00092EB6"/>
    <w:rsid w:val="00092F95"/>
    <w:rsid w:val="000931A2"/>
    <w:rsid w:val="000931CD"/>
    <w:rsid w:val="00093264"/>
    <w:rsid w:val="0009361C"/>
    <w:rsid w:val="0009364D"/>
    <w:rsid w:val="0009366D"/>
    <w:rsid w:val="0009379B"/>
    <w:rsid w:val="00093B4C"/>
    <w:rsid w:val="00093CF9"/>
    <w:rsid w:val="00093DE2"/>
    <w:rsid w:val="00093F30"/>
    <w:rsid w:val="00093F75"/>
    <w:rsid w:val="00094146"/>
    <w:rsid w:val="00094246"/>
    <w:rsid w:val="00094265"/>
    <w:rsid w:val="000945DE"/>
    <w:rsid w:val="000948A2"/>
    <w:rsid w:val="00094C2F"/>
    <w:rsid w:val="00094D63"/>
    <w:rsid w:val="00094DE1"/>
    <w:rsid w:val="00094E88"/>
    <w:rsid w:val="00094EAA"/>
    <w:rsid w:val="00094F38"/>
    <w:rsid w:val="00094FE4"/>
    <w:rsid w:val="00095229"/>
    <w:rsid w:val="000953EF"/>
    <w:rsid w:val="000954A9"/>
    <w:rsid w:val="00095793"/>
    <w:rsid w:val="0009594D"/>
    <w:rsid w:val="00095B47"/>
    <w:rsid w:val="00095BB2"/>
    <w:rsid w:val="00095C96"/>
    <w:rsid w:val="00095CBF"/>
    <w:rsid w:val="00095D2A"/>
    <w:rsid w:val="00095EBE"/>
    <w:rsid w:val="000960E2"/>
    <w:rsid w:val="000961B1"/>
    <w:rsid w:val="00096396"/>
    <w:rsid w:val="00096436"/>
    <w:rsid w:val="000965BC"/>
    <w:rsid w:val="00096648"/>
    <w:rsid w:val="00096651"/>
    <w:rsid w:val="00096827"/>
    <w:rsid w:val="000968B7"/>
    <w:rsid w:val="0009695C"/>
    <w:rsid w:val="00096981"/>
    <w:rsid w:val="00096A89"/>
    <w:rsid w:val="00096CF4"/>
    <w:rsid w:val="00096D8A"/>
    <w:rsid w:val="00096E1A"/>
    <w:rsid w:val="00096FC2"/>
    <w:rsid w:val="0009704D"/>
    <w:rsid w:val="00097172"/>
    <w:rsid w:val="000973CD"/>
    <w:rsid w:val="00097411"/>
    <w:rsid w:val="0009743B"/>
    <w:rsid w:val="000975E8"/>
    <w:rsid w:val="000978A3"/>
    <w:rsid w:val="0009791F"/>
    <w:rsid w:val="00097D47"/>
    <w:rsid w:val="00097FB4"/>
    <w:rsid w:val="000A00C9"/>
    <w:rsid w:val="000A018A"/>
    <w:rsid w:val="000A01AF"/>
    <w:rsid w:val="000A030E"/>
    <w:rsid w:val="000A06FE"/>
    <w:rsid w:val="000A074E"/>
    <w:rsid w:val="000A07AD"/>
    <w:rsid w:val="000A0A9E"/>
    <w:rsid w:val="000A0AE3"/>
    <w:rsid w:val="000A0B60"/>
    <w:rsid w:val="000A0BA2"/>
    <w:rsid w:val="000A0BBA"/>
    <w:rsid w:val="000A0E08"/>
    <w:rsid w:val="000A0EB8"/>
    <w:rsid w:val="000A0EFD"/>
    <w:rsid w:val="000A1134"/>
    <w:rsid w:val="000A12ED"/>
    <w:rsid w:val="000A1335"/>
    <w:rsid w:val="000A1502"/>
    <w:rsid w:val="000A1523"/>
    <w:rsid w:val="000A15F8"/>
    <w:rsid w:val="000A16A8"/>
    <w:rsid w:val="000A1869"/>
    <w:rsid w:val="000A189F"/>
    <w:rsid w:val="000A18E0"/>
    <w:rsid w:val="000A193A"/>
    <w:rsid w:val="000A1AFB"/>
    <w:rsid w:val="000A1B44"/>
    <w:rsid w:val="000A1B81"/>
    <w:rsid w:val="000A1BC0"/>
    <w:rsid w:val="000A1D73"/>
    <w:rsid w:val="000A1E9A"/>
    <w:rsid w:val="000A216B"/>
    <w:rsid w:val="000A21CD"/>
    <w:rsid w:val="000A23AE"/>
    <w:rsid w:val="000A241D"/>
    <w:rsid w:val="000A2452"/>
    <w:rsid w:val="000A2488"/>
    <w:rsid w:val="000A2726"/>
    <w:rsid w:val="000A28A0"/>
    <w:rsid w:val="000A28EF"/>
    <w:rsid w:val="000A2A02"/>
    <w:rsid w:val="000A2BA9"/>
    <w:rsid w:val="000A2ED6"/>
    <w:rsid w:val="000A2F76"/>
    <w:rsid w:val="000A2F92"/>
    <w:rsid w:val="000A3222"/>
    <w:rsid w:val="000A32E5"/>
    <w:rsid w:val="000A3537"/>
    <w:rsid w:val="000A3682"/>
    <w:rsid w:val="000A371D"/>
    <w:rsid w:val="000A37EC"/>
    <w:rsid w:val="000A3D1C"/>
    <w:rsid w:val="000A3E47"/>
    <w:rsid w:val="000A3FC5"/>
    <w:rsid w:val="000A417C"/>
    <w:rsid w:val="000A43A9"/>
    <w:rsid w:val="000A44E7"/>
    <w:rsid w:val="000A46F1"/>
    <w:rsid w:val="000A48F3"/>
    <w:rsid w:val="000A4914"/>
    <w:rsid w:val="000A4942"/>
    <w:rsid w:val="000A4A6D"/>
    <w:rsid w:val="000A4B2B"/>
    <w:rsid w:val="000A4DF4"/>
    <w:rsid w:val="000A4E71"/>
    <w:rsid w:val="000A4F2D"/>
    <w:rsid w:val="000A4FD4"/>
    <w:rsid w:val="000A521B"/>
    <w:rsid w:val="000A53C7"/>
    <w:rsid w:val="000A565E"/>
    <w:rsid w:val="000A576E"/>
    <w:rsid w:val="000A57F8"/>
    <w:rsid w:val="000A5887"/>
    <w:rsid w:val="000A599D"/>
    <w:rsid w:val="000A59D4"/>
    <w:rsid w:val="000A5AD9"/>
    <w:rsid w:val="000A5C76"/>
    <w:rsid w:val="000A5DB2"/>
    <w:rsid w:val="000A6048"/>
    <w:rsid w:val="000A6051"/>
    <w:rsid w:val="000A609E"/>
    <w:rsid w:val="000A620E"/>
    <w:rsid w:val="000A67C3"/>
    <w:rsid w:val="000A67D3"/>
    <w:rsid w:val="000A697A"/>
    <w:rsid w:val="000A6A5D"/>
    <w:rsid w:val="000A6D2A"/>
    <w:rsid w:val="000A6E0F"/>
    <w:rsid w:val="000A6E4E"/>
    <w:rsid w:val="000A6FEC"/>
    <w:rsid w:val="000A7003"/>
    <w:rsid w:val="000A7391"/>
    <w:rsid w:val="000A75A5"/>
    <w:rsid w:val="000A77B5"/>
    <w:rsid w:val="000A77B9"/>
    <w:rsid w:val="000A78D1"/>
    <w:rsid w:val="000A796E"/>
    <w:rsid w:val="000A79B5"/>
    <w:rsid w:val="000A7BC2"/>
    <w:rsid w:val="000A7BDE"/>
    <w:rsid w:val="000A7C77"/>
    <w:rsid w:val="000A7C9C"/>
    <w:rsid w:val="000A7EA0"/>
    <w:rsid w:val="000A7F67"/>
    <w:rsid w:val="000B009C"/>
    <w:rsid w:val="000B0313"/>
    <w:rsid w:val="000B04F9"/>
    <w:rsid w:val="000B05A3"/>
    <w:rsid w:val="000B079E"/>
    <w:rsid w:val="000B090E"/>
    <w:rsid w:val="000B0B4D"/>
    <w:rsid w:val="000B0C29"/>
    <w:rsid w:val="000B0CFF"/>
    <w:rsid w:val="000B0FBC"/>
    <w:rsid w:val="000B0FED"/>
    <w:rsid w:val="000B1181"/>
    <w:rsid w:val="000B11D7"/>
    <w:rsid w:val="000B151C"/>
    <w:rsid w:val="000B155C"/>
    <w:rsid w:val="000B16B9"/>
    <w:rsid w:val="000B186D"/>
    <w:rsid w:val="000B18B2"/>
    <w:rsid w:val="000B18B7"/>
    <w:rsid w:val="000B1AFA"/>
    <w:rsid w:val="000B1C15"/>
    <w:rsid w:val="000B1C5C"/>
    <w:rsid w:val="000B1CA6"/>
    <w:rsid w:val="000B1CE2"/>
    <w:rsid w:val="000B1D92"/>
    <w:rsid w:val="000B2398"/>
    <w:rsid w:val="000B2682"/>
    <w:rsid w:val="000B2726"/>
    <w:rsid w:val="000B2C3C"/>
    <w:rsid w:val="000B2C6C"/>
    <w:rsid w:val="000B2D57"/>
    <w:rsid w:val="000B2DB0"/>
    <w:rsid w:val="000B2DB2"/>
    <w:rsid w:val="000B2DE9"/>
    <w:rsid w:val="000B30C1"/>
    <w:rsid w:val="000B329C"/>
    <w:rsid w:val="000B3405"/>
    <w:rsid w:val="000B3492"/>
    <w:rsid w:val="000B349B"/>
    <w:rsid w:val="000B354F"/>
    <w:rsid w:val="000B355E"/>
    <w:rsid w:val="000B364C"/>
    <w:rsid w:val="000B371C"/>
    <w:rsid w:val="000B38D1"/>
    <w:rsid w:val="000B3955"/>
    <w:rsid w:val="000B39D4"/>
    <w:rsid w:val="000B3A43"/>
    <w:rsid w:val="000B3A4D"/>
    <w:rsid w:val="000B3C3B"/>
    <w:rsid w:val="000B3D38"/>
    <w:rsid w:val="000B3DAD"/>
    <w:rsid w:val="000B3E16"/>
    <w:rsid w:val="000B3F9F"/>
    <w:rsid w:val="000B40C0"/>
    <w:rsid w:val="000B40F6"/>
    <w:rsid w:val="000B4297"/>
    <w:rsid w:val="000B44B1"/>
    <w:rsid w:val="000B44D8"/>
    <w:rsid w:val="000B47C6"/>
    <w:rsid w:val="000B48B2"/>
    <w:rsid w:val="000B4C89"/>
    <w:rsid w:val="000B4CE5"/>
    <w:rsid w:val="000B4DF9"/>
    <w:rsid w:val="000B51B0"/>
    <w:rsid w:val="000B533F"/>
    <w:rsid w:val="000B552E"/>
    <w:rsid w:val="000B55BE"/>
    <w:rsid w:val="000B5617"/>
    <w:rsid w:val="000B568F"/>
    <w:rsid w:val="000B570C"/>
    <w:rsid w:val="000B57D3"/>
    <w:rsid w:val="000B582C"/>
    <w:rsid w:val="000B59B8"/>
    <w:rsid w:val="000B5A51"/>
    <w:rsid w:val="000B5AC1"/>
    <w:rsid w:val="000B5BB1"/>
    <w:rsid w:val="000B5C4C"/>
    <w:rsid w:val="000B5CB4"/>
    <w:rsid w:val="000B5DD9"/>
    <w:rsid w:val="000B5E40"/>
    <w:rsid w:val="000B5E5F"/>
    <w:rsid w:val="000B5FA0"/>
    <w:rsid w:val="000B6049"/>
    <w:rsid w:val="000B60B2"/>
    <w:rsid w:val="000B6231"/>
    <w:rsid w:val="000B62F3"/>
    <w:rsid w:val="000B64DC"/>
    <w:rsid w:val="000B6556"/>
    <w:rsid w:val="000B6615"/>
    <w:rsid w:val="000B67D4"/>
    <w:rsid w:val="000B6850"/>
    <w:rsid w:val="000B69E3"/>
    <w:rsid w:val="000B6A13"/>
    <w:rsid w:val="000B6FB5"/>
    <w:rsid w:val="000B6FCC"/>
    <w:rsid w:val="000B7064"/>
    <w:rsid w:val="000B712B"/>
    <w:rsid w:val="000B725A"/>
    <w:rsid w:val="000B735D"/>
    <w:rsid w:val="000B73F6"/>
    <w:rsid w:val="000B790F"/>
    <w:rsid w:val="000B7954"/>
    <w:rsid w:val="000B7B5F"/>
    <w:rsid w:val="000B7BEE"/>
    <w:rsid w:val="000B7C95"/>
    <w:rsid w:val="000B7CBE"/>
    <w:rsid w:val="000B7DA9"/>
    <w:rsid w:val="000C02A1"/>
    <w:rsid w:val="000C02CD"/>
    <w:rsid w:val="000C0517"/>
    <w:rsid w:val="000C060D"/>
    <w:rsid w:val="000C0697"/>
    <w:rsid w:val="000C071A"/>
    <w:rsid w:val="000C0727"/>
    <w:rsid w:val="000C0931"/>
    <w:rsid w:val="000C0C50"/>
    <w:rsid w:val="000C0E8A"/>
    <w:rsid w:val="000C0EE9"/>
    <w:rsid w:val="000C0F7B"/>
    <w:rsid w:val="000C0FCD"/>
    <w:rsid w:val="000C10B8"/>
    <w:rsid w:val="000C11E1"/>
    <w:rsid w:val="000C11FA"/>
    <w:rsid w:val="000C12D8"/>
    <w:rsid w:val="000C1311"/>
    <w:rsid w:val="000C1402"/>
    <w:rsid w:val="000C14DE"/>
    <w:rsid w:val="000C174C"/>
    <w:rsid w:val="000C17DD"/>
    <w:rsid w:val="000C1856"/>
    <w:rsid w:val="000C18AC"/>
    <w:rsid w:val="000C1B9F"/>
    <w:rsid w:val="000C1BAC"/>
    <w:rsid w:val="000C1C7A"/>
    <w:rsid w:val="000C1CFA"/>
    <w:rsid w:val="000C1E39"/>
    <w:rsid w:val="000C1F9E"/>
    <w:rsid w:val="000C1FFA"/>
    <w:rsid w:val="000C21EE"/>
    <w:rsid w:val="000C21F9"/>
    <w:rsid w:val="000C2234"/>
    <w:rsid w:val="000C233F"/>
    <w:rsid w:val="000C23E1"/>
    <w:rsid w:val="000C26B6"/>
    <w:rsid w:val="000C2789"/>
    <w:rsid w:val="000C2893"/>
    <w:rsid w:val="000C29BA"/>
    <w:rsid w:val="000C2A02"/>
    <w:rsid w:val="000C2DBC"/>
    <w:rsid w:val="000C2F79"/>
    <w:rsid w:val="000C303E"/>
    <w:rsid w:val="000C329C"/>
    <w:rsid w:val="000C361F"/>
    <w:rsid w:val="000C3646"/>
    <w:rsid w:val="000C3843"/>
    <w:rsid w:val="000C3876"/>
    <w:rsid w:val="000C3B03"/>
    <w:rsid w:val="000C3E2F"/>
    <w:rsid w:val="000C3F25"/>
    <w:rsid w:val="000C3FC8"/>
    <w:rsid w:val="000C43FC"/>
    <w:rsid w:val="000C44FC"/>
    <w:rsid w:val="000C45CA"/>
    <w:rsid w:val="000C471A"/>
    <w:rsid w:val="000C4726"/>
    <w:rsid w:val="000C4737"/>
    <w:rsid w:val="000C4784"/>
    <w:rsid w:val="000C47ED"/>
    <w:rsid w:val="000C48C3"/>
    <w:rsid w:val="000C4934"/>
    <w:rsid w:val="000C4B43"/>
    <w:rsid w:val="000C4EEE"/>
    <w:rsid w:val="000C4F56"/>
    <w:rsid w:val="000C500D"/>
    <w:rsid w:val="000C52B7"/>
    <w:rsid w:val="000C5323"/>
    <w:rsid w:val="000C5469"/>
    <w:rsid w:val="000C559C"/>
    <w:rsid w:val="000C55C2"/>
    <w:rsid w:val="000C5680"/>
    <w:rsid w:val="000C577D"/>
    <w:rsid w:val="000C591B"/>
    <w:rsid w:val="000C59EE"/>
    <w:rsid w:val="000C5AEF"/>
    <w:rsid w:val="000C5C5F"/>
    <w:rsid w:val="000C5CCC"/>
    <w:rsid w:val="000C5EE5"/>
    <w:rsid w:val="000C602B"/>
    <w:rsid w:val="000C6127"/>
    <w:rsid w:val="000C61F9"/>
    <w:rsid w:val="000C6265"/>
    <w:rsid w:val="000C62D4"/>
    <w:rsid w:val="000C62ED"/>
    <w:rsid w:val="000C639E"/>
    <w:rsid w:val="000C6627"/>
    <w:rsid w:val="000C6682"/>
    <w:rsid w:val="000C672F"/>
    <w:rsid w:val="000C6C07"/>
    <w:rsid w:val="000C6E30"/>
    <w:rsid w:val="000C6E7E"/>
    <w:rsid w:val="000C717D"/>
    <w:rsid w:val="000C727C"/>
    <w:rsid w:val="000C7381"/>
    <w:rsid w:val="000C744C"/>
    <w:rsid w:val="000C75EE"/>
    <w:rsid w:val="000C7AAE"/>
    <w:rsid w:val="000C7AF7"/>
    <w:rsid w:val="000C7D1A"/>
    <w:rsid w:val="000C7E6E"/>
    <w:rsid w:val="000C7EFF"/>
    <w:rsid w:val="000C7F52"/>
    <w:rsid w:val="000C7F55"/>
    <w:rsid w:val="000D0289"/>
    <w:rsid w:val="000D028B"/>
    <w:rsid w:val="000D02DE"/>
    <w:rsid w:val="000D02E5"/>
    <w:rsid w:val="000D033A"/>
    <w:rsid w:val="000D0765"/>
    <w:rsid w:val="000D07D1"/>
    <w:rsid w:val="000D08A8"/>
    <w:rsid w:val="000D0AE3"/>
    <w:rsid w:val="000D0B0D"/>
    <w:rsid w:val="000D0B6E"/>
    <w:rsid w:val="000D0C41"/>
    <w:rsid w:val="000D0CB4"/>
    <w:rsid w:val="000D0D2A"/>
    <w:rsid w:val="000D0DDB"/>
    <w:rsid w:val="000D0EE4"/>
    <w:rsid w:val="000D10A4"/>
    <w:rsid w:val="000D1137"/>
    <w:rsid w:val="000D11B8"/>
    <w:rsid w:val="000D141B"/>
    <w:rsid w:val="000D17A9"/>
    <w:rsid w:val="000D17CC"/>
    <w:rsid w:val="000D18C5"/>
    <w:rsid w:val="000D1C9C"/>
    <w:rsid w:val="000D1D1E"/>
    <w:rsid w:val="000D1DF1"/>
    <w:rsid w:val="000D1EE9"/>
    <w:rsid w:val="000D2364"/>
    <w:rsid w:val="000D23D0"/>
    <w:rsid w:val="000D24BA"/>
    <w:rsid w:val="000D26E5"/>
    <w:rsid w:val="000D29D8"/>
    <w:rsid w:val="000D2B3E"/>
    <w:rsid w:val="000D2C22"/>
    <w:rsid w:val="000D2C79"/>
    <w:rsid w:val="000D3225"/>
    <w:rsid w:val="000D322A"/>
    <w:rsid w:val="000D3347"/>
    <w:rsid w:val="000D34B3"/>
    <w:rsid w:val="000D350A"/>
    <w:rsid w:val="000D35BE"/>
    <w:rsid w:val="000D3689"/>
    <w:rsid w:val="000D3AA6"/>
    <w:rsid w:val="000D3B41"/>
    <w:rsid w:val="000D3B98"/>
    <w:rsid w:val="000D3C99"/>
    <w:rsid w:val="000D3D1A"/>
    <w:rsid w:val="000D3DD2"/>
    <w:rsid w:val="000D3E5A"/>
    <w:rsid w:val="000D3F63"/>
    <w:rsid w:val="000D4039"/>
    <w:rsid w:val="000D40C3"/>
    <w:rsid w:val="000D40EF"/>
    <w:rsid w:val="000D427B"/>
    <w:rsid w:val="000D4426"/>
    <w:rsid w:val="000D44AD"/>
    <w:rsid w:val="000D45A4"/>
    <w:rsid w:val="000D46F5"/>
    <w:rsid w:val="000D471B"/>
    <w:rsid w:val="000D47BA"/>
    <w:rsid w:val="000D4880"/>
    <w:rsid w:val="000D4920"/>
    <w:rsid w:val="000D4926"/>
    <w:rsid w:val="000D4950"/>
    <w:rsid w:val="000D4AF0"/>
    <w:rsid w:val="000D4BFC"/>
    <w:rsid w:val="000D4F5A"/>
    <w:rsid w:val="000D51D9"/>
    <w:rsid w:val="000D526B"/>
    <w:rsid w:val="000D538C"/>
    <w:rsid w:val="000D540F"/>
    <w:rsid w:val="000D5660"/>
    <w:rsid w:val="000D56FF"/>
    <w:rsid w:val="000D5791"/>
    <w:rsid w:val="000D581A"/>
    <w:rsid w:val="000D595F"/>
    <w:rsid w:val="000D5A67"/>
    <w:rsid w:val="000D5ABA"/>
    <w:rsid w:val="000D5AE4"/>
    <w:rsid w:val="000D5B51"/>
    <w:rsid w:val="000D5C38"/>
    <w:rsid w:val="000D5CCC"/>
    <w:rsid w:val="000D5D0B"/>
    <w:rsid w:val="000D5DB6"/>
    <w:rsid w:val="000D61C6"/>
    <w:rsid w:val="000D64A7"/>
    <w:rsid w:val="000D64ED"/>
    <w:rsid w:val="000D65C4"/>
    <w:rsid w:val="000D65EB"/>
    <w:rsid w:val="000D6631"/>
    <w:rsid w:val="000D672C"/>
    <w:rsid w:val="000D67DB"/>
    <w:rsid w:val="000D6803"/>
    <w:rsid w:val="000D6807"/>
    <w:rsid w:val="000D6819"/>
    <w:rsid w:val="000D6842"/>
    <w:rsid w:val="000D6A05"/>
    <w:rsid w:val="000D6AB2"/>
    <w:rsid w:val="000D6B26"/>
    <w:rsid w:val="000D6B37"/>
    <w:rsid w:val="000D6B9B"/>
    <w:rsid w:val="000D6D39"/>
    <w:rsid w:val="000D6D60"/>
    <w:rsid w:val="000D6F2B"/>
    <w:rsid w:val="000D6FB2"/>
    <w:rsid w:val="000D7083"/>
    <w:rsid w:val="000D7215"/>
    <w:rsid w:val="000D72D2"/>
    <w:rsid w:val="000D748F"/>
    <w:rsid w:val="000D7545"/>
    <w:rsid w:val="000D760F"/>
    <w:rsid w:val="000D7613"/>
    <w:rsid w:val="000D7619"/>
    <w:rsid w:val="000D773B"/>
    <w:rsid w:val="000D7947"/>
    <w:rsid w:val="000D7D05"/>
    <w:rsid w:val="000D7DDC"/>
    <w:rsid w:val="000D7E12"/>
    <w:rsid w:val="000D7E50"/>
    <w:rsid w:val="000E0298"/>
    <w:rsid w:val="000E04D7"/>
    <w:rsid w:val="000E0550"/>
    <w:rsid w:val="000E05FE"/>
    <w:rsid w:val="000E06E5"/>
    <w:rsid w:val="000E0768"/>
    <w:rsid w:val="000E0939"/>
    <w:rsid w:val="000E0A07"/>
    <w:rsid w:val="000E0A10"/>
    <w:rsid w:val="000E0AB1"/>
    <w:rsid w:val="000E0EB2"/>
    <w:rsid w:val="000E0EC2"/>
    <w:rsid w:val="000E0ED1"/>
    <w:rsid w:val="000E11CC"/>
    <w:rsid w:val="000E14A1"/>
    <w:rsid w:val="000E1696"/>
    <w:rsid w:val="000E182D"/>
    <w:rsid w:val="000E1886"/>
    <w:rsid w:val="000E1AB9"/>
    <w:rsid w:val="000E1AF6"/>
    <w:rsid w:val="000E1B0D"/>
    <w:rsid w:val="000E1C80"/>
    <w:rsid w:val="000E1E70"/>
    <w:rsid w:val="000E1E78"/>
    <w:rsid w:val="000E1EE1"/>
    <w:rsid w:val="000E1F12"/>
    <w:rsid w:val="000E1F5F"/>
    <w:rsid w:val="000E1F80"/>
    <w:rsid w:val="000E1FE0"/>
    <w:rsid w:val="000E2028"/>
    <w:rsid w:val="000E203A"/>
    <w:rsid w:val="000E2093"/>
    <w:rsid w:val="000E2109"/>
    <w:rsid w:val="000E212C"/>
    <w:rsid w:val="000E2159"/>
    <w:rsid w:val="000E2266"/>
    <w:rsid w:val="000E2372"/>
    <w:rsid w:val="000E2420"/>
    <w:rsid w:val="000E245E"/>
    <w:rsid w:val="000E2744"/>
    <w:rsid w:val="000E27EC"/>
    <w:rsid w:val="000E282E"/>
    <w:rsid w:val="000E2A87"/>
    <w:rsid w:val="000E2B0D"/>
    <w:rsid w:val="000E2D24"/>
    <w:rsid w:val="000E2D63"/>
    <w:rsid w:val="000E2DB2"/>
    <w:rsid w:val="000E2E5C"/>
    <w:rsid w:val="000E2FC1"/>
    <w:rsid w:val="000E31F7"/>
    <w:rsid w:val="000E331C"/>
    <w:rsid w:val="000E353A"/>
    <w:rsid w:val="000E35CA"/>
    <w:rsid w:val="000E35F8"/>
    <w:rsid w:val="000E36B2"/>
    <w:rsid w:val="000E3888"/>
    <w:rsid w:val="000E3A26"/>
    <w:rsid w:val="000E3AA4"/>
    <w:rsid w:val="000E3BC2"/>
    <w:rsid w:val="000E3D22"/>
    <w:rsid w:val="000E3DCB"/>
    <w:rsid w:val="000E3FCD"/>
    <w:rsid w:val="000E412B"/>
    <w:rsid w:val="000E417E"/>
    <w:rsid w:val="000E4450"/>
    <w:rsid w:val="000E4CB7"/>
    <w:rsid w:val="000E4DE6"/>
    <w:rsid w:val="000E4E1C"/>
    <w:rsid w:val="000E500D"/>
    <w:rsid w:val="000E50D6"/>
    <w:rsid w:val="000E5113"/>
    <w:rsid w:val="000E518B"/>
    <w:rsid w:val="000E54F5"/>
    <w:rsid w:val="000E5685"/>
    <w:rsid w:val="000E56DA"/>
    <w:rsid w:val="000E5EA1"/>
    <w:rsid w:val="000E61D9"/>
    <w:rsid w:val="000E6253"/>
    <w:rsid w:val="000E63FC"/>
    <w:rsid w:val="000E6620"/>
    <w:rsid w:val="000E66C0"/>
    <w:rsid w:val="000E6782"/>
    <w:rsid w:val="000E678B"/>
    <w:rsid w:val="000E6812"/>
    <w:rsid w:val="000E683B"/>
    <w:rsid w:val="000E68B1"/>
    <w:rsid w:val="000E6964"/>
    <w:rsid w:val="000E6C5B"/>
    <w:rsid w:val="000E6C89"/>
    <w:rsid w:val="000E6E1B"/>
    <w:rsid w:val="000E6EB6"/>
    <w:rsid w:val="000E6F7F"/>
    <w:rsid w:val="000E6F9A"/>
    <w:rsid w:val="000E6FF0"/>
    <w:rsid w:val="000E7041"/>
    <w:rsid w:val="000E705E"/>
    <w:rsid w:val="000E7218"/>
    <w:rsid w:val="000E7301"/>
    <w:rsid w:val="000E73FC"/>
    <w:rsid w:val="000E74B5"/>
    <w:rsid w:val="000E75AF"/>
    <w:rsid w:val="000E77C0"/>
    <w:rsid w:val="000E7829"/>
    <w:rsid w:val="000E79A1"/>
    <w:rsid w:val="000E7A35"/>
    <w:rsid w:val="000E7D2F"/>
    <w:rsid w:val="000F002F"/>
    <w:rsid w:val="000F0174"/>
    <w:rsid w:val="000F0345"/>
    <w:rsid w:val="000F0370"/>
    <w:rsid w:val="000F0425"/>
    <w:rsid w:val="000F046A"/>
    <w:rsid w:val="000F04E0"/>
    <w:rsid w:val="000F05F3"/>
    <w:rsid w:val="000F0615"/>
    <w:rsid w:val="000F0890"/>
    <w:rsid w:val="000F099F"/>
    <w:rsid w:val="000F0A2B"/>
    <w:rsid w:val="000F0B0B"/>
    <w:rsid w:val="000F0C9D"/>
    <w:rsid w:val="000F124E"/>
    <w:rsid w:val="000F12A3"/>
    <w:rsid w:val="000F1565"/>
    <w:rsid w:val="000F1751"/>
    <w:rsid w:val="000F19ED"/>
    <w:rsid w:val="000F1C19"/>
    <w:rsid w:val="000F1DC7"/>
    <w:rsid w:val="000F1F11"/>
    <w:rsid w:val="000F1F86"/>
    <w:rsid w:val="000F204D"/>
    <w:rsid w:val="000F2243"/>
    <w:rsid w:val="000F230B"/>
    <w:rsid w:val="000F264C"/>
    <w:rsid w:val="000F26DC"/>
    <w:rsid w:val="000F2724"/>
    <w:rsid w:val="000F2753"/>
    <w:rsid w:val="000F29D7"/>
    <w:rsid w:val="000F2B77"/>
    <w:rsid w:val="000F2BFD"/>
    <w:rsid w:val="000F2C8D"/>
    <w:rsid w:val="000F2CE7"/>
    <w:rsid w:val="000F2D2D"/>
    <w:rsid w:val="000F3728"/>
    <w:rsid w:val="000F3A38"/>
    <w:rsid w:val="000F3B4B"/>
    <w:rsid w:val="000F3BBC"/>
    <w:rsid w:val="000F3CA6"/>
    <w:rsid w:val="000F3F02"/>
    <w:rsid w:val="000F4031"/>
    <w:rsid w:val="000F4037"/>
    <w:rsid w:val="000F43C4"/>
    <w:rsid w:val="000F45BC"/>
    <w:rsid w:val="000F45E9"/>
    <w:rsid w:val="000F4629"/>
    <w:rsid w:val="000F46F5"/>
    <w:rsid w:val="000F4895"/>
    <w:rsid w:val="000F4920"/>
    <w:rsid w:val="000F4994"/>
    <w:rsid w:val="000F4AA5"/>
    <w:rsid w:val="000F4D19"/>
    <w:rsid w:val="000F4F0A"/>
    <w:rsid w:val="000F508B"/>
    <w:rsid w:val="000F526F"/>
    <w:rsid w:val="000F5616"/>
    <w:rsid w:val="000F56FA"/>
    <w:rsid w:val="000F5850"/>
    <w:rsid w:val="000F5882"/>
    <w:rsid w:val="000F58BE"/>
    <w:rsid w:val="000F5B36"/>
    <w:rsid w:val="000F5D90"/>
    <w:rsid w:val="000F5DFC"/>
    <w:rsid w:val="000F5EFF"/>
    <w:rsid w:val="000F60C1"/>
    <w:rsid w:val="000F60D6"/>
    <w:rsid w:val="000F620F"/>
    <w:rsid w:val="000F63D7"/>
    <w:rsid w:val="000F665D"/>
    <w:rsid w:val="000F6807"/>
    <w:rsid w:val="000F6884"/>
    <w:rsid w:val="000F6A8C"/>
    <w:rsid w:val="000F6BD6"/>
    <w:rsid w:val="000F6D9B"/>
    <w:rsid w:val="000F6E34"/>
    <w:rsid w:val="000F6FD9"/>
    <w:rsid w:val="000F7119"/>
    <w:rsid w:val="000F7223"/>
    <w:rsid w:val="000F72F3"/>
    <w:rsid w:val="000F74A7"/>
    <w:rsid w:val="000F7526"/>
    <w:rsid w:val="000F75C4"/>
    <w:rsid w:val="000F75D1"/>
    <w:rsid w:val="000F774F"/>
    <w:rsid w:val="000F7923"/>
    <w:rsid w:val="000F79C9"/>
    <w:rsid w:val="000F7ABC"/>
    <w:rsid w:val="000F7AFD"/>
    <w:rsid w:val="000F7DC0"/>
    <w:rsid w:val="000F7FCB"/>
    <w:rsid w:val="00100082"/>
    <w:rsid w:val="001000AD"/>
    <w:rsid w:val="001003D9"/>
    <w:rsid w:val="00100440"/>
    <w:rsid w:val="00100609"/>
    <w:rsid w:val="00100770"/>
    <w:rsid w:val="00100934"/>
    <w:rsid w:val="001009F0"/>
    <w:rsid w:val="00100C1A"/>
    <w:rsid w:val="00100C8B"/>
    <w:rsid w:val="00100CFD"/>
    <w:rsid w:val="00100DE1"/>
    <w:rsid w:val="00100E15"/>
    <w:rsid w:val="00100E87"/>
    <w:rsid w:val="00100ED8"/>
    <w:rsid w:val="00100FE2"/>
    <w:rsid w:val="00101021"/>
    <w:rsid w:val="0010113D"/>
    <w:rsid w:val="0010120E"/>
    <w:rsid w:val="001012EF"/>
    <w:rsid w:val="00101355"/>
    <w:rsid w:val="001013BD"/>
    <w:rsid w:val="00101477"/>
    <w:rsid w:val="00101478"/>
    <w:rsid w:val="001014BA"/>
    <w:rsid w:val="0010193A"/>
    <w:rsid w:val="0010198A"/>
    <w:rsid w:val="001019A4"/>
    <w:rsid w:val="00101B9A"/>
    <w:rsid w:val="00101D4D"/>
    <w:rsid w:val="00101F24"/>
    <w:rsid w:val="0010250B"/>
    <w:rsid w:val="00102963"/>
    <w:rsid w:val="00102E53"/>
    <w:rsid w:val="00102FC5"/>
    <w:rsid w:val="00103042"/>
    <w:rsid w:val="00103067"/>
    <w:rsid w:val="00103353"/>
    <w:rsid w:val="001034FC"/>
    <w:rsid w:val="00103524"/>
    <w:rsid w:val="00103720"/>
    <w:rsid w:val="00103800"/>
    <w:rsid w:val="001038E9"/>
    <w:rsid w:val="00103954"/>
    <w:rsid w:val="0010396E"/>
    <w:rsid w:val="00103C9B"/>
    <w:rsid w:val="00103D6E"/>
    <w:rsid w:val="00103E30"/>
    <w:rsid w:val="00103FE3"/>
    <w:rsid w:val="00104082"/>
    <w:rsid w:val="001041FF"/>
    <w:rsid w:val="0010421F"/>
    <w:rsid w:val="0010429E"/>
    <w:rsid w:val="0010433A"/>
    <w:rsid w:val="00104361"/>
    <w:rsid w:val="001045A6"/>
    <w:rsid w:val="001046A2"/>
    <w:rsid w:val="00104916"/>
    <w:rsid w:val="001049E7"/>
    <w:rsid w:val="00104A90"/>
    <w:rsid w:val="00104BD5"/>
    <w:rsid w:val="00104BD8"/>
    <w:rsid w:val="00104CC3"/>
    <w:rsid w:val="00105320"/>
    <w:rsid w:val="0010558F"/>
    <w:rsid w:val="00105597"/>
    <w:rsid w:val="001055B0"/>
    <w:rsid w:val="00105D66"/>
    <w:rsid w:val="00105DB2"/>
    <w:rsid w:val="00105F21"/>
    <w:rsid w:val="0010604B"/>
    <w:rsid w:val="00106153"/>
    <w:rsid w:val="00106582"/>
    <w:rsid w:val="00106614"/>
    <w:rsid w:val="00106731"/>
    <w:rsid w:val="001068AA"/>
    <w:rsid w:val="00106AF5"/>
    <w:rsid w:val="00106E16"/>
    <w:rsid w:val="00106F24"/>
    <w:rsid w:val="001070A9"/>
    <w:rsid w:val="001070EA"/>
    <w:rsid w:val="0010728F"/>
    <w:rsid w:val="001072CC"/>
    <w:rsid w:val="001073FB"/>
    <w:rsid w:val="001074EC"/>
    <w:rsid w:val="001077E1"/>
    <w:rsid w:val="00107850"/>
    <w:rsid w:val="00107851"/>
    <w:rsid w:val="001078B3"/>
    <w:rsid w:val="00107940"/>
    <w:rsid w:val="0010796C"/>
    <w:rsid w:val="001079BB"/>
    <w:rsid w:val="00107D45"/>
    <w:rsid w:val="00107D6F"/>
    <w:rsid w:val="00107E0E"/>
    <w:rsid w:val="00107F64"/>
    <w:rsid w:val="00107F88"/>
    <w:rsid w:val="00110000"/>
    <w:rsid w:val="0011022B"/>
    <w:rsid w:val="00110549"/>
    <w:rsid w:val="00110627"/>
    <w:rsid w:val="001107B9"/>
    <w:rsid w:val="001108B2"/>
    <w:rsid w:val="00110A12"/>
    <w:rsid w:val="00110AD7"/>
    <w:rsid w:val="00110BB7"/>
    <w:rsid w:val="001111E2"/>
    <w:rsid w:val="00111222"/>
    <w:rsid w:val="00111246"/>
    <w:rsid w:val="00111338"/>
    <w:rsid w:val="001113BF"/>
    <w:rsid w:val="00111BCA"/>
    <w:rsid w:val="00111CE1"/>
    <w:rsid w:val="00111F6C"/>
    <w:rsid w:val="001121D8"/>
    <w:rsid w:val="00112229"/>
    <w:rsid w:val="001122F6"/>
    <w:rsid w:val="00112590"/>
    <w:rsid w:val="001126A5"/>
    <w:rsid w:val="0011273D"/>
    <w:rsid w:val="001128A0"/>
    <w:rsid w:val="001128CD"/>
    <w:rsid w:val="001129CB"/>
    <w:rsid w:val="00112A9C"/>
    <w:rsid w:val="00112E48"/>
    <w:rsid w:val="00112EAE"/>
    <w:rsid w:val="00112EED"/>
    <w:rsid w:val="00112F13"/>
    <w:rsid w:val="00112FA8"/>
    <w:rsid w:val="00113222"/>
    <w:rsid w:val="00113376"/>
    <w:rsid w:val="001137E4"/>
    <w:rsid w:val="0011386F"/>
    <w:rsid w:val="00113AB5"/>
    <w:rsid w:val="00113D04"/>
    <w:rsid w:val="00113DC8"/>
    <w:rsid w:val="00113FCF"/>
    <w:rsid w:val="001141E6"/>
    <w:rsid w:val="001144A4"/>
    <w:rsid w:val="001144AC"/>
    <w:rsid w:val="0011490A"/>
    <w:rsid w:val="00114E4A"/>
    <w:rsid w:val="00115160"/>
    <w:rsid w:val="00115165"/>
    <w:rsid w:val="0011544D"/>
    <w:rsid w:val="00115579"/>
    <w:rsid w:val="001156C3"/>
    <w:rsid w:val="001156D2"/>
    <w:rsid w:val="001159D5"/>
    <w:rsid w:val="00115B11"/>
    <w:rsid w:val="00115B90"/>
    <w:rsid w:val="00115CA8"/>
    <w:rsid w:val="00115CC0"/>
    <w:rsid w:val="00115D68"/>
    <w:rsid w:val="0011604D"/>
    <w:rsid w:val="00116710"/>
    <w:rsid w:val="00116A10"/>
    <w:rsid w:val="00116A61"/>
    <w:rsid w:val="00116D3C"/>
    <w:rsid w:val="00116E5D"/>
    <w:rsid w:val="00116F9E"/>
    <w:rsid w:val="00116FEE"/>
    <w:rsid w:val="001170AA"/>
    <w:rsid w:val="001170D8"/>
    <w:rsid w:val="00117443"/>
    <w:rsid w:val="0011747A"/>
    <w:rsid w:val="001176AF"/>
    <w:rsid w:val="001179F8"/>
    <w:rsid w:val="00117AE3"/>
    <w:rsid w:val="00117C0E"/>
    <w:rsid w:val="00117CB6"/>
    <w:rsid w:val="00117D7E"/>
    <w:rsid w:val="00117DB6"/>
    <w:rsid w:val="00117E8D"/>
    <w:rsid w:val="00120323"/>
    <w:rsid w:val="001203C6"/>
    <w:rsid w:val="0012041B"/>
    <w:rsid w:val="00120422"/>
    <w:rsid w:val="00120530"/>
    <w:rsid w:val="001205CF"/>
    <w:rsid w:val="00120605"/>
    <w:rsid w:val="00120644"/>
    <w:rsid w:val="001206A8"/>
    <w:rsid w:val="001209DF"/>
    <w:rsid w:val="00120A99"/>
    <w:rsid w:val="00120EF0"/>
    <w:rsid w:val="00120FB4"/>
    <w:rsid w:val="0012106D"/>
    <w:rsid w:val="0012109B"/>
    <w:rsid w:val="00121144"/>
    <w:rsid w:val="00121159"/>
    <w:rsid w:val="00121317"/>
    <w:rsid w:val="0012134D"/>
    <w:rsid w:val="0012137A"/>
    <w:rsid w:val="001213BE"/>
    <w:rsid w:val="001213E2"/>
    <w:rsid w:val="001215BE"/>
    <w:rsid w:val="00121633"/>
    <w:rsid w:val="0012168C"/>
    <w:rsid w:val="001216DD"/>
    <w:rsid w:val="0012174E"/>
    <w:rsid w:val="00121B2B"/>
    <w:rsid w:val="00121D46"/>
    <w:rsid w:val="00121DA0"/>
    <w:rsid w:val="00121EF9"/>
    <w:rsid w:val="00121F04"/>
    <w:rsid w:val="00122262"/>
    <w:rsid w:val="00122309"/>
    <w:rsid w:val="0012251E"/>
    <w:rsid w:val="00122524"/>
    <w:rsid w:val="00122528"/>
    <w:rsid w:val="00122A93"/>
    <w:rsid w:val="00122B5D"/>
    <w:rsid w:val="00122BF6"/>
    <w:rsid w:val="00122CB7"/>
    <w:rsid w:val="00122CD8"/>
    <w:rsid w:val="00122E79"/>
    <w:rsid w:val="00123529"/>
    <w:rsid w:val="001235BD"/>
    <w:rsid w:val="00123808"/>
    <w:rsid w:val="001238B8"/>
    <w:rsid w:val="001238C5"/>
    <w:rsid w:val="0012392F"/>
    <w:rsid w:val="00123AC0"/>
    <w:rsid w:val="00123D91"/>
    <w:rsid w:val="00123EA6"/>
    <w:rsid w:val="00123EB3"/>
    <w:rsid w:val="00123F98"/>
    <w:rsid w:val="00124077"/>
    <w:rsid w:val="0012418A"/>
    <w:rsid w:val="00124190"/>
    <w:rsid w:val="0012435F"/>
    <w:rsid w:val="001244ED"/>
    <w:rsid w:val="00124623"/>
    <w:rsid w:val="001246C7"/>
    <w:rsid w:val="001247D0"/>
    <w:rsid w:val="0012482B"/>
    <w:rsid w:val="00124919"/>
    <w:rsid w:val="001249D7"/>
    <w:rsid w:val="00124E81"/>
    <w:rsid w:val="00124E98"/>
    <w:rsid w:val="0012503B"/>
    <w:rsid w:val="00125084"/>
    <w:rsid w:val="00125135"/>
    <w:rsid w:val="00125138"/>
    <w:rsid w:val="001254C4"/>
    <w:rsid w:val="0012595F"/>
    <w:rsid w:val="00125AFA"/>
    <w:rsid w:val="00125C3E"/>
    <w:rsid w:val="00125C91"/>
    <w:rsid w:val="00125CD5"/>
    <w:rsid w:val="00125CE7"/>
    <w:rsid w:val="00125D59"/>
    <w:rsid w:val="00125D99"/>
    <w:rsid w:val="00125DB4"/>
    <w:rsid w:val="001260A3"/>
    <w:rsid w:val="00126213"/>
    <w:rsid w:val="0012630F"/>
    <w:rsid w:val="0012633E"/>
    <w:rsid w:val="00126540"/>
    <w:rsid w:val="001265AC"/>
    <w:rsid w:val="00126664"/>
    <w:rsid w:val="0012672C"/>
    <w:rsid w:val="001267C9"/>
    <w:rsid w:val="00126823"/>
    <w:rsid w:val="0012687E"/>
    <w:rsid w:val="0012694E"/>
    <w:rsid w:val="00126AE7"/>
    <w:rsid w:val="00126B60"/>
    <w:rsid w:val="00126B62"/>
    <w:rsid w:val="00126BC3"/>
    <w:rsid w:val="00126E42"/>
    <w:rsid w:val="00126ED1"/>
    <w:rsid w:val="00126F60"/>
    <w:rsid w:val="00126FDE"/>
    <w:rsid w:val="0012704C"/>
    <w:rsid w:val="00127051"/>
    <w:rsid w:val="001270DD"/>
    <w:rsid w:val="001270F2"/>
    <w:rsid w:val="001271BB"/>
    <w:rsid w:val="00127366"/>
    <w:rsid w:val="0012744A"/>
    <w:rsid w:val="00127566"/>
    <w:rsid w:val="001275A6"/>
    <w:rsid w:val="001276D0"/>
    <w:rsid w:val="00127744"/>
    <w:rsid w:val="0012776A"/>
    <w:rsid w:val="001277E7"/>
    <w:rsid w:val="0012793C"/>
    <w:rsid w:val="00127953"/>
    <w:rsid w:val="00127956"/>
    <w:rsid w:val="00127ACB"/>
    <w:rsid w:val="00127B6F"/>
    <w:rsid w:val="00127BE9"/>
    <w:rsid w:val="00127D48"/>
    <w:rsid w:val="00127FC2"/>
    <w:rsid w:val="00127FEB"/>
    <w:rsid w:val="001301BE"/>
    <w:rsid w:val="0013035F"/>
    <w:rsid w:val="0013042A"/>
    <w:rsid w:val="001305F7"/>
    <w:rsid w:val="00130700"/>
    <w:rsid w:val="001309D9"/>
    <w:rsid w:val="00130ADA"/>
    <w:rsid w:val="00130B14"/>
    <w:rsid w:val="00130BBB"/>
    <w:rsid w:val="00130DDC"/>
    <w:rsid w:val="00130FA4"/>
    <w:rsid w:val="0013121E"/>
    <w:rsid w:val="00131352"/>
    <w:rsid w:val="00131494"/>
    <w:rsid w:val="00131652"/>
    <w:rsid w:val="00131685"/>
    <w:rsid w:val="00131686"/>
    <w:rsid w:val="0013175E"/>
    <w:rsid w:val="00131813"/>
    <w:rsid w:val="0013197F"/>
    <w:rsid w:val="00131AA1"/>
    <w:rsid w:val="00131AE1"/>
    <w:rsid w:val="00131D20"/>
    <w:rsid w:val="00131D60"/>
    <w:rsid w:val="00131DEE"/>
    <w:rsid w:val="00131DF0"/>
    <w:rsid w:val="00131F18"/>
    <w:rsid w:val="001321C3"/>
    <w:rsid w:val="001321DF"/>
    <w:rsid w:val="00132460"/>
    <w:rsid w:val="0013252A"/>
    <w:rsid w:val="001325CD"/>
    <w:rsid w:val="001325FB"/>
    <w:rsid w:val="00132632"/>
    <w:rsid w:val="001329A0"/>
    <w:rsid w:val="00132BDE"/>
    <w:rsid w:val="00132C9B"/>
    <w:rsid w:val="00132D5F"/>
    <w:rsid w:val="00132DAA"/>
    <w:rsid w:val="00132FFB"/>
    <w:rsid w:val="00133079"/>
    <w:rsid w:val="001331A4"/>
    <w:rsid w:val="0013332A"/>
    <w:rsid w:val="001333CA"/>
    <w:rsid w:val="001334A9"/>
    <w:rsid w:val="00133741"/>
    <w:rsid w:val="0013374B"/>
    <w:rsid w:val="0013378A"/>
    <w:rsid w:val="001337B9"/>
    <w:rsid w:val="00133BFD"/>
    <w:rsid w:val="00133D8A"/>
    <w:rsid w:val="00133E28"/>
    <w:rsid w:val="00133F44"/>
    <w:rsid w:val="00133FE5"/>
    <w:rsid w:val="001340B1"/>
    <w:rsid w:val="001341ED"/>
    <w:rsid w:val="00134465"/>
    <w:rsid w:val="0013478E"/>
    <w:rsid w:val="001347B5"/>
    <w:rsid w:val="001348AD"/>
    <w:rsid w:val="00134905"/>
    <w:rsid w:val="00134CDE"/>
    <w:rsid w:val="00134D84"/>
    <w:rsid w:val="00134E4A"/>
    <w:rsid w:val="00134F94"/>
    <w:rsid w:val="00135000"/>
    <w:rsid w:val="00135294"/>
    <w:rsid w:val="001354A6"/>
    <w:rsid w:val="001354C6"/>
    <w:rsid w:val="00135656"/>
    <w:rsid w:val="00135772"/>
    <w:rsid w:val="0013581E"/>
    <w:rsid w:val="0013586F"/>
    <w:rsid w:val="00135B4E"/>
    <w:rsid w:val="00135D17"/>
    <w:rsid w:val="00135DB3"/>
    <w:rsid w:val="00136162"/>
    <w:rsid w:val="0013622D"/>
    <w:rsid w:val="001362A3"/>
    <w:rsid w:val="001362F1"/>
    <w:rsid w:val="001365AC"/>
    <w:rsid w:val="0013674B"/>
    <w:rsid w:val="00136772"/>
    <w:rsid w:val="0013688F"/>
    <w:rsid w:val="00136E8C"/>
    <w:rsid w:val="00136F0A"/>
    <w:rsid w:val="00137022"/>
    <w:rsid w:val="0013702C"/>
    <w:rsid w:val="0013705C"/>
    <w:rsid w:val="001370C9"/>
    <w:rsid w:val="001371D3"/>
    <w:rsid w:val="001372EC"/>
    <w:rsid w:val="00137440"/>
    <w:rsid w:val="001374AF"/>
    <w:rsid w:val="00137643"/>
    <w:rsid w:val="00137819"/>
    <w:rsid w:val="0013782E"/>
    <w:rsid w:val="0013795E"/>
    <w:rsid w:val="00137B4C"/>
    <w:rsid w:val="00137DEF"/>
    <w:rsid w:val="00137E14"/>
    <w:rsid w:val="001400CA"/>
    <w:rsid w:val="001400F9"/>
    <w:rsid w:val="00140165"/>
    <w:rsid w:val="00140176"/>
    <w:rsid w:val="0014017E"/>
    <w:rsid w:val="00140266"/>
    <w:rsid w:val="001402F3"/>
    <w:rsid w:val="001403A3"/>
    <w:rsid w:val="00140406"/>
    <w:rsid w:val="00140799"/>
    <w:rsid w:val="001408E3"/>
    <w:rsid w:val="00140A2D"/>
    <w:rsid w:val="00140BE7"/>
    <w:rsid w:val="00140C27"/>
    <w:rsid w:val="00140F47"/>
    <w:rsid w:val="0014156A"/>
    <w:rsid w:val="001417D2"/>
    <w:rsid w:val="001418CC"/>
    <w:rsid w:val="001419A5"/>
    <w:rsid w:val="0014209B"/>
    <w:rsid w:val="001424FA"/>
    <w:rsid w:val="00142657"/>
    <w:rsid w:val="00142667"/>
    <w:rsid w:val="00142737"/>
    <w:rsid w:val="00142AB9"/>
    <w:rsid w:val="00142B37"/>
    <w:rsid w:val="00142B45"/>
    <w:rsid w:val="00142D25"/>
    <w:rsid w:val="00142DB5"/>
    <w:rsid w:val="00142F51"/>
    <w:rsid w:val="00142F5E"/>
    <w:rsid w:val="001431B4"/>
    <w:rsid w:val="00143250"/>
    <w:rsid w:val="001433CB"/>
    <w:rsid w:val="001434A7"/>
    <w:rsid w:val="001435AA"/>
    <w:rsid w:val="00143738"/>
    <w:rsid w:val="0014375A"/>
    <w:rsid w:val="00143933"/>
    <w:rsid w:val="00143934"/>
    <w:rsid w:val="00143A07"/>
    <w:rsid w:val="00143F73"/>
    <w:rsid w:val="00143FBE"/>
    <w:rsid w:val="00144099"/>
    <w:rsid w:val="0014414F"/>
    <w:rsid w:val="0014421D"/>
    <w:rsid w:val="00144343"/>
    <w:rsid w:val="0014436D"/>
    <w:rsid w:val="001443BA"/>
    <w:rsid w:val="0014442C"/>
    <w:rsid w:val="00144571"/>
    <w:rsid w:val="001445CC"/>
    <w:rsid w:val="00144626"/>
    <w:rsid w:val="001448C3"/>
    <w:rsid w:val="001448F6"/>
    <w:rsid w:val="00144C0A"/>
    <w:rsid w:val="00144CB1"/>
    <w:rsid w:val="00144E0D"/>
    <w:rsid w:val="00144F11"/>
    <w:rsid w:val="00144F26"/>
    <w:rsid w:val="001450F9"/>
    <w:rsid w:val="0014519C"/>
    <w:rsid w:val="001451B9"/>
    <w:rsid w:val="00145519"/>
    <w:rsid w:val="001457A3"/>
    <w:rsid w:val="00145921"/>
    <w:rsid w:val="00145BB9"/>
    <w:rsid w:val="00145BEA"/>
    <w:rsid w:val="00145D71"/>
    <w:rsid w:val="00145E90"/>
    <w:rsid w:val="00145E9D"/>
    <w:rsid w:val="00146116"/>
    <w:rsid w:val="00146214"/>
    <w:rsid w:val="00146395"/>
    <w:rsid w:val="0014658D"/>
    <w:rsid w:val="00146601"/>
    <w:rsid w:val="00146896"/>
    <w:rsid w:val="00146B79"/>
    <w:rsid w:val="00146D39"/>
    <w:rsid w:val="00146DCA"/>
    <w:rsid w:val="00146E40"/>
    <w:rsid w:val="00147012"/>
    <w:rsid w:val="00147116"/>
    <w:rsid w:val="0014758B"/>
    <w:rsid w:val="00147592"/>
    <w:rsid w:val="001476FC"/>
    <w:rsid w:val="00147752"/>
    <w:rsid w:val="00147762"/>
    <w:rsid w:val="00147997"/>
    <w:rsid w:val="00147B03"/>
    <w:rsid w:val="00147B61"/>
    <w:rsid w:val="00147D8E"/>
    <w:rsid w:val="001500B5"/>
    <w:rsid w:val="00150260"/>
    <w:rsid w:val="0015043D"/>
    <w:rsid w:val="001504A7"/>
    <w:rsid w:val="001505CA"/>
    <w:rsid w:val="0015067F"/>
    <w:rsid w:val="001506DB"/>
    <w:rsid w:val="00150B36"/>
    <w:rsid w:val="00150BD2"/>
    <w:rsid w:val="00150BEA"/>
    <w:rsid w:val="00150E76"/>
    <w:rsid w:val="0015113F"/>
    <w:rsid w:val="00151162"/>
    <w:rsid w:val="001512BA"/>
    <w:rsid w:val="001513BC"/>
    <w:rsid w:val="00151415"/>
    <w:rsid w:val="001514C6"/>
    <w:rsid w:val="00151533"/>
    <w:rsid w:val="0015170A"/>
    <w:rsid w:val="0015186C"/>
    <w:rsid w:val="00151982"/>
    <w:rsid w:val="00151A7F"/>
    <w:rsid w:val="00151C96"/>
    <w:rsid w:val="00151DBE"/>
    <w:rsid w:val="00151F17"/>
    <w:rsid w:val="0015201C"/>
    <w:rsid w:val="001520BA"/>
    <w:rsid w:val="001522F2"/>
    <w:rsid w:val="00152318"/>
    <w:rsid w:val="00152700"/>
    <w:rsid w:val="0015277E"/>
    <w:rsid w:val="0015289F"/>
    <w:rsid w:val="001528F3"/>
    <w:rsid w:val="00152C64"/>
    <w:rsid w:val="00152F49"/>
    <w:rsid w:val="00152FD4"/>
    <w:rsid w:val="00153130"/>
    <w:rsid w:val="00153156"/>
    <w:rsid w:val="001536F5"/>
    <w:rsid w:val="0015375A"/>
    <w:rsid w:val="001537CD"/>
    <w:rsid w:val="001537FF"/>
    <w:rsid w:val="00153839"/>
    <w:rsid w:val="0015389E"/>
    <w:rsid w:val="001538E2"/>
    <w:rsid w:val="001539CC"/>
    <w:rsid w:val="00153D37"/>
    <w:rsid w:val="00153D44"/>
    <w:rsid w:val="00153D93"/>
    <w:rsid w:val="00153E5B"/>
    <w:rsid w:val="00153EB4"/>
    <w:rsid w:val="00154376"/>
    <w:rsid w:val="001544C7"/>
    <w:rsid w:val="00154648"/>
    <w:rsid w:val="0015475F"/>
    <w:rsid w:val="001547CB"/>
    <w:rsid w:val="00154837"/>
    <w:rsid w:val="00154946"/>
    <w:rsid w:val="00154A1A"/>
    <w:rsid w:val="00154A1C"/>
    <w:rsid w:val="00154C9D"/>
    <w:rsid w:val="00154DAC"/>
    <w:rsid w:val="001550A4"/>
    <w:rsid w:val="001550E3"/>
    <w:rsid w:val="00155170"/>
    <w:rsid w:val="001551DB"/>
    <w:rsid w:val="0015541A"/>
    <w:rsid w:val="00155653"/>
    <w:rsid w:val="00155673"/>
    <w:rsid w:val="00155886"/>
    <w:rsid w:val="001558F0"/>
    <w:rsid w:val="001559B3"/>
    <w:rsid w:val="00155A1C"/>
    <w:rsid w:val="00155C11"/>
    <w:rsid w:val="00155FA7"/>
    <w:rsid w:val="001560F9"/>
    <w:rsid w:val="00156223"/>
    <w:rsid w:val="00156225"/>
    <w:rsid w:val="001562AF"/>
    <w:rsid w:val="001563AF"/>
    <w:rsid w:val="001563C9"/>
    <w:rsid w:val="001565AE"/>
    <w:rsid w:val="0015663F"/>
    <w:rsid w:val="0015664E"/>
    <w:rsid w:val="00156909"/>
    <w:rsid w:val="00156A90"/>
    <w:rsid w:val="00156D08"/>
    <w:rsid w:val="00156D95"/>
    <w:rsid w:val="00157039"/>
    <w:rsid w:val="0015705C"/>
    <w:rsid w:val="00157083"/>
    <w:rsid w:val="0015718D"/>
    <w:rsid w:val="00157289"/>
    <w:rsid w:val="0015739F"/>
    <w:rsid w:val="0015740D"/>
    <w:rsid w:val="001574AC"/>
    <w:rsid w:val="001574C3"/>
    <w:rsid w:val="00157507"/>
    <w:rsid w:val="00157519"/>
    <w:rsid w:val="001576C5"/>
    <w:rsid w:val="0015771C"/>
    <w:rsid w:val="001577E2"/>
    <w:rsid w:val="00157B5D"/>
    <w:rsid w:val="00157EEF"/>
    <w:rsid w:val="00157FBD"/>
    <w:rsid w:val="001601B1"/>
    <w:rsid w:val="00160485"/>
    <w:rsid w:val="001604B3"/>
    <w:rsid w:val="00160504"/>
    <w:rsid w:val="00160768"/>
    <w:rsid w:val="001607FD"/>
    <w:rsid w:val="0016080B"/>
    <w:rsid w:val="00160896"/>
    <w:rsid w:val="001608E5"/>
    <w:rsid w:val="001608F7"/>
    <w:rsid w:val="001609A7"/>
    <w:rsid w:val="00160B87"/>
    <w:rsid w:val="00160B97"/>
    <w:rsid w:val="00160C9B"/>
    <w:rsid w:val="00160E7F"/>
    <w:rsid w:val="00160EE8"/>
    <w:rsid w:val="00160F29"/>
    <w:rsid w:val="00161421"/>
    <w:rsid w:val="00161475"/>
    <w:rsid w:val="001619AB"/>
    <w:rsid w:val="00161AF6"/>
    <w:rsid w:val="00161BB7"/>
    <w:rsid w:val="00161CA7"/>
    <w:rsid w:val="00161CEF"/>
    <w:rsid w:val="00161D53"/>
    <w:rsid w:val="00161EEB"/>
    <w:rsid w:val="00161EF8"/>
    <w:rsid w:val="00161F06"/>
    <w:rsid w:val="001620B6"/>
    <w:rsid w:val="001621AF"/>
    <w:rsid w:val="00162228"/>
    <w:rsid w:val="00162369"/>
    <w:rsid w:val="00162627"/>
    <w:rsid w:val="0016266B"/>
    <w:rsid w:val="001627BD"/>
    <w:rsid w:val="00162CAB"/>
    <w:rsid w:val="00162CAD"/>
    <w:rsid w:val="00162CFB"/>
    <w:rsid w:val="00162D71"/>
    <w:rsid w:val="00162EE9"/>
    <w:rsid w:val="00162F30"/>
    <w:rsid w:val="00162F74"/>
    <w:rsid w:val="0016303B"/>
    <w:rsid w:val="0016309B"/>
    <w:rsid w:val="00163139"/>
    <w:rsid w:val="00163319"/>
    <w:rsid w:val="0016331D"/>
    <w:rsid w:val="001635F5"/>
    <w:rsid w:val="0016367D"/>
    <w:rsid w:val="0016384D"/>
    <w:rsid w:val="00163A54"/>
    <w:rsid w:val="00163AC8"/>
    <w:rsid w:val="00163B81"/>
    <w:rsid w:val="00163E73"/>
    <w:rsid w:val="00163EE8"/>
    <w:rsid w:val="00164055"/>
    <w:rsid w:val="0016407A"/>
    <w:rsid w:val="001642F4"/>
    <w:rsid w:val="0016433D"/>
    <w:rsid w:val="001643BC"/>
    <w:rsid w:val="00164572"/>
    <w:rsid w:val="001645F3"/>
    <w:rsid w:val="0016491C"/>
    <w:rsid w:val="00164AC0"/>
    <w:rsid w:val="00164BEE"/>
    <w:rsid w:val="00164CFA"/>
    <w:rsid w:val="00164DC6"/>
    <w:rsid w:val="00164FCA"/>
    <w:rsid w:val="001650A3"/>
    <w:rsid w:val="001652A3"/>
    <w:rsid w:val="001653A5"/>
    <w:rsid w:val="001653EA"/>
    <w:rsid w:val="001656E5"/>
    <w:rsid w:val="0016576F"/>
    <w:rsid w:val="00165812"/>
    <w:rsid w:val="001658BC"/>
    <w:rsid w:val="001658DF"/>
    <w:rsid w:val="001659AC"/>
    <w:rsid w:val="00165C51"/>
    <w:rsid w:val="00165CE2"/>
    <w:rsid w:val="00165DE4"/>
    <w:rsid w:val="00165E52"/>
    <w:rsid w:val="00166019"/>
    <w:rsid w:val="0016604F"/>
    <w:rsid w:val="001660F8"/>
    <w:rsid w:val="0016615B"/>
    <w:rsid w:val="001663D0"/>
    <w:rsid w:val="00166642"/>
    <w:rsid w:val="00166790"/>
    <w:rsid w:val="00166ABD"/>
    <w:rsid w:val="00166B56"/>
    <w:rsid w:val="00166C5A"/>
    <w:rsid w:val="00166D01"/>
    <w:rsid w:val="00166D70"/>
    <w:rsid w:val="00166E37"/>
    <w:rsid w:val="00166F0A"/>
    <w:rsid w:val="0016710E"/>
    <w:rsid w:val="001671EE"/>
    <w:rsid w:val="0016722A"/>
    <w:rsid w:val="001673CD"/>
    <w:rsid w:val="00167635"/>
    <w:rsid w:val="00167682"/>
    <w:rsid w:val="00167745"/>
    <w:rsid w:val="001677A9"/>
    <w:rsid w:val="00167906"/>
    <w:rsid w:val="00167D23"/>
    <w:rsid w:val="00167D3D"/>
    <w:rsid w:val="00167DFC"/>
    <w:rsid w:val="00167F8B"/>
    <w:rsid w:val="00167FEA"/>
    <w:rsid w:val="00167FF9"/>
    <w:rsid w:val="001703F2"/>
    <w:rsid w:val="0017042E"/>
    <w:rsid w:val="001706DB"/>
    <w:rsid w:val="001707FE"/>
    <w:rsid w:val="001709B7"/>
    <w:rsid w:val="00170A58"/>
    <w:rsid w:val="00170B5F"/>
    <w:rsid w:val="00170B84"/>
    <w:rsid w:val="00170EDF"/>
    <w:rsid w:val="001711D7"/>
    <w:rsid w:val="00171311"/>
    <w:rsid w:val="001713B7"/>
    <w:rsid w:val="00171608"/>
    <w:rsid w:val="001716AF"/>
    <w:rsid w:val="00171781"/>
    <w:rsid w:val="001717E7"/>
    <w:rsid w:val="0017180F"/>
    <w:rsid w:val="00171829"/>
    <w:rsid w:val="00171B8E"/>
    <w:rsid w:val="00171E5A"/>
    <w:rsid w:val="00171F8C"/>
    <w:rsid w:val="00171FEA"/>
    <w:rsid w:val="0017222C"/>
    <w:rsid w:val="001722C6"/>
    <w:rsid w:val="001723EC"/>
    <w:rsid w:val="001724B1"/>
    <w:rsid w:val="001724B8"/>
    <w:rsid w:val="0017257A"/>
    <w:rsid w:val="001728FC"/>
    <w:rsid w:val="0017294C"/>
    <w:rsid w:val="0017297E"/>
    <w:rsid w:val="00172983"/>
    <w:rsid w:val="00172CC1"/>
    <w:rsid w:val="00172E71"/>
    <w:rsid w:val="00172FEF"/>
    <w:rsid w:val="00173116"/>
    <w:rsid w:val="001731A2"/>
    <w:rsid w:val="00173239"/>
    <w:rsid w:val="001732F6"/>
    <w:rsid w:val="001734DC"/>
    <w:rsid w:val="00173520"/>
    <w:rsid w:val="00173634"/>
    <w:rsid w:val="00173813"/>
    <w:rsid w:val="001738C4"/>
    <w:rsid w:val="00173947"/>
    <w:rsid w:val="00173B66"/>
    <w:rsid w:val="00173C89"/>
    <w:rsid w:val="00173CB1"/>
    <w:rsid w:val="00173D02"/>
    <w:rsid w:val="00173D35"/>
    <w:rsid w:val="00173D5B"/>
    <w:rsid w:val="00173E49"/>
    <w:rsid w:val="00173F23"/>
    <w:rsid w:val="00173F67"/>
    <w:rsid w:val="001741D6"/>
    <w:rsid w:val="001742BA"/>
    <w:rsid w:val="001742BC"/>
    <w:rsid w:val="00174394"/>
    <w:rsid w:val="001743EA"/>
    <w:rsid w:val="001745A5"/>
    <w:rsid w:val="001746F3"/>
    <w:rsid w:val="0017475E"/>
    <w:rsid w:val="001747E6"/>
    <w:rsid w:val="001748AF"/>
    <w:rsid w:val="00174928"/>
    <w:rsid w:val="001749AE"/>
    <w:rsid w:val="00174B44"/>
    <w:rsid w:val="00174B84"/>
    <w:rsid w:val="00174C96"/>
    <w:rsid w:val="00174DD6"/>
    <w:rsid w:val="00174DFD"/>
    <w:rsid w:val="00174F83"/>
    <w:rsid w:val="001752EF"/>
    <w:rsid w:val="001753C9"/>
    <w:rsid w:val="0017545E"/>
    <w:rsid w:val="00175543"/>
    <w:rsid w:val="0017560A"/>
    <w:rsid w:val="00175672"/>
    <w:rsid w:val="00175746"/>
    <w:rsid w:val="00175781"/>
    <w:rsid w:val="0017598A"/>
    <w:rsid w:val="00175AC4"/>
    <w:rsid w:val="00175B93"/>
    <w:rsid w:val="00175BC3"/>
    <w:rsid w:val="00175CDA"/>
    <w:rsid w:val="00175CE3"/>
    <w:rsid w:val="00175CE9"/>
    <w:rsid w:val="00175E14"/>
    <w:rsid w:val="001760E3"/>
    <w:rsid w:val="00176119"/>
    <w:rsid w:val="001761B6"/>
    <w:rsid w:val="0017638F"/>
    <w:rsid w:val="00176392"/>
    <w:rsid w:val="001764DD"/>
    <w:rsid w:val="001764FB"/>
    <w:rsid w:val="0017650A"/>
    <w:rsid w:val="0017683F"/>
    <w:rsid w:val="001768CA"/>
    <w:rsid w:val="00176973"/>
    <w:rsid w:val="001769F5"/>
    <w:rsid w:val="00176A5F"/>
    <w:rsid w:val="00176AD4"/>
    <w:rsid w:val="00176BC3"/>
    <w:rsid w:val="00176C61"/>
    <w:rsid w:val="00176D3D"/>
    <w:rsid w:val="00176D84"/>
    <w:rsid w:val="00176E41"/>
    <w:rsid w:val="00177113"/>
    <w:rsid w:val="00177192"/>
    <w:rsid w:val="001771CF"/>
    <w:rsid w:val="001771DE"/>
    <w:rsid w:val="001774FE"/>
    <w:rsid w:val="0017759F"/>
    <w:rsid w:val="00177741"/>
    <w:rsid w:val="0017785E"/>
    <w:rsid w:val="001778DD"/>
    <w:rsid w:val="001778E3"/>
    <w:rsid w:val="00177903"/>
    <w:rsid w:val="00177C6F"/>
    <w:rsid w:val="00177F20"/>
    <w:rsid w:val="00177FE6"/>
    <w:rsid w:val="0018005E"/>
    <w:rsid w:val="001801E3"/>
    <w:rsid w:val="00180381"/>
    <w:rsid w:val="001805C7"/>
    <w:rsid w:val="00180617"/>
    <w:rsid w:val="00180695"/>
    <w:rsid w:val="001808C9"/>
    <w:rsid w:val="001809B2"/>
    <w:rsid w:val="00180C39"/>
    <w:rsid w:val="00180C99"/>
    <w:rsid w:val="00180F2A"/>
    <w:rsid w:val="0018133A"/>
    <w:rsid w:val="00181478"/>
    <w:rsid w:val="001815FB"/>
    <w:rsid w:val="001819EB"/>
    <w:rsid w:val="00181A5B"/>
    <w:rsid w:val="00181AB8"/>
    <w:rsid w:val="00181BCB"/>
    <w:rsid w:val="00181CF6"/>
    <w:rsid w:val="00181D40"/>
    <w:rsid w:val="00181E56"/>
    <w:rsid w:val="00181E8E"/>
    <w:rsid w:val="00181F15"/>
    <w:rsid w:val="00181F16"/>
    <w:rsid w:val="00181FF1"/>
    <w:rsid w:val="0018204F"/>
    <w:rsid w:val="0018218D"/>
    <w:rsid w:val="0018227A"/>
    <w:rsid w:val="00182361"/>
    <w:rsid w:val="001823A7"/>
    <w:rsid w:val="0018268F"/>
    <w:rsid w:val="001827CB"/>
    <w:rsid w:val="00182828"/>
    <w:rsid w:val="00182858"/>
    <w:rsid w:val="00182AFF"/>
    <w:rsid w:val="00182B66"/>
    <w:rsid w:val="00182B86"/>
    <w:rsid w:val="001833E4"/>
    <w:rsid w:val="001834F8"/>
    <w:rsid w:val="00183549"/>
    <w:rsid w:val="001835D6"/>
    <w:rsid w:val="0018377D"/>
    <w:rsid w:val="001837B5"/>
    <w:rsid w:val="001837C6"/>
    <w:rsid w:val="00183966"/>
    <w:rsid w:val="00183AD1"/>
    <w:rsid w:val="00183C4D"/>
    <w:rsid w:val="00183D85"/>
    <w:rsid w:val="0018405C"/>
    <w:rsid w:val="00184256"/>
    <w:rsid w:val="001842E4"/>
    <w:rsid w:val="00184383"/>
    <w:rsid w:val="001848A4"/>
    <w:rsid w:val="0018493A"/>
    <w:rsid w:val="00184B2A"/>
    <w:rsid w:val="00184D80"/>
    <w:rsid w:val="00184F89"/>
    <w:rsid w:val="00185103"/>
    <w:rsid w:val="00185190"/>
    <w:rsid w:val="0018519F"/>
    <w:rsid w:val="001852F1"/>
    <w:rsid w:val="001853E9"/>
    <w:rsid w:val="00185467"/>
    <w:rsid w:val="00185641"/>
    <w:rsid w:val="00185818"/>
    <w:rsid w:val="00185B15"/>
    <w:rsid w:val="00185C21"/>
    <w:rsid w:val="00185C6B"/>
    <w:rsid w:val="00185DEB"/>
    <w:rsid w:val="00185E79"/>
    <w:rsid w:val="00185E85"/>
    <w:rsid w:val="00186001"/>
    <w:rsid w:val="001861AD"/>
    <w:rsid w:val="001862BA"/>
    <w:rsid w:val="00186323"/>
    <w:rsid w:val="001864B9"/>
    <w:rsid w:val="001864E5"/>
    <w:rsid w:val="00186580"/>
    <w:rsid w:val="00186831"/>
    <w:rsid w:val="00186857"/>
    <w:rsid w:val="001868A5"/>
    <w:rsid w:val="00186DFC"/>
    <w:rsid w:val="00186E61"/>
    <w:rsid w:val="00186E6F"/>
    <w:rsid w:val="00186F2C"/>
    <w:rsid w:val="0018729B"/>
    <w:rsid w:val="00187337"/>
    <w:rsid w:val="001873E3"/>
    <w:rsid w:val="0018752F"/>
    <w:rsid w:val="00187596"/>
    <w:rsid w:val="00187930"/>
    <w:rsid w:val="00187A04"/>
    <w:rsid w:val="00187AEE"/>
    <w:rsid w:val="00187C7B"/>
    <w:rsid w:val="00187D0B"/>
    <w:rsid w:val="00187FD8"/>
    <w:rsid w:val="00190151"/>
    <w:rsid w:val="0019018A"/>
    <w:rsid w:val="00190497"/>
    <w:rsid w:val="0019049D"/>
    <w:rsid w:val="0019076D"/>
    <w:rsid w:val="001907D3"/>
    <w:rsid w:val="001907E0"/>
    <w:rsid w:val="001908B7"/>
    <w:rsid w:val="001908E7"/>
    <w:rsid w:val="001908EF"/>
    <w:rsid w:val="00190BCE"/>
    <w:rsid w:val="001912E6"/>
    <w:rsid w:val="0019149E"/>
    <w:rsid w:val="001914B7"/>
    <w:rsid w:val="001914CA"/>
    <w:rsid w:val="0019154A"/>
    <w:rsid w:val="0019158B"/>
    <w:rsid w:val="00191636"/>
    <w:rsid w:val="001916B6"/>
    <w:rsid w:val="00191886"/>
    <w:rsid w:val="00191909"/>
    <w:rsid w:val="00191AC2"/>
    <w:rsid w:val="00191AD6"/>
    <w:rsid w:val="00191CC9"/>
    <w:rsid w:val="00192110"/>
    <w:rsid w:val="0019213B"/>
    <w:rsid w:val="0019216B"/>
    <w:rsid w:val="00192373"/>
    <w:rsid w:val="001923FA"/>
    <w:rsid w:val="0019261F"/>
    <w:rsid w:val="001926F8"/>
    <w:rsid w:val="00192708"/>
    <w:rsid w:val="00192722"/>
    <w:rsid w:val="001928B9"/>
    <w:rsid w:val="00192A3A"/>
    <w:rsid w:val="00192DC6"/>
    <w:rsid w:val="00192DE4"/>
    <w:rsid w:val="00192E2D"/>
    <w:rsid w:val="001930D1"/>
    <w:rsid w:val="001931C2"/>
    <w:rsid w:val="00193208"/>
    <w:rsid w:val="0019328D"/>
    <w:rsid w:val="0019339E"/>
    <w:rsid w:val="001933F7"/>
    <w:rsid w:val="001934AB"/>
    <w:rsid w:val="001935B0"/>
    <w:rsid w:val="001935B2"/>
    <w:rsid w:val="001938CF"/>
    <w:rsid w:val="00193A0D"/>
    <w:rsid w:val="00193A5E"/>
    <w:rsid w:val="00193A81"/>
    <w:rsid w:val="00193D8F"/>
    <w:rsid w:val="00194066"/>
    <w:rsid w:val="001942D6"/>
    <w:rsid w:val="001944F5"/>
    <w:rsid w:val="0019462E"/>
    <w:rsid w:val="0019467B"/>
    <w:rsid w:val="001947DE"/>
    <w:rsid w:val="001947E1"/>
    <w:rsid w:val="00194815"/>
    <w:rsid w:val="0019481A"/>
    <w:rsid w:val="00194836"/>
    <w:rsid w:val="00194885"/>
    <w:rsid w:val="001948A5"/>
    <w:rsid w:val="001948EE"/>
    <w:rsid w:val="00194907"/>
    <w:rsid w:val="00194BFD"/>
    <w:rsid w:val="00194D57"/>
    <w:rsid w:val="00194E94"/>
    <w:rsid w:val="00194EC1"/>
    <w:rsid w:val="00194F10"/>
    <w:rsid w:val="00194F9B"/>
    <w:rsid w:val="00194FE4"/>
    <w:rsid w:val="0019509A"/>
    <w:rsid w:val="0019518A"/>
    <w:rsid w:val="001951E7"/>
    <w:rsid w:val="001952BF"/>
    <w:rsid w:val="001955A4"/>
    <w:rsid w:val="001955CB"/>
    <w:rsid w:val="00195810"/>
    <w:rsid w:val="00195857"/>
    <w:rsid w:val="001958BA"/>
    <w:rsid w:val="001958DE"/>
    <w:rsid w:val="0019598B"/>
    <w:rsid w:val="001959C1"/>
    <w:rsid w:val="00195BDA"/>
    <w:rsid w:val="00195C73"/>
    <w:rsid w:val="00195CE8"/>
    <w:rsid w:val="00195DDB"/>
    <w:rsid w:val="00195E6C"/>
    <w:rsid w:val="00195EB1"/>
    <w:rsid w:val="00196352"/>
    <w:rsid w:val="00196357"/>
    <w:rsid w:val="0019658F"/>
    <w:rsid w:val="001966FF"/>
    <w:rsid w:val="0019675E"/>
    <w:rsid w:val="0019681C"/>
    <w:rsid w:val="00196FF9"/>
    <w:rsid w:val="00197074"/>
    <w:rsid w:val="001970FC"/>
    <w:rsid w:val="001971A8"/>
    <w:rsid w:val="00197269"/>
    <w:rsid w:val="00197479"/>
    <w:rsid w:val="001976D7"/>
    <w:rsid w:val="00197B4E"/>
    <w:rsid w:val="00197BB8"/>
    <w:rsid w:val="00197C2C"/>
    <w:rsid w:val="00197C53"/>
    <w:rsid w:val="00197D13"/>
    <w:rsid w:val="00197E41"/>
    <w:rsid w:val="00197E56"/>
    <w:rsid w:val="001A0049"/>
    <w:rsid w:val="001A0224"/>
    <w:rsid w:val="001A0474"/>
    <w:rsid w:val="001A05A0"/>
    <w:rsid w:val="001A05E2"/>
    <w:rsid w:val="001A0706"/>
    <w:rsid w:val="001A074C"/>
    <w:rsid w:val="001A09A8"/>
    <w:rsid w:val="001A0A56"/>
    <w:rsid w:val="001A0AFA"/>
    <w:rsid w:val="001A0B07"/>
    <w:rsid w:val="001A0BB6"/>
    <w:rsid w:val="001A0D5E"/>
    <w:rsid w:val="001A0D94"/>
    <w:rsid w:val="001A0DEA"/>
    <w:rsid w:val="001A0E4F"/>
    <w:rsid w:val="001A0E61"/>
    <w:rsid w:val="001A0F31"/>
    <w:rsid w:val="001A0FF7"/>
    <w:rsid w:val="001A113D"/>
    <w:rsid w:val="001A1229"/>
    <w:rsid w:val="001A128D"/>
    <w:rsid w:val="001A12E6"/>
    <w:rsid w:val="001A12E9"/>
    <w:rsid w:val="001A1644"/>
    <w:rsid w:val="001A1779"/>
    <w:rsid w:val="001A177E"/>
    <w:rsid w:val="001A1794"/>
    <w:rsid w:val="001A1966"/>
    <w:rsid w:val="001A19C4"/>
    <w:rsid w:val="001A1A7F"/>
    <w:rsid w:val="001A1A8B"/>
    <w:rsid w:val="001A1C49"/>
    <w:rsid w:val="001A1D49"/>
    <w:rsid w:val="001A1D7A"/>
    <w:rsid w:val="001A1EBE"/>
    <w:rsid w:val="001A228C"/>
    <w:rsid w:val="001A2528"/>
    <w:rsid w:val="001A2767"/>
    <w:rsid w:val="001A299B"/>
    <w:rsid w:val="001A2A7D"/>
    <w:rsid w:val="001A2AD3"/>
    <w:rsid w:val="001A2B86"/>
    <w:rsid w:val="001A2DCC"/>
    <w:rsid w:val="001A2DFE"/>
    <w:rsid w:val="001A3116"/>
    <w:rsid w:val="001A31A5"/>
    <w:rsid w:val="001A3205"/>
    <w:rsid w:val="001A32B0"/>
    <w:rsid w:val="001A33AB"/>
    <w:rsid w:val="001A33D2"/>
    <w:rsid w:val="001A35B9"/>
    <w:rsid w:val="001A3710"/>
    <w:rsid w:val="001A3800"/>
    <w:rsid w:val="001A38B6"/>
    <w:rsid w:val="001A3AF4"/>
    <w:rsid w:val="001A3D29"/>
    <w:rsid w:val="001A3DE8"/>
    <w:rsid w:val="001A3F64"/>
    <w:rsid w:val="001A4231"/>
    <w:rsid w:val="001A426C"/>
    <w:rsid w:val="001A43A4"/>
    <w:rsid w:val="001A4404"/>
    <w:rsid w:val="001A45A3"/>
    <w:rsid w:val="001A4603"/>
    <w:rsid w:val="001A4C72"/>
    <w:rsid w:val="001A4E32"/>
    <w:rsid w:val="001A4F2E"/>
    <w:rsid w:val="001A50ED"/>
    <w:rsid w:val="001A532A"/>
    <w:rsid w:val="001A542A"/>
    <w:rsid w:val="001A564E"/>
    <w:rsid w:val="001A5841"/>
    <w:rsid w:val="001A5BEB"/>
    <w:rsid w:val="001A5E39"/>
    <w:rsid w:val="001A5EFA"/>
    <w:rsid w:val="001A5F1D"/>
    <w:rsid w:val="001A6151"/>
    <w:rsid w:val="001A64D5"/>
    <w:rsid w:val="001A64F6"/>
    <w:rsid w:val="001A6719"/>
    <w:rsid w:val="001A6979"/>
    <w:rsid w:val="001A6981"/>
    <w:rsid w:val="001A6A59"/>
    <w:rsid w:val="001A6A5B"/>
    <w:rsid w:val="001A6B65"/>
    <w:rsid w:val="001A6BBB"/>
    <w:rsid w:val="001A6D73"/>
    <w:rsid w:val="001A6FE5"/>
    <w:rsid w:val="001A704F"/>
    <w:rsid w:val="001A70F6"/>
    <w:rsid w:val="001A737D"/>
    <w:rsid w:val="001A75A3"/>
    <w:rsid w:val="001A75FE"/>
    <w:rsid w:val="001A7600"/>
    <w:rsid w:val="001A761F"/>
    <w:rsid w:val="001A7709"/>
    <w:rsid w:val="001A7A69"/>
    <w:rsid w:val="001A7B5F"/>
    <w:rsid w:val="001A7BA2"/>
    <w:rsid w:val="001A7BEB"/>
    <w:rsid w:val="001A7D29"/>
    <w:rsid w:val="001A7D2E"/>
    <w:rsid w:val="001A7DA3"/>
    <w:rsid w:val="001A7FDC"/>
    <w:rsid w:val="001B005B"/>
    <w:rsid w:val="001B0077"/>
    <w:rsid w:val="001B00FF"/>
    <w:rsid w:val="001B01CD"/>
    <w:rsid w:val="001B044E"/>
    <w:rsid w:val="001B04E4"/>
    <w:rsid w:val="001B052F"/>
    <w:rsid w:val="001B067C"/>
    <w:rsid w:val="001B0695"/>
    <w:rsid w:val="001B06B2"/>
    <w:rsid w:val="001B088F"/>
    <w:rsid w:val="001B0D0C"/>
    <w:rsid w:val="001B0D6A"/>
    <w:rsid w:val="001B0E8E"/>
    <w:rsid w:val="001B0FB2"/>
    <w:rsid w:val="001B0FBB"/>
    <w:rsid w:val="001B115E"/>
    <w:rsid w:val="001B11FC"/>
    <w:rsid w:val="001B1214"/>
    <w:rsid w:val="001B13EE"/>
    <w:rsid w:val="001B15D8"/>
    <w:rsid w:val="001B1623"/>
    <w:rsid w:val="001B180B"/>
    <w:rsid w:val="001B1813"/>
    <w:rsid w:val="001B185A"/>
    <w:rsid w:val="001B1A44"/>
    <w:rsid w:val="001B1BED"/>
    <w:rsid w:val="001B1FBB"/>
    <w:rsid w:val="001B201A"/>
    <w:rsid w:val="001B2359"/>
    <w:rsid w:val="001B23FC"/>
    <w:rsid w:val="001B2551"/>
    <w:rsid w:val="001B257E"/>
    <w:rsid w:val="001B264A"/>
    <w:rsid w:val="001B28D4"/>
    <w:rsid w:val="001B2A38"/>
    <w:rsid w:val="001B2FE4"/>
    <w:rsid w:val="001B3183"/>
    <w:rsid w:val="001B32A3"/>
    <w:rsid w:val="001B3404"/>
    <w:rsid w:val="001B3587"/>
    <w:rsid w:val="001B3691"/>
    <w:rsid w:val="001B3806"/>
    <w:rsid w:val="001B392D"/>
    <w:rsid w:val="001B3B63"/>
    <w:rsid w:val="001B3CDE"/>
    <w:rsid w:val="001B3EB8"/>
    <w:rsid w:val="001B3EFC"/>
    <w:rsid w:val="001B3F1D"/>
    <w:rsid w:val="001B4083"/>
    <w:rsid w:val="001B41F6"/>
    <w:rsid w:val="001B4314"/>
    <w:rsid w:val="001B4318"/>
    <w:rsid w:val="001B4392"/>
    <w:rsid w:val="001B43D1"/>
    <w:rsid w:val="001B453E"/>
    <w:rsid w:val="001B4703"/>
    <w:rsid w:val="001B47FD"/>
    <w:rsid w:val="001B495E"/>
    <w:rsid w:val="001B4A00"/>
    <w:rsid w:val="001B4DA4"/>
    <w:rsid w:val="001B502A"/>
    <w:rsid w:val="001B505F"/>
    <w:rsid w:val="001B50D3"/>
    <w:rsid w:val="001B52D3"/>
    <w:rsid w:val="001B530A"/>
    <w:rsid w:val="001B5356"/>
    <w:rsid w:val="001B5482"/>
    <w:rsid w:val="001B54BB"/>
    <w:rsid w:val="001B55C8"/>
    <w:rsid w:val="001B5667"/>
    <w:rsid w:val="001B5906"/>
    <w:rsid w:val="001B5B32"/>
    <w:rsid w:val="001B5B57"/>
    <w:rsid w:val="001B5DD9"/>
    <w:rsid w:val="001B6076"/>
    <w:rsid w:val="001B6272"/>
    <w:rsid w:val="001B62FA"/>
    <w:rsid w:val="001B683A"/>
    <w:rsid w:val="001B68EE"/>
    <w:rsid w:val="001B6A19"/>
    <w:rsid w:val="001B6B21"/>
    <w:rsid w:val="001B6E4F"/>
    <w:rsid w:val="001B6E51"/>
    <w:rsid w:val="001B6FCE"/>
    <w:rsid w:val="001B706E"/>
    <w:rsid w:val="001B70AE"/>
    <w:rsid w:val="001B70B4"/>
    <w:rsid w:val="001B71E9"/>
    <w:rsid w:val="001B7219"/>
    <w:rsid w:val="001B721F"/>
    <w:rsid w:val="001B7263"/>
    <w:rsid w:val="001B7470"/>
    <w:rsid w:val="001B7832"/>
    <w:rsid w:val="001B78E4"/>
    <w:rsid w:val="001B7A13"/>
    <w:rsid w:val="001B7BA8"/>
    <w:rsid w:val="001B7C1B"/>
    <w:rsid w:val="001B7D5E"/>
    <w:rsid w:val="001C003D"/>
    <w:rsid w:val="001C00B2"/>
    <w:rsid w:val="001C02F3"/>
    <w:rsid w:val="001C030C"/>
    <w:rsid w:val="001C066D"/>
    <w:rsid w:val="001C0E97"/>
    <w:rsid w:val="001C0EC5"/>
    <w:rsid w:val="001C123C"/>
    <w:rsid w:val="001C1253"/>
    <w:rsid w:val="001C12E8"/>
    <w:rsid w:val="001C1419"/>
    <w:rsid w:val="001C1529"/>
    <w:rsid w:val="001C162D"/>
    <w:rsid w:val="001C1898"/>
    <w:rsid w:val="001C1942"/>
    <w:rsid w:val="001C1960"/>
    <w:rsid w:val="001C1B6C"/>
    <w:rsid w:val="001C1C63"/>
    <w:rsid w:val="001C1C90"/>
    <w:rsid w:val="001C1E0A"/>
    <w:rsid w:val="001C1E4C"/>
    <w:rsid w:val="001C210E"/>
    <w:rsid w:val="001C21B5"/>
    <w:rsid w:val="001C2350"/>
    <w:rsid w:val="001C24F5"/>
    <w:rsid w:val="001C2520"/>
    <w:rsid w:val="001C25E3"/>
    <w:rsid w:val="001C2615"/>
    <w:rsid w:val="001C2763"/>
    <w:rsid w:val="001C288F"/>
    <w:rsid w:val="001C2908"/>
    <w:rsid w:val="001C29E4"/>
    <w:rsid w:val="001C2D1A"/>
    <w:rsid w:val="001C2D65"/>
    <w:rsid w:val="001C2E17"/>
    <w:rsid w:val="001C2FF8"/>
    <w:rsid w:val="001C30C0"/>
    <w:rsid w:val="001C3443"/>
    <w:rsid w:val="001C35FE"/>
    <w:rsid w:val="001C377C"/>
    <w:rsid w:val="001C37FA"/>
    <w:rsid w:val="001C39E6"/>
    <w:rsid w:val="001C39F4"/>
    <w:rsid w:val="001C3B4D"/>
    <w:rsid w:val="001C3B5C"/>
    <w:rsid w:val="001C3B7D"/>
    <w:rsid w:val="001C3BD3"/>
    <w:rsid w:val="001C3CDB"/>
    <w:rsid w:val="001C4101"/>
    <w:rsid w:val="001C4238"/>
    <w:rsid w:val="001C449A"/>
    <w:rsid w:val="001C44BC"/>
    <w:rsid w:val="001C44FD"/>
    <w:rsid w:val="001C4858"/>
    <w:rsid w:val="001C49E0"/>
    <w:rsid w:val="001C4A2D"/>
    <w:rsid w:val="001C4A79"/>
    <w:rsid w:val="001C4AB7"/>
    <w:rsid w:val="001C4C17"/>
    <w:rsid w:val="001C4D2F"/>
    <w:rsid w:val="001C4DB4"/>
    <w:rsid w:val="001C51FF"/>
    <w:rsid w:val="001C52E7"/>
    <w:rsid w:val="001C53FA"/>
    <w:rsid w:val="001C55B7"/>
    <w:rsid w:val="001C55CB"/>
    <w:rsid w:val="001C571F"/>
    <w:rsid w:val="001C5AF0"/>
    <w:rsid w:val="001C5EBF"/>
    <w:rsid w:val="001C5F33"/>
    <w:rsid w:val="001C634E"/>
    <w:rsid w:val="001C6706"/>
    <w:rsid w:val="001C6729"/>
    <w:rsid w:val="001C67D7"/>
    <w:rsid w:val="001C69D8"/>
    <w:rsid w:val="001C69F4"/>
    <w:rsid w:val="001C6B1E"/>
    <w:rsid w:val="001C6C30"/>
    <w:rsid w:val="001C6D23"/>
    <w:rsid w:val="001C704D"/>
    <w:rsid w:val="001C7313"/>
    <w:rsid w:val="001C7320"/>
    <w:rsid w:val="001C7471"/>
    <w:rsid w:val="001C753C"/>
    <w:rsid w:val="001C762E"/>
    <w:rsid w:val="001C7723"/>
    <w:rsid w:val="001C7929"/>
    <w:rsid w:val="001C7A21"/>
    <w:rsid w:val="001C7B55"/>
    <w:rsid w:val="001C7BEC"/>
    <w:rsid w:val="001D000F"/>
    <w:rsid w:val="001D01C1"/>
    <w:rsid w:val="001D02B5"/>
    <w:rsid w:val="001D0663"/>
    <w:rsid w:val="001D06D1"/>
    <w:rsid w:val="001D0991"/>
    <w:rsid w:val="001D0CA7"/>
    <w:rsid w:val="001D0DBE"/>
    <w:rsid w:val="001D0FF7"/>
    <w:rsid w:val="001D1149"/>
    <w:rsid w:val="001D122A"/>
    <w:rsid w:val="001D136F"/>
    <w:rsid w:val="001D13C6"/>
    <w:rsid w:val="001D14C3"/>
    <w:rsid w:val="001D14E1"/>
    <w:rsid w:val="001D1685"/>
    <w:rsid w:val="001D1703"/>
    <w:rsid w:val="001D180B"/>
    <w:rsid w:val="001D183D"/>
    <w:rsid w:val="001D188D"/>
    <w:rsid w:val="001D19ED"/>
    <w:rsid w:val="001D1B06"/>
    <w:rsid w:val="001D1C61"/>
    <w:rsid w:val="001D1E5C"/>
    <w:rsid w:val="001D1F78"/>
    <w:rsid w:val="001D2008"/>
    <w:rsid w:val="001D2046"/>
    <w:rsid w:val="001D2050"/>
    <w:rsid w:val="001D2194"/>
    <w:rsid w:val="001D2331"/>
    <w:rsid w:val="001D2384"/>
    <w:rsid w:val="001D2516"/>
    <w:rsid w:val="001D25EA"/>
    <w:rsid w:val="001D2695"/>
    <w:rsid w:val="001D2775"/>
    <w:rsid w:val="001D27FB"/>
    <w:rsid w:val="001D2953"/>
    <w:rsid w:val="001D2BA4"/>
    <w:rsid w:val="001D2C48"/>
    <w:rsid w:val="001D2CD3"/>
    <w:rsid w:val="001D2D07"/>
    <w:rsid w:val="001D2D24"/>
    <w:rsid w:val="001D2DDA"/>
    <w:rsid w:val="001D2E89"/>
    <w:rsid w:val="001D2FB2"/>
    <w:rsid w:val="001D3228"/>
    <w:rsid w:val="001D3270"/>
    <w:rsid w:val="001D351C"/>
    <w:rsid w:val="001D36CD"/>
    <w:rsid w:val="001D3800"/>
    <w:rsid w:val="001D390D"/>
    <w:rsid w:val="001D39C9"/>
    <w:rsid w:val="001D3B08"/>
    <w:rsid w:val="001D3D65"/>
    <w:rsid w:val="001D4165"/>
    <w:rsid w:val="001D41DD"/>
    <w:rsid w:val="001D4241"/>
    <w:rsid w:val="001D4423"/>
    <w:rsid w:val="001D468D"/>
    <w:rsid w:val="001D46AB"/>
    <w:rsid w:val="001D46F9"/>
    <w:rsid w:val="001D4A22"/>
    <w:rsid w:val="001D4AD2"/>
    <w:rsid w:val="001D4C56"/>
    <w:rsid w:val="001D4C85"/>
    <w:rsid w:val="001D4DFE"/>
    <w:rsid w:val="001D52F5"/>
    <w:rsid w:val="001D5326"/>
    <w:rsid w:val="001D54E7"/>
    <w:rsid w:val="001D5540"/>
    <w:rsid w:val="001D55A9"/>
    <w:rsid w:val="001D5753"/>
    <w:rsid w:val="001D599B"/>
    <w:rsid w:val="001D5B35"/>
    <w:rsid w:val="001D5C82"/>
    <w:rsid w:val="001D5D3E"/>
    <w:rsid w:val="001D5E4E"/>
    <w:rsid w:val="001D5EEB"/>
    <w:rsid w:val="001D5FDE"/>
    <w:rsid w:val="001D60E1"/>
    <w:rsid w:val="001D618B"/>
    <w:rsid w:val="001D6254"/>
    <w:rsid w:val="001D64F4"/>
    <w:rsid w:val="001D65BB"/>
    <w:rsid w:val="001D667C"/>
    <w:rsid w:val="001D6703"/>
    <w:rsid w:val="001D67AC"/>
    <w:rsid w:val="001D683E"/>
    <w:rsid w:val="001D69A3"/>
    <w:rsid w:val="001D6AB2"/>
    <w:rsid w:val="001D6BED"/>
    <w:rsid w:val="001D6CC1"/>
    <w:rsid w:val="001D6D69"/>
    <w:rsid w:val="001D6F2B"/>
    <w:rsid w:val="001D7104"/>
    <w:rsid w:val="001D774B"/>
    <w:rsid w:val="001D779A"/>
    <w:rsid w:val="001D77B3"/>
    <w:rsid w:val="001D7882"/>
    <w:rsid w:val="001D7B75"/>
    <w:rsid w:val="001D7CC1"/>
    <w:rsid w:val="001D7EFC"/>
    <w:rsid w:val="001D7F14"/>
    <w:rsid w:val="001E053F"/>
    <w:rsid w:val="001E05FD"/>
    <w:rsid w:val="001E080F"/>
    <w:rsid w:val="001E09B1"/>
    <w:rsid w:val="001E0A95"/>
    <w:rsid w:val="001E0B1F"/>
    <w:rsid w:val="001E0C86"/>
    <w:rsid w:val="001E0CDE"/>
    <w:rsid w:val="001E0D42"/>
    <w:rsid w:val="001E0FEE"/>
    <w:rsid w:val="001E108A"/>
    <w:rsid w:val="001E126C"/>
    <w:rsid w:val="001E147B"/>
    <w:rsid w:val="001E1498"/>
    <w:rsid w:val="001E1626"/>
    <w:rsid w:val="001E199E"/>
    <w:rsid w:val="001E19B8"/>
    <w:rsid w:val="001E1B20"/>
    <w:rsid w:val="001E1BAA"/>
    <w:rsid w:val="001E1C4F"/>
    <w:rsid w:val="001E1D46"/>
    <w:rsid w:val="001E1F2C"/>
    <w:rsid w:val="001E1FD0"/>
    <w:rsid w:val="001E1FF7"/>
    <w:rsid w:val="001E21B3"/>
    <w:rsid w:val="001E23F1"/>
    <w:rsid w:val="001E24CF"/>
    <w:rsid w:val="001E252A"/>
    <w:rsid w:val="001E257E"/>
    <w:rsid w:val="001E277A"/>
    <w:rsid w:val="001E29F3"/>
    <w:rsid w:val="001E2A00"/>
    <w:rsid w:val="001E2A94"/>
    <w:rsid w:val="001E2AA7"/>
    <w:rsid w:val="001E2BAD"/>
    <w:rsid w:val="001E2CEE"/>
    <w:rsid w:val="001E2DAB"/>
    <w:rsid w:val="001E2E3A"/>
    <w:rsid w:val="001E2F56"/>
    <w:rsid w:val="001E3324"/>
    <w:rsid w:val="001E34E1"/>
    <w:rsid w:val="001E355A"/>
    <w:rsid w:val="001E36DA"/>
    <w:rsid w:val="001E38B2"/>
    <w:rsid w:val="001E39D4"/>
    <w:rsid w:val="001E3B66"/>
    <w:rsid w:val="001E3BF0"/>
    <w:rsid w:val="001E3CA5"/>
    <w:rsid w:val="001E3DFF"/>
    <w:rsid w:val="001E3F4A"/>
    <w:rsid w:val="001E4357"/>
    <w:rsid w:val="001E44D1"/>
    <w:rsid w:val="001E453A"/>
    <w:rsid w:val="001E4574"/>
    <w:rsid w:val="001E473A"/>
    <w:rsid w:val="001E492F"/>
    <w:rsid w:val="001E4956"/>
    <w:rsid w:val="001E495A"/>
    <w:rsid w:val="001E4AF1"/>
    <w:rsid w:val="001E4C9F"/>
    <w:rsid w:val="001E4DF1"/>
    <w:rsid w:val="001E4F05"/>
    <w:rsid w:val="001E4FD8"/>
    <w:rsid w:val="001E505C"/>
    <w:rsid w:val="001E518D"/>
    <w:rsid w:val="001E51A2"/>
    <w:rsid w:val="001E51CF"/>
    <w:rsid w:val="001E538B"/>
    <w:rsid w:val="001E539F"/>
    <w:rsid w:val="001E53B8"/>
    <w:rsid w:val="001E5408"/>
    <w:rsid w:val="001E5633"/>
    <w:rsid w:val="001E57B1"/>
    <w:rsid w:val="001E5800"/>
    <w:rsid w:val="001E5ACC"/>
    <w:rsid w:val="001E5C3E"/>
    <w:rsid w:val="001E5C4C"/>
    <w:rsid w:val="001E5C87"/>
    <w:rsid w:val="001E5D45"/>
    <w:rsid w:val="001E5D80"/>
    <w:rsid w:val="001E5DBF"/>
    <w:rsid w:val="001E5DD0"/>
    <w:rsid w:val="001E5E24"/>
    <w:rsid w:val="001E5E97"/>
    <w:rsid w:val="001E6171"/>
    <w:rsid w:val="001E6221"/>
    <w:rsid w:val="001E62C3"/>
    <w:rsid w:val="001E62DC"/>
    <w:rsid w:val="001E6311"/>
    <w:rsid w:val="001E650B"/>
    <w:rsid w:val="001E66DC"/>
    <w:rsid w:val="001E6AB7"/>
    <w:rsid w:val="001E6BB0"/>
    <w:rsid w:val="001E6C07"/>
    <w:rsid w:val="001E6EC4"/>
    <w:rsid w:val="001E71F0"/>
    <w:rsid w:val="001E7290"/>
    <w:rsid w:val="001E740E"/>
    <w:rsid w:val="001E74D3"/>
    <w:rsid w:val="001E74D8"/>
    <w:rsid w:val="001E770E"/>
    <w:rsid w:val="001E7BB9"/>
    <w:rsid w:val="001E7C8F"/>
    <w:rsid w:val="001E7C90"/>
    <w:rsid w:val="001E7F3D"/>
    <w:rsid w:val="001F0052"/>
    <w:rsid w:val="001F020E"/>
    <w:rsid w:val="001F02F5"/>
    <w:rsid w:val="001F0329"/>
    <w:rsid w:val="001F03D8"/>
    <w:rsid w:val="001F071C"/>
    <w:rsid w:val="001F073C"/>
    <w:rsid w:val="001F0745"/>
    <w:rsid w:val="001F079E"/>
    <w:rsid w:val="001F07A9"/>
    <w:rsid w:val="001F0822"/>
    <w:rsid w:val="001F0AB7"/>
    <w:rsid w:val="001F10E0"/>
    <w:rsid w:val="001F10FA"/>
    <w:rsid w:val="001F11AA"/>
    <w:rsid w:val="001F1569"/>
    <w:rsid w:val="001F1657"/>
    <w:rsid w:val="001F174F"/>
    <w:rsid w:val="001F1BBB"/>
    <w:rsid w:val="001F1BC3"/>
    <w:rsid w:val="001F1C2E"/>
    <w:rsid w:val="001F1D1A"/>
    <w:rsid w:val="001F1DCA"/>
    <w:rsid w:val="001F1E6B"/>
    <w:rsid w:val="001F2311"/>
    <w:rsid w:val="001F2320"/>
    <w:rsid w:val="001F24F5"/>
    <w:rsid w:val="001F264D"/>
    <w:rsid w:val="001F27F7"/>
    <w:rsid w:val="001F292E"/>
    <w:rsid w:val="001F2A5D"/>
    <w:rsid w:val="001F2A98"/>
    <w:rsid w:val="001F2AF2"/>
    <w:rsid w:val="001F2B91"/>
    <w:rsid w:val="001F2D5F"/>
    <w:rsid w:val="001F2EAD"/>
    <w:rsid w:val="001F3223"/>
    <w:rsid w:val="001F3249"/>
    <w:rsid w:val="001F32C7"/>
    <w:rsid w:val="001F3416"/>
    <w:rsid w:val="001F3426"/>
    <w:rsid w:val="001F346B"/>
    <w:rsid w:val="001F34A3"/>
    <w:rsid w:val="001F34F0"/>
    <w:rsid w:val="001F3749"/>
    <w:rsid w:val="001F3A53"/>
    <w:rsid w:val="001F3A56"/>
    <w:rsid w:val="001F3D1C"/>
    <w:rsid w:val="001F3D8B"/>
    <w:rsid w:val="001F3E29"/>
    <w:rsid w:val="001F4132"/>
    <w:rsid w:val="001F4180"/>
    <w:rsid w:val="001F41EF"/>
    <w:rsid w:val="001F4353"/>
    <w:rsid w:val="001F4555"/>
    <w:rsid w:val="001F4965"/>
    <w:rsid w:val="001F498D"/>
    <w:rsid w:val="001F4BE3"/>
    <w:rsid w:val="001F4DCE"/>
    <w:rsid w:val="001F4EB2"/>
    <w:rsid w:val="001F4EC9"/>
    <w:rsid w:val="001F4F8B"/>
    <w:rsid w:val="001F514E"/>
    <w:rsid w:val="001F5669"/>
    <w:rsid w:val="001F5790"/>
    <w:rsid w:val="001F592A"/>
    <w:rsid w:val="001F595D"/>
    <w:rsid w:val="001F59C9"/>
    <w:rsid w:val="001F5BD1"/>
    <w:rsid w:val="001F5F53"/>
    <w:rsid w:val="001F6173"/>
    <w:rsid w:val="001F6292"/>
    <w:rsid w:val="001F6331"/>
    <w:rsid w:val="001F6371"/>
    <w:rsid w:val="001F66AD"/>
    <w:rsid w:val="001F66CC"/>
    <w:rsid w:val="001F67E9"/>
    <w:rsid w:val="001F67F8"/>
    <w:rsid w:val="001F68A4"/>
    <w:rsid w:val="001F68FD"/>
    <w:rsid w:val="001F693E"/>
    <w:rsid w:val="001F6B6C"/>
    <w:rsid w:val="001F6DC9"/>
    <w:rsid w:val="001F6DCA"/>
    <w:rsid w:val="001F6EFD"/>
    <w:rsid w:val="001F6FE3"/>
    <w:rsid w:val="001F7069"/>
    <w:rsid w:val="001F70E1"/>
    <w:rsid w:val="001F71C3"/>
    <w:rsid w:val="001F71CC"/>
    <w:rsid w:val="001F7354"/>
    <w:rsid w:val="001F73BE"/>
    <w:rsid w:val="001F76FF"/>
    <w:rsid w:val="001F799C"/>
    <w:rsid w:val="001F7B0F"/>
    <w:rsid w:val="001F7C14"/>
    <w:rsid w:val="001F7C33"/>
    <w:rsid w:val="001F7CAD"/>
    <w:rsid w:val="001F7D2E"/>
    <w:rsid w:val="001F7E9E"/>
    <w:rsid w:val="001F7F3D"/>
    <w:rsid w:val="001F7F97"/>
    <w:rsid w:val="001F7FFE"/>
    <w:rsid w:val="00200016"/>
    <w:rsid w:val="002000AC"/>
    <w:rsid w:val="0020018A"/>
    <w:rsid w:val="00200212"/>
    <w:rsid w:val="002002BE"/>
    <w:rsid w:val="002004C5"/>
    <w:rsid w:val="002005F8"/>
    <w:rsid w:val="0020063E"/>
    <w:rsid w:val="00200648"/>
    <w:rsid w:val="002008FC"/>
    <w:rsid w:val="00200A30"/>
    <w:rsid w:val="00200A7E"/>
    <w:rsid w:val="00200B77"/>
    <w:rsid w:val="00200BDF"/>
    <w:rsid w:val="00201106"/>
    <w:rsid w:val="00201242"/>
    <w:rsid w:val="00201246"/>
    <w:rsid w:val="00201319"/>
    <w:rsid w:val="00201357"/>
    <w:rsid w:val="00201967"/>
    <w:rsid w:val="00201A9E"/>
    <w:rsid w:val="00201AA3"/>
    <w:rsid w:val="00201AEE"/>
    <w:rsid w:val="00201B96"/>
    <w:rsid w:val="00201D00"/>
    <w:rsid w:val="00201D98"/>
    <w:rsid w:val="00201E6C"/>
    <w:rsid w:val="00201EDE"/>
    <w:rsid w:val="00201F11"/>
    <w:rsid w:val="00201F71"/>
    <w:rsid w:val="00201F72"/>
    <w:rsid w:val="00201F9E"/>
    <w:rsid w:val="002021A2"/>
    <w:rsid w:val="00202241"/>
    <w:rsid w:val="00202257"/>
    <w:rsid w:val="0020235E"/>
    <w:rsid w:val="002027A4"/>
    <w:rsid w:val="002027F3"/>
    <w:rsid w:val="00202970"/>
    <w:rsid w:val="00202A68"/>
    <w:rsid w:val="00202B78"/>
    <w:rsid w:val="00202D0E"/>
    <w:rsid w:val="00202DD8"/>
    <w:rsid w:val="00202E5B"/>
    <w:rsid w:val="00202F33"/>
    <w:rsid w:val="00202F51"/>
    <w:rsid w:val="0020314B"/>
    <w:rsid w:val="00203775"/>
    <w:rsid w:val="0020386A"/>
    <w:rsid w:val="00203885"/>
    <w:rsid w:val="00203AB0"/>
    <w:rsid w:val="00203B69"/>
    <w:rsid w:val="00203F5B"/>
    <w:rsid w:val="0020407D"/>
    <w:rsid w:val="0020415A"/>
    <w:rsid w:val="00204269"/>
    <w:rsid w:val="002043BD"/>
    <w:rsid w:val="00204667"/>
    <w:rsid w:val="002047C2"/>
    <w:rsid w:val="002047FC"/>
    <w:rsid w:val="0020481D"/>
    <w:rsid w:val="002048D1"/>
    <w:rsid w:val="0020499D"/>
    <w:rsid w:val="002049C8"/>
    <w:rsid w:val="00204B1F"/>
    <w:rsid w:val="00204E8B"/>
    <w:rsid w:val="00204F57"/>
    <w:rsid w:val="0020511C"/>
    <w:rsid w:val="0020523F"/>
    <w:rsid w:val="0020525B"/>
    <w:rsid w:val="00205280"/>
    <w:rsid w:val="002053FB"/>
    <w:rsid w:val="002054C5"/>
    <w:rsid w:val="0020554B"/>
    <w:rsid w:val="002056C9"/>
    <w:rsid w:val="002058F0"/>
    <w:rsid w:val="00205940"/>
    <w:rsid w:val="00205ACF"/>
    <w:rsid w:val="00205CCB"/>
    <w:rsid w:val="00205FF9"/>
    <w:rsid w:val="002060D0"/>
    <w:rsid w:val="00206243"/>
    <w:rsid w:val="002062FC"/>
    <w:rsid w:val="00206381"/>
    <w:rsid w:val="00206385"/>
    <w:rsid w:val="0020642D"/>
    <w:rsid w:val="0020661A"/>
    <w:rsid w:val="00206638"/>
    <w:rsid w:val="0020677D"/>
    <w:rsid w:val="0020685D"/>
    <w:rsid w:val="00206890"/>
    <w:rsid w:val="002069B4"/>
    <w:rsid w:val="00206A54"/>
    <w:rsid w:val="00206C51"/>
    <w:rsid w:val="00206D23"/>
    <w:rsid w:val="00206EB6"/>
    <w:rsid w:val="00207040"/>
    <w:rsid w:val="00207157"/>
    <w:rsid w:val="002071C2"/>
    <w:rsid w:val="0020743F"/>
    <w:rsid w:val="002074E7"/>
    <w:rsid w:val="002075DB"/>
    <w:rsid w:val="00207991"/>
    <w:rsid w:val="002079B6"/>
    <w:rsid w:val="00207EEC"/>
    <w:rsid w:val="00207F47"/>
    <w:rsid w:val="002101DE"/>
    <w:rsid w:val="0021023A"/>
    <w:rsid w:val="0021028B"/>
    <w:rsid w:val="002102BC"/>
    <w:rsid w:val="0021043E"/>
    <w:rsid w:val="00210718"/>
    <w:rsid w:val="00210916"/>
    <w:rsid w:val="0021098B"/>
    <w:rsid w:val="002109AE"/>
    <w:rsid w:val="00210A0E"/>
    <w:rsid w:val="00210A7A"/>
    <w:rsid w:val="00210C98"/>
    <w:rsid w:val="00210DA0"/>
    <w:rsid w:val="00210E16"/>
    <w:rsid w:val="0021102D"/>
    <w:rsid w:val="002110B2"/>
    <w:rsid w:val="00211160"/>
    <w:rsid w:val="002111B7"/>
    <w:rsid w:val="00211218"/>
    <w:rsid w:val="00211476"/>
    <w:rsid w:val="002116A1"/>
    <w:rsid w:val="002117EA"/>
    <w:rsid w:val="002117FE"/>
    <w:rsid w:val="0021184D"/>
    <w:rsid w:val="002119E3"/>
    <w:rsid w:val="00211A8A"/>
    <w:rsid w:val="00211ACF"/>
    <w:rsid w:val="00211D53"/>
    <w:rsid w:val="00211D9A"/>
    <w:rsid w:val="00211F99"/>
    <w:rsid w:val="002120E0"/>
    <w:rsid w:val="00212114"/>
    <w:rsid w:val="002121EF"/>
    <w:rsid w:val="00212219"/>
    <w:rsid w:val="00212398"/>
    <w:rsid w:val="00212440"/>
    <w:rsid w:val="002124B9"/>
    <w:rsid w:val="00212566"/>
    <w:rsid w:val="00212839"/>
    <w:rsid w:val="002129C6"/>
    <w:rsid w:val="00212A0E"/>
    <w:rsid w:val="00212AB6"/>
    <w:rsid w:val="00212BE1"/>
    <w:rsid w:val="00212C0E"/>
    <w:rsid w:val="00212D41"/>
    <w:rsid w:val="00212D6D"/>
    <w:rsid w:val="00212E30"/>
    <w:rsid w:val="00212F3B"/>
    <w:rsid w:val="002130C9"/>
    <w:rsid w:val="00213132"/>
    <w:rsid w:val="00213706"/>
    <w:rsid w:val="00213737"/>
    <w:rsid w:val="00213766"/>
    <w:rsid w:val="002139E6"/>
    <w:rsid w:val="00213A3B"/>
    <w:rsid w:val="00213A96"/>
    <w:rsid w:val="00213B1C"/>
    <w:rsid w:val="00213CC5"/>
    <w:rsid w:val="00213CCC"/>
    <w:rsid w:val="00213F7D"/>
    <w:rsid w:val="00213FB1"/>
    <w:rsid w:val="0021432C"/>
    <w:rsid w:val="00214348"/>
    <w:rsid w:val="00214420"/>
    <w:rsid w:val="00214530"/>
    <w:rsid w:val="0021455A"/>
    <w:rsid w:val="00214615"/>
    <w:rsid w:val="0021466D"/>
    <w:rsid w:val="0021483A"/>
    <w:rsid w:val="00214855"/>
    <w:rsid w:val="002148BC"/>
    <w:rsid w:val="00214A00"/>
    <w:rsid w:val="00214A2B"/>
    <w:rsid w:val="00214B1B"/>
    <w:rsid w:val="00214C00"/>
    <w:rsid w:val="00214D89"/>
    <w:rsid w:val="00214DAD"/>
    <w:rsid w:val="00214F7E"/>
    <w:rsid w:val="00214F83"/>
    <w:rsid w:val="0021504F"/>
    <w:rsid w:val="002150AA"/>
    <w:rsid w:val="00215218"/>
    <w:rsid w:val="0021527E"/>
    <w:rsid w:val="0021538B"/>
    <w:rsid w:val="0021556D"/>
    <w:rsid w:val="0021586A"/>
    <w:rsid w:val="00215B0E"/>
    <w:rsid w:val="00215B62"/>
    <w:rsid w:val="00215BFF"/>
    <w:rsid w:val="00215CB6"/>
    <w:rsid w:val="00215DC0"/>
    <w:rsid w:val="00215E4F"/>
    <w:rsid w:val="00215F4E"/>
    <w:rsid w:val="002160F9"/>
    <w:rsid w:val="002161D9"/>
    <w:rsid w:val="00216442"/>
    <w:rsid w:val="0021674E"/>
    <w:rsid w:val="002167EF"/>
    <w:rsid w:val="00216C4D"/>
    <w:rsid w:val="00216C76"/>
    <w:rsid w:val="00216DA4"/>
    <w:rsid w:val="00216E07"/>
    <w:rsid w:val="00216E2E"/>
    <w:rsid w:val="00216F86"/>
    <w:rsid w:val="0021703D"/>
    <w:rsid w:val="00217192"/>
    <w:rsid w:val="00217345"/>
    <w:rsid w:val="002174D8"/>
    <w:rsid w:val="002175A0"/>
    <w:rsid w:val="002178A7"/>
    <w:rsid w:val="00217B54"/>
    <w:rsid w:val="00217B9F"/>
    <w:rsid w:val="00217D4E"/>
    <w:rsid w:val="002200D9"/>
    <w:rsid w:val="002202E0"/>
    <w:rsid w:val="002203ED"/>
    <w:rsid w:val="0022055C"/>
    <w:rsid w:val="002205D7"/>
    <w:rsid w:val="002207F8"/>
    <w:rsid w:val="00220823"/>
    <w:rsid w:val="002208BE"/>
    <w:rsid w:val="002209EB"/>
    <w:rsid w:val="00220B19"/>
    <w:rsid w:val="00220D06"/>
    <w:rsid w:val="00220EFC"/>
    <w:rsid w:val="00220F59"/>
    <w:rsid w:val="00220FF9"/>
    <w:rsid w:val="0022101F"/>
    <w:rsid w:val="00221167"/>
    <w:rsid w:val="00221182"/>
    <w:rsid w:val="002211E6"/>
    <w:rsid w:val="002215A8"/>
    <w:rsid w:val="002218BA"/>
    <w:rsid w:val="00221930"/>
    <w:rsid w:val="00221AD6"/>
    <w:rsid w:val="00221BD1"/>
    <w:rsid w:val="00221C74"/>
    <w:rsid w:val="00221D74"/>
    <w:rsid w:val="0022202F"/>
    <w:rsid w:val="00222147"/>
    <w:rsid w:val="0022218B"/>
    <w:rsid w:val="0022230A"/>
    <w:rsid w:val="00222416"/>
    <w:rsid w:val="002227F7"/>
    <w:rsid w:val="00222929"/>
    <w:rsid w:val="00222A05"/>
    <w:rsid w:val="00222A6A"/>
    <w:rsid w:val="00222BDA"/>
    <w:rsid w:val="00222F09"/>
    <w:rsid w:val="002231DB"/>
    <w:rsid w:val="00223219"/>
    <w:rsid w:val="0022337F"/>
    <w:rsid w:val="00223441"/>
    <w:rsid w:val="0022364B"/>
    <w:rsid w:val="0022367F"/>
    <w:rsid w:val="002236F8"/>
    <w:rsid w:val="00223734"/>
    <w:rsid w:val="00223B10"/>
    <w:rsid w:val="00223BAF"/>
    <w:rsid w:val="00223BC4"/>
    <w:rsid w:val="00223BEA"/>
    <w:rsid w:val="00223D6A"/>
    <w:rsid w:val="00223EA9"/>
    <w:rsid w:val="00223F90"/>
    <w:rsid w:val="00224221"/>
    <w:rsid w:val="00224251"/>
    <w:rsid w:val="00224299"/>
    <w:rsid w:val="002242C5"/>
    <w:rsid w:val="00224561"/>
    <w:rsid w:val="0022456B"/>
    <w:rsid w:val="00224681"/>
    <w:rsid w:val="00224967"/>
    <w:rsid w:val="00224B45"/>
    <w:rsid w:val="00224C61"/>
    <w:rsid w:val="00224DC0"/>
    <w:rsid w:val="00224E98"/>
    <w:rsid w:val="00224ED0"/>
    <w:rsid w:val="0022510E"/>
    <w:rsid w:val="00225168"/>
    <w:rsid w:val="002252E7"/>
    <w:rsid w:val="00225331"/>
    <w:rsid w:val="00225448"/>
    <w:rsid w:val="0022559D"/>
    <w:rsid w:val="002257AB"/>
    <w:rsid w:val="002258B3"/>
    <w:rsid w:val="0022596C"/>
    <w:rsid w:val="002259E4"/>
    <w:rsid w:val="00225A96"/>
    <w:rsid w:val="00225AC4"/>
    <w:rsid w:val="00225B5A"/>
    <w:rsid w:val="00225BF7"/>
    <w:rsid w:val="00225EAC"/>
    <w:rsid w:val="002262CE"/>
    <w:rsid w:val="002262D6"/>
    <w:rsid w:val="002264AE"/>
    <w:rsid w:val="00226706"/>
    <w:rsid w:val="00226A74"/>
    <w:rsid w:val="00226EBD"/>
    <w:rsid w:val="00226F36"/>
    <w:rsid w:val="0022716E"/>
    <w:rsid w:val="00227380"/>
    <w:rsid w:val="00227382"/>
    <w:rsid w:val="00227750"/>
    <w:rsid w:val="002277B0"/>
    <w:rsid w:val="00227858"/>
    <w:rsid w:val="00227A31"/>
    <w:rsid w:val="00227ABB"/>
    <w:rsid w:val="00227C2B"/>
    <w:rsid w:val="00227E0A"/>
    <w:rsid w:val="00227E4A"/>
    <w:rsid w:val="00227EA1"/>
    <w:rsid w:val="002302B4"/>
    <w:rsid w:val="00230442"/>
    <w:rsid w:val="0023052C"/>
    <w:rsid w:val="0023064E"/>
    <w:rsid w:val="00230743"/>
    <w:rsid w:val="002307A7"/>
    <w:rsid w:val="0023083F"/>
    <w:rsid w:val="00230852"/>
    <w:rsid w:val="00230893"/>
    <w:rsid w:val="00230B81"/>
    <w:rsid w:val="00230CE3"/>
    <w:rsid w:val="00230FDC"/>
    <w:rsid w:val="0023116B"/>
    <w:rsid w:val="0023122B"/>
    <w:rsid w:val="00231257"/>
    <w:rsid w:val="0023126F"/>
    <w:rsid w:val="00231790"/>
    <w:rsid w:val="00231888"/>
    <w:rsid w:val="00231950"/>
    <w:rsid w:val="00231A72"/>
    <w:rsid w:val="00231A74"/>
    <w:rsid w:val="00231A85"/>
    <w:rsid w:val="00231AF9"/>
    <w:rsid w:val="00231B7F"/>
    <w:rsid w:val="00231BC6"/>
    <w:rsid w:val="00231C54"/>
    <w:rsid w:val="00231C73"/>
    <w:rsid w:val="00231D71"/>
    <w:rsid w:val="00231E4A"/>
    <w:rsid w:val="00231EC6"/>
    <w:rsid w:val="00231EE2"/>
    <w:rsid w:val="00231F3F"/>
    <w:rsid w:val="0023227C"/>
    <w:rsid w:val="002322F5"/>
    <w:rsid w:val="002323BC"/>
    <w:rsid w:val="002325D8"/>
    <w:rsid w:val="0023264E"/>
    <w:rsid w:val="0023267A"/>
    <w:rsid w:val="002326B0"/>
    <w:rsid w:val="002327B0"/>
    <w:rsid w:val="002329E9"/>
    <w:rsid w:val="00232F5D"/>
    <w:rsid w:val="002330BB"/>
    <w:rsid w:val="0023314E"/>
    <w:rsid w:val="00233183"/>
    <w:rsid w:val="002331EF"/>
    <w:rsid w:val="00233253"/>
    <w:rsid w:val="00233390"/>
    <w:rsid w:val="002333E9"/>
    <w:rsid w:val="002335AB"/>
    <w:rsid w:val="00233960"/>
    <w:rsid w:val="00233BE0"/>
    <w:rsid w:val="00233E74"/>
    <w:rsid w:val="00233F0E"/>
    <w:rsid w:val="002342ED"/>
    <w:rsid w:val="002343AF"/>
    <w:rsid w:val="002343DD"/>
    <w:rsid w:val="00234415"/>
    <w:rsid w:val="00234432"/>
    <w:rsid w:val="00234469"/>
    <w:rsid w:val="002344F2"/>
    <w:rsid w:val="002347E9"/>
    <w:rsid w:val="0023480C"/>
    <w:rsid w:val="00234A35"/>
    <w:rsid w:val="00234BA0"/>
    <w:rsid w:val="00234C24"/>
    <w:rsid w:val="00234D9F"/>
    <w:rsid w:val="00234ED9"/>
    <w:rsid w:val="00235087"/>
    <w:rsid w:val="0023526F"/>
    <w:rsid w:val="002352DF"/>
    <w:rsid w:val="0023550D"/>
    <w:rsid w:val="002355E0"/>
    <w:rsid w:val="00235861"/>
    <w:rsid w:val="002358C9"/>
    <w:rsid w:val="00235A0C"/>
    <w:rsid w:val="00235CF0"/>
    <w:rsid w:val="002360C8"/>
    <w:rsid w:val="00236119"/>
    <w:rsid w:val="002361DB"/>
    <w:rsid w:val="00236346"/>
    <w:rsid w:val="0023641D"/>
    <w:rsid w:val="0023658D"/>
    <w:rsid w:val="002365E7"/>
    <w:rsid w:val="00236843"/>
    <w:rsid w:val="002369FE"/>
    <w:rsid w:val="00236A4F"/>
    <w:rsid w:val="00236B01"/>
    <w:rsid w:val="00236C9B"/>
    <w:rsid w:val="00236CCE"/>
    <w:rsid w:val="00236EB1"/>
    <w:rsid w:val="00236EB4"/>
    <w:rsid w:val="00236F3D"/>
    <w:rsid w:val="00237173"/>
    <w:rsid w:val="002371E0"/>
    <w:rsid w:val="00237207"/>
    <w:rsid w:val="002372D0"/>
    <w:rsid w:val="00237529"/>
    <w:rsid w:val="00237605"/>
    <w:rsid w:val="002377BC"/>
    <w:rsid w:val="00237A2D"/>
    <w:rsid w:val="00237B64"/>
    <w:rsid w:val="00237B73"/>
    <w:rsid w:val="00237C34"/>
    <w:rsid w:val="00237D70"/>
    <w:rsid w:val="00237E86"/>
    <w:rsid w:val="00237FE8"/>
    <w:rsid w:val="002400E4"/>
    <w:rsid w:val="00240221"/>
    <w:rsid w:val="002402A2"/>
    <w:rsid w:val="00240689"/>
    <w:rsid w:val="0024068D"/>
    <w:rsid w:val="0024075B"/>
    <w:rsid w:val="00240853"/>
    <w:rsid w:val="0024093F"/>
    <w:rsid w:val="002409FB"/>
    <w:rsid w:val="00240AF8"/>
    <w:rsid w:val="00240B15"/>
    <w:rsid w:val="00240D8E"/>
    <w:rsid w:val="002410D7"/>
    <w:rsid w:val="002411C4"/>
    <w:rsid w:val="00241225"/>
    <w:rsid w:val="00241456"/>
    <w:rsid w:val="00241634"/>
    <w:rsid w:val="0024167F"/>
    <w:rsid w:val="00241716"/>
    <w:rsid w:val="0024183E"/>
    <w:rsid w:val="00241AA5"/>
    <w:rsid w:val="00241C66"/>
    <w:rsid w:val="00241DBB"/>
    <w:rsid w:val="00241FA0"/>
    <w:rsid w:val="00241FF5"/>
    <w:rsid w:val="002420EB"/>
    <w:rsid w:val="002420EE"/>
    <w:rsid w:val="0024218E"/>
    <w:rsid w:val="002421B7"/>
    <w:rsid w:val="002421ED"/>
    <w:rsid w:val="002422DA"/>
    <w:rsid w:val="00242661"/>
    <w:rsid w:val="0024296C"/>
    <w:rsid w:val="00242B2D"/>
    <w:rsid w:val="00242DC2"/>
    <w:rsid w:val="00242EDE"/>
    <w:rsid w:val="00243062"/>
    <w:rsid w:val="00243151"/>
    <w:rsid w:val="0024315D"/>
    <w:rsid w:val="002432A1"/>
    <w:rsid w:val="0024362F"/>
    <w:rsid w:val="002438A0"/>
    <w:rsid w:val="00243946"/>
    <w:rsid w:val="00243A13"/>
    <w:rsid w:val="00243B54"/>
    <w:rsid w:val="00243CB4"/>
    <w:rsid w:val="00243D21"/>
    <w:rsid w:val="00243D48"/>
    <w:rsid w:val="00243D81"/>
    <w:rsid w:val="00243DF3"/>
    <w:rsid w:val="0024403A"/>
    <w:rsid w:val="00244154"/>
    <w:rsid w:val="00244459"/>
    <w:rsid w:val="002444EB"/>
    <w:rsid w:val="0024452A"/>
    <w:rsid w:val="00244658"/>
    <w:rsid w:val="002448EA"/>
    <w:rsid w:val="00244B89"/>
    <w:rsid w:val="00244BCD"/>
    <w:rsid w:val="00244C19"/>
    <w:rsid w:val="00244D8C"/>
    <w:rsid w:val="00244DE0"/>
    <w:rsid w:val="00244E03"/>
    <w:rsid w:val="00244EFD"/>
    <w:rsid w:val="00245077"/>
    <w:rsid w:val="002450F7"/>
    <w:rsid w:val="002453E3"/>
    <w:rsid w:val="0024590C"/>
    <w:rsid w:val="00245A01"/>
    <w:rsid w:val="00245B8E"/>
    <w:rsid w:val="00245CAA"/>
    <w:rsid w:val="00245D05"/>
    <w:rsid w:val="00245D22"/>
    <w:rsid w:val="00245DCE"/>
    <w:rsid w:val="00245F5B"/>
    <w:rsid w:val="00245FA3"/>
    <w:rsid w:val="00246040"/>
    <w:rsid w:val="002460DB"/>
    <w:rsid w:val="00246161"/>
    <w:rsid w:val="00246171"/>
    <w:rsid w:val="002461F8"/>
    <w:rsid w:val="00246253"/>
    <w:rsid w:val="002462FD"/>
    <w:rsid w:val="00246397"/>
    <w:rsid w:val="0024645C"/>
    <w:rsid w:val="00246480"/>
    <w:rsid w:val="0024648E"/>
    <w:rsid w:val="002467D9"/>
    <w:rsid w:val="002468DA"/>
    <w:rsid w:val="00246DBF"/>
    <w:rsid w:val="00246FB5"/>
    <w:rsid w:val="00246FE1"/>
    <w:rsid w:val="00247160"/>
    <w:rsid w:val="0024723B"/>
    <w:rsid w:val="00247299"/>
    <w:rsid w:val="00247315"/>
    <w:rsid w:val="002473FC"/>
    <w:rsid w:val="00247634"/>
    <w:rsid w:val="00247679"/>
    <w:rsid w:val="00247823"/>
    <w:rsid w:val="00247908"/>
    <w:rsid w:val="00247B58"/>
    <w:rsid w:val="00247BE3"/>
    <w:rsid w:val="00247CA1"/>
    <w:rsid w:val="00247D82"/>
    <w:rsid w:val="00247D97"/>
    <w:rsid w:val="00247E50"/>
    <w:rsid w:val="00247F1A"/>
    <w:rsid w:val="00247F21"/>
    <w:rsid w:val="00247F83"/>
    <w:rsid w:val="00247F9A"/>
    <w:rsid w:val="00247FA0"/>
    <w:rsid w:val="0025004B"/>
    <w:rsid w:val="00250250"/>
    <w:rsid w:val="002502A4"/>
    <w:rsid w:val="002502DA"/>
    <w:rsid w:val="0025031D"/>
    <w:rsid w:val="00250421"/>
    <w:rsid w:val="002505E8"/>
    <w:rsid w:val="0025083D"/>
    <w:rsid w:val="00250874"/>
    <w:rsid w:val="0025092D"/>
    <w:rsid w:val="00250A08"/>
    <w:rsid w:val="00250B84"/>
    <w:rsid w:val="00250E29"/>
    <w:rsid w:val="00250F59"/>
    <w:rsid w:val="00250F89"/>
    <w:rsid w:val="00251068"/>
    <w:rsid w:val="0025114B"/>
    <w:rsid w:val="002511D5"/>
    <w:rsid w:val="0025127D"/>
    <w:rsid w:val="00251353"/>
    <w:rsid w:val="002514AE"/>
    <w:rsid w:val="002515FD"/>
    <w:rsid w:val="0025163F"/>
    <w:rsid w:val="002517C9"/>
    <w:rsid w:val="00251897"/>
    <w:rsid w:val="002518DB"/>
    <w:rsid w:val="00251912"/>
    <w:rsid w:val="002519C9"/>
    <w:rsid w:val="00251A2E"/>
    <w:rsid w:val="00251B0A"/>
    <w:rsid w:val="00251CD2"/>
    <w:rsid w:val="00251F73"/>
    <w:rsid w:val="00252070"/>
    <w:rsid w:val="00252135"/>
    <w:rsid w:val="00252206"/>
    <w:rsid w:val="00252226"/>
    <w:rsid w:val="002522B2"/>
    <w:rsid w:val="00252365"/>
    <w:rsid w:val="00252612"/>
    <w:rsid w:val="002526D3"/>
    <w:rsid w:val="00252762"/>
    <w:rsid w:val="00252B41"/>
    <w:rsid w:val="00252F73"/>
    <w:rsid w:val="00253095"/>
    <w:rsid w:val="002531A5"/>
    <w:rsid w:val="002537DF"/>
    <w:rsid w:val="00253923"/>
    <w:rsid w:val="00253924"/>
    <w:rsid w:val="00253B4F"/>
    <w:rsid w:val="00253D29"/>
    <w:rsid w:val="00253DBD"/>
    <w:rsid w:val="00253DC2"/>
    <w:rsid w:val="00253DEB"/>
    <w:rsid w:val="002540A6"/>
    <w:rsid w:val="0025426E"/>
    <w:rsid w:val="00254361"/>
    <w:rsid w:val="00254381"/>
    <w:rsid w:val="002546B5"/>
    <w:rsid w:val="002546E8"/>
    <w:rsid w:val="002547A2"/>
    <w:rsid w:val="002547CD"/>
    <w:rsid w:val="00254893"/>
    <w:rsid w:val="0025495B"/>
    <w:rsid w:val="002549ED"/>
    <w:rsid w:val="00254AD2"/>
    <w:rsid w:val="00254B73"/>
    <w:rsid w:val="00254EA4"/>
    <w:rsid w:val="00254F5A"/>
    <w:rsid w:val="0025523A"/>
    <w:rsid w:val="00255394"/>
    <w:rsid w:val="002554C7"/>
    <w:rsid w:val="00255540"/>
    <w:rsid w:val="002555AA"/>
    <w:rsid w:val="0025569C"/>
    <w:rsid w:val="002556DC"/>
    <w:rsid w:val="0025588F"/>
    <w:rsid w:val="00255A5B"/>
    <w:rsid w:val="00255C34"/>
    <w:rsid w:val="00255D7E"/>
    <w:rsid w:val="00255F03"/>
    <w:rsid w:val="00255F47"/>
    <w:rsid w:val="0025601F"/>
    <w:rsid w:val="002561C2"/>
    <w:rsid w:val="002561F6"/>
    <w:rsid w:val="00256280"/>
    <w:rsid w:val="00256306"/>
    <w:rsid w:val="00256367"/>
    <w:rsid w:val="00256561"/>
    <w:rsid w:val="00256763"/>
    <w:rsid w:val="0025681D"/>
    <w:rsid w:val="00256A43"/>
    <w:rsid w:val="00256BA3"/>
    <w:rsid w:val="00256BBD"/>
    <w:rsid w:val="00256C53"/>
    <w:rsid w:val="00256C68"/>
    <w:rsid w:val="00256E9B"/>
    <w:rsid w:val="00256F3B"/>
    <w:rsid w:val="0025705F"/>
    <w:rsid w:val="00257065"/>
    <w:rsid w:val="0025708B"/>
    <w:rsid w:val="002572B0"/>
    <w:rsid w:val="002575EC"/>
    <w:rsid w:val="00257673"/>
    <w:rsid w:val="0025768A"/>
    <w:rsid w:val="00257742"/>
    <w:rsid w:val="00257852"/>
    <w:rsid w:val="00257902"/>
    <w:rsid w:val="00257A01"/>
    <w:rsid w:val="00257B1B"/>
    <w:rsid w:val="00257B70"/>
    <w:rsid w:val="00257B7E"/>
    <w:rsid w:val="00257D51"/>
    <w:rsid w:val="00257DCF"/>
    <w:rsid w:val="00257EDE"/>
    <w:rsid w:val="00257EF9"/>
    <w:rsid w:val="00260880"/>
    <w:rsid w:val="002609FA"/>
    <w:rsid w:val="00260C20"/>
    <w:rsid w:val="00260EE8"/>
    <w:rsid w:val="00260F7F"/>
    <w:rsid w:val="00260FBE"/>
    <w:rsid w:val="0026107A"/>
    <w:rsid w:val="0026118D"/>
    <w:rsid w:val="002612DA"/>
    <w:rsid w:val="002612E2"/>
    <w:rsid w:val="00261386"/>
    <w:rsid w:val="00261460"/>
    <w:rsid w:val="0026156F"/>
    <w:rsid w:val="002615D3"/>
    <w:rsid w:val="00261640"/>
    <w:rsid w:val="0026165E"/>
    <w:rsid w:val="0026183A"/>
    <w:rsid w:val="00261900"/>
    <w:rsid w:val="00261BD4"/>
    <w:rsid w:val="00261BFB"/>
    <w:rsid w:val="00261C9D"/>
    <w:rsid w:val="00261EA1"/>
    <w:rsid w:val="0026218B"/>
    <w:rsid w:val="002621FD"/>
    <w:rsid w:val="00262203"/>
    <w:rsid w:val="00262233"/>
    <w:rsid w:val="0026252D"/>
    <w:rsid w:val="00262599"/>
    <w:rsid w:val="00262855"/>
    <w:rsid w:val="002628CF"/>
    <w:rsid w:val="00262A2A"/>
    <w:rsid w:val="00262BD5"/>
    <w:rsid w:val="00262C71"/>
    <w:rsid w:val="00262CAB"/>
    <w:rsid w:val="00262DA3"/>
    <w:rsid w:val="00262FE2"/>
    <w:rsid w:val="00263111"/>
    <w:rsid w:val="002633D7"/>
    <w:rsid w:val="00263495"/>
    <w:rsid w:val="002634A4"/>
    <w:rsid w:val="002635BE"/>
    <w:rsid w:val="002637C3"/>
    <w:rsid w:val="0026386C"/>
    <w:rsid w:val="00263A0C"/>
    <w:rsid w:val="00263A63"/>
    <w:rsid w:val="00263B22"/>
    <w:rsid w:val="00263BAB"/>
    <w:rsid w:val="00263F28"/>
    <w:rsid w:val="00264069"/>
    <w:rsid w:val="00264129"/>
    <w:rsid w:val="0026449C"/>
    <w:rsid w:val="002645DB"/>
    <w:rsid w:val="00264695"/>
    <w:rsid w:val="00264778"/>
    <w:rsid w:val="0026491A"/>
    <w:rsid w:val="00264957"/>
    <w:rsid w:val="00264966"/>
    <w:rsid w:val="00264B27"/>
    <w:rsid w:val="00264BF4"/>
    <w:rsid w:val="00264DFA"/>
    <w:rsid w:val="00265021"/>
    <w:rsid w:val="00265078"/>
    <w:rsid w:val="00265366"/>
    <w:rsid w:val="00265868"/>
    <w:rsid w:val="0026598C"/>
    <w:rsid w:val="002659D8"/>
    <w:rsid w:val="00265B44"/>
    <w:rsid w:val="00265E28"/>
    <w:rsid w:val="00266097"/>
    <w:rsid w:val="00266323"/>
    <w:rsid w:val="00266382"/>
    <w:rsid w:val="00266384"/>
    <w:rsid w:val="002663AF"/>
    <w:rsid w:val="002663B3"/>
    <w:rsid w:val="00266413"/>
    <w:rsid w:val="00266593"/>
    <w:rsid w:val="002665FA"/>
    <w:rsid w:val="00266884"/>
    <w:rsid w:val="002669A0"/>
    <w:rsid w:val="002669AC"/>
    <w:rsid w:val="00266A18"/>
    <w:rsid w:val="00266A50"/>
    <w:rsid w:val="00266B81"/>
    <w:rsid w:val="00266C09"/>
    <w:rsid w:val="00266F4B"/>
    <w:rsid w:val="00266F73"/>
    <w:rsid w:val="00266FAC"/>
    <w:rsid w:val="0026700C"/>
    <w:rsid w:val="0026702E"/>
    <w:rsid w:val="0026727A"/>
    <w:rsid w:val="002672AC"/>
    <w:rsid w:val="002674B4"/>
    <w:rsid w:val="00267618"/>
    <w:rsid w:val="002676EE"/>
    <w:rsid w:val="00267855"/>
    <w:rsid w:val="00267866"/>
    <w:rsid w:val="00267895"/>
    <w:rsid w:val="00267916"/>
    <w:rsid w:val="002679CB"/>
    <w:rsid w:val="00267BB0"/>
    <w:rsid w:val="00267CAC"/>
    <w:rsid w:val="00267D45"/>
    <w:rsid w:val="00267FAB"/>
    <w:rsid w:val="00267FB8"/>
    <w:rsid w:val="00270080"/>
    <w:rsid w:val="002701E4"/>
    <w:rsid w:val="002702C8"/>
    <w:rsid w:val="00270435"/>
    <w:rsid w:val="0027061D"/>
    <w:rsid w:val="002707D7"/>
    <w:rsid w:val="002708EC"/>
    <w:rsid w:val="00270B6A"/>
    <w:rsid w:val="00270BE3"/>
    <w:rsid w:val="00270D2C"/>
    <w:rsid w:val="00270D45"/>
    <w:rsid w:val="00270DBD"/>
    <w:rsid w:val="00271026"/>
    <w:rsid w:val="0027112E"/>
    <w:rsid w:val="00271251"/>
    <w:rsid w:val="00271384"/>
    <w:rsid w:val="002714FA"/>
    <w:rsid w:val="0027164A"/>
    <w:rsid w:val="002716A6"/>
    <w:rsid w:val="002717F6"/>
    <w:rsid w:val="00271A72"/>
    <w:rsid w:val="00271AF6"/>
    <w:rsid w:val="00271F7B"/>
    <w:rsid w:val="0027231D"/>
    <w:rsid w:val="002723FF"/>
    <w:rsid w:val="00272566"/>
    <w:rsid w:val="00272768"/>
    <w:rsid w:val="002729C3"/>
    <w:rsid w:val="00272B35"/>
    <w:rsid w:val="00272C5A"/>
    <w:rsid w:val="00272DC5"/>
    <w:rsid w:val="00272DE1"/>
    <w:rsid w:val="00272F6A"/>
    <w:rsid w:val="0027320B"/>
    <w:rsid w:val="00273357"/>
    <w:rsid w:val="002733E5"/>
    <w:rsid w:val="00273489"/>
    <w:rsid w:val="00273505"/>
    <w:rsid w:val="0027369A"/>
    <w:rsid w:val="002736B3"/>
    <w:rsid w:val="002737D1"/>
    <w:rsid w:val="002737D4"/>
    <w:rsid w:val="0027383E"/>
    <w:rsid w:val="00273884"/>
    <w:rsid w:val="00273AC5"/>
    <w:rsid w:val="00273C52"/>
    <w:rsid w:val="00273C62"/>
    <w:rsid w:val="00273CFE"/>
    <w:rsid w:val="00273D5E"/>
    <w:rsid w:val="00273D84"/>
    <w:rsid w:val="00273E0B"/>
    <w:rsid w:val="0027430E"/>
    <w:rsid w:val="0027446B"/>
    <w:rsid w:val="00274714"/>
    <w:rsid w:val="00274821"/>
    <w:rsid w:val="00274A00"/>
    <w:rsid w:val="00274A1D"/>
    <w:rsid w:val="00274A8B"/>
    <w:rsid w:val="00274DA9"/>
    <w:rsid w:val="00274E86"/>
    <w:rsid w:val="00274F01"/>
    <w:rsid w:val="00275256"/>
    <w:rsid w:val="00275289"/>
    <w:rsid w:val="0027568A"/>
    <w:rsid w:val="002757AB"/>
    <w:rsid w:val="00275B4F"/>
    <w:rsid w:val="00275B88"/>
    <w:rsid w:val="00275DA8"/>
    <w:rsid w:val="00275DD0"/>
    <w:rsid w:val="00275DD2"/>
    <w:rsid w:val="00275E72"/>
    <w:rsid w:val="00276005"/>
    <w:rsid w:val="002760E7"/>
    <w:rsid w:val="00276101"/>
    <w:rsid w:val="00276272"/>
    <w:rsid w:val="002762F9"/>
    <w:rsid w:val="00276359"/>
    <w:rsid w:val="00276503"/>
    <w:rsid w:val="0027667F"/>
    <w:rsid w:val="0027669B"/>
    <w:rsid w:val="00276803"/>
    <w:rsid w:val="00276926"/>
    <w:rsid w:val="00276CB1"/>
    <w:rsid w:val="002773BD"/>
    <w:rsid w:val="00277498"/>
    <w:rsid w:val="0027756D"/>
    <w:rsid w:val="00277650"/>
    <w:rsid w:val="00277710"/>
    <w:rsid w:val="0027786F"/>
    <w:rsid w:val="0027787C"/>
    <w:rsid w:val="002778FC"/>
    <w:rsid w:val="00277922"/>
    <w:rsid w:val="0027793E"/>
    <w:rsid w:val="002779A7"/>
    <w:rsid w:val="00277B8A"/>
    <w:rsid w:val="00277D8D"/>
    <w:rsid w:val="002802E2"/>
    <w:rsid w:val="002802F7"/>
    <w:rsid w:val="0028043B"/>
    <w:rsid w:val="0028055E"/>
    <w:rsid w:val="00280578"/>
    <w:rsid w:val="0028061E"/>
    <w:rsid w:val="00280739"/>
    <w:rsid w:val="002809A2"/>
    <w:rsid w:val="00280A10"/>
    <w:rsid w:val="00280BF5"/>
    <w:rsid w:val="00280E52"/>
    <w:rsid w:val="0028156A"/>
    <w:rsid w:val="002815D7"/>
    <w:rsid w:val="002816BB"/>
    <w:rsid w:val="002816EC"/>
    <w:rsid w:val="0028176C"/>
    <w:rsid w:val="002817E0"/>
    <w:rsid w:val="002819D6"/>
    <w:rsid w:val="00281A2D"/>
    <w:rsid w:val="00281AEC"/>
    <w:rsid w:val="00281B1B"/>
    <w:rsid w:val="00281CE8"/>
    <w:rsid w:val="00281D62"/>
    <w:rsid w:val="00281E00"/>
    <w:rsid w:val="00282280"/>
    <w:rsid w:val="002823DF"/>
    <w:rsid w:val="00282535"/>
    <w:rsid w:val="002826A8"/>
    <w:rsid w:val="00282AE4"/>
    <w:rsid w:val="00282B04"/>
    <w:rsid w:val="00282BE3"/>
    <w:rsid w:val="00282C40"/>
    <w:rsid w:val="00282C91"/>
    <w:rsid w:val="00282CF9"/>
    <w:rsid w:val="00282D03"/>
    <w:rsid w:val="00283093"/>
    <w:rsid w:val="00283565"/>
    <w:rsid w:val="0028358F"/>
    <w:rsid w:val="002836FA"/>
    <w:rsid w:val="00283811"/>
    <w:rsid w:val="002838AF"/>
    <w:rsid w:val="00283900"/>
    <w:rsid w:val="002839DC"/>
    <w:rsid w:val="00283D13"/>
    <w:rsid w:val="00283E52"/>
    <w:rsid w:val="00283FB4"/>
    <w:rsid w:val="0028410E"/>
    <w:rsid w:val="0028428E"/>
    <w:rsid w:val="00284616"/>
    <w:rsid w:val="00284703"/>
    <w:rsid w:val="002847A0"/>
    <w:rsid w:val="00284A39"/>
    <w:rsid w:val="00284B02"/>
    <w:rsid w:val="00284B41"/>
    <w:rsid w:val="00284BF0"/>
    <w:rsid w:val="00284CC0"/>
    <w:rsid w:val="00284E9C"/>
    <w:rsid w:val="00284F54"/>
    <w:rsid w:val="00284FDF"/>
    <w:rsid w:val="00285159"/>
    <w:rsid w:val="002852E1"/>
    <w:rsid w:val="00285371"/>
    <w:rsid w:val="00285380"/>
    <w:rsid w:val="00285568"/>
    <w:rsid w:val="0028558A"/>
    <w:rsid w:val="00285590"/>
    <w:rsid w:val="002858B4"/>
    <w:rsid w:val="00285997"/>
    <w:rsid w:val="00285B93"/>
    <w:rsid w:val="00285FAD"/>
    <w:rsid w:val="00285FD9"/>
    <w:rsid w:val="002863F5"/>
    <w:rsid w:val="00286424"/>
    <w:rsid w:val="002866A5"/>
    <w:rsid w:val="00286736"/>
    <w:rsid w:val="0028683C"/>
    <w:rsid w:val="002868C0"/>
    <w:rsid w:val="002869FA"/>
    <w:rsid w:val="00286B8E"/>
    <w:rsid w:val="00286D2A"/>
    <w:rsid w:val="00286F6B"/>
    <w:rsid w:val="00287153"/>
    <w:rsid w:val="0028763A"/>
    <w:rsid w:val="002876E0"/>
    <w:rsid w:val="00287A5D"/>
    <w:rsid w:val="00287F65"/>
    <w:rsid w:val="0029007A"/>
    <w:rsid w:val="002901F6"/>
    <w:rsid w:val="00290325"/>
    <w:rsid w:val="00290484"/>
    <w:rsid w:val="002904A2"/>
    <w:rsid w:val="0029055F"/>
    <w:rsid w:val="00290709"/>
    <w:rsid w:val="00290778"/>
    <w:rsid w:val="00290810"/>
    <w:rsid w:val="002908D0"/>
    <w:rsid w:val="00290C66"/>
    <w:rsid w:val="00290D2D"/>
    <w:rsid w:val="00290E6E"/>
    <w:rsid w:val="00290FC4"/>
    <w:rsid w:val="00290FF6"/>
    <w:rsid w:val="002910EF"/>
    <w:rsid w:val="0029115D"/>
    <w:rsid w:val="002911B3"/>
    <w:rsid w:val="002912CA"/>
    <w:rsid w:val="0029138D"/>
    <w:rsid w:val="0029140F"/>
    <w:rsid w:val="00291699"/>
    <w:rsid w:val="002916EA"/>
    <w:rsid w:val="0029181D"/>
    <w:rsid w:val="00291837"/>
    <w:rsid w:val="002918CC"/>
    <w:rsid w:val="002919F2"/>
    <w:rsid w:val="00291A4B"/>
    <w:rsid w:val="00291ABE"/>
    <w:rsid w:val="00291C0A"/>
    <w:rsid w:val="00291C62"/>
    <w:rsid w:val="00291CC1"/>
    <w:rsid w:val="00291E18"/>
    <w:rsid w:val="00291F94"/>
    <w:rsid w:val="00291FC2"/>
    <w:rsid w:val="002920F4"/>
    <w:rsid w:val="00292521"/>
    <w:rsid w:val="00292545"/>
    <w:rsid w:val="0029256B"/>
    <w:rsid w:val="002929BD"/>
    <w:rsid w:val="00292AA4"/>
    <w:rsid w:val="00292C4E"/>
    <w:rsid w:val="00292E58"/>
    <w:rsid w:val="00292E9D"/>
    <w:rsid w:val="002930A0"/>
    <w:rsid w:val="002932F8"/>
    <w:rsid w:val="002933BB"/>
    <w:rsid w:val="00293579"/>
    <w:rsid w:val="002938AD"/>
    <w:rsid w:val="00293982"/>
    <w:rsid w:val="00293A07"/>
    <w:rsid w:val="00293C0A"/>
    <w:rsid w:val="00293CA9"/>
    <w:rsid w:val="00293CF8"/>
    <w:rsid w:val="00293E79"/>
    <w:rsid w:val="00294171"/>
    <w:rsid w:val="002941F7"/>
    <w:rsid w:val="0029424F"/>
    <w:rsid w:val="00294294"/>
    <w:rsid w:val="002943CA"/>
    <w:rsid w:val="00294526"/>
    <w:rsid w:val="002947BC"/>
    <w:rsid w:val="00294962"/>
    <w:rsid w:val="00294A0D"/>
    <w:rsid w:val="00294AA3"/>
    <w:rsid w:val="00294AE6"/>
    <w:rsid w:val="00294CB0"/>
    <w:rsid w:val="00294E88"/>
    <w:rsid w:val="00294EBB"/>
    <w:rsid w:val="0029534B"/>
    <w:rsid w:val="0029534F"/>
    <w:rsid w:val="002957A5"/>
    <w:rsid w:val="002957A6"/>
    <w:rsid w:val="00295BB4"/>
    <w:rsid w:val="00295C7A"/>
    <w:rsid w:val="00295FC4"/>
    <w:rsid w:val="0029612D"/>
    <w:rsid w:val="002961B7"/>
    <w:rsid w:val="00296236"/>
    <w:rsid w:val="0029667F"/>
    <w:rsid w:val="002968C0"/>
    <w:rsid w:val="00296B89"/>
    <w:rsid w:val="00296CDE"/>
    <w:rsid w:val="00296D74"/>
    <w:rsid w:val="00296D82"/>
    <w:rsid w:val="00296D99"/>
    <w:rsid w:val="00296E9F"/>
    <w:rsid w:val="00297069"/>
    <w:rsid w:val="002970DA"/>
    <w:rsid w:val="0029717A"/>
    <w:rsid w:val="002972E6"/>
    <w:rsid w:val="002973B5"/>
    <w:rsid w:val="00297710"/>
    <w:rsid w:val="002977FF"/>
    <w:rsid w:val="002978D2"/>
    <w:rsid w:val="002979E1"/>
    <w:rsid w:val="00297A39"/>
    <w:rsid w:val="00297B23"/>
    <w:rsid w:val="00297E6E"/>
    <w:rsid w:val="00297F1D"/>
    <w:rsid w:val="002A0097"/>
    <w:rsid w:val="002A01D6"/>
    <w:rsid w:val="002A0221"/>
    <w:rsid w:val="002A052C"/>
    <w:rsid w:val="002A0631"/>
    <w:rsid w:val="002A0734"/>
    <w:rsid w:val="002A0C56"/>
    <w:rsid w:val="002A0C7B"/>
    <w:rsid w:val="002A0CDD"/>
    <w:rsid w:val="002A0CFB"/>
    <w:rsid w:val="002A0D9F"/>
    <w:rsid w:val="002A0E6F"/>
    <w:rsid w:val="002A0F3B"/>
    <w:rsid w:val="002A0F93"/>
    <w:rsid w:val="002A0FCC"/>
    <w:rsid w:val="002A1186"/>
    <w:rsid w:val="002A15DE"/>
    <w:rsid w:val="002A1715"/>
    <w:rsid w:val="002A1985"/>
    <w:rsid w:val="002A19C0"/>
    <w:rsid w:val="002A19D6"/>
    <w:rsid w:val="002A1A40"/>
    <w:rsid w:val="002A1DE0"/>
    <w:rsid w:val="002A1E32"/>
    <w:rsid w:val="002A21B6"/>
    <w:rsid w:val="002A2225"/>
    <w:rsid w:val="002A23CE"/>
    <w:rsid w:val="002A2555"/>
    <w:rsid w:val="002A2571"/>
    <w:rsid w:val="002A2610"/>
    <w:rsid w:val="002A2662"/>
    <w:rsid w:val="002A278F"/>
    <w:rsid w:val="002A27F0"/>
    <w:rsid w:val="002A283E"/>
    <w:rsid w:val="002A2956"/>
    <w:rsid w:val="002A2A76"/>
    <w:rsid w:val="002A2AF3"/>
    <w:rsid w:val="002A2CD8"/>
    <w:rsid w:val="002A2E26"/>
    <w:rsid w:val="002A2E29"/>
    <w:rsid w:val="002A2F1E"/>
    <w:rsid w:val="002A2F43"/>
    <w:rsid w:val="002A2F47"/>
    <w:rsid w:val="002A2F83"/>
    <w:rsid w:val="002A2FA0"/>
    <w:rsid w:val="002A2FAC"/>
    <w:rsid w:val="002A3612"/>
    <w:rsid w:val="002A3631"/>
    <w:rsid w:val="002A36C4"/>
    <w:rsid w:val="002A38A6"/>
    <w:rsid w:val="002A3D93"/>
    <w:rsid w:val="002A3E14"/>
    <w:rsid w:val="002A3EAC"/>
    <w:rsid w:val="002A401D"/>
    <w:rsid w:val="002A4035"/>
    <w:rsid w:val="002A4079"/>
    <w:rsid w:val="002A413D"/>
    <w:rsid w:val="002A41E8"/>
    <w:rsid w:val="002A4238"/>
    <w:rsid w:val="002A443F"/>
    <w:rsid w:val="002A453D"/>
    <w:rsid w:val="002A4677"/>
    <w:rsid w:val="002A46AF"/>
    <w:rsid w:val="002A470D"/>
    <w:rsid w:val="002A48BD"/>
    <w:rsid w:val="002A4AA2"/>
    <w:rsid w:val="002A4B43"/>
    <w:rsid w:val="002A4DE1"/>
    <w:rsid w:val="002A4F10"/>
    <w:rsid w:val="002A4F7D"/>
    <w:rsid w:val="002A514B"/>
    <w:rsid w:val="002A5441"/>
    <w:rsid w:val="002A54DC"/>
    <w:rsid w:val="002A55EC"/>
    <w:rsid w:val="002A589C"/>
    <w:rsid w:val="002A58D1"/>
    <w:rsid w:val="002A5AA1"/>
    <w:rsid w:val="002A5AC3"/>
    <w:rsid w:val="002A5BDC"/>
    <w:rsid w:val="002A5C11"/>
    <w:rsid w:val="002A5CAF"/>
    <w:rsid w:val="002A5D86"/>
    <w:rsid w:val="002A60AC"/>
    <w:rsid w:val="002A61A3"/>
    <w:rsid w:val="002A630B"/>
    <w:rsid w:val="002A6325"/>
    <w:rsid w:val="002A6431"/>
    <w:rsid w:val="002A643D"/>
    <w:rsid w:val="002A666F"/>
    <w:rsid w:val="002A6707"/>
    <w:rsid w:val="002A677A"/>
    <w:rsid w:val="002A67EE"/>
    <w:rsid w:val="002A6811"/>
    <w:rsid w:val="002A68AB"/>
    <w:rsid w:val="002A68F2"/>
    <w:rsid w:val="002A6955"/>
    <w:rsid w:val="002A6B65"/>
    <w:rsid w:val="002A6D34"/>
    <w:rsid w:val="002A6DC7"/>
    <w:rsid w:val="002A6DE5"/>
    <w:rsid w:val="002A6DF4"/>
    <w:rsid w:val="002A6EF3"/>
    <w:rsid w:val="002A6FE5"/>
    <w:rsid w:val="002A741F"/>
    <w:rsid w:val="002A7455"/>
    <w:rsid w:val="002A750C"/>
    <w:rsid w:val="002A7674"/>
    <w:rsid w:val="002A776D"/>
    <w:rsid w:val="002A7A78"/>
    <w:rsid w:val="002A7B38"/>
    <w:rsid w:val="002A7BB6"/>
    <w:rsid w:val="002A7BFC"/>
    <w:rsid w:val="002B020F"/>
    <w:rsid w:val="002B03F1"/>
    <w:rsid w:val="002B066C"/>
    <w:rsid w:val="002B07D2"/>
    <w:rsid w:val="002B09AB"/>
    <w:rsid w:val="002B0B6E"/>
    <w:rsid w:val="002B0BB2"/>
    <w:rsid w:val="002B0EFC"/>
    <w:rsid w:val="002B123C"/>
    <w:rsid w:val="002B14CB"/>
    <w:rsid w:val="002B1511"/>
    <w:rsid w:val="002B160B"/>
    <w:rsid w:val="002B19DB"/>
    <w:rsid w:val="002B1B66"/>
    <w:rsid w:val="002B1C4E"/>
    <w:rsid w:val="002B1C5F"/>
    <w:rsid w:val="002B1D42"/>
    <w:rsid w:val="002B1D51"/>
    <w:rsid w:val="002B2241"/>
    <w:rsid w:val="002B2456"/>
    <w:rsid w:val="002B250C"/>
    <w:rsid w:val="002B278F"/>
    <w:rsid w:val="002B27C6"/>
    <w:rsid w:val="002B27F3"/>
    <w:rsid w:val="002B2888"/>
    <w:rsid w:val="002B289F"/>
    <w:rsid w:val="002B28E5"/>
    <w:rsid w:val="002B291D"/>
    <w:rsid w:val="002B2AA1"/>
    <w:rsid w:val="002B2C7F"/>
    <w:rsid w:val="002B2CFF"/>
    <w:rsid w:val="002B2E3D"/>
    <w:rsid w:val="002B31FD"/>
    <w:rsid w:val="002B32D2"/>
    <w:rsid w:val="002B3607"/>
    <w:rsid w:val="002B3AA7"/>
    <w:rsid w:val="002B3E67"/>
    <w:rsid w:val="002B3F44"/>
    <w:rsid w:val="002B3F68"/>
    <w:rsid w:val="002B4086"/>
    <w:rsid w:val="002B40A3"/>
    <w:rsid w:val="002B4463"/>
    <w:rsid w:val="002B44C0"/>
    <w:rsid w:val="002B44ED"/>
    <w:rsid w:val="002B4604"/>
    <w:rsid w:val="002B478B"/>
    <w:rsid w:val="002B47A2"/>
    <w:rsid w:val="002B47F4"/>
    <w:rsid w:val="002B4AFD"/>
    <w:rsid w:val="002B4BB3"/>
    <w:rsid w:val="002B4C63"/>
    <w:rsid w:val="002B4CF4"/>
    <w:rsid w:val="002B4E41"/>
    <w:rsid w:val="002B4FB1"/>
    <w:rsid w:val="002B4FB2"/>
    <w:rsid w:val="002B5006"/>
    <w:rsid w:val="002B524C"/>
    <w:rsid w:val="002B57F4"/>
    <w:rsid w:val="002B581A"/>
    <w:rsid w:val="002B588B"/>
    <w:rsid w:val="002B5939"/>
    <w:rsid w:val="002B59B9"/>
    <w:rsid w:val="002B59FB"/>
    <w:rsid w:val="002B5BF0"/>
    <w:rsid w:val="002B5E20"/>
    <w:rsid w:val="002B5FFB"/>
    <w:rsid w:val="002B6008"/>
    <w:rsid w:val="002B60DF"/>
    <w:rsid w:val="002B615B"/>
    <w:rsid w:val="002B617D"/>
    <w:rsid w:val="002B61F7"/>
    <w:rsid w:val="002B6237"/>
    <w:rsid w:val="002B6274"/>
    <w:rsid w:val="002B62BC"/>
    <w:rsid w:val="002B641C"/>
    <w:rsid w:val="002B650C"/>
    <w:rsid w:val="002B6641"/>
    <w:rsid w:val="002B66BD"/>
    <w:rsid w:val="002B66BE"/>
    <w:rsid w:val="002B6A45"/>
    <w:rsid w:val="002B6ABB"/>
    <w:rsid w:val="002B6BFE"/>
    <w:rsid w:val="002B6C03"/>
    <w:rsid w:val="002B6C09"/>
    <w:rsid w:val="002B6E2D"/>
    <w:rsid w:val="002B6E3A"/>
    <w:rsid w:val="002B6EDC"/>
    <w:rsid w:val="002B71E2"/>
    <w:rsid w:val="002B7272"/>
    <w:rsid w:val="002B7313"/>
    <w:rsid w:val="002B74AD"/>
    <w:rsid w:val="002B75A1"/>
    <w:rsid w:val="002B776A"/>
    <w:rsid w:val="002B777A"/>
    <w:rsid w:val="002B7981"/>
    <w:rsid w:val="002B7AAE"/>
    <w:rsid w:val="002B7AE8"/>
    <w:rsid w:val="002B7B31"/>
    <w:rsid w:val="002B7B8C"/>
    <w:rsid w:val="002B7CE5"/>
    <w:rsid w:val="002B7D61"/>
    <w:rsid w:val="002B7E5F"/>
    <w:rsid w:val="002C00BA"/>
    <w:rsid w:val="002C020D"/>
    <w:rsid w:val="002C0280"/>
    <w:rsid w:val="002C02B2"/>
    <w:rsid w:val="002C0349"/>
    <w:rsid w:val="002C0356"/>
    <w:rsid w:val="002C04AB"/>
    <w:rsid w:val="002C04C2"/>
    <w:rsid w:val="002C050D"/>
    <w:rsid w:val="002C052A"/>
    <w:rsid w:val="002C06CE"/>
    <w:rsid w:val="002C079A"/>
    <w:rsid w:val="002C0912"/>
    <w:rsid w:val="002C0A60"/>
    <w:rsid w:val="002C0B71"/>
    <w:rsid w:val="002C0E14"/>
    <w:rsid w:val="002C0E8B"/>
    <w:rsid w:val="002C0E8D"/>
    <w:rsid w:val="002C0FB3"/>
    <w:rsid w:val="002C10A2"/>
    <w:rsid w:val="002C14F2"/>
    <w:rsid w:val="002C153D"/>
    <w:rsid w:val="002C1760"/>
    <w:rsid w:val="002C17A8"/>
    <w:rsid w:val="002C18DB"/>
    <w:rsid w:val="002C1B78"/>
    <w:rsid w:val="002C1BC0"/>
    <w:rsid w:val="002C1F55"/>
    <w:rsid w:val="002C1FDA"/>
    <w:rsid w:val="002C20DA"/>
    <w:rsid w:val="002C2184"/>
    <w:rsid w:val="002C22DE"/>
    <w:rsid w:val="002C24B9"/>
    <w:rsid w:val="002C256E"/>
    <w:rsid w:val="002C26DD"/>
    <w:rsid w:val="002C270A"/>
    <w:rsid w:val="002C29B6"/>
    <w:rsid w:val="002C2B36"/>
    <w:rsid w:val="002C2B95"/>
    <w:rsid w:val="002C2BCE"/>
    <w:rsid w:val="002C2ECD"/>
    <w:rsid w:val="002C2F6B"/>
    <w:rsid w:val="002C3015"/>
    <w:rsid w:val="002C304D"/>
    <w:rsid w:val="002C310B"/>
    <w:rsid w:val="002C3229"/>
    <w:rsid w:val="002C3293"/>
    <w:rsid w:val="002C3344"/>
    <w:rsid w:val="002C339A"/>
    <w:rsid w:val="002C33BB"/>
    <w:rsid w:val="002C3515"/>
    <w:rsid w:val="002C355D"/>
    <w:rsid w:val="002C373E"/>
    <w:rsid w:val="002C37B4"/>
    <w:rsid w:val="002C3880"/>
    <w:rsid w:val="002C3930"/>
    <w:rsid w:val="002C3A3E"/>
    <w:rsid w:val="002C3C4C"/>
    <w:rsid w:val="002C3DA8"/>
    <w:rsid w:val="002C3E36"/>
    <w:rsid w:val="002C3ED5"/>
    <w:rsid w:val="002C3FF9"/>
    <w:rsid w:val="002C401C"/>
    <w:rsid w:val="002C4095"/>
    <w:rsid w:val="002C4132"/>
    <w:rsid w:val="002C42A0"/>
    <w:rsid w:val="002C47A6"/>
    <w:rsid w:val="002C4B20"/>
    <w:rsid w:val="002C4B3D"/>
    <w:rsid w:val="002C4B6D"/>
    <w:rsid w:val="002C4BFD"/>
    <w:rsid w:val="002C4C38"/>
    <w:rsid w:val="002C5048"/>
    <w:rsid w:val="002C54A4"/>
    <w:rsid w:val="002C55A1"/>
    <w:rsid w:val="002C57B8"/>
    <w:rsid w:val="002C5B3B"/>
    <w:rsid w:val="002C5C5D"/>
    <w:rsid w:val="002C5E9F"/>
    <w:rsid w:val="002C616C"/>
    <w:rsid w:val="002C61E4"/>
    <w:rsid w:val="002C65BC"/>
    <w:rsid w:val="002C66B2"/>
    <w:rsid w:val="002C6839"/>
    <w:rsid w:val="002C6882"/>
    <w:rsid w:val="002C6A5C"/>
    <w:rsid w:val="002C6B0E"/>
    <w:rsid w:val="002C6B61"/>
    <w:rsid w:val="002C6C38"/>
    <w:rsid w:val="002C6E40"/>
    <w:rsid w:val="002C6E74"/>
    <w:rsid w:val="002C7013"/>
    <w:rsid w:val="002C70E1"/>
    <w:rsid w:val="002C710E"/>
    <w:rsid w:val="002C719F"/>
    <w:rsid w:val="002C72C9"/>
    <w:rsid w:val="002C740D"/>
    <w:rsid w:val="002C757B"/>
    <w:rsid w:val="002C76F3"/>
    <w:rsid w:val="002C7748"/>
    <w:rsid w:val="002C7778"/>
    <w:rsid w:val="002C77F5"/>
    <w:rsid w:val="002C78AF"/>
    <w:rsid w:val="002C7B60"/>
    <w:rsid w:val="002C7C3F"/>
    <w:rsid w:val="002C7C7D"/>
    <w:rsid w:val="002C7D02"/>
    <w:rsid w:val="002C7E50"/>
    <w:rsid w:val="002C7E76"/>
    <w:rsid w:val="002C7EBC"/>
    <w:rsid w:val="002C7FF9"/>
    <w:rsid w:val="002D01D2"/>
    <w:rsid w:val="002D03FD"/>
    <w:rsid w:val="002D0446"/>
    <w:rsid w:val="002D0511"/>
    <w:rsid w:val="002D081F"/>
    <w:rsid w:val="002D0A04"/>
    <w:rsid w:val="002D0A34"/>
    <w:rsid w:val="002D0A57"/>
    <w:rsid w:val="002D0A74"/>
    <w:rsid w:val="002D0BAC"/>
    <w:rsid w:val="002D0E00"/>
    <w:rsid w:val="002D0FDB"/>
    <w:rsid w:val="002D15C0"/>
    <w:rsid w:val="002D185B"/>
    <w:rsid w:val="002D1944"/>
    <w:rsid w:val="002D1AEE"/>
    <w:rsid w:val="002D1BAE"/>
    <w:rsid w:val="002D1D0A"/>
    <w:rsid w:val="002D1DB1"/>
    <w:rsid w:val="002D1E90"/>
    <w:rsid w:val="002D1F19"/>
    <w:rsid w:val="002D1FD5"/>
    <w:rsid w:val="002D2094"/>
    <w:rsid w:val="002D2239"/>
    <w:rsid w:val="002D2327"/>
    <w:rsid w:val="002D2447"/>
    <w:rsid w:val="002D24D5"/>
    <w:rsid w:val="002D269D"/>
    <w:rsid w:val="002D26AF"/>
    <w:rsid w:val="002D26DA"/>
    <w:rsid w:val="002D2970"/>
    <w:rsid w:val="002D2A05"/>
    <w:rsid w:val="002D2B71"/>
    <w:rsid w:val="002D2DA6"/>
    <w:rsid w:val="002D2E40"/>
    <w:rsid w:val="002D2F79"/>
    <w:rsid w:val="002D2FAD"/>
    <w:rsid w:val="002D32B4"/>
    <w:rsid w:val="002D32EF"/>
    <w:rsid w:val="002D341C"/>
    <w:rsid w:val="002D34E0"/>
    <w:rsid w:val="002D375E"/>
    <w:rsid w:val="002D39FC"/>
    <w:rsid w:val="002D3BA1"/>
    <w:rsid w:val="002D3C22"/>
    <w:rsid w:val="002D3C69"/>
    <w:rsid w:val="002D3D54"/>
    <w:rsid w:val="002D3DCF"/>
    <w:rsid w:val="002D3DE9"/>
    <w:rsid w:val="002D3F49"/>
    <w:rsid w:val="002D4032"/>
    <w:rsid w:val="002D4163"/>
    <w:rsid w:val="002D417F"/>
    <w:rsid w:val="002D41CF"/>
    <w:rsid w:val="002D4299"/>
    <w:rsid w:val="002D4449"/>
    <w:rsid w:val="002D452E"/>
    <w:rsid w:val="002D466A"/>
    <w:rsid w:val="002D4BE8"/>
    <w:rsid w:val="002D52A4"/>
    <w:rsid w:val="002D5C64"/>
    <w:rsid w:val="002D5DCE"/>
    <w:rsid w:val="002D5E84"/>
    <w:rsid w:val="002D6101"/>
    <w:rsid w:val="002D614D"/>
    <w:rsid w:val="002D6549"/>
    <w:rsid w:val="002D65C8"/>
    <w:rsid w:val="002D6789"/>
    <w:rsid w:val="002D67E7"/>
    <w:rsid w:val="002D69C2"/>
    <w:rsid w:val="002D6A11"/>
    <w:rsid w:val="002D6B83"/>
    <w:rsid w:val="002D6C79"/>
    <w:rsid w:val="002D6CE5"/>
    <w:rsid w:val="002D6D97"/>
    <w:rsid w:val="002D6E82"/>
    <w:rsid w:val="002D6ECA"/>
    <w:rsid w:val="002D6FD1"/>
    <w:rsid w:val="002D6FF4"/>
    <w:rsid w:val="002D7031"/>
    <w:rsid w:val="002D74CB"/>
    <w:rsid w:val="002D75AA"/>
    <w:rsid w:val="002D76B6"/>
    <w:rsid w:val="002D773F"/>
    <w:rsid w:val="002D77F4"/>
    <w:rsid w:val="002D7A01"/>
    <w:rsid w:val="002D7AA5"/>
    <w:rsid w:val="002D7AE2"/>
    <w:rsid w:val="002D7CF3"/>
    <w:rsid w:val="002D7DF0"/>
    <w:rsid w:val="002E001D"/>
    <w:rsid w:val="002E008E"/>
    <w:rsid w:val="002E00AD"/>
    <w:rsid w:val="002E014A"/>
    <w:rsid w:val="002E01C7"/>
    <w:rsid w:val="002E02B3"/>
    <w:rsid w:val="002E02B6"/>
    <w:rsid w:val="002E0376"/>
    <w:rsid w:val="002E05EA"/>
    <w:rsid w:val="002E0B91"/>
    <w:rsid w:val="002E0D5E"/>
    <w:rsid w:val="002E11E9"/>
    <w:rsid w:val="002E1222"/>
    <w:rsid w:val="002E122D"/>
    <w:rsid w:val="002E1333"/>
    <w:rsid w:val="002E13E8"/>
    <w:rsid w:val="002E14BD"/>
    <w:rsid w:val="002E15DA"/>
    <w:rsid w:val="002E16A7"/>
    <w:rsid w:val="002E16DE"/>
    <w:rsid w:val="002E18A6"/>
    <w:rsid w:val="002E18E6"/>
    <w:rsid w:val="002E1943"/>
    <w:rsid w:val="002E1B35"/>
    <w:rsid w:val="002E1B90"/>
    <w:rsid w:val="002E24FC"/>
    <w:rsid w:val="002E266D"/>
    <w:rsid w:val="002E27D0"/>
    <w:rsid w:val="002E2B97"/>
    <w:rsid w:val="002E2C7E"/>
    <w:rsid w:val="002E2EE8"/>
    <w:rsid w:val="002E3021"/>
    <w:rsid w:val="002E30C6"/>
    <w:rsid w:val="002E33CE"/>
    <w:rsid w:val="002E3421"/>
    <w:rsid w:val="002E3CA1"/>
    <w:rsid w:val="002E3D97"/>
    <w:rsid w:val="002E4213"/>
    <w:rsid w:val="002E424B"/>
    <w:rsid w:val="002E437E"/>
    <w:rsid w:val="002E4607"/>
    <w:rsid w:val="002E4787"/>
    <w:rsid w:val="002E47C5"/>
    <w:rsid w:val="002E4D5F"/>
    <w:rsid w:val="002E4FEE"/>
    <w:rsid w:val="002E50EF"/>
    <w:rsid w:val="002E5105"/>
    <w:rsid w:val="002E5171"/>
    <w:rsid w:val="002E5222"/>
    <w:rsid w:val="002E527F"/>
    <w:rsid w:val="002E529B"/>
    <w:rsid w:val="002E52FB"/>
    <w:rsid w:val="002E540B"/>
    <w:rsid w:val="002E5692"/>
    <w:rsid w:val="002E56D3"/>
    <w:rsid w:val="002E58CE"/>
    <w:rsid w:val="002E58F1"/>
    <w:rsid w:val="002E59B0"/>
    <w:rsid w:val="002E5D20"/>
    <w:rsid w:val="002E5EB4"/>
    <w:rsid w:val="002E5EE9"/>
    <w:rsid w:val="002E5FDD"/>
    <w:rsid w:val="002E606F"/>
    <w:rsid w:val="002E60A3"/>
    <w:rsid w:val="002E6148"/>
    <w:rsid w:val="002E61CC"/>
    <w:rsid w:val="002E62BB"/>
    <w:rsid w:val="002E62C2"/>
    <w:rsid w:val="002E6487"/>
    <w:rsid w:val="002E64BC"/>
    <w:rsid w:val="002E66A4"/>
    <w:rsid w:val="002E67CD"/>
    <w:rsid w:val="002E67E0"/>
    <w:rsid w:val="002E6853"/>
    <w:rsid w:val="002E6A86"/>
    <w:rsid w:val="002E6B16"/>
    <w:rsid w:val="002E6BDD"/>
    <w:rsid w:val="002E6C7E"/>
    <w:rsid w:val="002E6F29"/>
    <w:rsid w:val="002E6F3A"/>
    <w:rsid w:val="002E6F73"/>
    <w:rsid w:val="002E6FC0"/>
    <w:rsid w:val="002E7091"/>
    <w:rsid w:val="002E75D3"/>
    <w:rsid w:val="002E7651"/>
    <w:rsid w:val="002E77FE"/>
    <w:rsid w:val="002E78B3"/>
    <w:rsid w:val="002E7938"/>
    <w:rsid w:val="002E7ABA"/>
    <w:rsid w:val="002E7C57"/>
    <w:rsid w:val="002E7DAB"/>
    <w:rsid w:val="002E7FC5"/>
    <w:rsid w:val="002F00E9"/>
    <w:rsid w:val="002F0258"/>
    <w:rsid w:val="002F0314"/>
    <w:rsid w:val="002F03DD"/>
    <w:rsid w:val="002F0551"/>
    <w:rsid w:val="002F0602"/>
    <w:rsid w:val="002F07F4"/>
    <w:rsid w:val="002F08B3"/>
    <w:rsid w:val="002F0B54"/>
    <w:rsid w:val="002F0C7A"/>
    <w:rsid w:val="002F0D8D"/>
    <w:rsid w:val="002F0D91"/>
    <w:rsid w:val="002F0E52"/>
    <w:rsid w:val="002F0F46"/>
    <w:rsid w:val="002F0F4D"/>
    <w:rsid w:val="002F10A1"/>
    <w:rsid w:val="002F111C"/>
    <w:rsid w:val="002F1445"/>
    <w:rsid w:val="002F147E"/>
    <w:rsid w:val="002F1678"/>
    <w:rsid w:val="002F19A6"/>
    <w:rsid w:val="002F1D2E"/>
    <w:rsid w:val="002F1D45"/>
    <w:rsid w:val="002F2103"/>
    <w:rsid w:val="002F213C"/>
    <w:rsid w:val="002F217A"/>
    <w:rsid w:val="002F221C"/>
    <w:rsid w:val="002F2540"/>
    <w:rsid w:val="002F2542"/>
    <w:rsid w:val="002F2553"/>
    <w:rsid w:val="002F2579"/>
    <w:rsid w:val="002F25AE"/>
    <w:rsid w:val="002F25B8"/>
    <w:rsid w:val="002F266C"/>
    <w:rsid w:val="002F27BE"/>
    <w:rsid w:val="002F2870"/>
    <w:rsid w:val="002F28F4"/>
    <w:rsid w:val="002F299D"/>
    <w:rsid w:val="002F2A4F"/>
    <w:rsid w:val="002F2AFF"/>
    <w:rsid w:val="002F2B5D"/>
    <w:rsid w:val="002F2BAA"/>
    <w:rsid w:val="002F2BE8"/>
    <w:rsid w:val="002F2C47"/>
    <w:rsid w:val="002F2E38"/>
    <w:rsid w:val="002F2F51"/>
    <w:rsid w:val="002F2FEC"/>
    <w:rsid w:val="002F319D"/>
    <w:rsid w:val="002F3335"/>
    <w:rsid w:val="002F3ADB"/>
    <w:rsid w:val="002F3B20"/>
    <w:rsid w:val="002F3B3D"/>
    <w:rsid w:val="002F3E4C"/>
    <w:rsid w:val="002F3FA3"/>
    <w:rsid w:val="002F4256"/>
    <w:rsid w:val="002F436E"/>
    <w:rsid w:val="002F43AB"/>
    <w:rsid w:val="002F463D"/>
    <w:rsid w:val="002F4901"/>
    <w:rsid w:val="002F4A6E"/>
    <w:rsid w:val="002F4BB3"/>
    <w:rsid w:val="002F4E7B"/>
    <w:rsid w:val="002F4E83"/>
    <w:rsid w:val="002F4EE6"/>
    <w:rsid w:val="002F5082"/>
    <w:rsid w:val="002F508F"/>
    <w:rsid w:val="002F53E3"/>
    <w:rsid w:val="002F5417"/>
    <w:rsid w:val="002F54E1"/>
    <w:rsid w:val="002F55EF"/>
    <w:rsid w:val="002F55F9"/>
    <w:rsid w:val="002F567C"/>
    <w:rsid w:val="002F56F9"/>
    <w:rsid w:val="002F5A0F"/>
    <w:rsid w:val="002F5A3A"/>
    <w:rsid w:val="002F5A42"/>
    <w:rsid w:val="002F5A64"/>
    <w:rsid w:val="002F5E14"/>
    <w:rsid w:val="002F5EBF"/>
    <w:rsid w:val="002F5FC0"/>
    <w:rsid w:val="002F6085"/>
    <w:rsid w:val="002F6335"/>
    <w:rsid w:val="002F6448"/>
    <w:rsid w:val="002F6565"/>
    <w:rsid w:val="002F6678"/>
    <w:rsid w:val="002F67BD"/>
    <w:rsid w:val="002F681E"/>
    <w:rsid w:val="002F68DF"/>
    <w:rsid w:val="002F6AF4"/>
    <w:rsid w:val="002F6F22"/>
    <w:rsid w:val="002F6F85"/>
    <w:rsid w:val="002F700D"/>
    <w:rsid w:val="002F7138"/>
    <w:rsid w:val="002F7172"/>
    <w:rsid w:val="002F7406"/>
    <w:rsid w:val="002F7620"/>
    <w:rsid w:val="002F7664"/>
    <w:rsid w:val="002F7992"/>
    <w:rsid w:val="002F7B2B"/>
    <w:rsid w:val="002F7BB8"/>
    <w:rsid w:val="0030005A"/>
    <w:rsid w:val="00300146"/>
    <w:rsid w:val="003002B4"/>
    <w:rsid w:val="003002BB"/>
    <w:rsid w:val="003004C0"/>
    <w:rsid w:val="003004F6"/>
    <w:rsid w:val="00300585"/>
    <w:rsid w:val="003006E8"/>
    <w:rsid w:val="003007FC"/>
    <w:rsid w:val="0030082E"/>
    <w:rsid w:val="00300B93"/>
    <w:rsid w:val="00300F5A"/>
    <w:rsid w:val="00301098"/>
    <w:rsid w:val="003011C3"/>
    <w:rsid w:val="00301218"/>
    <w:rsid w:val="0030123A"/>
    <w:rsid w:val="0030166C"/>
    <w:rsid w:val="003016BA"/>
    <w:rsid w:val="00301796"/>
    <w:rsid w:val="0030179C"/>
    <w:rsid w:val="003017D3"/>
    <w:rsid w:val="003019EA"/>
    <w:rsid w:val="00301B79"/>
    <w:rsid w:val="00301CBC"/>
    <w:rsid w:val="00301D98"/>
    <w:rsid w:val="00301F1F"/>
    <w:rsid w:val="00302330"/>
    <w:rsid w:val="00302487"/>
    <w:rsid w:val="0030248C"/>
    <w:rsid w:val="00302493"/>
    <w:rsid w:val="00302500"/>
    <w:rsid w:val="0030284F"/>
    <w:rsid w:val="0030298C"/>
    <w:rsid w:val="003029B3"/>
    <w:rsid w:val="00302A09"/>
    <w:rsid w:val="00302D6D"/>
    <w:rsid w:val="00302D99"/>
    <w:rsid w:val="00303052"/>
    <w:rsid w:val="00303063"/>
    <w:rsid w:val="003032B1"/>
    <w:rsid w:val="003033D7"/>
    <w:rsid w:val="00303461"/>
    <w:rsid w:val="003036A5"/>
    <w:rsid w:val="00303824"/>
    <w:rsid w:val="00303995"/>
    <w:rsid w:val="00303A53"/>
    <w:rsid w:val="00303B1F"/>
    <w:rsid w:val="00303CD8"/>
    <w:rsid w:val="00303F3D"/>
    <w:rsid w:val="00303FDB"/>
    <w:rsid w:val="00304252"/>
    <w:rsid w:val="0030432E"/>
    <w:rsid w:val="003043E7"/>
    <w:rsid w:val="0030447F"/>
    <w:rsid w:val="00304528"/>
    <w:rsid w:val="0030457A"/>
    <w:rsid w:val="003048A6"/>
    <w:rsid w:val="003049BA"/>
    <w:rsid w:val="003049CE"/>
    <w:rsid w:val="00304B3B"/>
    <w:rsid w:val="00304BAA"/>
    <w:rsid w:val="00304E02"/>
    <w:rsid w:val="00304E30"/>
    <w:rsid w:val="00305021"/>
    <w:rsid w:val="0030526C"/>
    <w:rsid w:val="003052AB"/>
    <w:rsid w:val="00305309"/>
    <w:rsid w:val="00305372"/>
    <w:rsid w:val="00305607"/>
    <w:rsid w:val="0030573E"/>
    <w:rsid w:val="0030583E"/>
    <w:rsid w:val="003058F0"/>
    <w:rsid w:val="00305A3E"/>
    <w:rsid w:val="00305AB3"/>
    <w:rsid w:val="00305E39"/>
    <w:rsid w:val="003061B2"/>
    <w:rsid w:val="00306461"/>
    <w:rsid w:val="003067C3"/>
    <w:rsid w:val="0030688F"/>
    <w:rsid w:val="00306B1C"/>
    <w:rsid w:val="00306C38"/>
    <w:rsid w:val="00306C56"/>
    <w:rsid w:val="00306D35"/>
    <w:rsid w:val="00306D86"/>
    <w:rsid w:val="00306E1B"/>
    <w:rsid w:val="00306E66"/>
    <w:rsid w:val="00307041"/>
    <w:rsid w:val="00307052"/>
    <w:rsid w:val="00307227"/>
    <w:rsid w:val="0030723A"/>
    <w:rsid w:val="0030736C"/>
    <w:rsid w:val="00307482"/>
    <w:rsid w:val="0030748E"/>
    <w:rsid w:val="003074E5"/>
    <w:rsid w:val="00307523"/>
    <w:rsid w:val="0030759C"/>
    <w:rsid w:val="003077F4"/>
    <w:rsid w:val="0030781D"/>
    <w:rsid w:val="00307879"/>
    <w:rsid w:val="00307895"/>
    <w:rsid w:val="003078B5"/>
    <w:rsid w:val="003078C1"/>
    <w:rsid w:val="00307A95"/>
    <w:rsid w:val="00307B47"/>
    <w:rsid w:val="00307F5B"/>
    <w:rsid w:val="00307FCE"/>
    <w:rsid w:val="00310042"/>
    <w:rsid w:val="00310119"/>
    <w:rsid w:val="00310193"/>
    <w:rsid w:val="003101BC"/>
    <w:rsid w:val="0031027E"/>
    <w:rsid w:val="003108E7"/>
    <w:rsid w:val="00310909"/>
    <w:rsid w:val="00310A3D"/>
    <w:rsid w:val="00310A6D"/>
    <w:rsid w:val="00310BB3"/>
    <w:rsid w:val="00310D28"/>
    <w:rsid w:val="00310DC4"/>
    <w:rsid w:val="00310F04"/>
    <w:rsid w:val="00310F3A"/>
    <w:rsid w:val="00311075"/>
    <w:rsid w:val="003111F2"/>
    <w:rsid w:val="003112DD"/>
    <w:rsid w:val="003114EF"/>
    <w:rsid w:val="0031194A"/>
    <w:rsid w:val="00311A68"/>
    <w:rsid w:val="00311CAB"/>
    <w:rsid w:val="00311D8C"/>
    <w:rsid w:val="00311ED2"/>
    <w:rsid w:val="003120F2"/>
    <w:rsid w:val="00312151"/>
    <w:rsid w:val="00312299"/>
    <w:rsid w:val="00312692"/>
    <w:rsid w:val="003126A7"/>
    <w:rsid w:val="003126B3"/>
    <w:rsid w:val="0031296F"/>
    <w:rsid w:val="0031299D"/>
    <w:rsid w:val="00312C0A"/>
    <w:rsid w:val="00312CFF"/>
    <w:rsid w:val="00312E09"/>
    <w:rsid w:val="00312E5F"/>
    <w:rsid w:val="00313026"/>
    <w:rsid w:val="00313036"/>
    <w:rsid w:val="003130B4"/>
    <w:rsid w:val="0031312E"/>
    <w:rsid w:val="0031374A"/>
    <w:rsid w:val="003137FD"/>
    <w:rsid w:val="00313870"/>
    <w:rsid w:val="00313ADE"/>
    <w:rsid w:val="00313CBB"/>
    <w:rsid w:val="00313D56"/>
    <w:rsid w:val="00313DDB"/>
    <w:rsid w:val="00313E2B"/>
    <w:rsid w:val="00313E34"/>
    <w:rsid w:val="00313F10"/>
    <w:rsid w:val="003141B2"/>
    <w:rsid w:val="003141EA"/>
    <w:rsid w:val="00314345"/>
    <w:rsid w:val="00314771"/>
    <w:rsid w:val="00314817"/>
    <w:rsid w:val="0031483A"/>
    <w:rsid w:val="00314947"/>
    <w:rsid w:val="00314B10"/>
    <w:rsid w:val="00314E9C"/>
    <w:rsid w:val="00314E9F"/>
    <w:rsid w:val="00314F68"/>
    <w:rsid w:val="00314F90"/>
    <w:rsid w:val="00314FB0"/>
    <w:rsid w:val="00315256"/>
    <w:rsid w:val="00315276"/>
    <w:rsid w:val="003155BB"/>
    <w:rsid w:val="00315A40"/>
    <w:rsid w:val="00315B0D"/>
    <w:rsid w:val="00315B2F"/>
    <w:rsid w:val="00315B7D"/>
    <w:rsid w:val="00315C7C"/>
    <w:rsid w:val="00315E49"/>
    <w:rsid w:val="00315F1F"/>
    <w:rsid w:val="00315F79"/>
    <w:rsid w:val="003163B6"/>
    <w:rsid w:val="00316578"/>
    <w:rsid w:val="003166F1"/>
    <w:rsid w:val="00316728"/>
    <w:rsid w:val="00316833"/>
    <w:rsid w:val="00316B52"/>
    <w:rsid w:val="00316B8D"/>
    <w:rsid w:val="00316CA5"/>
    <w:rsid w:val="00316DA8"/>
    <w:rsid w:val="00316DDC"/>
    <w:rsid w:val="00316DE7"/>
    <w:rsid w:val="00316DEF"/>
    <w:rsid w:val="00316F15"/>
    <w:rsid w:val="00316F3F"/>
    <w:rsid w:val="00316F63"/>
    <w:rsid w:val="00316FEE"/>
    <w:rsid w:val="003171E4"/>
    <w:rsid w:val="0031744B"/>
    <w:rsid w:val="00317514"/>
    <w:rsid w:val="003176FA"/>
    <w:rsid w:val="003178BB"/>
    <w:rsid w:val="00317AC0"/>
    <w:rsid w:val="00317AE0"/>
    <w:rsid w:val="00317D0A"/>
    <w:rsid w:val="0032044C"/>
    <w:rsid w:val="003204E4"/>
    <w:rsid w:val="0032075C"/>
    <w:rsid w:val="00320857"/>
    <w:rsid w:val="00320991"/>
    <w:rsid w:val="00320C48"/>
    <w:rsid w:val="00320C95"/>
    <w:rsid w:val="00320D72"/>
    <w:rsid w:val="00320FD6"/>
    <w:rsid w:val="00321044"/>
    <w:rsid w:val="00321087"/>
    <w:rsid w:val="0032114E"/>
    <w:rsid w:val="00321396"/>
    <w:rsid w:val="003217F6"/>
    <w:rsid w:val="00321920"/>
    <w:rsid w:val="003219DE"/>
    <w:rsid w:val="00321A1B"/>
    <w:rsid w:val="00321BCC"/>
    <w:rsid w:val="00321CC9"/>
    <w:rsid w:val="00321D76"/>
    <w:rsid w:val="00321DCF"/>
    <w:rsid w:val="003220B9"/>
    <w:rsid w:val="0032250D"/>
    <w:rsid w:val="00322758"/>
    <w:rsid w:val="00322766"/>
    <w:rsid w:val="00322A4B"/>
    <w:rsid w:val="00322D03"/>
    <w:rsid w:val="00322D1C"/>
    <w:rsid w:val="00322E2D"/>
    <w:rsid w:val="00322F10"/>
    <w:rsid w:val="003230A6"/>
    <w:rsid w:val="003230BF"/>
    <w:rsid w:val="003234AC"/>
    <w:rsid w:val="003239C5"/>
    <w:rsid w:val="00323E1A"/>
    <w:rsid w:val="00324083"/>
    <w:rsid w:val="00324084"/>
    <w:rsid w:val="003242FF"/>
    <w:rsid w:val="003243B7"/>
    <w:rsid w:val="00324527"/>
    <w:rsid w:val="0032476D"/>
    <w:rsid w:val="003247B4"/>
    <w:rsid w:val="00324A40"/>
    <w:rsid w:val="00324BEC"/>
    <w:rsid w:val="00324D0C"/>
    <w:rsid w:val="00324F83"/>
    <w:rsid w:val="0032503E"/>
    <w:rsid w:val="0032503F"/>
    <w:rsid w:val="003250BA"/>
    <w:rsid w:val="003251DC"/>
    <w:rsid w:val="003253EC"/>
    <w:rsid w:val="00325915"/>
    <w:rsid w:val="00325A9A"/>
    <w:rsid w:val="00325D3E"/>
    <w:rsid w:val="00325DA1"/>
    <w:rsid w:val="00325E64"/>
    <w:rsid w:val="00325E99"/>
    <w:rsid w:val="00325FE0"/>
    <w:rsid w:val="00326063"/>
    <w:rsid w:val="003260AE"/>
    <w:rsid w:val="00326177"/>
    <w:rsid w:val="00326346"/>
    <w:rsid w:val="003263E9"/>
    <w:rsid w:val="00326435"/>
    <w:rsid w:val="0032649E"/>
    <w:rsid w:val="003265F2"/>
    <w:rsid w:val="00326687"/>
    <w:rsid w:val="00326735"/>
    <w:rsid w:val="0032695F"/>
    <w:rsid w:val="00326B8B"/>
    <w:rsid w:val="00326B9A"/>
    <w:rsid w:val="003270BD"/>
    <w:rsid w:val="003271BD"/>
    <w:rsid w:val="0032729B"/>
    <w:rsid w:val="003274FD"/>
    <w:rsid w:val="00327699"/>
    <w:rsid w:val="00327896"/>
    <w:rsid w:val="00327AE2"/>
    <w:rsid w:val="00327C2E"/>
    <w:rsid w:val="00327D95"/>
    <w:rsid w:val="0033003D"/>
    <w:rsid w:val="0033006D"/>
    <w:rsid w:val="003300F4"/>
    <w:rsid w:val="003301F5"/>
    <w:rsid w:val="003301F6"/>
    <w:rsid w:val="0033029F"/>
    <w:rsid w:val="00330374"/>
    <w:rsid w:val="0033056E"/>
    <w:rsid w:val="003306A2"/>
    <w:rsid w:val="003306CA"/>
    <w:rsid w:val="0033090D"/>
    <w:rsid w:val="00330958"/>
    <w:rsid w:val="003309C6"/>
    <w:rsid w:val="00330A27"/>
    <w:rsid w:val="00330A9A"/>
    <w:rsid w:val="00330B59"/>
    <w:rsid w:val="00330C56"/>
    <w:rsid w:val="00330DE2"/>
    <w:rsid w:val="00330DE3"/>
    <w:rsid w:val="00330DF4"/>
    <w:rsid w:val="00330E00"/>
    <w:rsid w:val="00330E56"/>
    <w:rsid w:val="00330EDF"/>
    <w:rsid w:val="003310D0"/>
    <w:rsid w:val="003311DE"/>
    <w:rsid w:val="0033127F"/>
    <w:rsid w:val="00331806"/>
    <w:rsid w:val="003319FC"/>
    <w:rsid w:val="00331AC5"/>
    <w:rsid w:val="00331E31"/>
    <w:rsid w:val="00331F34"/>
    <w:rsid w:val="00331F3E"/>
    <w:rsid w:val="00331FE4"/>
    <w:rsid w:val="0033203A"/>
    <w:rsid w:val="00332059"/>
    <w:rsid w:val="0033234A"/>
    <w:rsid w:val="003324A2"/>
    <w:rsid w:val="003324D8"/>
    <w:rsid w:val="003324F1"/>
    <w:rsid w:val="00332582"/>
    <w:rsid w:val="00332670"/>
    <w:rsid w:val="00332697"/>
    <w:rsid w:val="00332951"/>
    <w:rsid w:val="00332B2A"/>
    <w:rsid w:val="00332CED"/>
    <w:rsid w:val="00332EAB"/>
    <w:rsid w:val="00332F7E"/>
    <w:rsid w:val="00333022"/>
    <w:rsid w:val="00333250"/>
    <w:rsid w:val="00333281"/>
    <w:rsid w:val="00333558"/>
    <w:rsid w:val="0033368A"/>
    <w:rsid w:val="00333B9B"/>
    <w:rsid w:val="00334045"/>
    <w:rsid w:val="003344F0"/>
    <w:rsid w:val="003345C1"/>
    <w:rsid w:val="003345DD"/>
    <w:rsid w:val="00334612"/>
    <w:rsid w:val="00334874"/>
    <w:rsid w:val="00334A02"/>
    <w:rsid w:val="00334A08"/>
    <w:rsid w:val="00334A76"/>
    <w:rsid w:val="00334B1C"/>
    <w:rsid w:val="00334C1E"/>
    <w:rsid w:val="00334C54"/>
    <w:rsid w:val="00335008"/>
    <w:rsid w:val="0033500B"/>
    <w:rsid w:val="00335098"/>
    <w:rsid w:val="00335101"/>
    <w:rsid w:val="00335128"/>
    <w:rsid w:val="003351AA"/>
    <w:rsid w:val="003351C8"/>
    <w:rsid w:val="0033520B"/>
    <w:rsid w:val="00335516"/>
    <w:rsid w:val="00335549"/>
    <w:rsid w:val="00335711"/>
    <w:rsid w:val="0033594A"/>
    <w:rsid w:val="00335A6D"/>
    <w:rsid w:val="00335A7C"/>
    <w:rsid w:val="0033636D"/>
    <w:rsid w:val="00336415"/>
    <w:rsid w:val="003365A8"/>
    <w:rsid w:val="00336727"/>
    <w:rsid w:val="0033698C"/>
    <w:rsid w:val="00336B5D"/>
    <w:rsid w:val="00336C4B"/>
    <w:rsid w:val="003371E5"/>
    <w:rsid w:val="00337239"/>
    <w:rsid w:val="0033724C"/>
    <w:rsid w:val="00337320"/>
    <w:rsid w:val="00337340"/>
    <w:rsid w:val="00337350"/>
    <w:rsid w:val="003376B9"/>
    <w:rsid w:val="0033797A"/>
    <w:rsid w:val="00337B7C"/>
    <w:rsid w:val="00337DE1"/>
    <w:rsid w:val="00337E1E"/>
    <w:rsid w:val="0034001D"/>
    <w:rsid w:val="003400B6"/>
    <w:rsid w:val="003400C3"/>
    <w:rsid w:val="003400E5"/>
    <w:rsid w:val="00340148"/>
    <w:rsid w:val="003402FC"/>
    <w:rsid w:val="00340626"/>
    <w:rsid w:val="00340730"/>
    <w:rsid w:val="00340864"/>
    <w:rsid w:val="003408E4"/>
    <w:rsid w:val="00340A06"/>
    <w:rsid w:val="00340A8E"/>
    <w:rsid w:val="00340AD0"/>
    <w:rsid w:val="00340B82"/>
    <w:rsid w:val="00340CF0"/>
    <w:rsid w:val="00340D32"/>
    <w:rsid w:val="0034101C"/>
    <w:rsid w:val="00341078"/>
    <w:rsid w:val="0034128A"/>
    <w:rsid w:val="003414FC"/>
    <w:rsid w:val="0034161F"/>
    <w:rsid w:val="003416D8"/>
    <w:rsid w:val="00341A63"/>
    <w:rsid w:val="00341BD3"/>
    <w:rsid w:val="00341D03"/>
    <w:rsid w:val="00341DCD"/>
    <w:rsid w:val="00341E18"/>
    <w:rsid w:val="00341E57"/>
    <w:rsid w:val="00341ED5"/>
    <w:rsid w:val="00341EF5"/>
    <w:rsid w:val="00341F6E"/>
    <w:rsid w:val="00342019"/>
    <w:rsid w:val="0034222E"/>
    <w:rsid w:val="00342417"/>
    <w:rsid w:val="003424C2"/>
    <w:rsid w:val="003427B1"/>
    <w:rsid w:val="00342CE5"/>
    <w:rsid w:val="00342F10"/>
    <w:rsid w:val="00342F20"/>
    <w:rsid w:val="003430D6"/>
    <w:rsid w:val="003434FB"/>
    <w:rsid w:val="00343524"/>
    <w:rsid w:val="003435B5"/>
    <w:rsid w:val="003435EC"/>
    <w:rsid w:val="00343656"/>
    <w:rsid w:val="00343833"/>
    <w:rsid w:val="00343A63"/>
    <w:rsid w:val="00343A66"/>
    <w:rsid w:val="00343A90"/>
    <w:rsid w:val="00343AEA"/>
    <w:rsid w:val="00343CCD"/>
    <w:rsid w:val="00343DB4"/>
    <w:rsid w:val="00344163"/>
    <w:rsid w:val="0034420D"/>
    <w:rsid w:val="003445B4"/>
    <w:rsid w:val="003447A6"/>
    <w:rsid w:val="003447C3"/>
    <w:rsid w:val="0034495C"/>
    <w:rsid w:val="0034498E"/>
    <w:rsid w:val="00344A62"/>
    <w:rsid w:val="00344A92"/>
    <w:rsid w:val="00344C5E"/>
    <w:rsid w:val="00344CF4"/>
    <w:rsid w:val="00344DC1"/>
    <w:rsid w:val="00344DE5"/>
    <w:rsid w:val="00344F3C"/>
    <w:rsid w:val="003451A9"/>
    <w:rsid w:val="00345296"/>
    <w:rsid w:val="00345303"/>
    <w:rsid w:val="00345450"/>
    <w:rsid w:val="003456D8"/>
    <w:rsid w:val="0034587F"/>
    <w:rsid w:val="00345B75"/>
    <w:rsid w:val="00345BE2"/>
    <w:rsid w:val="00345CA4"/>
    <w:rsid w:val="00345CF3"/>
    <w:rsid w:val="00345D1C"/>
    <w:rsid w:val="00345EFA"/>
    <w:rsid w:val="00346037"/>
    <w:rsid w:val="003461FF"/>
    <w:rsid w:val="003462E0"/>
    <w:rsid w:val="00346301"/>
    <w:rsid w:val="00346303"/>
    <w:rsid w:val="003463EB"/>
    <w:rsid w:val="00346418"/>
    <w:rsid w:val="0034642A"/>
    <w:rsid w:val="003465F3"/>
    <w:rsid w:val="00346872"/>
    <w:rsid w:val="00346B86"/>
    <w:rsid w:val="00346DC5"/>
    <w:rsid w:val="00346FBC"/>
    <w:rsid w:val="003471CE"/>
    <w:rsid w:val="003474CC"/>
    <w:rsid w:val="003474F9"/>
    <w:rsid w:val="00347566"/>
    <w:rsid w:val="0034786E"/>
    <w:rsid w:val="00347979"/>
    <w:rsid w:val="00347A44"/>
    <w:rsid w:val="00347A5D"/>
    <w:rsid w:val="00347A76"/>
    <w:rsid w:val="00347C6E"/>
    <w:rsid w:val="00347CC3"/>
    <w:rsid w:val="00347DCC"/>
    <w:rsid w:val="00347FA3"/>
    <w:rsid w:val="00350442"/>
    <w:rsid w:val="00350466"/>
    <w:rsid w:val="0035073B"/>
    <w:rsid w:val="003507AB"/>
    <w:rsid w:val="003508D6"/>
    <w:rsid w:val="00350A23"/>
    <w:rsid w:val="00350AB9"/>
    <w:rsid w:val="00350AC6"/>
    <w:rsid w:val="00350E32"/>
    <w:rsid w:val="00350F61"/>
    <w:rsid w:val="003510D7"/>
    <w:rsid w:val="0035114D"/>
    <w:rsid w:val="00351170"/>
    <w:rsid w:val="003512DE"/>
    <w:rsid w:val="003513F0"/>
    <w:rsid w:val="0035140E"/>
    <w:rsid w:val="00351482"/>
    <w:rsid w:val="0035155F"/>
    <w:rsid w:val="003516B1"/>
    <w:rsid w:val="0035181B"/>
    <w:rsid w:val="0035182E"/>
    <w:rsid w:val="00351930"/>
    <w:rsid w:val="00351B18"/>
    <w:rsid w:val="00351B51"/>
    <w:rsid w:val="00351D26"/>
    <w:rsid w:val="00352138"/>
    <w:rsid w:val="003521D2"/>
    <w:rsid w:val="003522F6"/>
    <w:rsid w:val="003523B9"/>
    <w:rsid w:val="003523E0"/>
    <w:rsid w:val="003524BE"/>
    <w:rsid w:val="00352701"/>
    <w:rsid w:val="0035270F"/>
    <w:rsid w:val="00352761"/>
    <w:rsid w:val="0035276E"/>
    <w:rsid w:val="003527B1"/>
    <w:rsid w:val="003527B9"/>
    <w:rsid w:val="003527CC"/>
    <w:rsid w:val="003528A7"/>
    <w:rsid w:val="003528A9"/>
    <w:rsid w:val="00352A63"/>
    <w:rsid w:val="00352B14"/>
    <w:rsid w:val="00352B9C"/>
    <w:rsid w:val="00352D5E"/>
    <w:rsid w:val="00352DDD"/>
    <w:rsid w:val="00352E28"/>
    <w:rsid w:val="00352FDD"/>
    <w:rsid w:val="00352FFF"/>
    <w:rsid w:val="003530A0"/>
    <w:rsid w:val="00353546"/>
    <w:rsid w:val="00353932"/>
    <w:rsid w:val="003539B7"/>
    <w:rsid w:val="00353BD0"/>
    <w:rsid w:val="00353F98"/>
    <w:rsid w:val="0035410A"/>
    <w:rsid w:val="003541CB"/>
    <w:rsid w:val="003542FE"/>
    <w:rsid w:val="00354309"/>
    <w:rsid w:val="003544E9"/>
    <w:rsid w:val="00354607"/>
    <w:rsid w:val="003547AD"/>
    <w:rsid w:val="003547FD"/>
    <w:rsid w:val="0035496E"/>
    <w:rsid w:val="00354A4B"/>
    <w:rsid w:val="00354B5D"/>
    <w:rsid w:val="00354BAB"/>
    <w:rsid w:val="00354CBB"/>
    <w:rsid w:val="00354D7E"/>
    <w:rsid w:val="00354DBB"/>
    <w:rsid w:val="00354E37"/>
    <w:rsid w:val="00354EB1"/>
    <w:rsid w:val="003550A0"/>
    <w:rsid w:val="003550DE"/>
    <w:rsid w:val="003551E3"/>
    <w:rsid w:val="0035529A"/>
    <w:rsid w:val="003552CD"/>
    <w:rsid w:val="003555AB"/>
    <w:rsid w:val="00355759"/>
    <w:rsid w:val="003557B3"/>
    <w:rsid w:val="003557DB"/>
    <w:rsid w:val="00355918"/>
    <w:rsid w:val="0035599D"/>
    <w:rsid w:val="00355AB6"/>
    <w:rsid w:val="00355AF4"/>
    <w:rsid w:val="00355AFC"/>
    <w:rsid w:val="00355CE2"/>
    <w:rsid w:val="003561F5"/>
    <w:rsid w:val="003562F1"/>
    <w:rsid w:val="00356395"/>
    <w:rsid w:val="00356505"/>
    <w:rsid w:val="0035653B"/>
    <w:rsid w:val="003568E7"/>
    <w:rsid w:val="003569B1"/>
    <w:rsid w:val="00356AAE"/>
    <w:rsid w:val="00356AD1"/>
    <w:rsid w:val="00356BBA"/>
    <w:rsid w:val="00356C20"/>
    <w:rsid w:val="00356D5D"/>
    <w:rsid w:val="00356E97"/>
    <w:rsid w:val="0035702A"/>
    <w:rsid w:val="003573F2"/>
    <w:rsid w:val="00357424"/>
    <w:rsid w:val="003575F3"/>
    <w:rsid w:val="0035762E"/>
    <w:rsid w:val="00357A8B"/>
    <w:rsid w:val="00357AC3"/>
    <w:rsid w:val="00357B82"/>
    <w:rsid w:val="00357C31"/>
    <w:rsid w:val="00357D30"/>
    <w:rsid w:val="00357EEE"/>
    <w:rsid w:val="0036017A"/>
    <w:rsid w:val="0036039D"/>
    <w:rsid w:val="003603D8"/>
    <w:rsid w:val="003603DD"/>
    <w:rsid w:val="00360501"/>
    <w:rsid w:val="00360565"/>
    <w:rsid w:val="003605F7"/>
    <w:rsid w:val="0036068D"/>
    <w:rsid w:val="0036085F"/>
    <w:rsid w:val="00360ADF"/>
    <w:rsid w:val="00360B10"/>
    <w:rsid w:val="00360CC4"/>
    <w:rsid w:val="00360CD9"/>
    <w:rsid w:val="00361080"/>
    <w:rsid w:val="003610EA"/>
    <w:rsid w:val="0036114C"/>
    <w:rsid w:val="003612A1"/>
    <w:rsid w:val="003612D3"/>
    <w:rsid w:val="00361622"/>
    <w:rsid w:val="00361A06"/>
    <w:rsid w:val="00361D41"/>
    <w:rsid w:val="00361E40"/>
    <w:rsid w:val="00361EC6"/>
    <w:rsid w:val="00361FC5"/>
    <w:rsid w:val="003621F2"/>
    <w:rsid w:val="003623C4"/>
    <w:rsid w:val="0036263C"/>
    <w:rsid w:val="0036272C"/>
    <w:rsid w:val="00362769"/>
    <w:rsid w:val="00362824"/>
    <w:rsid w:val="0036282D"/>
    <w:rsid w:val="00362B73"/>
    <w:rsid w:val="00362B84"/>
    <w:rsid w:val="00362BAF"/>
    <w:rsid w:val="00362C1A"/>
    <w:rsid w:val="00362F0B"/>
    <w:rsid w:val="00362F3A"/>
    <w:rsid w:val="00363061"/>
    <w:rsid w:val="00363191"/>
    <w:rsid w:val="003633E8"/>
    <w:rsid w:val="00363690"/>
    <w:rsid w:val="00363C8F"/>
    <w:rsid w:val="00363FA3"/>
    <w:rsid w:val="003640C8"/>
    <w:rsid w:val="003641A9"/>
    <w:rsid w:val="00364455"/>
    <w:rsid w:val="00364631"/>
    <w:rsid w:val="00364AFC"/>
    <w:rsid w:val="00364DA2"/>
    <w:rsid w:val="00364DBF"/>
    <w:rsid w:val="00364E25"/>
    <w:rsid w:val="00364E66"/>
    <w:rsid w:val="00364F0D"/>
    <w:rsid w:val="00364F32"/>
    <w:rsid w:val="0036508F"/>
    <w:rsid w:val="003650F1"/>
    <w:rsid w:val="003653AA"/>
    <w:rsid w:val="0036542C"/>
    <w:rsid w:val="00365444"/>
    <w:rsid w:val="0036551E"/>
    <w:rsid w:val="0036566C"/>
    <w:rsid w:val="003656D3"/>
    <w:rsid w:val="0036597E"/>
    <w:rsid w:val="00365AF4"/>
    <w:rsid w:val="00365B73"/>
    <w:rsid w:val="00365C08"/>
    <w:rsid w:val="00365C6E"/>
    <w:rsid w:val="00365D19"/>
    <w:rsid w:val="0036600B"/>
    <w:rsid w:val="00366172"/>
    <w:rsid w:val="00366279"/>
    <w:rsid w:val="003664FA"/>
    <w:rsid w:val="0036650C"/>
    <w:rsid w:val="0036662D"/>
    <w:rsid w:val="0036693E"/>
    <w:rsid w:val="00366A8F"/>
    <w:rsid w:val="00366AD4"/>
    <w:rsid w:val="00366AF7"/>
    <w:rsid w:val="00366CB5"/>
    <w:rsid w:val="00366D09"/>
    <w:rsid w:val="00366D4E"/>
    <w:rsid w:val="00366D7D"/>
    <w:rsid w:val="00366F3C"/>
    <w:rsid w:val="00366FED"/>
    <w:rsid w:val="003670A0"/>
    <w:rsid w:val="00367467"/>
    <w:rsid w:val="00367602"/>
    <w:rsid w:val="003676E5"/>
    <w:rsid w:val="0036773B"/>
    <w:rsid w:val="00367919"/>
    <w:rsid w:val="00367B4D"/>
    <w:rsid w:val="00367C92"/>
    <w:rsid w:val="00367FD6"/>
    <w:rsid w:val="00370378"/>
    <w:rsid w:val="003704AA"/>
    <w:rsid w:val="0037051E"/>
    <w:rsid w:val="003705E2"/>
    <w:rsid w:val="003706B0"/>
    <w:rsid w:val="0037075D"/>
    <w:rsid w:val="00370999"/>
    <w:rsid w:val="00370D38"/>
    <w:rsid w:val="00370D49"/>
    <w:rsid w:val="00370E53"/>
    <w:rsid w:val="003711AE"/>
    <w:rsid w:val="003712D9"/>
    <w:rsid w:val="0037137B"/>
    <w:rsid w:val="003716BE"/>
    <w:rsid w:val="00371A17"/>
    <w:rsid w:val="00371DD2"/>
    <w:rsid w:val="00371DD4"/>
    <w:rsid w:val="00372052"/>
    <w:rsid w:val="0037214A"/>
    <w:rsid w:val="00372160"/>
    <w:rsid w:val="003723E1"/>
    <w:rsid w:val="00372414"/>
    <w:rsid w:val="00372439"/>
    <w:rsid w:val="003725A6"/>
    <w:rsid w:val="0037279E"/>
    <w:rsid w:val="00372B08"/>
    <w:rsid w:val="00372B3D"/>
    <w:rsid w:val="00372D05"/>
    <w:rsid w:val="00372D0D"/>
    <w:rsid w:val="00372FA7"/>
    <w:rsid w:val="003730BD"/>
    <w:rsid w:val="00373139"/>
    <w:rsid w:val="00373186"/>
    <w:rsid w:val="003731DD"/>
    <w:rsid w:val="00373217"/>
    <w:rsid w:val="00373509"/>
    <w:rsid w:val="00373534"/>
    <w:rsid w:val="003737ED"/>
    <w:rsid w:val="00373983"/>
    <w:rsid w:val="00373A7A"/>
    <w:rsid w:val="00373C83"/>
    <w:rsid w:val="00373CE6"/>
    <w:rsid w:val="00373E90"/>
    <w:rsid w:val="00373FB6"/>
    <w:rsid w:val="00373FD7"/>
    <w:rsid w:val="0037410D"/>
    <w:rsid w:val="0037449B"/>
    <w:rsid w:val="0037460E"/>
    <w:rsid w:val="003747A2"/>
    <w:rsid w:val="0037484E"/>
    <w:rsid w:val="003749A0"/>
    <w:rsid w:val="00374ACE"/>
    <w:rsid w:val="00374AEE"/>
    <w:rsid w:val="0037504A"/>
    <w:rsid w:val="0037511A"/>
    <w:rsid w:val="003751FA"/>
    <w:rsid w:val="0037530E"/>
    <w:rsid w:val="003753ED"/>
    <w:rsid w:val="00375843"/>
    <w:rsid w:val="003758AD"/>
    <w:rsid w:val="0037596C"/>
    <w:rsid w:val="003759ED"/>
    <w:rsid w:val="00375C19"/>
    <w:rsid w:val="00375DC5"/>
    <w:rsid w:val="00375DDF"/>
    <w:rsid w:val="00375E65"/>
    <w:rsid w:val="00375EA0"/>
    <w:rsid w:val="0037602C"/>
    <w:rsid w:val="0037606A"/>
    <w:rsid w:val="00376311"/>
    <w:rsid w:val="003763AB"/>
    <w:rsid w:val="00376479"/>
    <w:rsid w:val="00376603"/>
    <w:rsid w:val="00376651"/>
    <w:rsid w:val="0037677C"/>
    <w:rsid w:val="003767CE"/>
    <w:rsid w:val="003768EF"/>
    <w:rsid w:val="0037698A"/>
    <w:rsid w:val="003769C3"/>
    <w:rsid w:val="00376A80"/>
    <w:rsid w:val="00376AD2"/>
    <w:rsid w:val="00376B2D"/>
    <w:rsid w:val="00376BCE"/>
    <w:rsid w:val="00376C33"/>
    <w:rsid w:val="00376D25"/>
    <w:rsid w:val="00376D34"/>
    <w:rsid w:val="00376DD7"/>
    <w:rsid w:val="00376EEE"/>
    <w:rsid w:val="0037701B"/>
    <w:rsid w:val="003770E6"/>
    <w:rsid w:val="003771CB"/>
    <w:rsid w:val="0037727A"/>
    <w:rsid w:val="00377363"/>
    <w:rsid w:val="00377509"/>
    <w:rsid w:val="00377590"/>
    <w:rsid w:val="003775C2"/>
    <w:rsid w:val="003775ED"/>
    <w:rsid w:val="00377711"/>
    <w:rsid w:val="00377826"/>
    <w:rsid w:val="00377965"/>
    <w:rsid w:val="00377B03"/>
    <w:rsid w:val="00377D7C"/>
    <w:rsid w:val="0038032B"/>
    <w:rsid w:val="00380589"/>
    <w:rsid w:val="003805D7"/>
    <w:rsid w:val="0038073B"/>
    <w:rsid w:val="00380978"/>
    <w:rsid w:val="00380984"/>
    <w:rsid w:val="00380B74"/>
    <w:rsid w:val="00380D8B"/>
    <w:rsid w:val="00380E61"/>
    <w:rsid w:val="00380EA8"/>
    <w:rsid w:val="00380F03"/>
    <w:rsid w:val="00380FF2"/>
    <w:rsid w:val="003810FC"/>
    <w:rsid w:val="00381145"/>
    <w:rsid w:val="00381287"/>
    <w:rsid w:val="00381447"/>
    <w:rsid w:val="00381550"/>
    <w:rsid w:val="00381559"/>
    <w:rsid w:val="003818B8"/>
    <w:rsid w:val="00381934"/>
    <w:rsid w:val="003819C6"/>
    <w:rsid w:val="00381A70"/>
    <w:rsid w:val="00381A71"/>
    <w:rsid w:val="00381B27"/>
    <w:rsid w:val="00381C7F"/>
    <w:rsid w:val="003821C4"/>
    <w:rsid w:val="00382250"/>
    <w:rsid w:val="003823D7"/>
    <w:rsid w:val="0038260A"/>
    <w:rsid w:val="00382858"/>
    <w:rsid w:val="00382979"/>
    <w:rsid w:val="00382BEE"/>
    <w:rsid w:val="00382C27"/>
    <w:rsid w:val="00382D48"/>
    <w:rsid w:val="00382E6E"/>
    <w:rsid w:val="00382FD7"/>
    <w:rsid w:val="00383147"/>
    <w:rsid w:val="003833B9"/>
    <w:rsid w:val="0038342C"/>
    <w:rsid w:val="00383531"/>
    <w:rsid w:val="00383643"/>
    <w:rsid w:val="0038392E"/>
    <w:rsid w:val="00383935"/>
    <w:rsid w:val="0038398F"/>
    <w:rsid w:val="00383C4E"/>
    <w:rsid w:val="00383F5D"/>
    <w:rsid w:val="00383FEF"/>
    <w:rsid w:val="0038401D"/>
    <w:rsid w:val="00384073"/>
    <w:rsid w:val="003844E3"/>
    <w:rsid w:val="00384731"/>
    <w:rsid w:val="00384A98"/>
    <w:rsid w:val="00384BBA"/>
    <w:rsid w:val="00384CB6"/>
    <w:rsid w:val="00384E72"/>
    <w:rsid w:val="00384E75"/>
    <w:rsid w:val="003851AD"/>
    <w:rsid w:val="0038522D"/>
    <w:rsid w:val="003853DE"/>
    <w:rsid w:val="003854F6"/>
    <w:rsid w:val="003855B0"/>
    <w:rsid w:val="003855BA"/>
    <w:rsid w:val="0038565A"/>
    <w:rsid w:val="003856A4"/>
    <w:rsid w:val="0038571F"/>
    <w:rsid w:val="003857A6"/>
    <w:rsid w:val="003857D9"/>
    <w:rsid w:val="00385842"/>
    <w:rsid w:val="003858F0"/>
    <w:rsid w:val="003859BA"/>
    <w:rsid w:val="00385A3B"/>
    <w:rsid w:val="00385A8E"/>
    <w:rsid w:val="00385B35"/>
    <w:rsid w:val="003861C4"/>
    <w:rsid w:val="0038623C"/>
    <w:rsid w:val="003862AC"/>
    <w:rsid w:val="00386494"/>
    <w:rsid w:val="00386848"/>
    <w:rsid w:val="00386890"/>
    <w:rsid w:val="00386A9C"/>
    <w:rsid w:val="00386B05"/>
    <w:rsid w:val="00386B8F"/>
    <w:rsid w:val="00386C29"/>
    <w:rsid w:val="00386C40"/>
    <w:rsid w:val="00386D80"/>
    <w:rsid w:val="00386FD2"/>
    <w:rsid w:val="00386FD6"/>
    <w:rsid w:val="0038716A"/>
    <w:rsid w:val="003873A0"/>
    <w:rsid w:val="003873D2"/>
    <w:rsid w:val="003875F6"/>
    <w:rsid w:val="0038767E"/>
    <w:rsid w:val="00387757"/>
    <w:rsid w:val="003877D4"/>
    <w:rsid w:val="003877E2"/>
    <w:rsid w:val="00387833"/>
    <w:rsid w:val="00387922"/>
    <w:rsid w:val="0038792B"/>
    <w:rsid w:val="00387BFA"/>
    <w:rsid w:val="00387DE0"/>
    <w:rsid w:val="0039002B"/>
    <w:rsid w:val="0039003D"/>
    <w:rsid w:val="0039052F"/>
    <w:rsid w:val="0039057A"/>
    <w:rsid w:val="0039071B"/>
    <w:rsid w:val="00390817"/>
    <w:rsid w:val="00390834"/>
    <w:rsid w:val="003908C3"/>
    <w:rsid w:val="00390E06"/>
    <w:rsid w:val="00390E0A"/>
    <w:rsid w:val="00390E13"/>
    <w:rsid w:val="00391103"/>
    <w:rsid w:val="0039112F"/>
    <w:rsid w:val="0039114F"/>
    <w:rsid w:val="003911F7"/>
    <w:rsid w:val="0039138A"/>
    <w:rsid w:val="00391447"/>
    <w:rsid w:val="0039155A"/>
    <w:rsid w:val="00391917"/>
    <w:rsid w:val="003919E6"/>
    <w:rsid w:val="00391B13"/>
    <w:rsid w:val="00391B57"/>
    <w:rsid w:val="00391C47"/>
    <w:rsid w:val="00391C7B"/>
    <w:rsid w:val="00391D03"/>
    <w:rsid w:val="00391D58"/>
    <w:rsid w:val="00391E8F"/>
    <w:rsid w:val="00391F18"/>
    <w:rsid w:val="00392073"/>
    <w:rsid w:val="0039252C"/>
    <w:rsid w:val="003926AC"/>
    <w:rsid w:val="00392912"/>
    <w:rsid w:val="003929AF"/>
    <w:rsid w:val="00392D7D"/>
    <w:rsid w:val="00392DE8"/>
    <w:rsid w:val="00392FE2"/>
    <w:rsid w:val="00393102"/>
    <w:rsid w:val="00393365"/>
    <w:rsid w:val="00393459"/>
    <w:rsid w:val="0039345B"/>
    <w:rsid w:val="00393673"/>
    <w:rsid w:val="003936E4"/>
    <w:rsid w:val="0039383E"/>
    <w:rsid w:val="00393929"/>
    <w:rsid w:val="00393C2B"/>
    <w:rsid w:val="00393FC5"/>
    <w:rsid w:val="00393FC6"/>
    <w:rsid w:val="00394007"/>
    <w:rsid w:val="003940D1"/>
    <w:rsid w:val="00394170"/>
    <w:rsid w:val="003941EB"/>
    <w:rsid w:val="0039467F"/>
    <w:rsid w:val="003946D6"/>
    <w:rsid w:val="0039479A"/>
    <w:rsid w:val="003948EA"/>
    <w:rsid w:val="003949A9"/>
    <w:rsid w:val="00394D0A"/>
    <w:rsid w:val="00394DAA"/>
    <w:rsid w:val="00394DBD"/>
    <w:rsid w:val="00395059"/>
    <w:rsid w:val="003951C0"/>
    <w:rsid w:val="003951E8"/>
    <w:rsid w:val="003952F7"/>
    <w:rsid w:val="0039567E"/>
    <w:rsid w:val="00395E20"/>
    <w:rsid w:val="00395E40"/>
    <w:rsid w:val="00395E4E"/>
    <w:rsid w:val="00395F84"/>
    <w:rsid w:val="00395FF4"/>
    <w:rsid w:val="003960B2"/>
    <w:rsid w:val="003960D1"/>
    <w:rsid w:val="003961A5"/>
    <w:rsid w:val="003961B8"/>
    <w:rsid w:val="0039620F"/>
    <w:rsid w:val="00396275"/>
    <w:rsid w:val="00396437"/>
    <w:rsid w:val="00396545"/>
    <w:rsid w:val="0039664E"/>
    <w:rsid w:val="0039665B"/>
    <w:rsid w:val="00396750"/>
    <w:rsid w:val="0039675A"/>
    <w:rsid w:val="00396811"/>
    <w:rsid w:val="003968CB"/>
    <w:rsid w:val="0039697E"/>
    <w:rsid w:val="00396A3B"/>
    <w:rsid w:val="00396CC8"/>
    <w:rsid w:val="00397383"/>
    <w:rsid w:val="003974C7"/>
    <w:rsid w:val="00397504"/>
    <w:rsid w:val="00397556"/>
    <w:rsid w:val="003975ED"/>
    <w:rsid w:val="0039763A"/>
    <w:rsid w:val="00397782"/>
    <w:rsid w:val="0039787F"/>
    <w:rsid w:val="003979CC"/>
    <w:rsid w:val="00397A87"/>
    <w:rsid w:val="00397CA0"/>
    <w:rsid w:val="00397CB8"/>
    <w:rsid w:val="00397F4B"/>
    <w:rsid w:val="00397FBE"/>
    <w:rsid w:val="003A0126"/>
    <w:rsid w:val="003A0142"/>
    <w:rsid w:val="003A039A"/>
    <w:rsid w:val="003A0813"/>
    <w:rsid w:val="003A08E7"/>
    <w:rsid w:val="003A0BC8"/>
    <w:rsid w:val="003A0C60"/>
    <w:rsid w:val="003A0DB6"/>
    <w:rsid w:val="003A0E1E"/>
    <w:rsid w:val="003A0F83"/>
    <w:rsid w:val="003A14A4"/>
    <w:rsid w:val="003A1591"/>
    <w:rsid w:val="003A164A"/>
    <w:rsid w:val="003A194E"/>
    <w:rsid w:val="003A1AE2"/>
    <w:rsid w:val="003A1BF9"/>
    <w:rsid w:val="003A1CEE"/>
    <w:rsid w:val="003A1D02"/>
    <w:rsid w:val="003A1F6E"/>
    <w:rsid w:val="003A2141"/>
    <w:rsid w:val="003A2180"/>
    <w:rsid w:val="003A2323"/>
    <w:rsid w:val="003A2584"/>
    <w:rsid w:val="003A271C"/>
    <w:rsid w:val="003A2721"/>
    <w:rsid w:val="003A27C1"/>
    <w:rsid w:val="003A292B"/>
    <w:rsid w:val="003A2BE8"/>
    <w:rsid w:val="003A2DCC"/>
    <w:rsid w:val="003A2EBA"/>
    <w:rsid w:val="003A2F65"/>
    <w:rsid w:val="003A2FD6"/>
    <w:rsid w:val="003A303B"/>
    <w:rsid w:val="003A3125"/>
    <w:rsid w:val="003A313D"/>
    <w:rsid w:val="003A31D6"/>
    <w:rsid w:val="003A355E"/>
    <w:rsid w:val="003A37C5"/>
    <w:rsid w:val="003A37C8"/>
    <w:rsid w:val="003A38D3"/>
    <w:rsid w:val="003A39E8"/>
    <w:rsid w:val="003A39FC"/>
    <w:rsid w:val="003A3A5C"/>
    <w:rsid w:val="003A3B6E"/>
    <w:rsid w:val="003A3C7A"/>
    <w:rsid w:val="003A3CDC"/>
    <w:rsid w:val="003A3D5E"/>
    <w:rsid w:val="003A3DEF"/>
    <w:rsid w:val="003A3FB4"/>
    <w:rsid w:val="003A40F7"/>
    <w:rsid w:val="003A418B"/>
    <w:rsid w:val="003A4207"/>
    <w:rsid w:val="003A4224"/>
    <w:rsid w:val="003A4274"/>
    <w:rsid w:val="003A42A4"/>
    <w:rsid w:val="003A42A5"/>
    <w:rsid w:val="003A4439"/>
    <w:rsid w:val="003A4714"/>
    <w:rsid w:val="003A4951"/>
    <w:rsid w:val="003A4A2C"/>
    <w:rsid w:val="003A4A8F"/>
    <w:rsid w:val="003A4ABD"/>
    <w:rsid w:val="003A4B00"/>
    <w:rsid w:val="003A4C5E"/>
    <w:rsid w:val="003A4F49"/>
    <w:rsid w:val="003A4F87"/>
    <w:rsid w:val="003A543A"/>
    <w:rsid w:val="003A5574"/>
    <w:rsid w:val="003A567A"/>
    <w:rsid w:val="003A57B2"/>
    <w:rsid w:val="003A58F3"/>
    <w:rsid w:val="003A5959"/>
    <w:rsid w:val="003A5C2C"/>
    <w:rsid w:val="003A5C99"/>
    <w:rsid w:val="003A5CB9"/>
    <w:rsid w:val="003A5DC0"/>
    <w:rsid w:val="003A5F13"/>
    <w:rsid w:val="003A60BD"/>
    <w:rsid w:val="003A61BB"/>
    <w:rsid w:val="003A6315"/>
    <w:rsid w:val="003A6465"/>
    <w:rsid w:val="003A648D"/>
    <w:rsid w:val="003A64FD"/>
    <w:rsid w:val="003A6A2D"/>
    <w:rsid w:val="003A6AD5"/>
    <w:rsid w:val="003A6AD8"/>
    <w:rsid w:val="003A6BB0"/>
    <w:rsid w:val="003A6C6D"/>
    <w:rsid w:val="003A6C95"/>
    <w:rsid w:val="003A6CBC"/>
    <w:rsid w:val="003A6D67"/>
    <w:rsid w:val="003A735B"/>
    <w:rsid w:val="003A75D9"/>
    <w:rsid w:val="003A7702"/>
    <w:rsid w:val="003A7756"/>
    <w:rsid w:val="003A7814"/>
    <w:rsid w:val="003A7999"/>
    <w:rsid w:val="003A7AF7"/>
    <w:rsid w:val="003A7B40"/>
    <w:rsid w:val="003A7B79"/>
    <w:rsid w:val="003A7C02"/>
    <w:rsid w:val="003A7CFF"/>
    <w:rsid w:val="003B008A"/>
    <w:rsid w:val="003B00D3"/>
    <w:rsid w:val="003B0128"/>
    <w:rsid w:val="003B01AA"/>
    <w:rsid w:val="003B02F4"/>
    <w:rsid w:val="003B0309"/>
    <w:rsid w:val="003B03B5"/>
    <w:rsid w:val="003B0418"/>
    <w:rsid w:val="003B057C"/>
    <w:rsid w:val="003B05D4"/>
    <w:rsid w:val="003B066B"/>
    <w:rsid w:val="003B08DB"/>
    <w:rsid w:val="003B0DDD"/>
    <w:rsid w:val="003B0E9F"/>
    <w:rsid w:val="003B0EBE"/>
    <w:rsid w:val="003B0F6A"/>
    <w:rsid w:val="003B100A"/>
    <w:rsid w:val="003B11C5"/>
    <w:rsid w:val="003B11D1"/>
    <w:rsid w:val="003B12AC"/>
    <w:rsid w:val="003B1310"/>
    <w:rsid w:val="003B1411"/>
    <w:rsid w:val="003B143E"/>
    <w:rsid w:val="003B169A"/>
    <w:rsid w:val="003B170F"/>
    <w:rsid w:val="003B1729"/>
    <w:rsid w:val="003B17A3"/>
    <w:rsid w:val="003B1AF8"/>
    <w:rsid w:val="003B1BF5"/>
    <w:rsid w:val="003B1D60"/>
    <w:rsid w:val="003B1F96"/>
    <w:rsid w:val="003B2337"/>
    <w:rsid w:val="003B2342"/>
    <w:rsid w:val="003B24A2"/>
    <w:rsid w:val="003B2757"/>
    <w:rsid w:val="003B279D"/>
    <w:rsid w:val="003B27EC"/>
    <w:rsid w:val="003B290C"/>
    <w:rsid w:val="003B297A"/>
    <w:rsid w:val="003B2AB2"/>
    <w:rsid w:val="003B2ABC"/>
    <w:rsid w:val="003B2C47"/>
    <w:rsid w:val="003B2C7D"/>
    <w:rsid w:val="003B2C89"/>
    <w:rsid w:val="003B2D97"/>
    <w:rsid w:val="003B2EA0"/>
    <w:rsid w:val="003B2F25"/>
    <w:rsid w:val="003B2F34"/>
    <w:rsid w:val="003B2FF6"/>
    <w:rsid w:val="003B3098"/>
    <w:rsid w:val="003B31B2"/>
    <w:rsid w:val="003B32B5"/>
    <w:rsid w:val="003B3535"/>
    <w:rsid w:val="003B3666"/>
    <w:rsid w:val="003B36F7"/>
    <w:rsid w:val="003B3836"/>
    <w:rsid w:val="003B3EC1"/>
    <w:rsid w:val="003B3F24"/>
    <w:rsid w:val="003B3F48"/>
    <w:rsid w:val="003B43D9"/>
    <w:rsid w:val="003B441B"/>
    <w:rsid w:val="003B4694"/>
    <w:rsid w:val="003B481A"/>
    <w:rsid w:val="003B4987"/>
    <w:rsid w:val="003B4A38"/>
    <w:rsid w:val="003B4AF6"/>
    <w:rsid w:val="003B4C63"/>
    <w:rsid w:val="003B4CD4"/>
    <w:rsid w:val="003B4D8D"/>
    <w:rsid w:val="003B4E75"/>
    <w:rsid w:val="003B50DB"/>
    <w:rsid w:val="003B51FF"/>
    <w:rsid w:val="003B55C8"/>
    <w:rsid w:val="003B57E8"/>
    <w:rsid w:val="003B5984"/>
    <w:rsid w:val="003B5987"/>
    <w:rsid w:val="003B5E39"/>
    <w:rsid w:val="003B5F61"/>
    <w:rsid w:val="003B612C"/>
    <w:rsid w:val="003B6265"/>
    <w:rsid w:val="003B630E"/>
    <w:rsid w:val="003B6382"/>
    <w:rsid w:val="003B63D0"/>
    <w:rsid w:val="003B6464"/>
    <w:rsid w:val="003B668B"/>
    <w:rsid w:val="003B66C1"/>
    <w:rsid w:val="003B6A79"/>
    <w:rsid w:val="003B6D52"/>
    <w:rsid w:val="003B6EEF"/>
    <w:rsid w:val="003B6F30"/>
    <w:rsid w:val="003B7168"/>
    <w:rsid w:val="003B71A0"/>
    <w:rsid w:val="003B74DF"/>
    <w:rsid w:val="003B7625"/>
    <w:rsid w:val="003B7642"/>
    <w:rsid w:val="003B781C"/>
    <w:rsid w:val="003B792D"/>
    <w:rsid w:val="003B7A06"/>
    <w:rsid w:val="003B7AF7"/>
    <w:rsid w:val="003B7B29"/>
    <w:rsid w:val="003B7CD1"/>
    <w:rsid w:val="003B7D44"/>
    <w:rsid w:val="003B7F81"/>
    <w:rsid w:val="003C0267"/>
    <w:rsid w:val="003C0449"/>
    <w:rsid w:val="003C05A2"/>
    <w:rsid w:val="003C075D"/>
    <w:rsid w:val="003C09CA"/>
    <w:rsid w:val="003C0B2F"/>
    <w:rsid w:val="003C0E10"/>
    <w:rsid w:val="003C0F1F"/>
    <w:rsid w:val="003C0FC0"/>
    <w:rsid w:val="003C1125"/>
    <w:rsid w:val="003C1280"/>
    <w:rsid w:val="003C1512"/>
    <w:rsid w:val="003C1743"/>
    <w:rsid w:val="003C177C"/>
    <w:rsid w:val="003C17AD"/>
    <w:rsid w:val="003C196B"/>
    <w:rsid w:val="003C1A9C"/>
    <w:rsid w:val="003C1AA0"/>
    <w:rsid w:val="003C1B7F"/>
    <w:rsid w:val="003C1BBD"/>
    <w:rsid w:val="003C1BD0"/>
    <w:rsid w:val="003C1F23"/>
    <w:rsid w:val="003C1F4F"/>
    <w:rsid w:val="003C202F"/>
    <w:rsid w:val="003C2100"/>
    <w:rsid w:val="003C22AF"/>
    <w:rsid w:val="003C24F1"/>
    <w:rsid w:val="003C2500"/>
    <w:rsid w:val="003C277C"/>
    <w:rsid w:val="003C278B"/>
    <w:rsid w:val="003C27BB"/>
    <w:rsid w:val="003C2819"/>
    <w:rsid w:val="003C288B"/>
    <w:rsid w:val="003C28F3"/>
    <w:rsid w:val="003C2BEE"/>
    <w:rsid w:val="003C2EFE"/>
    <w:rsid w:val="003C2FBC"/>
    <w:rsid w:val="003C30F1"/>
    <w:rsid w:val="003C31E1"/>
    <w:rsid w:val="003C3285"/>
    <w:rsid w:val="003C32E5"/>
    <w:rsid w:val="003C33BD"/>
    <w:rsid w:val="003C36B5"/>
    <w:rsid w:val="003C38D4"/>
    <w:rsid w:val="003C3999"/>
    <w:rsid w:val="003C3A34"/>
    <w:rsid w:val="003C3BF5"/>
    <w:rsid w:val="003C3EC4"/>
    <w:rsid w:val="003C404B"/>
    <w:rsid w:val="003C4151"/>
    <w:rsid w:val="003C4158"/>
    <w:rsid w:val="003C4194"/>
    <w:rsid w:val="003C433A"/>
    <w:rsid w:val="003C43CF"/>
    <w:rsid w:val="003C4487"/>
    <w:rsid w:val="003C44DD"/>
    <w:rsid w:val="003C4555"/>
    <w:rsid w:val="003C45BD"/>
    <w:rsid w:val="003C45F1"/>
    <w:rsid w:val="003C4793"/>
    <w:rsid w:val="003C47A9"/>
    <w:rsid w:val="003C4AB9"/>
    <w:rsid w:val="003C4B32"/>
    <w:rsid w:val="003C4BCE"/>
    <w:rsid w:val="003C4E0F"/>
    <w:rsid w:val="003C4E35"/>
    <w:rsid w:val="003C4EB4"/>
    <w:rsid w:val="003C4F1B"/>
    <w:rsid w:val="003C4F75"/>
    <w:rsid w:val="003C532A"/>
    <w:rsid w:val="003C5789"/>
    <w:rsid w:val="003C58A6"/>
    <w:rsid w:val="003C592A"/>
    <w:rsid w:val="003C593E"/>
    <w:rsid w:val="003C598D"/>
    <w:rsid w:val="003C5B37"/>
    <w:rsid w:val="003C5E41"/>
    <w:rsid w:val="003C5E4B"/>
    <w:rsid w:val="003C60F4"/>
    <w:rsid w:val="003C60FB"/>
    <w:rsid w:val="003C62F6"/>
    <w:rsid w:val="003C6442"/>
    <w:rsid w:val="003C6641"/>
    <w:rsid w:val="003C6656"/>
    <w:rsid w:val="003C6664"/>
    <w:rsid w:val="003C673B"/>
    <w:rsid w:val="003C6990"/>
    <w:rsid w:val="003C6B08"/>
    <w:rsid w:val="003C6E07"/>
    <w:rsid w:val="003C6ED0"/>
    <w:rsid w:val="003C708A"/>
    <w:rsid w:val="003C723F"/>
    <w:rsid w:val="003C728B"/>
    <w:rsid w:val="003C73DE"/>
    <w:rsid w:val="003C74E7"/>
    <w:rsid w:val="003C755C"/>
    <w:rsid w:val="003C7571"/>
    <w:rsid w:val="003C768B"/>
    <w:rsid w:val="003C7910"/>
    <w:rsid w:val="003C7C50"/>
    <w:rsid w:val="003C7C77"/>
    <w:rsid w:val="003C7ED3"/>
    <w:rsid w:val="003C7FBF"/>
    <w:rsid w:val="003D0096"/>
    <w:rsid w:val="003D0124"/>
    <w:rsid w:val="003D02D0"/>
    <w:rsid w:val="003D04A5"/>
    <w:rsid w:val="003D06AF"/>
    <w:rsid w:val="003D0725"/>
    <w:rsid w:val="003D095C"/>
    <w:rsid w:val="003D0AC0"/>
    <w:rsid w:val="003D0FE9"/>
    <w:rsid w:val="003D1243"/>
    <w:rsid w:val="003D15B2"/>
    <w:rsid w:val="003D1BFA"/>
    <w:rsid w:val="003D1C3E"/>
    <w:rsid w:val="003D1D4C"/>
    <w:rsid w:val="003D1E9E"/>
    <w:rsid w:val="003D1EDD"/>
    <w:rsid w:val="003D2447"/>
    <w:rsid w:val="003D2702"/>
    <w:rsid w:val="003D2861"/>
    <w:rsid w:val="003D2999"/>
    <w:rsid w:val="003D2A51"/>
    <w:rsid w:val="003D2B1A"/>
    <w:rsid w:val="003D2BC1"/>
    <w:rsid w:val="003D2C5D"/>
    <w:rsid w:val="003D30E5"/>
    <w:rsid w:val="003D316D"/>
    <w:rsid w:val="003D32E7"/>
    <w:rsid w:val="003D34FD"/>
    <w:rsid w:val="003D3503"/>
    <w:rsid w:val="003D37B6"/>
    <w:rsid w:val="003D3928"/>
    <w:rsid w:val="003D3952"/>
    <w:rsid w:val="003D3B77"/>
    <w:rsid w:val="003D3B93"/>
    <w:rsid w:val="003D3C8D"/>
    <w:rsid w:val="003D3DFE"/>
    <w:rsid w:val="003D3FA9"/>
    <w:rsid w:val="003D4086"/>
    <w:rsid w:val="003D4195"/>
    <w:rsid w:val="003D41E7"/>
    <w:rsid w:val="003D422D"/>
    <w:rsid w:val="003D4273"/>
    <w:rsid w:val="003D452D"/>
    <w:rsid w:val="003D45F2"/>
    <w:rsid w:val="003D4605"/>
    <w:rsid w:val="003D465D"/>
    <w:rsid w:val="003D4878"/>
    <w:rsid w:val="003D48A2"/>
    <w:rsid w:val="003D48D0"/>
    <w:rsid w:val="003D48D7"/>
    <w:rsid w:val="003D4A6B"/>
    <w:rsid w:val="003D4AA7"/>
    <w:rsid w:val="003D4B6A"/>
    <w:rsid w:val="003D4C47"/>
    <w:rsid w:val="003D4C70"/>
    <w:rsid w:val="003D4D68"/>
    <w:rsid w:val="003D4D70"/>
    <w:rsid w:val="003D4EF8"/>
    <w:rsid w:val="003D4F23"/>
    <w:rsid w:val="003D4F6C"/>
    <w:rsid w:val="003D520E"/>
    <w:rsid w:val="003D53A3"/>
    <w:rsid w:val="003D562B"/>
    <w:rsid w:val="003D5647"/>
    <w:rsid w:val="003D58D9"/>
    <w:rsid w:val="003D5A4D"/>
    <w:rsid w:val="003D5A69"/>
    <w:rsid w:val="003D5B42"/>
    <w:rsid w:val="003D5BBC"/>
    <w:rsid w:val="003D5C68"/>
    <w:rsid w:val="003D5CD5"/>
    <w:rsid w:val="003D5E9E"/>
    <w:rsid w:val="003D6030"/>
    <w:rsid w:val="003D60C5"/>
    <w:rsid w:val="003D637C"/>
    <w:rsid w:val="003D64B9"/>
    <w:rsid w:val="003D6596"/>
    <w:rsid w:val="003D6642"/>
    <w:rsid w:val="003D6717"/>
    <w:rsid w:val="003D6760"/>
    <w:rsid w:val="003D688A"/>
    <w:rsid w:val="003D6924"/>
    <w:rsid w:val="003D693B"/>
    <w:rsid w:val="003D6B05"/>
    <w:rsid w:val="003D6B56"/>
    <w:rsid w:val="003D6B88"/>
    <w:rsid w:val="003D6D73"/>
    <w:rsid w:val="003D6DB7"/>
    <w:rsid w:val="003D7220"/>
    <w:rsid w:val="003D7237"/>
    <w:rsid w:val="003D7263"/>
    <w:rsid w:val="003D72E7"/>
    <w:rsid w:val="003D7564"/>
    <w:rsid w:val="003D756D"/>
    <w:rsid w:val="003D780A"/>
    <w:rsid w:val="003D7931"/>
    <w:rsid w:val="003D7AC7"/>
    <w:rsid w:val="003D7AF4"/>
    <w:rsid w:val="003D7B04"/>
    <w:rsid w:val="003D7C71"/>
    <w:rsid w:val="003D7C9E"/>
    <w:rsid w:val="003D7D16"/>
    <w:rsid w:val="003D7E0E"/>
    <w:rsid w:val="003D7F4E"/>
    <w:rsid w:val="003D7F8A"/>
    <w:rsid w:val="003E012C"/>
    <w:rsid w:val="003E01F9"/>
    <w:rsid w:val="003E0310"/>
    <w:rsid w:val="003E034C"/>
    <w:rsid w:val="003E03C9"/>
    <w:rsid w:val="003E053D"/>
    <w:rsid w:val="003E05AE"/>
    <w:rsid w:val="003E07B2"/>
    <w:rsid w:val="003E08DE"/>
    <w:rsid w:val="003E08FE"/>
    <w:rsid w:val="003E0EFE"/>
    <w:rsid w:val="003E0FD2"/>
    <w:rsid w:val="003E0FDD"/>
    <w:rsid w:val="003E1045"/>
    <w:rsid w:val="003E10BC"/>
    <w:rsid w:val="003E1480"/>
    <w:rsid w:val="003E1563"/>
    <w:rsid w:val="003E15C2"/>
    <w:rsid w:val="003E1710"/>
    <w:rsid w:val="003E1986"/>
    <w:rsid w:val="003E1A6C"/>
    <w:rsid w:val="003E1AA0"/>
    <w:rsid w:val="003E1BC7"/>
    <w:rsid w:val="003E1C18"/>
    <w:rsid w:val="003E1CBE"/>
    <w:rsid w:val="003E1DE7"/>
    <w:rsid w:val="003E1E74"/>
    <w:rsid w:val="003E1E8D"/>
    <w:rsid w:val="003E1F29"/>
    <w:rsid w:val="003E1FD5"/>
    <w:rsid w:val="003E2193"/>
    <w:rsid w:val="003E21ED"/>
    <w:rsid w:val="003E255D"/>
    <w:rsid w:val="003E2624"/>
    <w:rsid w:val="003E263E"/>
    <w:rsid w:val="003E272C"/>
    <w:rsid w:val="003E2965"/>
    <w:rsid w:val="003E29BE"/>
    <w:rsid w:val="003E2BCD"/>
    <w:rsid w:val="003E2D55"/>
    <w:rsid w:val="003E2D57"/>
    <w:rsid w:val="003E2DB8"/>
    <w:rsid w:val="003E2DDD"/>
    <w:rsid w:val="003E3199"/>
    <w:rsid w:val="003E33B2"/>
    <w:rsid w:val="003E34B2"/>
    <w:rsid w:val="003E351E"/>
    <w:rsid w:val="003E3D85"/>
    <w:rsid w:val="003E3EF7"/>
    <w:rsid w:val="003E4015"/>
    <w:rsid w:val="003E41C5"/>
    <w:rsid w:val="003E43CC"/>
    <w:rsid w:val="003E47D7"/>
    <w:rsid w:val="003E49BB"/>
    <w:rsid w:val="003E4A17"/>
    <w:rsid w:val="003E4AC5"/>
    <w:rsid w:val="003E4C2C"/>
    <w:rsid w:val="003E5156"/>
    <w:rsid w:val="003E5161"/>
    <w:rsid w:val="003E5169"/>
    <w:rsid w:val="003E5195"/>
    <w:rsid w:val="003E519F"/>
    <w:rsid w:val="003E5213"/>
    <w:rsid w:val="003E5232"/>
    <w:rsid w:val="003E535F"/>
    <w:rsid w:val="003E53A8"/>
    <w:rsid w:val="003E5447"/>
    <w:rsid w:val="003E5812"/>
    <w:rsid w:val="003E58A1"/>
    <w:rsid w:val="003E59D7"/>
    <w:rsid w:val="003E5ADD"/>
    <w:rsid w:val="003E5B01"/>
    <w:rsid w:val="003E5C98"/>
    <w:rsid w:val="003E5CED"/>
    <w:rsid w:val="003E5D02"/>
    <w:rsid w:val="003E5D0A"/>
    <w:rsid w:val="003E5D42"/>
    <w:rsid w:val="003E5DA9"/>
    <w:rsid w:val="003E5EFF"/>
    <w:rsid w:val="003E5F57"/>
    <w:rsid w:val="003E60A3"/>
    <w:rsid w:val="003E615F"/>
    <w:rsid w:val="003E61F8"/>
    <w:rsid w:val="003E65CE"/>
    <w:rsid w:val="003E67D8"/>
    <w:rsid w:val="003E6972"/>
    <w:rsid w:val="003E697D"/>
    <w:rsid w:val="003E6ADD"/>
    <w:rsid w:val="003E6CAC"/>
    <w:rsid w:val="003E6EFD"/>
    <w:rsid w:val="003E71C0"/>
    <w:rsid w:val="003E72A0"/>
    <w:rsid w:val="003E72AE"/>
    <w:rsid w:val="003E744D"/>
    <w:rsid w:val="003E746F"/>
    <w:rsid w:val="003E74BB"/>
    <w:rsid w:val="003E76BC"/>
    <w:rsid w:val="003E77B8"/>
    <w:rsid w:val="003E78DB"/>
    <w:rsid w:val="003E7920"/>
    <w:rsid w:val="003E7932"/>
    <w:rsid w:val="003E7934"/>
    <w:rsid w:val="003E7974"/>
    <w:rsid w:val="003E7B93"/>
    <w:rsid w:val="003E7CEB"/>
    <w:rsid w:val="003E7D0D"/>
    <w:rsid w:val="003E7FF7"/>
    <w:rsid w:val="003F007B"/>
    <w:rsid w:val="003F0102"/>
    <w:rsid w:val="003F027D"/>
    <w:rsid w:val="003F0312"/>
    <w:rsid w:val="003F03C2"/>
    <w:rsid w:val="003F0695"/>
    <w:rsid w:val="003F0749"/>
    <w:rsid w:val="003F0923"/>
    <w:rsid w:val="003F0A70"/>
    <w:rsid w:val="003F0B47"/>
    <w:rsid w:val="003F105C"/>
    <w:rsid w:val="003F123E"/>
    <w:rsid w:val="003F1454"/>
    <w:rsid w:val="003F15E5"/>
    <w:rsid w:val="003F16B7"/>
    <w:rsid w:val="003F175B"/>
    <w:rsid w:val="003F1776"/>
    <w:rsid w:val="003F1C39"/>
    <w:rsid w:val="003F1FF7"/>
    <w:rsid w:val="003F249B"/>
    <w:rsid w:val="003F25F1"/>
    <w:rsid w:val="003F26BF"/>
    <w:rsid w:val="003F26C2"/>
    <w:rsid w:val="003F297C"/>
    <w:rsid w:val="003F2A09"/>
    <w:rsid w:val="003F2B1B"/>
    <w:rsid w:val="003F2DB8"/>
    <w:rsid w:val="003F2E4D"/>
    <w:rsid w:val="003F2FFF"/>
    <w:rsid w:val="003F30B6"/>
    <w:rsid w:val="003F30FD"/>
    <w:rsid w:val="003F335B"/>
    <w:rsid w:val="003F338F"/>
    <w:rsid w:val="003F3630"/>
    <w:rsid w:val="003F38C1"/>
    <w:rsid w:val="003F39F2"/>
    <w:rsid w:val="003F39F3"/>
    <w:rsid w:val="003F3B33"/>
    <w:rsid w:val="003F3BDE"/>
    <w:rsid w:val="003F3CDE"/>
    <w:rsid w:val="003F3E1E"/>
    <w:rsid w:val="003F3FB9"/>
    <w:rsid w:val="003F4045"/>
    <w:rsid w:val="003F40A2"/>
    <w:rsid w:val="003F41C5"/>
    <w:rsid w:val="003F4233"/>
    <w:rsid w:val="003F42AF"/>
    <w:rsid w:val="003F44F5"/>
    <w:rsid w:val="003F4655"/>
    <w:rsid w:val="003F4842"/>
    <w:rsid w:val="003F4A54"/>
    <w:rsid w:val="003F4B26"/>
    <w:rsid w:val="003F4C31"/>
    <w:rsid w:val="003F4C42"/>
    <w:rsid w:val="003F5052"/>
    <w:rsid w:val="003F517B"/>
    <w:rsid w:val="003F52D7"/>
    <w:rsid w:val="003F5636"/>
    <w:rsid w:val="003F5858"/>
    <w:rsid w:val="003F5909"/>
    <w:rsid w:val="003F59A0"/>
    <w:rsid w:val="003F5B25"/>
    <w:rsid w:val="003F5D65"/>
    <w:rsid w:val="003F5E56"/>
    <w:rsid w:val="003F5FC2"/>
    <w:rsid w:val="003F6359"/>
    <w:rsid w:val="003F6458"/>
    <w:rsid w:val="003F6508"/>
    <w:rsid w:val="003F675F"/>
    <w:rsid w:val="003F6A64"/>
    <w:rsid w:val="003F6CE2"/>
    <w:rsid w:val="003F6F59"/>
    <w:rsid w:val="003F70F7"/>
    <w:rsid w:val="003F7170"/>
    <w:rsid w:val="003F71D1"/>
    <w:rsid w:val="003F7305"/>
    <w:rsid w:val="003F7367"/>
    <w:rsid w:val="003F73EB"/>
    <w:rsid w:val="003F76F3"/>
    <w:rsid w:val="003F7A47"/>
    <w:rsid w:val="003F7B8A"/>
    <w:rsid w:val="003F7BAB"/>
    <w:rsid w:val="003F7E07"/>
    <w:rsid w:val="003F7E30"/>
    <w:rsid w:val="003F7EAA"/>
    <w:rsid w:val="003F7FC1"/>
    <w:rsid w:val="00400178"/>
    <w:rsid w:val="0040026D"/>
    <w:rsid w:val="004002C9"/>
    <w:rsid w:val="00400361"/>
    <w:rsid w:val="004003A3"/>
    <w:rsid w:val="0040042B"/>
    <w:rsid w:val="00400807"/>
    <w:rsid w:val="00400AC2"/>
    <w:rsid w:val="00400EBD"/>
    <w:rsid w:val="00401254"/>
    <w:rsid w:val="004012E3"/>
    <w:rsid w:val="00401408"/>
    <w:rsid w:val="004015C6"/>
    <w:rsid w:val="004015FF"/>
    <w:rsid w:val="0040164D"/>
    <w:rsid w:val="0040179A"/>
    <w:rsid w:val="0040180A"/>
    <w:rsid w:val="00401889"/>
    <w:rsid w:val="00401CDC"/>
    <w:rsid w:val="00401E26"/>
    <w:rsid w:val="004020CC"/>
    <w:rsid w:val="0040216A"/>
    <w:rsid w:val="00402389"/>
    <w:rsid w:val="004023A7"/>
    <w:rsid w:val="0040248A"/>
    <w:rsid w:val="0040266F"/>
    <w:rsid w:val="004026DF"/>
    <w:rsid w:val="00402702"/>
    <w:rsid w:val="00402956"/>
    <w:rsid w:val="00402A53"/>
    <w:rsid w:val="00402B39"/>
    <w:rsid w:val="00402BD5"/>
    <w:rsid w:val="00402BFE"/>
    <w:rsid w:val="00402C99"/>
    <w:rsid w:val="00402DA6"/>
    <w:rsid w:val="00402E1B"/>
    <w:rsid w:val="004030E7"/>
    <w:rsid w:val="00403306"/>
    <w:rsid w:val="00403330"/>
    <w:rsid w:val="00403B80"/>
    <w:rsid w:val="00403BA4"/>
    <w:rsid w:val="00403CD5"/>
    <w:rsid w:val="00403D51"/>
    <w:rsid w:val="004040B2"/>
    <w:rsid w:val="004042F7"/>
    <w:rsid w:val="00404494"/>
    <w:rsid w:val="0040455D"/>
    <w:rsid w:val="004048D8"/>
    <w:rsid w:val="00404BE0"/>
    <w:rsid w:val="00404CAC"/>
    <w:rsid w:val="00404D16"/>
    <w:rsid w:val="00404E32"/>
    <w:rsid w:val="004050EC"/>
    <w:rsid w:val="00405100"/>
    <w:rsid w:val="004052EA"/>
    <w:rsid w:val="00405311"/>
    <w:rsid w:val="004053DF"/>
    <w:rsid w:val="00405402"/>
    <w:rsid w:val="00405742"/>
    <w:rsid w:val="0040593E"/>
    <w:rsid w:val="00405AC6"/>
    <w:rsid w:val="00405B99"/>
    <w:rsid w:val="00405BE4"/>
    <w:rsid w:val="00405DEB"/>
    <w:rsid w:val="00406199"/>
    <w:rsid w:val="004061A2"/>
    <w:rsid w:val="004064AB"/>
    <w:rsid w:val="0040674C"/>
    <w:rsid w:val="00406866"/>
    <w:rsid w:val="004069B4"/>
    <w:rsid w:val="004069F5"/>
    <w:rsid w:val="00406A20"/>
    <w:rsid w:val="00406C31"/>
    <w:rsid w:val="00406F10"/>
    <w:rsid w:val="00406FA9"/>
    <w:rsid w:val="00407238"/>
    <w:rsid w:val="004072C7"/>
    <w:rsid w:val="00407679"/>
    <w:rsid w:val="004077F8"/>
    <w:rsid w:val="004078EE"/>
    <w:rsid w:val="00407AEC"/>
    <w:rsid w:val="00407B3D"/>
    <w:rsid w:val="00407D0C"/>
    <w:rsid w:val="00407DB3"/>
    <w:rsid w:val="00407F52"/>
    <w:rsid w:val="0041004B"/>
    <w:rsid w:val="00410110"/>
    <w:rsid w:val="00410237"/>
    <w:rsid w:val="004102CD"/>
    <w:rsid w:val="0041037A"/>
    <w:rsid w:val="0041051D"/>
    <w:rsid w:val="0041059D"/>
    <w:rsid w:val="00410B23"/>
    <w:rsid w:val="00410C51"/>
    <w:rsid w:val="00410ECB"/>
    <w:rsid w:val="00410ED8"/>
    <w:rsid w:val="00410F56"/>
    <w:rsid w:val="00410FA7"/>
    <w:rsid w:val="00410FB3"/>
    <w:rsid w:val="0041100F"/>
    <w:rsid w:val="0041129F"/>
    <w:rsid w:val="0041131F"/>
    <w:rsid w:val="0041147D"/>
    <w:rsid w:val="004114A8"/>
    <w:rsid w:val="0041159F"/>
    <w:rsid w:val="00411CEC"/>
    <w:rsid w:val="00412182"/>
    <w:rsid w:val="004127CE"/>
    <w:rsid w:val="0041282B"/>
    <w:rsid w:val="004129AC"/>
    <w:rsid w:val="004129B1"/>
    <w:rsid w:val="00412B08"/>
    <w:rsid w:val="00412CA0"/>
    <w:rsid w:val="00413063"/>
    <w:rsid w:val="004131B9"/>
    <w:rsid w:val="0041335A"/>
    <w:rsid w:val="004133DF"/>
    <w:rsid w:val="004133FF"/>
    <w:rsid w:val="004136B2"/>
    <w:rsid w:val="0041378E"/>
    <w:rsid w:val="00413975"/>
    <w:rsid w:val="00413AF4"/>
    <w:rsid w:val="00413BCD"/>
    <w:rsid w:val="00413CC4"/>
    <w:rsid w:val="00413EAD"/>
    <w:rsid w:val="00413F22"/>
    <w:rsid w:val="00413F7F"/>
    <w:rsid w:val="00414007"/>
    <w:rsid w:val="00414242"/>
    <w:rsid w:val="00414413"/>
    <w:rsid w:val="00414B66"/>
    <w:rsid w:val="00414D68"/>
    <w:rsid w:val="00414F19"/>
    <w:rsid w:val="004151C9"/>
    <w:rsid w:val="0041530C"/>
    <w:rsid w:val="00415376"/>
    <w:rsid w:val="004153B5"/>
    <w:rsid w:val="004153D8"/>
    <w:rsid w:val="00415539"/>
    <w:rsid w:val="00415748"/>
    <w:rsid w:val="004157F4"/>
    <w:rsid w:val="00415888"/>
    <w:rsid w:val="0041590F"/>
    <w:rsid w:val="004159B8"/>
    <w:rsid w:val="00415A28"/>
    <w:rsid w:val="00415A30"/>
    <w:rsid w:val="00415C50"/>
    <w:rsid w:val="00415C77"/>
    <w:rsid w:val="00415ED3"/>
    <w:rsid w:val="00415EF7"/>
    <w:rsid w:val="00415FA2"/>
    <w:rsid w:val="00416142"/>
    <w:rsid w:val="004162F7"/>
    <w:rsid w:val="004162F9"/>
    <w:rsid w:val="0041646D"/>
    <w:rsid w:val="00416502"/>
    <w:rsid w:val="0041655C"/>
    <w:rsid w:val="0041664B"/>
    <w:rsid w:val="0041668A"/>
    <w:rsid w:val="00416741"/>
    <w:rsid w:val="00416770"/>
    <w:rsid w:val="004168BA"/>
    <w:rsid w:val="004168FF"/>
    <w:rsid w:val="00416984"/>
    <w:rsid w:val="00416A86"/>
    <w:rsid w:val="00416BD5"/>
    <w:rsid w:val="00416DF3"/>
    <w:rsid w:val="00416E3D"/>
    <w:rsid w:val="00416FF2"/>
    <w:rsid w:val="0041704E"/>
    <w:rsid w:val="00417249"/>
    <w:rsid w:val="0041750D"/>
    <w:rsid w:val="004176E7"/>
    <w:rsid w:val="00417879"/>
    <w:rsid w:val="00417C2C"/>
    <w:rsid w:val="00417C86"/>
    <w:rsid w:val="00417E01"/>
    <w:rsid w:val="00417E73"/>
    <w:rsid w:val="0042023A"/>
    <w:rsid w:val="00420248"/>
    <w:rsid w:val="0042031A"/>
    <w:rsid w:val="004203A5"/>
    <w:rsid w:val="00420650"/>
    <w:rsid w:val="004209AF"/>
    <w:rsid w:val="004209CB"/>
    <w:rsid w:val="00420A0D"/>
    <w:rsid w:val="00420AE1"/>
    <w:rsid w:val="00420AFF"/>
    <w:rsid w:val="00420D3B"/>
    <w:rsid w:val="00420D91"/>
    <w:rsid w:val="00420F71"/>
    <w:rsid w:val="0042101A"/>
    <w:rsid w:val="0042107E"/>
    <w:rsid w:val="004212CF"/>
    <w:rsid w:val="00421423"/>
    <w:rsid w:val="004214DA"/>
    <w:rsid w:val="0042168F"/>
    <w:rsid w:val="00421718"/>
    <w:rsid w:val="0042178B"/>
    <w:rsid w:val="00421AF2"/>
    <w:rsid w:val="00421F31"/>
    <w:rsid w:val="004220CD"/>
    <w:rsid w:val="004220F4"/>
    <w:rsid w:val="004226A5"/>
    <w:rsid w:val="00422891"/>
    <w:rsid w:val="0042289F"/>
    <w:rsid w:val="004229DC"/>
    <w:rsid w:val="00422A04"/>
    <w:rsid w:val="00422A91"/>
    <w:rsid w:val="00422C28"/>
    <w:rsid w:val="00422CC1"/>
    <w:rsid w:val="00422E5A"/>
    <w:rsid w:val="00422EA5"/>
    <w:rsid w:val="00422EDF"/>
    <w:rsid w:val="00422F47"/>
    <w:rsid w:val="00422F7B"/>
    <w:rsid w:val="00422FBC"/>
    <w:rsid w:val="00422FF5"/>
    <w:rsid w:val="00423085"/>
    <w:rsid w:val="004232A2"/>
    <w:rsid w:val="0042332C"/>
    <w:rsid w:val="004233D5"/>
    <w:rsid w:val="0042340D"/>
    <w:rsid w:val="0042355E"/>
    <w:rsid w:val="00423700"/>
    <w:rsid w:val="00423856"/>
    <w:rsid w:val="004238F7"/>
    <w:rsid w:val="004239E7"/>
    <w:rsid w:val="00423B65"/>
    <w:rsid w:val="00424125"/>
    <w:rsid w:val="00424166"/>
    <w:rsid w:val="004242AA"/>
    <w:rsid w:val="0042432C"/>
    <w:rsid w:val="00424502"/>
    <w:rsid w:val="0042494A"/>
    <w:rsid w:val="00424C47"/>
    <w:rsid w:val="00424D77"/>
    <w:rsid w:val="00424FE2"/>
    <w:rsid w:val="00424FEF"/>
    <w:rsid w:val="00425338"/>
    <w:rsid w:val="00425537"/>
    <w:rsid w:val="004257A2"/>
    <w:rsid w:val="004257AA"/>
    <w:rsid w:val="004258E2"/>
    <w:rsid w:val="004259D8"/>
    <w:rsid w:val="004259F7"/>
    <w:rsid w:val="00425B63"/>
    <w:rsid w:val="00425D4C"/>
    <w:rsid w:val="00425E65"/>
    <w:rsid w:val="00425F68"/>
    <w:rsid w:val="0042606B"/>
    <w:rsid w:val="004262DB"/>
    <w:rsid w:val="004262E7"/>
    <w:rsid w:val="004263C0"/>
    <w:rsid w:val="00426401"/>
    <w:rsid w:val="0042670C"/>
    <w:rsid w:val="004268D2"/>
    <w:rsid w:val="00426990"/>
    <w:rsid w:val="00426991"/>
    <w:rsid w:val="00426AA0"/>
    <w:rsid w:val="00426C3A"/>
    <w:rsid w:val="00426E0D"/>
    <w:rsid w:val="00427176"/>
    <w:rsid w:val="004271EF"/>
    <w:rsid w:val="0042723B"/>
    <w:rsid w:val="004272EB"/>
    <w:rsid w:val="0042735D"/>
    <w:rsid w:val="00427617"/>
    <w:rsid w:val="00427662"/>
    <w:rsid w:val="00427742"/>
    <w:rsid w:val="0042774A"/>
    <w:rsid w:val="00427810"/>
    <w:rsid w:val="0042792A"/>
    <w:rsid w:val="0042794A"/>
    <w:rsid w:val="00427A4D"/>
    <w:rsid w:val="00427A75"/>
    <w:rsid w:val="00427AF6"/>
    <w:rsid w:val="00427BCF"/>
    <w:rsid w:val="00427DE8"/>
    <w:rsid w:val="00427F39"/>
    <w:rsid w:val="00427FF1"/>
    <w:rsid w:val="00430120"/>
    <w:rsid w:val="0043021C"/>
    <w:rsid w:val="004302D9"/>
    <w:rsid w:val="00430653"/>
    <w:rsid w:val="004306C0"/>
    <w:rsid w:val="00430A45"/>
    <w:rsid w:val="00430B16"/>
    <w:rsid w:val="00430C57"/>
    <w:rsid w:val="00430DE5"/>
    <w:rsid w:val="00430E52"/>
    <w:rsid w:val="00430E9E"/>
    <w:rsid w:val="00431018"/>
    <w:rsid w:val="0043104C"/>
    <w:rsid w:val="004312CF"/>
    <w:rsid w:val="00431438"/>
    <w:rsid w:val="00431457"/>
    <w:rsid w:val="00431671"/>
    <w:rsid w:val="0043172D"/>
    <w:rsid w:val="00431BBF"/>
    <w:rsid w:val="00431CE0"/>
    <w:rsid w:val="00431E88"/>
    <w:rsid w:val="00431EF7"/>
    <w:rsid w:val="0043203E"/>
    <w:rsid w:val="0043204D"/>
    <w:rsid w:val="00432476"/>
    <w:rsid w:val="004324EF"/>
    <w:rsid w:val="004325D7"/>
    <w:rsid w:val="0043272D"/>
    <w:rsid w:val="004329DC"/>
    <w:rsid w:val="00432AC0"/>
    <w:rsid w:val="00432B04"/>
    <w:rsid w:val="00432DF5"/>
    <w:rsid w:val="00432EF5"/>
    <w:rsid w:val="0043320F"/>
    <w:rsid w:val="00433669"/>
    <w:rsid w:val="0043370E"/>
    <w:rsid w:val="004338F3"/>
    <w:rsid w:val="00433A06"/>
    <w:rsid w:val="00433A7A"/>
    <w:rsid w:val="00433AD2"/>
    <w:rsid w:val="00433B50"/>
    <w:rsid w:val="00433BAF"/>
    <w:rsid w:val="00433F58"/>
    <w:rsid w:val="00433F68"/>
    <w:rsid w:val="00434042"/>
    <w:rsid w:val="0043417B"/>
    <w:rsid w:val="0043423D"/>
    <w:rsid w:val="0043428E"/>
    <w:rsid w:val="00434428"/>
    <w:rsid w:val="0043455C"/>
    <w:rsid w:val="004345C8"/>
    <w:rsid w:val="0043461D"/>
    <w:rsid w:val="0043467F"/>
    <w:rsid w:val="00434C14"/>
    <w:rsid w:val="00434C9E"/>
    <w:rsid w:val="00434CA7"/>
    <w:rsid w:val="00434D70"/>
    <w:rsid w:val="00434D9B"/>
    <w:rsid w:val="00434FC4"/>
    <w:rsid w:val="0043504A"/>
    <w:rsid w:val="0043507E"/>
    <w:rsid w:val="00435080"/>
    <w:rsid w:val="004351DA"/>
    <w:rsid w:val="004354FD"/>
    <w:rsid w:val="00435805"/>
    <w:rsid w:val="004358F9"/>
    <w:rsid w:val="0043595D"/>
    <w:rsid w:val="0043596B"/>
    <w:rsid w:val="00435DFA"/>
    <w:rsid w:val="00436104"/>
    <w:rsid w:val="00436336"/>
    <w:rsid w:val="0043649D"/>
    <w:rsid w:val="0043669D"/>
    <w:rsid w:val="0043693E"/>
    <w:rsid w:val="00436A5E"/>
    <w:rsid w:val="00436AA5"/>
    <w:rsid w:val="00436C4E"/>
    <w:rsid w:val="00436CBF"/>
    <w:rsid w:val="00436D2D"/>
    <w:rsid w:val="00436EF2"/>
    <w:rsid w:val="00436EF5"/>
    <w:rsid w:val="00436F0A"/>
    <w:rsid w:val="00436F74"/>
    <w:rsid w:val="00436FA1"/>
    <w:rsid w:val="00437464"/>
    <w:rsid w:val="004374FB"/>
    <w:rsid w:val="00437559"/>
    <w:rsid w:val="004376E5"/>
    <w:rsid w:val="004377A5"/>
    <w:rsid w:val="0043785E"/>
    <w:rsid w:val="004378A4"/>
    <w:rsid w:val="004378A7"/>
    <w:rsid w:val="004378CE"/>
    <w:rsid w:val="00437A3F"/>
    <w:rsid w:val="00437B3E"/>
    <w:rsid w:val="00437BE1"/>
    <w:rsid w:val="00437C7C"/>
    <w:rsid w:val="00437E22"/>
    <w:rsid w:val="00440057"/>
    <w:rsid w:val="0044006D"/>
    <w:rsid w:val="00440223"/>
    <w:rsid w:val="00440639"/>
    <w:rsid w:val="004407DC"/>
    <w:rsid w:val="00440848"/>
    <w:rsid w:val="0044089E"/>
    <w:rsid w:val="0044096D"/>
    <w:rsid w:val="00440A9E"/>
    <w:rsid w:val="00440FC5"/>
    <w:rsid w:val="004410A2"/>
    <w:rsid w:val="004412FC"/>
    <w:rsid w:val="004413A8"/>
    <w:rsid w:val="004413E6"/>
    <w:rsid w:val="004414CA"/>
    <w:rsid w:val="00441507"/>
    <w:rsid w:val="0044156E"/>
    <w:rsid w:val="00441823"/>
    <w:rsid w:val="00441906"/>
    <w:rsid w:val="00441987"/>
    <w:rsid w:val="004419A7"/>
    <w:rsid w:val="00441BB9"/>
    <w:rsid w:val="00441C25"/>
    <w:rsid w:val="00441DA5"/>
    <w:rsid w:val="00441EE9"/>
    <w:rsid w:val="004423EB"/>
    <w:rsid w:val="00442453"/>
    <w:rsid w:val="004424C0"/>
    <w:rsid w:val="004427AB"/>
    <w:rsid w:val="00442AB8"/>
    <w:rsid w:val="00442B52"/>
    <w:rsid w:val="00442BDE"/>
    <w:rsid w:val="00442CA5"/>
    <w:rsid w:val="00442D14"/>
    <w:rsid w:val="00442DAF"/>
    <w:rsid w:val="00442E8E"/>
    <w:rsid w:val="00442FDE"/>
    <w:rsid w:val="00443223"/>
    <w:rsid w:val="00443303"/>
    <w:rsid w:val="0044334B"/>
    <w:rsid w:val="00443388"/>
    <w:rsid w:val="0044339E"/>
    <w:rsid w:val="00443500"/>
    <w:rsid w:val="00443530"/>
    <w:rsid w:val="00443537"/>
    <w:rsid w:val="004437D7"/>
    <w:rsid w:val="004437E9"/>
    <w:rsid w:val="004437FF"/>
    <w:rsid w:val="0044381C"/>
    <w:rsid w:val="0044385C"/>
    <w:rsid w:val="004438C1"/>
    <w:rsid w:val="00443AE5"/>
    <w:rsid w:val="00443B59"/>
    <w:rsid w:val="00443D80"/>
    <w:rsid w:val="00443D9C"/>
    <w:rsid w:val="00443E88"/>
    <w:rsid w:val="004440F8"/>
    <w:rsid w:val="004441BB"/>
    <w:rsid w:val="004441F1"/>
    <w:rsid w:val="00444255"/>
    <w:rsid w:val="0044426E"/>
    <w:rsid w:val="00444592"/>
    <w:rsid w:val="0044463C"/>
    <w:rsid w:val="00444BF8"/>
    <w:rsid w:val="00444D1D"/>
    <w:rsid w:val="00444F20"/>
    <w:rsid w:val="0044501D"/>
    <w:rsid w:val="00445213"/>
    <w:rsid w:val="004452CA"/>
    <w:rsid w:val="004453EE"/>
    <w:rsid w:val="004454B1"/>
    <w:rsid w:val="004454F0"/>
    <w:rsid w:val="00445610"/>
    <w:rsid w:val="00445944"/>
    <w:rsid w:val="0044598D"/>
    <w:rsid w:val="00445A0A"/>
    <w:rsid w:val="00446111"/>
    <w:rsid w:val="00446520"/>
    <w:rsid w:val="004468B8"/>
    <w:rsid w:val="00446902"/>
    <w:rsid w:val="00446F11"/>
    <w:rsid w:val="00446F66"/>
    <w:rsid w:val="00446FD0"/>
    <w:rsid w:val="00447094"/>
    <w:rsid w:val="00447141"/>
    <w:rsid w:val="0044715A"/>
    <w:rsid w:val="004472AD"/>
    <w:rsid w:val="004473A6"/>
    <w:rsid w:val="00447427"/>
    <w:rsid w:val="0044748B"/>
    <w:rsid w:val="004474DB"/>
    <w:rsid w:val="004474DE"/>
    <w:rsid w:val="00447738"/>
    <w:rsid w:val="00447775"/>
    <w:rsid w:val="00447795"/>
    <w:rsid w:val="004478D9"/>
    <w:rsid w:val="004478F0"/>
    <w:rsid w:val="00447A24"/>
    <w:rsid w:val="00447B46"/>
    <w:rsid w:val="00447B7C"/>
    <w:rsid w:val="00447B9E"/>
    <w:rsid w:val="00447C51"/>
    <w:rsid w:val="00447C7F"/>
    <w:rsid w:val="00447DB4"/>
    <w:rsid w:val="00447E78"/>
    <w:rsid w:val="00447EDF"/>
    <w:rsid w:val="00447F82"/>
    <w:rsid w:val="0045031C"/>
    <w:rsid w:val="0045039C"/>
    <w:rsid w:val="004504DB"/>
    <w:rsid w:val="0045073C"/>
    <w:rsid w:val="004508A9"/>
    <w:rsid w:val="00450997"/>
    <w:rsid w:val="004509E4"/>
    <w:rsid w:val="00450B79"/>
    <w:rsid w:val="00450BC8"/>
    <w:rsid w:val="00450BF2"/>
    <w:rsid w:val="00450C34"/>
    <w:rsid w:val="00450EC9"/>
    <w:rsid w:val="00450EEC"/>
    <w:rsid w:val="00450F31"/>
    <w:rsid w:val="004511B0"/>
    <w:rsid w:val="0045125B"/>
    <w:rsid w:val="0045130D"/>
    <w:rsid w:val="0045158B"/>
    <w:rsid w:val="004515A2"/>
    <w:rsid w:val="004515CF"/>
    <w:rsid w:val="00451926"/>
    <w:rsid w:val="0045193B"/>
    <w:rsid w:val="00451969"/>
    <w:rsid w:val="004519C0"/>
    <w:rsid w:val="00451AB1"/>
    <w:rsid w:val="00451C4D"/>
    <w:rsid w:val="00451C6B"/>
    <w:rsid w:val="00451EBA"/>
    <w:rsid w:val="00451EC1"/>
    <w:rsid w:val="004520FC"/>
    <w:rsid w:val="004521F1"/>
    <w:rsid w:val="0045229D"/>
    <w:rsid w:val="004524A8"/>
    <w:rsid w:val="0045257C"/>
    <w:rsid w:val="00452804"/>
    <w:rsid w:val="0045294C"/>
    <w:rsid w:val="004529CF"/>
    <w:rsid w:val="00452A67"/>
    <w:rsid w:val="00452AA2"/>
    <w:rsid w:val="00452BD9"/>
    <w:rsid w:val="00452FFD"/>
    <w:rsid w:val="004532C6"/>
    <w:rsid w:val="00453301"/>
    <w:rsid w:val="00453310"/>
    <w:rsid w:val="00453318"/>
    <w:rsid w:val="004534E2"/>
    <w:rsid w:val="00453505"/>
    <w:rsid w:val="00453569"/>
    <w:rsid w:val="00453A0D"/>
    <w:rsid w:val="00453A68"/>
    <w:rsid w:val="00453C36"/>
    <w:rsid w:val="00453D86"/>
    <w:rsid w:val="00453E9A"/>
    <w:rsid w:val="00453EFC"/>
    <w:rsid w:val="00453FA2"/>
    <w:rsid w:val="004540B4"/>
    <w:rsid w:val="0045418F"/>
    <w:rsid w:val="00454424"/>
    <w:rsid w:val="004544B1"/>
    <w:rsid w:val="0045457D"/>
    <w:rsid w:val="004546C3"/>
    <w:rsid w:val="0045485D"/>
    <w:rsid w:val="00454C6A"/>
    <w:rsid w:val="00455110"/>
    <w:rsid w:val="004551B6"/>
    <w:rsid w:val="0045528F"/>
    <w:rsid w:val="00455366"/>
    <w:rsid w:val="00455384"/>
    <w:rsid w:val="00455798"/>
    <w:rsid w:val="00455A54"/>
    <w:rsid w:val="00455C29"/>
    <w:rsid w:val="00455C30"/>
    <w:rsid w:val="00455C89"/>
    <w:rsid w:val="00455EF5"/>
    <w:rsid w:val="00455F6A"/>
    <w:rsid w:val="00456573"/>
    <w:rsid w:val="004565DA"/>
    <w:rsid w:val="004566B3"/>
    <w:rsid w:val="0045671C"/>
    <w:rsid w:val="004567DB"/>
    <w:rsid w:val="0045695F"/>
    <w:rsid w:val="004569E8"/>
    <w:rsid w:val="00456A1C"/>
    <w:rsid w:val="00456D44"/>
    <w:rsid w:val="00456FFC"/>
    <w:rsid w:val="00457109"/>
    <w:rsid w:val="00457367"/>
    <w:rsid w:val="004573CA"/>
    <w:rsid w:val="004574D7"/>
    <w:rsid w:val="00457729"/>
    <w:rsid w:val="0045774C"/>
    <w:rsid w:val="00457836"/>
    <w:rsid w:val="004579CC"/>
    <w:rsid w:val="00457A07"/>
    <w:rsid w:val="00457B25"/>
    <w:rsid w:val="00457CE7"/>
    <w:rsid w:val="00457E96"/>
    <w:rsid w:val="00457EC3"/>
    <w:rsid w:val="004602F7"/>
    <w:rsid w:val="004602FB"/>
    <w:rsid w:val="00460326"/>
    <w:rsid w:val="00460371"/>
    <w:rsid w:val="0046039F"/>
    <w:rsid w:val="004606E7"/>
    <w:rsid w:val="00460830"/>
    <w:rsid w:val="00460A8A"/>
    <w:rsid w:val="00460E85"/>
    <w:rsid w:val="00460FF3"/>
    <w:rsid w:val="0046101E"/>
    <w:rsid w:val="004610B5"/>
    <w:rsid w:val="00461141"/>
    <w:rsid w:val="004611C1"/>
    <w:rsid w:val="004611DF"/>
    <w:rsid w:val="00461378"/>
    <w:rsid w:val="004613AC"/>
    <w:rsid w:val="004614F6"/>
    <w:rsid w:val="00461573"/>
    <w:rsid w:val="0046163B"/>
    <w:rsid w:val="00461745"/>
    <w:rsid w:val="004617BA"/>
    <w:rsid w:val="0046190B"/>
    <w:rsid w:val="004619A3"/>
    <w:rsid w:val="00461C8C"/>
    <w:rsid w:val="00461D0F"/>
    <w:rsid w:val="00461F5D"/>
    <w:rsid w:val="00461FB4"/>
    <w:rsid w:val="00462274"/>
    <w:rsid w:val="004623E1"/>
    <w:rsid w:val="0046242E"/>
    <w:rsid w:val="004626FF"/>
    <w:rsid w:val="00462839"/>
    <w:rsid w:val="00462898"/>
    <w:rsid w:val="00462A1D"/>
    <w:rsid w:val="00462A49"/>
    <w:rsid w:val="00462A81"/>
    <w:rsid w:val="00462AE6"/>
    <w:rsid w:val="00462CD1"/>
    <w:rsid w:val="00462CDA"/>
    <w:rsid w:val="00462D65"/>
    <w:rsid w:val="00462DA3"/>
    <w:rsid w:val="00462E2A"/>
    <w:rsid w:val="004633C1"/>
    <w:rsid w:val="00463418"/>
    <w:rsid w:val="0046346A"/>
    <w:rsid w:val="00463554"/>
    <w:rsid w:val="00463664"/>
    <w:rsid w:val="004636E7"/>
    <w:rsid w:val="00463775"/>
    <w:rsid w:val="0046385D"/>
    <w:rsid w:val="004638BC"/>
    <w:rsid w:val="0046391D"/>
    <w:rsid w:val="00463A1C"/>
    <w:rsid w:val="00463C5A"/>
    <w:rsid w:val="00463D51"/>
    <w:rsid w:val="00463E2F"/>
    <w:rsid w:val="00463F45"/>
    <w:rsid w:val="0046416A"/>
    <w:rsid w:val="0046418E"/>
    <w:rsid w:val="0046443C"/>
    <w:rsid w:val="0046454D"/>
    <w:rsid w:val="004646CC"/>
    <w:rsid w:val="0046472C"/>
    <w:rsid w:val="00464784"/>
    <w:rsid w:val="004647D1"/>
    <w:rsid w:val="004647E2"/>
    <w:rsid w:val="004648AC"/>
    <w:rsid w:val="00464937"/>
    <w:rsid w:val="00464A77"/>
    <w:rsid w:val="00464D18"/>
    <w:rsid w:val="00464D3C"/>
    <w:rsid w:val="00464E75"/>
    <w:rsid w:val="00464E8A"/>
    <w:rsid w:val="00464EDA"/>
    <w:rsid w:val="00465210"/>
    <w:rsid w:val="00465457"/>
    <w:rsid w:val="00465460"/>
    <w:rsid w:val="004655DB"/>
    <w:rsid w:val="004656E6"/>
    <w:rsid w:val="004657F2"/>
    <w:rsid w:val="0046580E"/>
    <w:rsid w:val="00465831"/>
    <w:rsid w:val="004659A4"/>
    <w:rsid w:val="00465BB6"/>
    <w:rsid w:val="00465D9E"/>
    <w:rsid w:val="00465F4E"/>
    <w:rsid w:val="00465FEE"/>
    <w:rsid w:val="00466138"/>
    <w:rsid w:val="0046623B"/>
    <w:rsid w:val="00466451"/>
    <w:rsid w:val="004664BE"/>
    <w:rsid w:val="00466527"/>
    <w:rsid w:val="004666EE"/>
    <w:rsid w:val="004667C9"/>
    <w:rsid w:val="004667CA"/>
    <w:rsid w:val="00466864"/>
    <w:rsid w:val="00466865"/>
    <w:rsid w:val="00466985"/>
    <w:rsid w:val="00466A2B"/>
    <w:rsid w:val="00466A7D"/>
    <w:rsid w:val="00466A8C"/>
    <w:rsid w:val="00466B21"/>
    <w:rsid w:val="00466BEE"/>
    <w:rsid w:val="00466C54"/>
    <w:rsid w:val="00466D4E"/>
    <w:rsid w:val="00466D50"/>
    <w:rsid w:val="00466DD4"/>
    <w:rsid w:val="00466E8E"/>
    <w:rsid w:val="00466ED2"/>
    <w:rsid w:val="00466F40"/>
    <w:rsid w:val="0046726F"/>
    <w:rsid w:val="0046727D"/>
    <w:rsid w:val="00467351"/>
    <w:rsid w:val="004673F2"/>
    <w:rsid w:val="00467594"/>
    <w:rsid w:val="00467679"/>
    <w:rsid w:val="0046773B"/>
    <w:rsid w:val="00467913"/>
    <w:rsid w:val="004679F8"/>
    <w:rsid w:val="00467CA0"/>
    <w:rsid w:val="00467D50"/>
    <w:rsid w:val="00467FA5"/>
    <w:rsid w:val="00467FB4"/>
    <w:rsid w:val="00467FD7"/>
    <w:rsid w:val="00470044"/>
    <w:rsid w:val="00470142"/>
    <w:rsid w:val="004701C5"/>
    <w:rsid w:val="0047025F"/>
    <w:rsid w:val="00470279"/>
    <w:rsid w:val="00470363"/>
    <w:rsid w:val="00470501"/>
    <w:rsid w:val="004707A5"/>
    <w:rsid w:val="004709AF"/>
    <w:rsid w:val="004709B2"/>
    <w:rsid w:val="00470A55"/>
    <w:rsid w:val="00470D8E"/>
    <w:rsid w:val="00470E95"/>
    <w:rsid w:val="00470F3C"/>
    <w:rsid w:val="00471068"/>
    <w:rsid w:val="004718B9"/>
    <w:rsid w:val="004719BE"/>
    <w:rsid w:val="00471E0C"/>
    <w:rsid w:val="00471EB5"/>
    <w:rsid w:val="00471F64"/>
    <w:rsid w:val="00471FB7"/>
    <w:rsid w:val="004720BB"/>
    <w:rsid w:val="004721B5"/>
    <w:rsid w:val="004722E3"/>
    <w:rsid w:val="0047233E"/>
    <w:rsid w:val="00472344"/>
    <w:rsid w:val="004723CB"/>
    <w:rsid w:val="004725F2"/>
    <w:rsid w:val="00472613"/>
    <w:rsid w:val="0047261B"/>
    <w:rsid w:val="00472650"/>
    <w:rsid w:val="00472670"/>
    <w:rsid w:val="004726CC"/>
    <w:rsid w:val="0047270A"/>
    <w:rsid w:val="00472744"/>
    <w:rsid w:val="004727EC"/>
    <w:rsid w:val="004728B8"/>
    <w:rsid w:val="00472A8F"/>
    <w:rsid w:val="00472AF1"/>
    <w:rsid w:val="00472BB1"/>
    <w:rsid w:val="00472BE8"/>
    <w:rsid w:val="00472C50"/>
    <w:rsid w:val="00472D77"/>
    <w:rsid w:val="00472F3C"/>
    <w:rsid w:val="00472F3D"/>
    <w:rsid w:val="004730D6"/>
    <w:rsid w:val="00473108"/>
    <w:rsid w:val="0047315A"/>
    <w:rsid w:val="004731C9"/>
    <w:rsid w:val="0047323F"/>
    <w:rsid w:val="004734CA"/>
    <w:rsid w:val="0047352F"/>
    <w:rsid w:val="00473683"/>
    <w:rsid w:val="004736B5"/>
    <w:rsid w:val="00473717"/>
    <w:rsid w:val="004737F2"/>
    <w:rsid w:val="00473A09"/>
    <w:rsid w:val="00473AEE"/>
    <w:rsid w:val="00473B5B"/>
    <w:rsid w:val="00473BB3"/>
    <w:rsid w:val="00473D24"/>
    <w:rsid w:val="00473DB8"/>
    <w:rsid w:val="00473E79"/>
    <w:rsid w:val="00473F7C"/>
    <w:rsid w:val="00474055"/>
    <w:rsid w:val="004740F4"/>
    <w:rsid w:val="00474253"/>
    <w:rsid w:val="00474323"/>
    <w:rsid w:val="00474456"/>
    <w:rsid w:val="004745A3"/>
    <w:rsid w:val="00474B6D"/>
    <w:rsid w:val="00474C3A"/>
    <w:rsid w:val="00474EF7"/>
    <w:rsid w:val="00474FC0"/>
    <w:rsid w:val="004751DB"/>
    <w:rsid w:val="004753C3"/>
    <w:rsid w:val="00475403"/>
    <w:rsid w:val="0047563A"/>
    <w:rsid w:val="00475653"/>
    <w:rsid w:val="00475707"/>
    <w:rsid w:val="0047576E"/>
    <w:rsid w:val="00475A5A"/>
    <w:rsid w:val="00475A98"/>
    <w:rsid w:val="00475B6A"/>
    <w:rsid w:val="00475C9E"/>
    <w:rsid w:val="00475D7B"/>
    <w:rsid w:val="00475DB9"/>
    <w:rsid w:val="00475E4C"/>
    <w:rsid w:val="004760B1"/>
    <w:rsid w:val="00476147"/>
    <w:rsid w:val="004762FC"/>
    <w:rsid w:val="00476458"/>
    <w:rsid w:val="004764CD"/>
    <w:rsid w:val="00476656"/>
    <w:rsid w:val="00476753"/>
    <w:rsid w:val="0047687D"/>
    <w:rsid w:val="00476931"/>
    <w:rsid w:val="00476B47"/>
    <w:rsid w:val="00476B51"/>
    <w:rsid w:val="00476C70"/>
    <w:rsid w:val="00476DC0"/>
    <w:rsid w:val="00476F40"/>
    <w:rsid w:val="004770B5"/>
    <w:rsid w:val="0047723C"/>
    <w:rsid w:val="004772D3"/>
    <w:rsid w:val="004772F8"/>
    <w:rsid w:val="004775BC"/>
    <w:rsid w:val="004775EA"/>
    <w:rsid w:val="0047774F"/>
    <w:rsid w:val="004777F1"/>
    <w:rsid w:val="00477A23"/>
    <w:rsid w:val="00477A3B"/>
    <w:rsid w:val="00477A82"/>
    <w:rsid w:val="00477B77"/>
    <w:rsid w:val="00477D4F"/>
    <w:rsid w:val="00477D6C"/>
    <w:rsid w:val="00477E69"/>
    <w:rsid w:val="004800AC"/>
    <w:rsid w:val="00480282"/>
    <w:rsid w:val="004802EC"/>
    <w:rsid w:val="00480567"/>
    <w:rsid w:val="0048059E"/>
    <w:rsid w:val="00480647"/>
    <w:rsid w:val="00480686"/>
    <w:rsid w:val="004806CF"/>
    <w:rsid w:val="004807BE"/>
    <w:rsid w:val="00480842"/>
    <w:rsid w:val="00480A84"/>
    <w:rsid w:val="00480B8E"/>
    <w:rsid w:val="00480E48"/>
    <w:rsid w:val="00480E8C"/>
    <w:rsid w:val="00480F86"/>
    <w:rsid w:val="0048101F"/>
    <w:rsid w:val="00481051"/>
    <w:rsid w:val="004811EB"/>
    <w:rsid w:val="004813FF"/>
    <w:rsid w:val="00481468"/>
    <w:rsid w:val="004818FC"/>
    <w:rsid w:val="00481C24"/>
    <w:rsid w:val="00481D7B"/>
    <w:rsid w:val="00481E63"/>
    <w:rsid w:val="00481ED1"/>
    <w:rsid w:val="00482226"/>
    <w:rsid w:val="0048224C"/>
    <w:rsid w:val="0048230E"/>
    <w:rsid w:val="00482442"/>
    <w:rsid w:val="00482456"/>
    <w:rsid w:val="00482478"/>
    <w:rsid w:val="004824BF"/>
    <w:rsid w:val="004825D2"/>
    <w:rsid w:val="0048264B"/>
    <w:rsid w:val="004827B8"/>
    <w:rsid w:val="00482880"/>
    <w:rsid w:val="004829E6"/>
    <w:rsid w:val="00482A6A"/>
    <w:rsid w:val="00482A72"/>
    <w:rsid w:val="00482B65"/>
    <w:rsid w:val="00482B6F"/>
    <w:rsid w:val="00482E05"/>
    <w:rsid w:val="0048319D"/>
    <w:rsid w:val="004831D3"/>
    <w:rsid w:val="004833C6"/>
    <w:rsid w:val="00483414"/>
    <w:rsid w:val="00483517"/>
    <w:rsid w:val="00483521"/>
    <w:rsid w:val="004838A7"/>
    <w:rsid w:val="004838F7"/>
    <w:rsid w:val="00483A40"/>
    <w:rsid w:val="00483C28"/>
    <w:rsid w:val="00483F52"/>
    <w:rsid w:val="004841EA"/>
    <w:rsid w:val="00484251"/>
    <w:rsid w:val="00484292"/>
    <w:rsid w:val="0048435A"/>
    <w:rsid w:val="0048439A"/>
    <w:rsid w:val="004843DA"/>
    <w:rsid w:val="004847B0"/>
    <w:rsid w:val="004847F3"/>
    <w:rsid w:val="0048480D"/>
    <w:rsid w:val="00484A62"/>
    <w:rsid w:val="00484A96"/>
    <w:rsid w:val="00484C21"/>
    <w:rsid w:val="00484C26"/>
    <w:rsid w:val="00484E90"/>
    <w:rsid w:val="00484EA7"/>
    <w:rsid w:val="00484F05"/>
    <w:rsid w:val="00484FB2"/>
    <w:rsid w:val="00485025"/>
    <w:rsid w:val="0048507B"/>
    <w:rsid w:val="00485134"/>
    <w:rsid w:val="00485196"/>
    <w:rsid w:val="004852AE"/>
    <w:rsid w:val="00485371"/>
    <w:rsid w:val="00485389"/>
    <w:rsid w:val="00485532"/>
    <w:rsid w:val="00485630"/>
    <w:rsid w:val="004857C4"/>
    <w:rsid w:val="004858FD"/>
    <w:rsid w:val="00485B1A"/>
    <w:rsid w:val="00485B26"/>
    <w:rsid w:val="00485B82"/>
    <w:rsid w:val="00485E38"/>
    <w:rsid w:val="00485E65"/>
    <w:rsid w:val="00485E88"/>
    <w:rsid w:val="00485EA0"/>
    <w:rsid w:val="00485EBF"/>
    <w:rsid w:val="00485F0B"/>
    <w:rsid w:val="00485F3F"/>
    <w:rsid w:val="00485F55"/>
    <w:rsid w:val="00486006"/>
    <w:rsid w:val="004862B2"/>
    <w:rsid w:val="004862B7"/>
    <w:rsid w:val="004862CA"/>
    <w:rsid w:val="0048642F"/>
    <w:rsid w:val="0048647B"/>
    <w:rsid w:val="00486658"/>
    <w:rsid w:val="004866AC"/>
    <w:rsid w:val="0048676E"/>
    <w:rsid w:val="00486895"/>
    <w:rsid w:val="00486909"/>
    <w:rsid w:val="00486CDC"/>
    <w:rsid w:val="00486CEC"/>
    <w:rsid w:val="00486F2C"/>
    <w:rsid w:val="00486FE6"/>
    <w:rsid w:val="00487039"/>
    <w:rsid w:val="00487101"/>
    <w:rsid w:val="0048724F"/>
    <w:rsid w:val="004873EA"/>
    <w:rsid w:val="004875F9"/>
    <w:rsid w:val="004875FD"/>
    <w:rsid w:val="0048763E"/>
    <w:rsid w:val="004879BB"/>
    <w:rsid w:val="00487BEE"/>
    <w:rsid w:val="00487C3C"/>
    <w:rsid w:val="00487D94"/>
    <w:rsid w:val="00487E8D"/>
    <w:rsid w:val="00487EEF"/>
    <w:rsid w:val="00487EF4"/>
    <w:rsid w:val="004900FA"/>
    <w:rsid w:val="00490184"/>
    <w:rsid w:val="00490254"/>
    <w:rsid w:val="0049058C"/>
    <w:rsid w:val="0049061D"/>
    <w:rsid w:val="00490620"/>
    <w:rsid w:val="0049084C"/>
    <w:rsid w:val="004909C1"/>
    <w:rsid w:val="00490A87"/>
    <w:rsid w:val="00490C4F"/>
    <w:rsid w:val="00490D79"/>
    <w:rsid w:val="00490D94"/>
    <w:rsid w:val="00490FA2"/>
    <w:rsid w:val="00491533"/>
    <w:rsid w:val="004915DE"/>
    <w:rsid w:val="004918F4"/>
    <w:rsid w:val="00491A14"/>
    <w:rsid w:val="00491B16"/>
    <w:rsid w:val="00491C07"/>
    <w:rsid w:val="00491C3C"/>
    <w:rsid w:val="00491C65"/>
    <w:rsid w:val="00491D42"/>
    <w:rsid w:val="00491DC4"/>
    <w:rsid w:val="0049206C"/>
    <w:rsid w:val="0049244B"/>
    <w:rsid w:val="00492496"/>
    <w:rsid w:val="0049279E"/>
    <w:rsid w:val="004928D5"/>
    <w:rsid w:val="004929E5"/>
    <w:rsid w:val="00492A79"/>
    <w:rsid w:val="00492DBA"/>
    <w:rsid w:val="00492EB0"/>
    <w:rsid w:val="00492F60"/>
    <w:rsid w:val="00492F97"/>
    <w:rsid w:val="00493249"/>
    <w:rsid w:val="0049332D"/>
    <w:rsid w:val="0049353E"/>
    <w:rsid w:val="004936C7"/>
    <w:rsid w:val="004937DD"/>
    <w:rsid w:val="00493AB2"/>
    <w:rsid w:val="00493CAB"/>
    <w:rsid w:val="00493DBD"/>
    <w:rsid w:val="00493F22"/>
    <w:rsid w:val="00493F67"/>
    <w:rsid w:val="00494144"/>
    <w:rsid w:val="0049423C"/>
    <w:rsid w:val="0049427B"/>
    <w:rsid w:val="00494316"/>
    <w:rsid w:val="00494367"/>
    <w:rsid w:val="0049440C"/>
    <w:rsid w:val="00494970"/>
    <w:rsid w:val="00494A16"/>
    <w:rsid w:val="00494B0A"/>
    <w:rsid w:val="00494B4B"/>
    <w:rsid w:val="00494DBF"/>
    <w:rsid w:val="00494E48"/>
    <w:rsid w:val="00494F23"/>
    <w:rsid w:val="00494F59"/>
    <w:rsid w:val="0049518B"/>
    <w:rsid w:val="00495209"/>
    <w:rsid w:val="00495B73"/>
    <w:rsid w:val="00495DDD"/>
    <w:rsid w:val="004960DD"/>
    <w:rsid w:val="004961AC"/>
    <w:rsid w:val="0049626A"/>
    <w:rsid w:val="004962FC"/>
    <w:rsid w:val="004963AD"/>
    <w:rsid w:val="004963C1"/>
    <w:rsid w:val="004964C8"/>
    <w:rsid w:val="004966D8"/>
    <w:rsid w:val="004967A3"/>
    <w:rsid w:val="00496883"/>
    <w:rsid w:val="004968D8"/>
    <w:rsid w:val="0049690E"/>
    <w:rsid w:val="00496938"/>
    <w:rsid w:val="004969AC"/>
    <w:rsid w:val="00496BB9"/>
    <w:rsid w:val="00496E23"/>
    <w:rsid w:val="00496E8A"/>
    <w:rsid w:val="00496F07"/>
    <w:rsid w:val="00496F50"/>
    <w:rsid w:val="00497271"/>
    <w:rsid w:val="00497337"/>
    <w:rsid w:val="004973CD"/>
    <w:rsid w:val="004973DC"/>
    <w:rsid w:val="00497574"/>
    <w:rsid w:val="004975EC"/>
    <w:rsid w:val="00497766"/>
    <w:rsid w:val="00497854"/>
    <w:rsid w:val="00497BF1"/>
    <w:rsid w:val="00497C76"/>
    <w:rsid w:val="004A0108"/>
    <w:rsid w:val="004A011B"/>
    <w:rsid w:val="004A012D"/>
    <w:rsid w:val="004A0135"/>
    <w:rsid w:val="004A0191"/>
    <w:rsid w:val="004A024E"/>
    <w:rsid w:val="004A07A6"/>
    <w:rsid w:val="004A07B4"/>
    <w:rsid w:val="004A07D3"/>
    <w:rsid w:val="004A07E4"/>
    <w:rsid w:val="004A0858"/>
    <w:rsid w:val="004A0A10"/>
    <w:rsid w:val="004A0A26"/>
    <w:rsid w:val="004A0F34"/>
    <w:rsid w:val="004A0F97"/>
    <w:rsid w:val="004A1039"/>
    <w:rsid w:val="004A11C4"/>
    <w:rsid w:val="004A1238"/>
    <w:rsid w:val="004A1665"/>
    <w:rsid w:val="004A167A"/>
    <w:rsid w:val="004A1EAE"/>
    <w:rsid w:val="004A1F39"/>
    <w:rsid w:val="004A1FD3"/>
    <w:rsid w:val="004A20D7"/>
    <w:rsid w:val="004A23F7"/>
    <w:rsid w:val="004A24A1"/>
    <w:rsid w:val="004A2727"/>
    <w:rsid w:val="004A2829"/>
    <w:rsid w:val="004A29A4"/>
    <w:rsid w:val="004A2A26"/>
    <w:rsid w:val="004A2B63"/>
    <w:rsid w:val="004A30AB"/>
    <w:rsid w:val="004A322A"/>
    <w:rsid w:val="004A32A4"/>
    <w:rsid w:val="004A357D"/>
    <w:rsid w:val="004A35DC"/>
    <w:rsid w:val="004A37E7"/>
    <w:rsid w:val="004A397E"/>
    <w:rsid w:val="004A3A95"/>
    <w:rsid w:val="004A3BA9"/>
    <w:rsid w:val="004A3CFE"/>
    <w:rsid w:val="004A3DA1"/>
    <w:rsid w:val="004A3DD8"/>
    <w:rsid w:val="004A3F35"/>
    <w:rsid w:val="004A4008"/>
    <w:rsid w:val="004A41A2"/>
    <w:rsid w:val="004A41A3"/>
    <w:rsid w:val="004A42B4"/>
    <w:rsid w:val="004A4650"/>
    <w:rsid w:val="004A475E"/>
    <w:rsid w:val="004A4982"/>
    <w:rsid w:val="004A4A96"/>
    <w:rsid w:val="004A4AE0"/>
    <w:rsid w:val="004A4EA7"/>
    <w:rsid w:val="004A5021"/>
    <w:rsid w:val="004A515A"/>
    <w:rsid w:val="004A52A7"/>
    <w:rsid w:val="004A5362"/>
    <w:rsid w:val="004A5696"/>
    <w:rsid w:val="004A583F"/>
    <w:rsid w:val="004A5955"/>
    <w:rsid w:val="004A59D7"/>
    <w:rsid w:val="004A5A7B"/>
    <w:rsid w:val="004A5CB9"/>
    <w:rsid w:val="004A5D6C"/>
    <w:rsid w:val="004A611B"/>
    <w:rsid w:val="004A6137"/>
    <w:rsid w:val="004A6203"/>
    <w:rsid w:val="004A64F6"/>
    <w:rsid w:val="004A658E"/>
    <w:rsid w:val="004A6660"/>
    <w:rsid w:val="004A6697"/>
    <w:rsid w:val="004A66C2"/>
    <w:rsid w:val="004A6A50"/>
    <w:rsid w:val="004A6C10"/>
    <w:rsid w:val="004A6D8D"/>
    <w:rsid w:val="004A6DB2"/>
    <w:rsid w:val="004A6F03"/>
    <w:rsid w:val="004A72EC"/>
    <w:rsid w:val="004A733D"/>
    <w:rsid w:val="004A735A"/>
    <w:rsid w:val="004A746D"/>
    <w:rsid w:val="004A74E0"/>
    <w:rsid w:val="004A769C"/>
    <w:rsid w:val="004A77B3"/>
    <w:rsid w:val="004A79D5"/>
    <w:rsid w:val="004A7AAD"/>
    <w:rsid w:val="004A7B44"/>
    <w:rsid w:val="004A7BF9"/>
    <w:rsid w:val="004A7D9E"/>
    <w:rsid w:val="004B02B3"/>
    <w:rsid w:val="004B041F"/>
    <w:rsid w:val="004B04C4"/>
    <w:rsid w:val="004B06FC"/>
    <w:rsid w:val="004B0719"/>
    <w:rsid w:val="004B075F"/>
    <w:rsid w:val="004B08A6"/>
    <w:rsid w:val="004B08DA"/>
    <w:rsid w:val="004B0CEB"/>
    <w:rsid w:val="004B0D07"/>
    <w:rsid w:val="004B0F9C"/>
    <w:rsid w:val="004B129D"/>
    <w:rsid w:val="004B13C9"/>
    <w:rsid w:val="004B177F"/>
    <w:rsid w:val="004B18DE"/>
    <w:rsid w:val="004B1931"/>
    <w:rsid w:val="004B19C7"/>
    <w:rsid w:val="004B1BF9"/>
    <w:rsid w:val="004B1C17"/>
    <w:rsid w:val="004B1CDD"/>
    <w:rsid w:val="004B1DD6"/>
    <w:rsid w:val="004B1DE0"/>
    <w:rsid w:val="004B1ECD"/>
    <w:rsid w:val="004B2090"/>
    <w:rsid w:val="004B24FE"/>
    <w:rsid w:val="004B2A60"/>
    <w:rsid w:val="004B2D63"/>
    <w:rsid w:val="004B2E76"/>
    <w:rsid w:val="004B2F28"/>
    <w:rsid w:val="004B30A0"/>
    <w:rsid w:val="004B30E6"/>
    <w:rsid w:val="004B3550"/>
    <w:rsid w:val="004B35AB"/>
    <w:rsid w:val="004B361D"/>
    <w:rsid w:val="004B377B"/>
    <w:rsid w:val="004B37E8"/>
    <w:rsid w:val="004B39B8"/>
    <w:rsid w:val="004B3C4D"/>
    <w:rsid w:val="004B3E1C"/>
    <w:rsid w:val="004B4054"/>
    <w:rsid w:val="004B407E"/>
    <w:rsid w:val="004B4105"/>
    <w:rsid w:val="004B4248"/>
    <w:rsid w:val="004B42B1"/>
    <w:rsid w:val="004B4346"/>
    <w:rsid w:val="004B4403"/>
    <w:rsid w:val="004B4429"/>
    <w:rsid w:val="004B46A0"/>
    <w:rsid w:val="004B46DD"/>
    <w:rsid w:val="004B4718"/>
    <w:rsid w:val="004B47A6"/>
    <w:rsid w:val="004B49D2"/>
    <w:rsid w:val="004B4BDB"/>
    <w:rsid w:val="004B4C36"/>
    <w:rsid w:val="004B50BE"/>
    <w:rsid w:val="004B518D"/>
    <w:rsid w:val="004B5198"/>
    <w:rsid w:val="004B52B8"/>
    <w:rsid w:val="004B530D"/>
    <w:rsid w:val="004B564A"/>
    <w:rsid w:val="004B5730"/>
    <w:rsid w:val="004B5750"/>
    <w:rsid w:val="004B5752"/>
    <w:rsid w:val="004B583B"/>
    <w:rsid w:val="004B591F"/>
    <w:rsid w:val="004B5BAF"/>
    <w:rsid w:val="004B5CAD"/>
    <w:rsid w:val="004B5E54"/>
    <w:rsid w:val="004B5E84"/>
    <w:rsid w:val="004B5FD9"/>
    <w:rsid w:val="004B6160"/>
    <w:rsid w:val="004B6192"/>
    <w:rsid w:val="004B625D"/>
    <w:rsid w:val="004B62B9"/>
    <w:rsid w:val="004B6643"/>
    <w:rsid w:val="004B668A"/>
    <w:rsid w:val="004B6815"/>
    <w:rsid w:val="004B68AB"/>
    <w:rsid w:val="004B6C29"/>
    <w:rsid w:val="004B6C73"/>
    <w:rsid w:val="004B6E4B"/>
    <w:rsid w:val="004B6E89"/>
    <w:rsid w:val="004B6FFB"/>
    <w:rsid w:val="004B7065"/>
    <w:rsid w:val="004B707E"/>
    <w:rsid w:val="004B732B"/>
    <w:rsid w:val="004B7392"/>
    <w:rsid w:val="004B76A7"/>
    <w:rsid w:val="004B77AA"/>
    <w:rsid w:val="004B788E"/>
    <w:rsid w:val="004B7B69"/>
    <w:rsid w:val="004B7CA7"/>
    <w:rsid w:val="004B7CBA"/>
    <w:rsid w:val="004B7DEB"/>
    <w:rsid w:val="004B7E6A"/>
    <w:rsid w:val="004C0076"/>
    <w:rsid w:val="004C0177"/>
    <w:rsid w:val="004C0239"/>
    <w:rsid w:val="004C03B5"/>
    <w:rsid w:val="004C03EB"/>
    <w:rsid w:val="004C050C"/>
    <w:rsid w:val="004C0575"/>
    <w:rsid w:val="004C0C8C"/>
    <w:rsid w:val="004C0DFF"/>
    <w:rsid w:val="004C0E75"/>
    <w:rsid w:val="004C0EA6"/>
    <w:rsid w:val="004C1117"/>
    <w:rsid w:val="004C11A4"/>
    <w:rsid w:val="004C1475"/>
    <w:rsid w:val="004C14A2"/>
    <w:rsid w:val="004C1654"/>
    <w:rsid w:val="004C1691"/>
    <w:rsid w:val="004C17EE"/>
    <w:rsid w:val="004C19ED"/>
    <w:rsid w:val="004C1AAB"/>
    <w:rsid w:val="004C1C44"/>
    <w:rsid w:val="004C1C7B"/>
    <w:rsid w:val="004C1DAC"/>
    <w:rsid w:val="004C1FAA"/>
    <w:rsid w:val="004C2108"/>
    <w:rsid w:val="004C22DA"/>
    <w:rsid w:val="004C2356"/>
    <w:rsid w:val="004C246D"/>
    <w:rsid w:val="004C295D"/>
    <w:rsid w:val="004C2976"/>
    <w:rsid w:val="004C2A44"/>
    <w:rsid w:val="004C2D4A"/>
    <w:rsid w:val="004C3030"/>
    <w:rsid w:val="004C30F8"/>
    <w:rsid w:val="004C37C6"/>
    <w:rsid w:val="004C39A6"/>
    <w:rsid w:val="004C3A39"/>
    <w:rsid w:val="004C3A8D"/>
    <w:rsid w:val="004C3AA1"/>
    <w:rsid w:val="004C3AB5"/>
    <w:rsid w:val="004C3D39"/>
    <w:rsid w:val="004C3E50"/>
    <w:rsid w:val="004C3E5B"/>
    <w:rsid w:val="004C4283"/>
    <w:rsid w:val="004C4345"/>
    <w:rsid w:val="004C445D"/>
    <w:rsid w:val="004C453B"/>
    <w:rsid w:val="004C4671"/>
    <w:rsid w:val="004C4807"/>
    <w:rsid w:val="004C49D8"/>
    <w:rsid w:val="004C4F79"/>
    <w:rsid w:val="004C516E"/>
    <w:rsid w:val="004C51C1"/>
    <w:rsid w:val="004C52A0"/>
    <w:rsid w:val="004C52DC"/>
    <w:rsid w:val="004C5710"/>
    <w:rsid w:val="004C5776"/>
    <w:rsid w:val="004C593C"/>
    <w:rsid w:val="004C59EC"/>
    <w:rsid w:val="004C5A94"/>
    <w:rsid w:val="004C5B76"/>
    <w:rsid w:val="004C5BF2"/>
    <w:rsid w:val="004C6117"/>
    <w:rsid w:val="004C61C1"/>
    <w:rsid w:val="004C62E8"/>
    <w:rsid w:val="004C637E"/>
    <w:rsid w:val="004C6546"/>
    <w:rsid w:val="004C654F"/>
    <w:rsid w:val="004C6600"/>
    <w:rsid w:val="004C673E"/>
    <w:rsid w:val="004C694B"/>
    <w:rsid w:val="004C6C65"/>
    <w:rsid w:val="004C6DBF"/>
    <w:rsid w:val="004C6F1E"/>
    <w:rsid w:val="004C7093"/>
    <w:rsid w:val="004C70EE"/>
    <w:rsid w:val="004C71E7"/>
    <w:rsid w:val="004C7305"/>
    <w:rsid w:val="004C7586"/>
    <w:rsid w:val="004C7750"/>
    <w:rsid w:val="004C7825"/>
    <w:rsid w:val="004C797D"/>
    <w:rsid w:val="004C7AA0"/>
    <w:rsid w:val="004C7AE6"/>
    <w:rsid w:val="004C7B78"/>
    <w:rsid w:val="004C7C02"/>
    <w:rsid w:val="004C7C2A"/>
    <w:rsid w:val="004C7E71"/>
    <w:rsid w:val="004D008A"/>
    <w:rsid w:val="004D00F8"/>
    <w:rsid w:val="004D0142"/>
    <w:rsid w:val="004D018A"/>
    <w:rsid w:val="004D0378"/>
    <w:rsid w:val="004D04B6"/>
    <w:rsid w:val="004D0513"/>
    <w:rsid w:val="004D0547"/>
    <w:rsid w:val="004D0803"/>
    <w:rsid w:val="004D083B"/>
    <w:rsid w:val="004D0899"/>
    <w:rsid w:val="004D0900"/>
    <w:rsid w:val="004D0B64"/>
    <w:rsid w:val="004D0B67"/>
    <w:rsid w:val="004D0D14"/>
    <w:rsid w:val="004D0D3A"/>
    <w:rsid w:val="004D0E7B"/>
    <w:rsid w:val="004D10EC"/>
    <w:rsid w:val="004D13F6"/>
    <w:rsid w:val="004D14C5"/>
    <w:rsid w:val="004D15BD"/>
    <w:rsid w:val="004D18BA"/>
    <w:rsid w:val="004D194C"/>
    <w:rsid w:val="004D1B0C"/>
    <w:rsid w:val="004D1C56"/>
    <w:rsid w:val="004D2041"/>
    <w:rsid w:val="004D2099"/>
    <w:rsid w:val="004D2192"/>
    <w:rsid w:val="004D2247"/>
    <w:rsid w:val="004D2290"/>
    <w:rsid w:val="004D2416"/>
    <w:rsid w:val="004D2422"/>
    <w:rsid w:val="004D24D1"/>
    <w:rsid w:val="004D25D5"/>
    <w:rsid w:val="004D27A2"/>
    <w:rsid w:val="004D28C1"/>
    <w:rsid w:val="004D28DE"/>
    <w:rsid w:val="004D2C6D"/>
    <w:rsid w:val="004D2D4E"/>
    <w:rsid w:val="004D2DA0"/>
    <w:rsid w:val="004D2EBD"/>
    <w:rsid w:val="004D30EA"/>
    <w:rsid w:val="004D31B2"/>
    <w:rsid w:val="004D3314"/>
    <w:rsid w:val="004D33F8"/>
    <w:rsid w:val="004D3423"/>
    <w:rsid w:val="004D360F"/>
    <w:rsid w:val="004D383E"/>
    <w:rsid w:val="004D3A53"/>
    <w:rsid w:val="004D3B60"/>
    <w:rsid w:val="004D3B83"/>
    <w:rsid w:val="004D3BE2"/>
    <w:rsid w:val="004D3D2C"/>
    <w:rsid w:val="004D3E1F"/>
    <w:rsid w:val="004D3EF2"/>
    <w:rsid w:val="004D3EFD"/>
    <w:rsid w:val="004D3F19"/>
    <w:rsid w:val="004D4098"/>
    <w:rsid w:val="004D40F4"/>
    <w:rsid w:val="004D431D"/>
    <w:rsid w:val="004D435C"/>
    <w:rsid w:val="004D43A6"/>
    <w:rsid w:val="004D447B"/>
    <w:rsid w:val="004D477C"/>
    <w:rsid w:val="004D4863"/>
    <w:rsid w:val="004D48F2"/>
    <w:rsid w:val="004D4A03"/>
    <w:rsid w:val="004D4A98"/>
    <w:rsid w:val="004D4DD9"/>
    <w:rsid w:val="004D4EFD"/>
    <w:rsid w:val="004D502A"/>
    <w:rsid w:val="004D50BB"/>
    <w:rsid w:val="004D5144"/>
    <w:rsid w:val="004D5522"/>
    <w:rsid w:val="004D55F8"/>
    <w:rsid w:val="004D56AC"/>
    <w:rsid w:val="004D57A5"/>
    <w:rsid w:val="004D598E"/>
    <w:rsid w:val="004D5994"/>
    <w:rsid w:val="004D5A02"/>
    <w:rsid w:val="004D5A60"/>
    <w:rsid w:val="004D5A88"/>
    <w:rsid w:val="004D5ADB"/>
    <w:rsid w:val="004D5B18"/>
    <w:rsid w:val="004D5B2E"/>
    <w:rsid w:val="004D5C09"/>
    <w:rsid w:val="004D5E56"/>
    <w:rsid w:val="004D6067"/>
    <w:rsid w:val="004D6239"/>
    <w:rsid w:val="004D623D"/>
    <w:rsid w:val="004D6319"/>
    <w:rsid w:val="004D6411"/>
    <w:rsid w:val="004D6527"/>
    <w:rsid w:val="004D6557"/>
    <w:rsid w:val="004D67E0"/>
    <w:rsid w:val="004D6A00"/>
    <w:rsid w:val="004D6B87"/>
    <w:rsid w:val="004D6BB8"/>
    <w:rsid w:val="004D6CD4"/>
    <w:rsid w:val="004D6D5D"/>
    <w:rsid w:val="004D6E76"/>
    <w:rsid w:val="004D6FA5"/>
    <w:rsid w:val="004D707A"/>
    <w:rsid w:val="004D710D"/>
    <w:rsid w:val="004D7213"/>
    <w:rsid w:val="004D72AD"/>
    <w:rsid w:val="004D75A1"/>
    <w:rsid w:val="004D7600"/>
    <w:rsid w:val="004D77AA"/>
    <w:rsid w:val="004D78ED"/>
    <w:rsid w:val="004D7B0E"/>
    <w:rsid w:val="004D7B6E"/>
    <w:rsid w:val="004D7BA0"/>
    <w:rsid w:val="004D7C1E"/>
    <w:rsid w:val="004D7C7B"/>
    <w:rsid w:val="004D7DDF"/>
    <w:rsid w:val="004D7DF8"/>
    <w:rsid w:val="004D7F24"/>
    <w:rsid w:val="004D7F5F"/>
    <w:rsid w:val="004E00BA"/>
    <w:rsid w:val="004E0216"/>
    <w:rsid w:val="004E0492"/>
    <w:rsid w:val="004E04B8"/>
    <w:rsid w:val="004E054C"/>
    <w:rsid w:val="004E059D"/>
    <w:rsid w:val="004E0634"/>
    <w:rsid w:val="004E06E4"/>
    <w:rsid w:val="004E07D5"/>
    <w:rsid w:val="004E0A83"/>
    <w:rsid w:val="004E0DE0"/>
    <w:rsid w:val="004E0E29"/>
    <w:rsid w:val="004E100B"/>
    <w:rsid w:val="004E1038"/>
    <w:rsid w:val="004E1156"/>
    <w:rsid w:val="004E11C9"/>
    <w:rsid w:val="004E12B9"/>
    <w:rsid w:val="004E1404"/>
    <w:rsid w:val="004E1474"/>
    <w:rsid w:val="004E15FF"/>
    <w:rsid w:val="004E1824"/>
    <w:rsid w:val="004E1B52"/>
    <w:rsid w:val="004E1CAA"/>
    <w:rsid w:val="004E1DBB"/>
    <w:rsid w:val="004E1DC1"/>
    <w:rsid w:val="004E1FC8"/>
    <w:rsid w:val="004E202E"/>
    <w:rsid w:val="004E212A"/>
    <w:rsid w:val="004E2164"/>
    <w:rsid w:val="004E24F6"/>
    <w:rsid w:val="004E253F"/>
    <w:rsid w:val="004E267D"/>
    <w:rsid w:val="004E28E4"/>
    <w:rsid w:val="004E2A2D"/>
    <w:rsid w:val="004E2B5E"/>
    <w:rsid w:val="004E2C1E"/>
    <w:rsid w:val="004E2D46"/>
    <w:rsid w:val="004E2DE1"/>
    <w:rsid w:val="004E3270"/>
    <w:rsid w:val="004E32B9"/>
    <w:rsid w:val="004E36B9"/>
    <w:rsid w:val="004E36DA"/>
    <w:rsid w:val="004E3712"/>
    <w:rsid w:val="004E3B15"/>
    <w:rsid w:val="004E3C06"/>
    <w:rsid w:val="004E3F97"/>
    <w:rsid w:val="004E4177"/>
    <w:rsid w:val="004E440C"/>
    <w:rsid w:val="004E4567"/>
    <w:rsid w:val="004E4581"/>
    <w:rsid w:val="004E4664"/>
    <w:rsid w:val="004E4683"/>
    <w:rsid w:val="004E49AD"/>
    <w:rsid w:val="004E4BFB"/>
    <w:rsid w:val="004E4D0A"/>
    <w:rsid w:val="004E4D52"/>
    <w:rsid w:val="004E4DBF"/>
    <w:rsid w:val="004E4E10"/>
    <w:rsid w:val="004E4F79"/>
    <w:rsid w:val="004E4FE4"/>
    <w:rsid w:val="004E50CC"/>
    <w:rsid w:val="004E50E6"/>
    <w:rsid w:val="004E555D"/>
    <w:rsid w:val="004E558F"/>
    <w:rsid w:val="004E5688"/>
    <w:rsid w:val="004E577D"/>
    <w:rsid w:val="004E57BF"/>
    <w:rsid w:val="004E57EE"/>
    <w:rsid w:val="004E59ED"/>
    <w:rsid w:val="004E5A5D"/>
    <w:rsid w:val="004E5AE6"/>
    <w:rsid w:val="004E5BFA"/>
    <w:rsid w:val="004E5C35"/>
    <w:rsid w:val="004E5C6A"/>
    <w:rsid w:val="004E5D1C"/>
    <w:rsid w:val="004E603F"/>
    <w:rsid w:val="004E61BB"/>
    <w:rsid w:val="004E6357"/>
    <w:rsid w:val="004E64A2"/>
    <w:rsid w:val="004E6636"/>
    <w:rsid w:val="004E668F"/>
    <w:rsid w:val="004E66BE"/>
    <w:rsid w:val="004E66DE"/>
    <w:rsid w:val="004E6740"/>
    <w:rsid w:val="004E68B3"/>
    <w:rsid w:val="004E693C"/>
    <w:rsid w:val="004E69CF"/>
    <w:rsid w:val="004E6D2B"/>
    <w:rsid w:val="004E7388"/>
    <w:rsid w:val="004E74D1"/>
    <w:rsid w:val="004E7560"/>
    <w:rsid w:val="004E7612"/>
    <w:rsid w:val="004E761F"/>
    <w:rsid w:val="004E7878"/>
    <w:rsid w:val="004E7C51"/>
    <w:rsid w:val="004E7F70"/>
    <w:rsid w:val="004F0024"/>
    <w:rsid w:val="004F01D3"/>
    <w:rsid w:val="004F0289"/>
    <w:rsid w:val="004F03E1"/>
    <w:rsid w:val="004F055F"/>
    <w:rsid w:val="004F0593"/>
    <w:rsid w:val="004F0925"/>
    <w:rsid w:val="004F0AD7"/>
    <w:rsid w:val="004F0C49"/>
    <w:rsid w:val="004F0D7C"/>
    <w:rsid w:val="004F0E38"/>
    <w:rsid w:val="004F0FC4"/>
    <w:rsid w:val="004F0FFC"/>
    <w:rsid w:val="004F15E3"/>
    <w:rsid w:val="004F1699"/>
    <w:rsid w:val="004F1732"/>
    <w:rsid w:val="004F17CD"/>
    <w:rsid w:val="004F185C"/>
    <w:rsid w:val="004F1B15"/>
    <w:rsid w:val="004F1CA1"/>
    <w:rsid w:val="004F1EB5"/>
    <w:rsid w:val="004F1ECC"/>
    <w:rsid w:val="004F1FB3"/>
    <w:rsid w:val="004F2341"/>
    <w:rsid w:val="004F25DF"/>
    <w:rsid w:val="004F281D"/>
    <w:rsid w:val="004F29B1"/>
    <w:rsid w:val="004F2A16"/>
    <w:rsid w:val="004F2B15"/>
    <w:rsid w:val="004F2C3A"/>
    <w:rsid w:val="004F2C3B"/>
    <w:rsid w:val="004F2D01"/>
    <w:rsid w:val="004F2D25"/>
    <w:rsid w:val="004F2D2D"/>
    <w:rsid w:val="004F2E63"/>
    <w:rsid w:val="004F2EAC"/>
    <w:rsid w:val="004F2EF1"/>
    <w:rsid w:val="004F2F1A"/>
    <w:rsid w:val="004F3196"/>
    <w:rsid w:val="004F34F2"/>
    <w:rsid w:val="004F3502"/>
    <w:rsid w:val="004F3545"/>
    <w:rsid w:val="004F37FE"/>
    <w:rsid w:val="004F3AFC"/>
    <w:rsid w:val="004F3B7B"/>
    <w:rsid w:val="004F3BF7"/>
    <w:rsid w:val="004F3D7A"/>
    <w:rsid w:val="004F3DCC"/>
    <w:rsid w:val="004F3E17"/>
    <w:rsid w:val="004F43A0"/>
    <w:rsid w:val="004F43EA"/>
    <w:rsid w:val="004F43EC"/>
    <w:rsid w:val="004F45F2"/>
    <w:rsid w:val="004F4721"/>
    <w:rsid w:val="004F4793"/>
    <w:rsid w:val="004F4ACF"/>
    <w:rsid w:val="004F4BB8"/>
    <w:rsid w:val="004F4CF9"/>
    <w:rsid w:val="004F4E60"/>
    <w:rsid w:val="004F4F01"/>
    <w:rsid w:val="004F4F9E"/>
    <w:rsid w:val="004F5321"/>
    <w:rsid w:val="004F533E"/>
    <w:rsid w:val="004F57EA"/>
    <w:rsid w:val="004F5936"/>
    <w:rsid w:val="004F59BE"/>
    <w:rsid w:val="004F5A7A"/>
    <w:rsid w:val="004F5BFD"/>
    <w:rsid w:val="004F5C9D"/>
    <w:rsid w:val="004F5CD7"/>
    <w:rsid w:val="004F5D9B"/>
    <w:rsid w:val="004F5EA1"/>
    <w:rsid w:val="004F610E"/>
    <w:rsid w:val="004F6323"/>
    <w:rsid w:val="004F636E"/>
    <w:rsid w:val="004F650E"/>
    <w:rsid w:val="004F6690"/>
    <w:rsid w:val="004F67A0"/>
    <w:rsid w:val="004F6A4E"/>
    <w:rsid w:val="004F6B46"/>
    <w:rsid w:val="004F6BE3"/>
    <w:rsid w:val="004F6C76"/>
    <w:rsid w:val="004F6D1F"/>
    <w:rsid w:val="004F6EC7"/>
    <w:rsid w:val="004F726A"/>
    <w:rsid w:val="004F7380"/>
    <w:rsid w:val="004F75A3"/>
    <w:rsid w:val="004F7D56"/>
    <w:rsid w:val="004F7E45"/>
    <w:rsid w:val="004F7E49"/>
    <w:rsid w:val="004F7EBA"/>
    <w:rsid w:val="004F7F49"/>
    <w:rsid w:val="00500036"/>
    <w:rsid w:val="00500180"/>
    <w:rsid w:val="0050040E"/>
    <w:rsid w:val="00500549"/>
    <w:rsid w:val="005005A6"/>
    <w:rsid w:val="0050077D"/>
    <w:rsid w:val="00500A0A"/>
    <w:rsid w:val="005010E4"/>
    <w:rsid w:val="005011CE"/>
    <w:rsid w:val="00501286"/>
    <w:rsid w:val="005012FF"/>
    <w:rsid w:val="00501320"/>
    <w:rsid w:val="00501460"/>
    <w:rsid w:val="0050152A"/>
    <w:rsid w:val="0050158A"/>
    <w:rsid w:val="0050175A"/>
    <w:rsid w:val="00501776"/>
    <w:rsid w:val="005019B3"/>
    <w:rsid w:val="00501BA7"/>
    <w:rsid w:val="00501D5E"/>
    <w:rsid w:val="00501E2E"/>
    <w:rsid w:val="00501F70"/>
    <w:rsid w:val="00502050"/>
    <w:rsid w:val="005020C0"/>
    <w:rsid w:val="0050229D"/>
    <w:rsid w:val="00502332"/>
    <w:rsid w:val="0050246D"/>
    <w:rsid w:val="005026D1"/>
    <w:rsid w:val="005028AE"/>
    <w:rsid w:val="00502982"/>
    <w:rsid w:val="00502B1E"/>
    <w:rsid w:val="00502BE8"/>
    <w:rsid w:val="00502C41"/>
    <w:rsid w:val="00502C9A"/>
    <w:rsid w:val="00502E10"/>
    <w:rsid w:val="00502E68"/>
    <w:rsid w:val="00502EC6"/>
    <w:rsid w:val="005031A2"/>
    <w:rsid w:val="005033BC"/>
    <w:rsid w:val="0050349C"/>
    <w:rsid w:val="00503837"/>
    <w:rsid w:val="00503A2F"/>
    <w:rsid w:val="00503A4A"/>
    <w:rsid w:val="00503D8A"/>
    <w:rsid w:val="005041DC"/>
    <w:rsid w:val="005041ED"/>
    <w:rsid w:val="005044E3"/>
    <w:rsid w:val="005045B7"/>
    <w:rsid w:val="0050470C"/>
    <w:rsid w:val="00504C66"/>
    <w:rsid w:val="00504ED6"/>
    <w:rsid w:val="00505046"/>
    <w:rsid w:val="00505152"/>
    <w:rsid w:val="005051B6"/>
    <w:rsid w:val="0050522F"/>
    <w:rsid w:val="00505237"/>
    <w:rsid w:val="005052F5"/>
    <w:rsid w:val="005053D8"/>
    <w:rsid w:val="00505426"/>
    <w:rsid w:val="005054EF"/>
    <w:rsid w:val="005056B6"/>
    <w:rsid w:val="005056F8"/>
    <w:rsid w:val="005057E5"/>
    <w:rsid w:val="00505985"/>
    <w:rsid w:val="0050598C"/>
    <w:rsid w:val="00505A0A"/>
    <w:rsid w:val="00505FE6"/>
    <w:rsid w:val="005060BA"/>
    <w:rsid w:val="00506106"/>
    <w:rsid w:val="0050611C"/>
    <w:rsid w:val="00506249"/>
    <w:rsid w:val="00506456"/>
    <w:rsid w:val="00506526"/>
    <w:rsid w:val="00506555"/>
    <w:rsid w:val="005065D7"/>
    <w:rsid w:val="00506816"/>
    <w:rsid w:val="005068B5"/>
    <w:rsid w:val="00506926"/>
    <w:rsid w:val="00506BC4"/>
    <w:rsid w:val="00506BFF"/>
    <w:rsid w:val="00507020"/>
    <w:rsid w:val="0050705D"/>
    <w:rsid w:val="00507166"/>
    <w:rsid w:val="00507259"/>
    <w:rsid w:val="005073B3"/>
    <w:rsid w:val="005075A6"/>
    <w:rsid w:val="00507730"/>
    <w:rsid w:val="00507758"/>
    <w:rsid w:val="00507AED"/>
    <w:rsid w:val="00507CAF"/>
    <w:rsid w:val="00507D79"/>
    <w:rsid w:val="00507E1D"/>
    <w:rsid w:val="00507F94"/>
    <w:rsid w:val="005100CF"/>
    <w:rsid w:val="00510277"/>
    <w:rsid w:val="005105AF"/>
    <w:rsid w:val="00510646"/>
    <w:rsid w:val="005107F0"/>
    <w:rsid w:val="0051080C"/>
    <w:rsid w:val="0051086B"/>
    <w:rsid w:val="00510965"/>
    <w:rsid w:val="00510A14"/>
    <w:rsid w:val="00510A42"/>
    <w:rsid w:val="00510A51"/>
    <w:rsid w:val="00510D5F"/>
    <w:rsid w:val="00510E60"/>
    <w:rsid w:val="00510EAB"/>
    <w:rsid w:val="00510F6A"/>
    <w:rsid w:val="00510F78"/>
    <w:rsid w:val="00511010"/>
    <w:rsid w:val="005111D6"/>
    <w:rsid w:val="0051123B"/>
    <w:rsid w:val="00511320"/>
    <w:rsid w:val="005113A1"/>
    <w:rsid w:val="005118ED"/>
    <w:rsid w:val="005119E2"/>
    <w:rsid w:val="00511A8A"/>
    <w:rsid w:val="00511BCE"/>
    <w:rsid w:val="00511DD9"/>
    <w:rsid w:val="00511FAE"/>
    <w:rsid w:val="0051206D"/>
    <w:rsid w:val="0051227B"/>
    <w:rsid w:val="00512426"/>
    <w:rsid w:val="005124C0"/>
    <w:rsid w:val="005125F2"/>
    <w:rsid w:val="00512742"/>
    <w:rsid w:val="005127A7"/>
    <w:rsid w:val="00512B7D"/>
    <w:rsid w:val="00512C30"/>
    <w:rsid w:val="00512CAD"/>
    <w:rsid w:val="00512DD8"/>
    <w:rsid w:val="00512EC9"/>
    <w:rsid w:val="00512F6F"/>
    <w:rsid w:val="005130AA"/>
    <w:rsid w:val="005130C9"/>
    <w:rsid w:val="0051323D"/>
    <w:rsid w:val="005134CA"/>
    <w:rsid w:val="005134D2"/>
    <w:rsid w:val="0051351E"/>
    <w:rsid w:val="005135C7"/>
    <w:rsid w:val="005135E1"/>
    <w:rsid w:val="0051364A"/>
    <w:rsid w:val="00513732"/>
    <w:rsid w:val="005138F5"/>
    <w:rsid w:val="00513930"/>
    <w:rsid w:val="0051397E"/>
    <w:rsid w:val="00513990"/>
    <w:rsid w:val="005139E8"/>
    <w:rsid w:val="00513C28"/>
    <w:rsid w:val="00513C9D"/>
    <w:rsid w:val="00513CA0"/>
    <w:rsid w:val="00513CCB"/>
    <w:rsid w:val="00513CD3"/>
    <w:rsid w:val="00513D55"/>
    <w:rsid w:val="00513EE9"/>
    <w:rsid w:val="00514010"/>
    <w:rsid w:val="0051425A"/>
    <w:rsid w:val="00514689"/>
    <w:rsid w:val="00514849"/>
    <w:rsid w:val="0051489B"/>
    <w:rsid w:val="00514939"/>
    <w:rsid w:val="00514982"/>
    <w:rsid w:val="00514A33"/>
    <w:rsid w:val="00514E6B"/>
    <w:rsid w:val="00514EA7"/>
    <w:rsid w:val="00514F0D"/>
    <w:rsid w:val="005150A1"/>
    <w:rsid w:val="005153BA"/>
    <w:rsid w:val="0051567D"/>
    <w:rsid w:val="0051569F"/>
    <w:rsid w:val="005156D7"/>
    <w:rsid w:val="00515839"/>
    <w:rsid w:val="00515883"/>
    <w:rsid w:val="00515C30"/>
    <w:rsid w:val="00515C3B"/>
    <w:rsid w:val="00515CA2"/>
    <w:rsid w:val="00515DB5"/>
    <w:rsid w:val="00515E96"/>
    <w:rsid w:val="00515EEF"/>
    <w:rsid w:val="00515F2A"/>
    <w:rsid w:val="0051604A"/>
    <w:rsid w:val="00516124"/>
    <w:rsid w:val="0051623C"/>
    <w:rsid w:val="00516278"/>
    <w:rsid w:val="005165EF"/>
    <w:rsid w:val="0051665F"/>
    <w:rsid w:val="005166B8"/>
    <w:rsid w:val="0051689B"/>
    <w:rsid w:val="005168B9"/>
    <w:rsid w:val="0051699F"/>
    <w:rsid w:val="00516A1E"/>
    <w:rsid w:val="00516C57"/>
    <w:rsid w:val="00516CAF"/>
    <w:rsid w:val="00516CE9"/>
    <w:rsid w:val="00516D24"/>
    <w:rsid w:val="00516DA3"/>
    <w:rsid w:val="00516E88"/>
    <w:rsid w:val="00516EED"/>
    <w:rsid w:val="00516F9D"/>
    <w:rsid w:val="0051702E"/>
    <w:rsid w:val="00517156"/>
    <w:rsid w:val="0051722C"/>
    <w:rsid w:val="005172BF"/>
    <w:rsid w:val="00517319"/>
    <w:rsid w:val="005173E9"/>
    <w:rsid w:val="00517430"/>
    <w:rsid w:val="00517567"/>
    <w:rsid w:val="0051760C"/>
    <w:rsid w:val="005176EB"/>
    <w:rsid w:val="00517855"/>
    <w:rsid w:val="00517C55"/>
    <w:rsid w:val="00517C9A"/>
    <w:rsid w:val="00517D34"/>
    <w:rsid w:val="00517FEE"/>
    <w:rsid w:val="00520051"/>
    <w:rsid w:val="00520369"/>
    <w:rsid w:val="005203E4"/>
    <w:rsid w:val="00520581"/>
    <w:rsid w:val="005206AE"/>
    <w:rsid w:val="0052071A"/>
    <w:rsid w:val="0052074F"/>
    <w:rsid w:val="00520755"/>
    <w:rsid w:val="00520799"/>
    <w:rsid w:val="00520864"/>
    <w:rsid w:val="00520959"/>
    <w:rsid w:val="005209A0"/>
    <w:rsid w:val="005209A8"/>
    <w:rsid w:val="00520E4E"/>
    <w:rsid w:val="00521004"/>
    <w:rsid w:val="00521039"/>
    <w:rsid w:val="00521064"/>
    <w:rsid w:val="005212CA"/>
    <w:rsid w:val="005212E7"/>
    <w:rsid w:val="0052135C"/>
    <w:rsid w:val="00521516"/>
    <w:rsid w:val="00521529"/>
    <w:rsid w:val="0052158E"/>
    <w:rsid w:val="005216B6"/>
    <w:rsid w:val="00521769"/>
    <w:rsid w:val="00521B0E"/>
    <w:rsid w:val="00521D75"/>
    <w:rsid w:val="00521E53"/>
    <w:rsid w:val="00521F18"/>
    <w:rsid w:val="00522262"/>
    <w:rsid w:val="005222BF"/>
    <w:rsid w:val="005222F5"/>
    <w:rsid w:val="005225DD"/>
    <w:rsid w:val="00522602"/>
    <w:rsid w:val="0052284E"/>
    <w:rsid w:val="00522978"/>
    <w:rsid w:val="00522BBE"/>
    <w:rsid w:val="00522C7B"/>
    <w:rsid w:val="00522EAD"/>
    <w:rsid w:val="00522F89"/>
    <w:rsid w:val="005231F2"/>
    <w:rsid w:val="0052339A"/>
    <w:rsid w:val="005233F6"/>
    <w:rsid w:val="0052377C"/>
    <w:rsid w:val="005237DC"/>
    <w:rsid w:val="00523853"/>
    <w:rsid w:val="005239F1"/>
    <w:rsid w:val="00523C96"/>
    <w:rsid w:val="00523E82"/>
    <w:rsid w:val="00523E94"/>
    <w:rsid w:val="00524216"/>
    <w:rsid w:val="00524301"/>
    <w:rsid w:val="0052436E"/>
    <w:rsid w:val="00524386"/>
    <w:rsid w:val="005244EC"/>
    <w:rsid w:val="00524547"/>
    <w:rsid w:val="0052454E"/>
    <w:rsid w:val="005247AD"/>
    <w:rsid w:val="00524814"/>
    <w:rsid w:val="00524900"/>
    <w:rsid w:val="0052491C"/>
    <w:rsid w:val="00524986"/>
    <w:rsid w:val="00524DE1"/>
    <w:rsid w:val="00524E70"/>
    <w:rsid w:val="00524E78"/>
    <w:rsid w:val="00524F6B"/>
    <w:rsid w:val="005250EC"/>
    <w:rsid w:val="005254A5"/>
    <w:rsid w:val="005255DD"/>
    <w:rsid w:val="0052593B"/>
    <w:rsid w:val="00525C8F"/>
    <w:rsid w:val="00525DB3"/>
    <w:rsid w:val="00526010"/>
    <w:rsid w:val="0052610B"/>
    <w:rsid w:val="00526251"/>
    <w:rsid w:val="00526253"/>
    <w:rsid w:val="005262A0"/>
    <w:rsid w:val="00526339"/>
    <w:rsid w:val="00526357"/>
    <w:rsid w:val="005263E9"/>
    <w:rsid w:val="00526403"/>
    <w:rsid w:val="00526484"/>
    <w:rsid w:val="005264E0"/>
    <w:rsid w:val="00526523"/>
    <w:rsid w:val="00526532"/>
    <w:rsid w:val="00526967"/>
    <w:rsid w:val="0052699D"/>
    <w:rsid w:val="00526B00"/>
    <w:rsid w:val="00526B07"/>
    <w:rsid w:val="00526CF0"/>
    <w:rsid w:val="00526D71"/>
    <w:rsid w:val="00526E8B"/>
    <w:rsid w:val="00526F1B"/>
    <w:rsid w:val="00527025"/>
    <w:rsid w:val="005270AF"/>
    <w:rsid w:val="00527165"/>
    <w:rsid w:val="0052719D"/>
    <w:rsid w:val="0052765D"/>
    <w:rsid w:val="0052769F"/>
    <w:rsid w:val="005278BE"/>
    <w:rsid w:val="00527A50"/>
    <w:rsid w:val="005302A5"/>
    <w:rsid w:val="005306C7"/>
    <w:rsid w:val="0053080B"/>
    <w:rsid w:val="005308D2"/>
    <w:rsid w:val="00530C31"/>
    <w:rsid w:val="00530D99"/>
    <w:rsid w:val="00530DA8"/>
    <w:rsid w:val="00530E53"/>
    <w:rsid w:val="00530FA1"/>
    <w:rsid w:val="005311DE"/>
    <w:rsid w:val="00531416"/>
    <w:rsid w:val="00531630"/>
    <w:rsid w:val="00531638"/>
    <w:rsid w:val="005318FA"/>
    <w:rsid w:val="00531A18"/>
    <w:rsid w:val="00531B45"/>
    <w:rsid w:val="00531E2C"/>
    <w:rsid w:val="00531FB1"/>
    <w:rsid w:val="0053231A"/>
    <w:rsid w:val="0053238A"/>
    <w:rsid w:val="0053241C"/>
    <w:rsid w:val="00532665"/>
    <w:rsid w:val="00532760"/>
    <w:rsid w:val="00532BB4"/>
    <w:rsid w:val="00532D14"/>
    <w:rsid w:val="00532DC2"/>
    <w:rsid w:val="00532E1C"/>
    <w:rsid w:val="00532F04"/>
    <w:rsid w:val="00532F1D"/>
    <w:rsid w:val="0053317D"/>
    <w:rsid w:val="00533496"/>
    <w:rsid w:val="0053360D"/>
    <w:rsid w:val="005339E7"/>
    <w:rsid w:val="00533BCA"/>
    <w:rsid w:val="00533C93"/>
    <w:rsid w:val="00533D1E"/>
    <w:rsid w:val="00533ED3"/>
    <w:rsid w:val="0053403A"/>
    <w:rsid w:val="0053428C"/>
    <w:rsid w:val="00534294"/>
    <w:rsid w:val="0053429D"/>
    <w:rsid w:val="005344F4"/>
    <w:rsid w:val="005345A8"/>
    <w:rsid w:val="00534748"/>
    <w:rsid w:val="005347E4"/>
    <w:rsid w:val="005347FA"/>
    <w:rsid w:val="00534911"/>
    <w:rsid w:val="005349B9"/>
    <w:rsid w:val="00534A7C"/>
    <w:rsid w:val="00534A96"/>
    <w:rsid w:val="00534B04"/>
    <w:rsid w:val="00534C44"/>
    <w:rsid w:val="00534C66"/>
    <w:rsid w:val="00534F61"/>
    <w:rsid w:val="00534FB1"/>
    <w:rsid w:val="005351FD"/>
    <w:rsid w:val="00535237"/>
    <w:rsid w:val="0053525B"/>
    <w:rsid w:val="005352E4"/>
    <w:rsid w:val="005352FE"/>
    <w:rsid w:val="0053537E"/>
    <w:rsid w:val="005353EF"/>
    <w:rsid w:val="005354F0"/>
    <w:rsid w:val="00535693"/>
    <w:rsid w:val="00535696"/>
    <w:rsid w:val="00535841"/>
    <w:rsid w:val="00535895"/>
    <w:rsid w:val="00535A6A"/>
    <w:rsid w:val="00535A83"/>
    <w:rsid w:val="00535A94"/>
    <w:rsid w:val="00535C93"/>
    <w:rsid w:val="00535DED"/>
    <w:rsid w:val="00535FD1"/>
    <w:rsid w:val="00535FE3"/>
    <w:rsid w:val="0053622D"/>
    <w:rsid w:val="0053624C"/>
    <w:rsid w:val="00536312"/>
    <w:rsid w:val="00536431"/>
    <w:rsid w:val="005364E3"/>
    <w:rsid w:val="00536561"/>
    <w:rsid w:val="005365F4"/>
    <w:rsid w:val="00536655"/>
    <w:rsid w:val="00536750"/>
    <w:rsid w:val="005367C6"/>
    <w:rsid w:val="005368BF"/>
    <w:rsid w:val="00536A4E"/>
    <w:rsid w:val="00536AB5"/>
    <w:rsid w:val="00536BFF"/>
    <w:rsid w:val="00536C4F"/>
    <w:rsid w:val="00536D18"/>
    <w:rsid w:val="00536E15"/>
    <w:rsid w:val="00536EEF"/>
    <w:rsid w:val="0053711A"/>
    <w:rsid w:val="0053733E"/>
    <w:rsid w:val="005377ED"/>
    <w:rsid w:val="00537813"/>
    <w:rsid w:val="0053794E"/>
    <w:rsid w:val="005379BF"/>
    <w:rsid w:val="00537A5F"/>
    <w:rsid w:val="00537C00"/>
    <w:rsid w:val="00537C5B"/>
    <w:rsid w:val="00537DAB"/>
    <w:rsid w:val="00537E35"/>
    <w:rsid w:val="00537E62"/>
    <w:rsid w:val="00537E97"/>
    <w:rsid w:val="00537EB6"/>
    <w:rsid w:val="00537EB9"/>
    <w:rsid w:val="00537EC2"/>
    <w:rsid w:val="00537F4E"/>
    <w:rsid w:val="0054000D"/>
    <w:rsid w:val="005402CA"/>
    <w:rsid w:val="005402E6"/>
    <w:rsid w:val="005402F8"/>
    <w:rsid w:val="0054033C"/>
    <w:rsid w:val="0054034B"/>
    <w:rsid w:val="0054036C"/>
    <w:rsid w:val="005405B8"/>
    <w:rsid w:val="005405C6"/>
    <w:rsid w:val="00540909"/>
    <w:rsid w:val="00540A20"/>
    <w:rsid w:val="00540B10"/>
    <w:rsid w:val="00540B26"/>
    <w:rsid w:val="00540DD9"/>
    <w:rsid w:val="00540E3C"/>
    <w:rsid w:val="00540E47"/>
    <w:rsid w:val="00540EED"/>
    <w:rsid w:val="00541130"/>
    <w:rsid w:val="0054122F"/>
    <w:rsid w:val="00541449"/>
    <w:rsid w:val="00541572"/>
    <w:rsid w:val="0054176A"/>
    <w:rsid w:val="00541805"/>
    <w:rsid w:val="00541894"/>
    <w:rsid w:val="005419B3"/>
    <w:rsid w:val="005419F6"/>
    <w:rsid w:val="00541B0C"/>
    <w:rsid w:val="00541BE1"/>
    <w:rsid w:val="00541CBB"/>
    <w:rsid w:val="00541CED"/>
    <w:rsid w:val="00541E34"/>
    <w:rsid w:val="00542062"/>
    <w:rsid w:val="005420A7"/>
    <w:rsid w:val="00542103"/>
    <w:rsid w:val="00542404"/>
    <w:rsid w:val="005426E1"/>
    <w:rsid w:val="0054273E"/>
    <w:rsid w:val="00542814"/>
    <w:rsid w:val="00542B76"/>
    <w:rsid w:val="00542D42"/>
    <w:rsid w:val="00542E24"/>
    <w:rsid w:val="00542EF4"/>
    <w:rsid w:val="00542F50"/>
    <w:rsid w:val="005430E0"/>
    <w:rsid w:val="005431B2"/>
    <w:rsid w:val="0054348C"/>
    <w:rsid w:val="0054390E"/>
    <w:rsid w:val="005439C1"/>
    <w:rsid w:val="00543A6C"/>
    <w:rsid w:val="00543A96"/>
    <w:rsid w:val="00543B8A"/>
    <w:rsid w:val="00543B9B"/>
    <w:rsid w:val="00543BD9"/>
    <w:rsid w:val="00543CF3"/>
    <w:rsid w:val="00543CF5"/>
    <w:rsid w:val="00543E2A"/>
    <w:rsid w:val="00543E4E"/>
    <w:rsid w:val="00543EC9"/>
    <w:rsid w:val="00544015"/>
    <w:rsid w:val="00544263"/>
    <w:rsid w:val="00544557"/>
    <w:rsid w:val="0054482B"/>
    <w:rsid w:val="005448D4"/>
    <w:rsid w:val="005448F4"/>
    <w:rsid w:val="00544969"/>
    <w:rsid w:val="00544A59"/>
    <w:rsid w:val="00544AEF"/>
    <w:rsid w:val="00544BAE"/>
    <w:rsid w:val="00544D4B"/>
    <w:rsid w:val="005450FC"/>
    <w:rsid w:val="00545306"/>
    <w:rsid w:val="0054536F"/>
    <w:rsid w:val="005453B0"/>
    <w:rsid w:val="005454A4"/>
    <w:rsid w:val="00545571"/>
    <w:rsid w:val="0054560A"/>
    <w:rsid w:val="00545641"/>
    <w:rsid w:val="0054565F"/>
    <w:rsid w:val="005457AE"/>
    <w:rsid w:val="00545A9F"/>
    <w:rsid w:val="00545AC7"/>
    <w:rsid w:val="00545ACF"/>
    <w:rsid w:val="00545B94"/>
    <w:rsid w:val="00545EDB"/>
    <w:rsid w:val="00546002"/>
    <w:rsid w:val="00546098"/>
    <w:rsid w:val="0054638D"/>
    <w:rsid w:val="005464DF"/>
    <w:rsid w:val="005465FC"/>
    <w:rsid w:val="0054660F"/>
    <w:rsid w:val="00546672"/>
    <w:rsid w:val="005467A3"/>
    <w:rsid w:val="005467A7"/>
    <w:rsid w:val="005469CC"/>
    <w:rsid w:val="00546A4A"/>
    <w:rsid w:val="00546C6D"/>
    <w:rsid w:val="00546C7B"/>
    <w:rsid w:val="00546CB1"/>
    <w:rsid w:val="00546F3E"/>
    <w:rsid w:val="0054711A"/>
    <w:rsid w:val="00547238"/>
    <w:rsid w:val="005476EE"/>
    <w:rsid w:val="00547714"/>
    <w:rsid w:val="005478B3"/>
    <w:rsid w:val="00547A42"/>
    <w:rsid w:val="00547A62"/>
    <w:rsid w:val="00547CC6"/>
    <w:rsid w:val="00547CF2"/>
    <w:rsid w:val="00550108"/>
    <w:rsid w:val="00550184"/>
    <w:rsid w:val="0055030D"/>
    <w:rsid w:val="0055058D"/>
    <w:rsid w:val="005505DB"/>
    <w:rsid w:val="005506D2"/>
    <w:rsid w:val="00550793"/>
    <w:rsid w:val="005507F4"/>
    <w:rsid w:val="0055086A"/>
    <w:rsid w:val="00550941"/>
    <w:rsid w:val="00550EF0"/>
    <w:rsid w:val="00550F44"/>
    <w:rsid w:val="00551088"/>
    <w:rsid w:val="0055114A"/>
    <w:rsid w:val="005511A2"/>
    <w:rsid w:val="00551597"/>
    <w:rsid w:val="00551638"/>
    <w:rsid w:val="005516D5"/>
    <w:rsid w:val="00551808"/>
    <w:rsid w:val="00551A2A"/>
    <w:rsid w:val="00551AC0"/>
    <w:rsid w:val="00551B3D"/>
    <w:rsid w:val="00551BD8"/>
    <w:rsid w:val="00551C16"/>
    <w:rsid w:val="00551FAF"/>
    <w:rsid w:val="00551FB0"/>
    <w:rsid w:val="005527A6"/>
    <w:rsid w:val="005527D9"/>
    <w:rsid w:val="00552889"/>
    <w:rsid w:val="00552AC5"/>
    <w:rsid w:val="00552B30"/>
    <w:rsid w:val="00552B67"/>
    <w:rsid w:val="00552D28"/>
    <w:rsid w:val="00552E66"/>
    <w:rsid w:val="00552EEA"/>
    <w:rsid w:val="00553287"/>
    <w:rsid w:val="005532C1"/>
    <w:rsid w:val="00553438"/>
    <w:rsid w:val="00553461"/>
    <w:rsid w:val="00553810"/>
    <w:rsid w:val="00553AF8"/>
    <w:rsid w:val="00553BB9"/>
    <w:rsid w:val="00553D47"/>
    <w:rsid w:val="0055408C"/>
    <w:rsid w:val="005546AA"/>
    <w:rsid w:val="005547E7"/>
    <w:rsid w:val="00554835"/>
    <w:rsid w:val="00554968"/>
    <w:rsid w:val="00554988"/>
    <w:rsid w:val="00554A23"/>
    <w:rsid w:val="00554B78"/>
    <w:rsid w:val="00554BC5"/>
    <w:rsid w:val="00554D3D"/>
    <w:rsid w:val="00554D7C"/>
    <w:rsid w:val="005550BF"/>
    <w:rsid w:val="005550F6"/>
    <w:rsid w:val="00555317"/>
    <w:rsid w:val="005553AD"/>
    <w:rsid w:val="00555662"/>
    <w:rsid w:val="0055579A"/>
    <w:rsid w:val="005559AC"/>
    <w:rsid w:val="00555A3C"/>
    <w:rsid w:val="00555A71"/>
    <w:rsid w:val="00555C2C"/>
    <w:rsid w:val="00555C52"/>
    <w:rsid w:val="00555D47"/>
    <w:rsid w:val="00555EF3"/>
    <w:rsid w:val="0055629D"/>
    <w:rsid w:val="00556502"/>
    <w:rsid w:val="005565DE"/>
    <w:rsid w:val="0055676A"/>
    <w:rsid w:val="00556895"/>
    <w:rsid w:val="005569A6"/>
    <w:rsid w:val="00556B8C"/>
    <w:rsid w:val="00556C8A"/>
    <w:rsid w:val="00556CB6"/>
    <w:rsid w:val="00556D21"/>
    <w:rsid w:val="005570D9"/>
    <w:rsid w:val="00557168"/>
    <w:rsid w:val="005572E5"/>
    <w:rsid w:val="005577CE"/>
    <w:rsid w:val="00557838"/>
    <w:rsid w:val="00557877"/>
    <w:rsid w:val="005578C7"/>
    <w:rsid w:val="0055791D"/>
    <w:rsid w:val="00557963"/>
    <w:rsid w:val="00557B70"/>
    <w:rsid w:val="00557BCC"/>
    <w:rsid w:val="00557C99"/>
    <w:rsid w:val="00557D74"/>
    <w:rsid w:val="00557DEC"/>
    <w:rsid w:val="005600B3"/>
    <w:rsid w:val="005600DF"/>
    <w:rsid w:val="005601FC"/>
    <w:rsid w:val="00560243"/>
    <w:rsid w:val="005602BB"/>
    <w:rsid w:val="00560315"/>
    <w:rsid w:val="005603D6"/>
    <w:rsid w:val="00560520"/>
    <w:rsid w:val="00560549"/>
    <w:rsid w:val="0056059E"/>
    <w:rsid w:val="005606E9"/>
    <w:rsid w:val="00560812"/>
    <w:rsid w:val="00560A35"/>
    <w:rsid w:val="00560BF7"/>
    <w:rsid w:val="00560DF4"/>
    <w:rsid w:val="00560F63"/>
    <w:rsid w:val="00560FE7"/>
    <w:rsid w:val="00561015"/>
    <w:rsid w:val="00561273"/>
    <w:rsid w:val="0056155F"/>
    <w:rsid w:val="00561588"/>
    <w:rsid w:val="00561682"/>
    <w:rsid w:val="00561996"/>
    <w:rsid w:val="00561999"/>
    <w:rsid w:val="00561AB6"/>
    <w:rsid w:val="00561B61"/>
    <w:rsid w:val="00562867"/>
    <w:rsid w:val="00562AEA"/>
    <w:rsid w:val="00562C05"/>
    <w:rsid w:val="00562C84"/>
    <w:rsid w:val="00562DC0"/>
    <w:rsid w:val="00562DDC"/>
    <w:rsid w:val="00562E4A"/>
    <w:rsid w:val="005630FA"/>
    <w:rsid w:val="00563170"/>
    <w:rsid w:val="0056388B"/>
    <w:rsid w:val="005638B5"/>
    <w:rsid w:val="005638D5"/>
    <w:rsid w:val="00563911"/>
    <w:rsid w:val="00563B57"/>
    <w:rsid w:val="00563D3C"/>
    <w:rsid w:val="00563FC9"/>
    <w:rsid w:val="005644A0"/>
    <w:rsid w:val="0056488F"/>
    <w:rsid w:val="00564A41"/>
    <w:rsid w:val="00564A98"/>
    <w:rsid w:val="00564AC0"/>
    <w:rsid w:val="00564C8C"/>
    <w:rsid w:val="00564CA7"/>
    <w:rsid w:val="00564ECB"/>
    <w:rsid w:val="00565016"/>
    <w:rsid w:val="00565023"/>
    <w:rsid w:val="005651AA"/>
    <w:rsid w:val="00565490"/>
    <w:rsid w:val="00565690"/>
    <w:rsid w:val="0056583E"/>
    <w:rsid w:val="00565931"/>
    <w:rsid w:val="005659BB"/>
    <w:rsid w:val="00565AA1"/>
    <w:rsid w:val="00565BA2"/>
    <w:rsid w:val="00565C3D"/>
    <w:rsid w:val="00565CF6"/>
    <w:rsid w:val="00565D41"/>
    <w:rsid w:val="00565EC6"/>
    <w:rsid w:val="00565F45"/>
    <w:rsid w:val="00565F5D"/>
    <w:rsid w:val="00566031"/>
    <w:rsid w:val="005660C7"/>
    <w:rsid w:val="005662BD"/>
    <w:rsid w:val="005664F0"/>
    <w:rsid w:val="0056662F"/>
    <w:rsid w:val="005668ED"/>
    <w:rsid w:val="00566908"/>
    <w:rsid w:val="00566999"/>
    <w:rsid w:val="00566CA2"/>
    <w:rsid w:val="00566D3B"/>
    <w:rsid w:val="00566ED7"/>
    <w:rsid w:val="00566F53"/>
    <w:rsid w:val="005671ED"/>
    <w:rsid w:val="00567537"/>
    <w:rsid w:val="00567675"/>
    <w:rsid w:val="00567729"/>
    <w:rsid w:val="0056780D"/>
    <w:rsid w:val="005678FD"/>
    <w:rsid w:val="005679AA"/>
    <w:rsid w:val="00567AE3"/>
    <w:rsid w:val="00567B7E"/>
    <w:rsid w:val="00567BF6"/>
    <w:rsid w:val="00567E03"/>
    <w:rsid w:val="00570002"/>
    <w:rsid w:val="00570093"/>
    <w:rsid w:val="0057012D"/>
    <w:rsid w:val="00570177"/>
    <w:rsid w:val="0057048C"/>
    <w:rsid w:val="00570857"/>
    <w:rsid w:val="00570B3F"/>
    <w:rsid w:val="00570B47"/>
    <w:rsid w:val="00570B8F"/>
    <w:rsid w:val="00570B91"/>
    <w:rsid w:val="00570C1E"/>
    <w:rsid w:val="00570DCC"/>
    <w:rsid w:val="00570DDD"/>
    <w:rsid w:val="00570FF2"/>
    <w:rsid w:val="0057137E"/>
    <w:rsid w:val="00571429"/>
    <w:rsid w:val="005714E8"/>
    <w:rsid w:val="00571533"/>
    <w:rsid w:val="005716BE"/>
    <w:rsid w:val="00571A5D"/>
    <w:rsid w:val="00571B4F"/>
    <w:rsid w:val="00571CC0"/>
    <w:rsid w:val="00571D4D"/>
    <w:rsid w:val="00571F03"/>
    <w:rsid w:val="00572212"/>
    <w:rsid w:val="00572361"/>
    <w:rsid w:val="005725A0"/>
    <w:rsid w:val="0057274F"/>
    <w:rsid w:val="00572882"/>
    <w:rsid w:val="00572915"/>
    <w:rsid w:val="00572DE0"/>
    <w:rsid w:val="00572E60"/>
    <w:rsid w:val="00572FB0"/>
    <w:rsid w:val="0057308E"/>
    <w:rsid w:val="005733CD"/>
    <w:rsid w:val="00573915"/>
    <w:rsid w:val="00573F1E"/>
    <w:rsid w:val="00573F35"/>
    <w:rsid w:val="005741E6"/>
    <w:rsid w:val="005744C3"/>
    <w:rsid w:val="005749E6"/>
    <w:rsid w:val="00574A85"/>
    <w:rsid w:val="00574A9E"/>
    <w:rsid w:val="00574C96"/>
    <w:rsid w:val="00574DF8"/>
    <w:rsid w:val="00574E2B"/>
    <w:rsid w:val="00574FFA"/>
    <w:rsid w:val="00575005"/>
    <w:rsid w:val="005750A3"/>
    <w:rsid w:val="0057534B"/>
    <w:rsid w:val="00575424"/>
    <w:rsid w:val="0057546B"/>
    <w:rsid w:val="00575470"/>
    <w:rsid w:val="00575AA8"/>
    <w:rsid w:val="00575B96"/>
    <w:rsid w:val="00575D57"/>
    <w:rsid w:val="00576277"/>
    <w:rsid w:val="00576307"/>
    <w:rsid w:val="00576341"/>
    <w:rsid w:val="00576933"/>
    <w:rsid w:val="00576B7B"/>
    <w:rsid w:val="00577018"/>
    <w:rsid w:val="005771D8"/>
    <w:rsid w:val="005772E2"/>
    <w:rsid w:val="0057743F"/>
    <w:rsid w:val="00577573"/>
    <w:rsid w:val="005775A2"/>
    <w:rsid w:val="005775EC"/>
    <w:rsid w:val="005776FF"/>
    <w:rsid w:val="005778A7"/>
    <w:rsid w:val="00577AE2"/>
    <w:rsid w:val="00577EA3"/>
    <w:rsid w:val="00577F6E"/>
    <w:rsid w:val="00580576"/>
    <w:rsid w:val="00580765"/>
    <w:rsid w:val="005807A1"/>
    <w:rsid w:val="0058083C"/>
    <w:rsid w:val="005809F0"/>
    <w:rsid w:val="00580B7F"/>
    <w:rsid w:val="00580C07"/>
    <w:rsid w:val="00580C1F"/>
    <w:rsid w:val="00580C7A"/>
    <w:rsid w:val="00580E0C"/>
    <w:rsid w:val="00580E28"/>
    <w:rsid w:val="00580E3D"/>
    <w:rsid w:val="00580E6E"/>
    <w:rsid w:val="0058123B"/>
    <w:rsid w:val="00581374"/>
    <w:rsid w:val="00581526"/>
    <w:rsid w:val="005816A5"/>
    <w:rsid w:val="005816BA"/>
    <w:rsid w:val="00581886"/>
    <w:rsid w:val="00581906"/>
    <w:rsid w:val="005819AF"/>
    <w:rsid w:val="00581B56"/>
    <w:rsid w:val="00581C1A"/>
    <w:rsid w:val="00581E77"/>
    <w:rsid w:val="00581EF9"/>
    <w:rsid w:val="00581F68"/>
    <w:rsid w:val="0058211C"/>
    <w:rsid w:val="005821B6"/>
    <w:rsid w:val="0058237B"/>
    <w:rsid w:val="005828E4"/>
    <w:rsid w:val="00582973"/>
    <w:rsid w:val="00582B76"/>
    <w:rsid w:val="00582C46"/>
    <w:rsid w:val="00582DD1"/>
    <w:rsid w:val="00582EEA"/>
    <w:rsid w:val="00582F19"/>
    <w:rsid w:val="00582F64"/>
    <w:rsid w:val="00582FA6"/>
    <w:rsid w:val="005830A9"/>
    <w:rsid w:val="005832FF"/>
    <w:rsid w:val="005833DF"/>
    <w:rsid w:val="005837D9"/>
    <w:rsid w:val="005839BC"/>
    <w:rsid w:val="00583AB4"/>
    <w:rsid w:val="00583BCF"/>
    <w:rsid w:val="00583C82"/>
    <w:rsid w:val="00583DBD"/>
    <w:rsid w:val="005840AB"/>
    <w:rsid w:val="005840BF"/>
    <w:rsid w:val="005840C2"/>
    <w:rsid w:val="005840C6"/>
    <w:rsid w:val="005841E9"/>
    <w:rsid w:val="00584689"/>
    <w:rsid w:val="005847FA"/>
    <w:rsid w:val="00584AD4"/>
    <w:rsid w:val="00584D64"/>
    <w:rsid w:val="00584F5A"/>
    <w:rsid w:val="00584FAB"/>
    <w:rsid w:val="005850B1"/>
    <w:rsid w:val="005852EB"/>
    <w:rsid w:val="005853F0"/>
    <w:rsid w:val="005856EF"/>
    <w:rsid w:val="00585768"/>
    <w:rsid w:val="0058579F"/>
    <w:rsid w:val="0058598A"/>
    <w:rsid w:val="00585AF8"/>
    <w:rsid w:val="00585B84"/>
    <w:rsid w:val="00585BAA"/>
    <w:rsid w:val="00585BFC"/>
    <w:rsid w:val="00585D73"/>
    <w:rsid w:val="00585DE9"/>
    <w:rsid w:val="00585DEC"/>
    <w:rsid w:val="00585E85"/>
    <w:rsid w:val="00586119"/>
    <w:rsid w:val="00586159"/>
    <w:rsid w:val="0058622A"/>
    <w:rsid w:val="005862EF"/>
    <w:rsid w:val="00586348"/>
    <w:rsid w:val="00586441"/>
    <w:rsid w:val="0058648B"/>
    <w:rsid w:val="00586538"/>
    <w:rsid w:val="0058659A"/>
    <w:rsid w:val="005866E0"/>
    <w:rsid w:val="005869EB"/>
    <w:rsid w:val="00586A08"/>
    <w:rsid w:val="00586DAA"/>
    <w:rsid w:val="00586DB2"/>
    <w:rsid w:val="00586FC2"/>
    <w:rsid w:val="0058702B"/>
    <w:rsid w:val="00587034"/>
    <w:rsid w:val="00587343"/>
    <w:rsid w:val="00587360"/>
    <w:rsid w:val="00587479"/>
    <w:rsid w:val="00587942"/>
    <w:rsid w:val="00587972"/>
    <w:rsid w:val="00587A62"/>
    <w:rsid w:val="00587AE7"/>
    <w:rsid w:val="00587C68"/>
    <w:rsid w:val="00587F28"/>
    <w:rsid w:val="005902BD"/>
    <w:rsid w:val="005905CA"/>
    <w:rsid w:val="005908C3"/>
    <w:rsid w:val="00590B3E"/>
    <w:rsid w:val="00590C1E"/>
    <w:rsid w:val="00590C84"/>
    <w:rsid w:val="00590D53"/>
    <w:rsid w:val="00590D65"/>
    <w:rsid w:val="00590E09"/>
    <w:rsid w:val="00590E94"/>
    <w:rsid w:val="00590EB8"/>
    <w:rsid w:val="00591057"/>
    <w:rsid w:val="0059120F"/>
    <w:rsid w:val="00591336"/>
    <w:rsid w:val="00591485"/>
    <w:rsid w:val="005915D3"/>
    <w:rsid w:val="005917A4"/>
    <w:rsid w:val="005917F3"/>
    <w:rsid w:val="00591803"/>
    <w:rsid w:val="0059184D"/>
    <w:rsid w:val="00591982"/>
    <w:rsid w:val="005919F3"/>
    <w:rsid w:val="00591A4D"/>
    <w:rsid w:val="00591A8B"/>
    <w:rsid w:val="00591EC5"/>
    <w:rsid w:val="00592178"/>
    <w:rsid w:val="0059225E"/>
    <w:rsid w:val="0059232B"/>
    <w:rsid w:val="005924BC"/>
    <w:rsid w:val="00592625"/>
    <w:rsid w:val="005926C3"/>
    <w:rsid w:val="005927B1"/>
    <w:rsid w:val="00592831"/>
    <w:rsid w:val="00592918"/>
    <w:rsid w:val="00592930"/>
    <w:rsid w:val="0059299E"/>
    <w:rsid w:val="00592B48"/>
    <w:rsid w:val="00592B9A"/>
    <w:rsid w:val="00592E83"/>
    <w:rsid w:val="00593373"/>
    <w:rsid w:val="005934F8"/>
    <w:rsid w:val="0059354B"/>
    <w:rsid w:val="005937D6"/>
    <w:rsid w:val="00593978"/>
    <w:rsid w:val="00593A90"/>
    <w:rsid w:val="00593AC8"/>
    <w:rsid w:val="00593AF2"/>
    <w:rsid w:val="00593C2A"/>
    <w:rsid w:val="00593F22"/>
    <w:rsid w:val="00593F32"/>
    <w:rsid w:val="00593F41"/>
    <w:rsid w:val="00594171"/>
    <w:rsid w:val="0059447C"/>
    <w:rsid w:val="0059448A"/>
    <w:rsid w:val="00594495"/>
    <w:rsid w:val="005944A9"/>
    <w:rsid w:val="00594518"/>
    <w:rsid w:val="00594589"/>
    <w:rsid w:val="00594595"/>
    <w:rsid w:val="00594598"/>
    <w:rsid w:val="005945BB"/>
    <w:rsid w:val="00594739"/>
    <w:rsid w:val="005948E4"/>
    <w:rsid w:val="005948E9"/>
    <w:rsid w:val="005948F3"/>
    <w:rsid w:val="00594D50"/>
    <w:rsid w:val="00594E3B"/>
    <w:rsid w:val="00594E4F"/>
    <w:rsid w:val="00595091"/>
    <w:rsid w:val="00595094"/>
    <w:rsid w:val="0059517B"/>
    <w:rsid w:val="0059545E"/>
    <w:rsid w:val="00595629"/>
    <w:rsid w:val="005956D7"/>
    <w:rsid w:val="00595746"/>
    <w:rsid w:val="005957C0"/>
    <w:rsid w:val="00595836"/>
    <w:rsid w:val="0059584C"/>
    <w:rsid w:val="0059588C"/>
    <w:rsid w:val="00595942"/>
    <w:rsid w:val="00595C58"/>
    <w:rsid w:val="00595E8E"/>
    <w:rsid w:val="00595FE7"/>
    <w:rsid w:val="00596052"/>
    <w:rsid w:val="00596114"/>
    <w:rsid w:val="00596188"/>
    <w:rsid w:val="0059618F"/>
    <w:rsid w:val="00596199"/>
    <w:rsid w:val="005963A2"/>
    <w:rsid w:val="005964FA"/>
    <w:rsid w:val="00596511"/>
    <w:rsid w:val="00596871"/>
    <w:rsid w:val="00596A25"/>
    <w:rsid w:val="00596B2A"/>
    <w:rsid w:val="005972FC"/>
    <w:rsid w:val="0059744B"/>
    <w:rsid w:val="00597694"/>
    <w:rsid w:val="00597845"/>
    <w:rsid w:val="0059797D"/>
    <w:rsid w:val="00597A1C"/>
    <w:rsid w:val="00597CF9"/>
    <w:rsid w:val="00597D52"/>
    <w:rsid w:val="00597D91"/>
    <w:rsid w:val="00597F2E"/>
    <w:rsid w:val="00597F36"/>
    <w:rsid w:val="00597F41"/>
    <w:rsid w:val="00597F65"/>
    <w:rsid w:val="005A0097"/>
    <w:rsid w:val="005A024C"/>
    <w:rsid w:val="005A03C1"/>
    <w:rsid w:val="005A0447"/>
    <w:rsid w:val="005A0481"/>
    <w:rsid w:val="005A056D"/>
    <w:rsid w:val="005A0699"/>
    <w:rsid w:val="005A06D6"/>
    <w:rsid w:val="005A070D"/>
    <w:rsid w:val="005A07BD"/>
    <w:rsid w:val="005A086F"/>
    <w:rsid w:val="005A0926"/>
    <w:rsid w:val="005A09CB"/>
    <w:rsid w:val="005A0C0A"/>
    <w:rsid w:val="005A0CFC"/>
    <w:rsid w:val="005A0F97"/>
    <w:rsid w:val="005A101D"/>
    <w:rsid w:val="005A10A2"/>
    <w:rsid w:val="005A1679"/>
    <w:rsid w:val="005A178B"/>
    <w:rsid w:val="005A1827"/>
    <w:rsid w:val="005A1C19"/>
    <w:rsid w:val="005A1EBE"/>
    <w:rsid w:val="005A1F32"/>
    <w:rsid w:val="005A20FC"/>
    <w:rsid w:val="005A2483"/>
    <w:rsid w:val="005A2527"/>
    <w:rsid w:val="005A2B30"/>
    <w:rsid w:val="005A2BA7"/>
    <w:rsid w:val="005A2DB0"/>
    <w:rsid w:val="005A3067"/>
    <w:rsid w:val="005A30C3"/>
    <w:rsid w:val="005A3151"/>
    <w:rsid w:val="005A331D"/>
    <w:rsid w:val="005A3387"/>
    <w:rsid w:val="005A3459"/>
    <w:rsid w:val="005A357F"/>
    <w:rsid w:val="005A3607"/>
    <w:rsid w:val="005A375A"/>
    <w:rsid w:val="005A3790"/>
    <w:rsid w:val="005A391C"/>
    <w:rsid w:val="005A39E9"/>
    <w:rsid w:val="005A3A30"/>
    <w:rsid w:val="005A3B31"/>
    <w:rsid w:val="005A3B37"/>
    <w:rsid w:val="005A3D2C"/>
    <w:rsid w:val="005A3E40"/>
    <w:rsid w:val="005A3F39"/>
    <w:rsid w:val="005A4282"/>
    <w:rsid w:val="005A43F5"/>
    <w:rsid w:val="005A43FF"/>
    <w:rsid w:val="005A44A9"/>
    <w:rsid w:val="005A46B6"/>
    <w:rsid w:val="005A48E4"/>
    <w:rsid w:val="005A48F7"/>
    <w:rsid w:val="005A4944"/>
    <w:rsid w:val="005A4949"/>
    <w:rsid w:val="005A49F4"/>
    <w:rsid w:val="005A4A02"/>
    <w:rsid w:val="005A4AB4"/>
    <w:rsid w:val="005A4CFF"/>
    <w:rsid w:val="005A4DCB"/>
    <w:rsid w:val="005A4FAC"/>
    <w:rsid w:val="005A516A"/>
    <w:rsid w:val="005A519A"/>
    <w:rsid w:val="005A51BD"/>
    <w:rsid w:val="005A5242"/>
    <w:rsid w:val="005A52D0"/>
    <w:rsid w:val="005A5487"/>
    <w:rsid w:val="005A59BE"/>
    <w:rsid w:val="005A59CD"/>
    <w:rsid w:val="005A59F7"/>
    <w:rsid w:val="005A5A0B"/>
    <w:rsid w:val="005A5CAB"/>
    <w:rsid w:val="005A5CAD"/>
    <w:rsid w:val="005A5CCC"/>
    <w:rsid w:val="005A5F8E"/>
    <w:rsid w:val="005A6071"/>
    <w:rsid w:val="005A6164"/>
    <w:rsid w:val="005A63B7"/>
    <w:rsid w:val="005A63E6"/>
    <w:rsid w:val="005A6503"/>
    <w:rsid w:val="005A66BC"/>
    <w:rsid w:val="005A68BE"/>
    <w:rsid w:val="005A6AEA"/>
    <w:rsid w:val="005A6BF9"/>
    <w:rsid w:val="005A6CF0"/>
    <w:rsid w:val="005A6E53"/>
    <w:rsid w:val="005A701F"/>
    <w:rsid w:val="005A7253"/>
    <w:rsid w:val="005A74C8"/>
    <w:rsid w:val="005A7618"/>
    <w:rsid w:val="005A76F4"/>
    <w:rsid w:val="005A783A"/>
    <w:rsid w:val="005A7980"/>
    <w:rsid w:val="005A7C0D"/>
    <w:rsid w:val="005A7CA3"/>
    <w:rsid w:val="005A7E27"/>
    <w:rsid w:val="005A7F22"/>
    <w:rsid w:val="005B0044"/>
    <w:rsid w:val="005B01C8"/>
    <w:rsid w:val="005B01F7"/>
    <w:rsid w:val="005B0391"/>
    <w:rsid w:val="005B07C4"/>
    <w:rsid w:val="005B09D3"/>
    <w:rsid w:val="005B0A9C"/>
    <w:rsid w:val="005B0ABA"/>
    <w:rsid w:val="005B0AF2"/>
    <w:rsid w:val="005B0B65"/>
    <w:rsid w:val="005B0E81"/>
    <w:rsid w:val="005B0EE4"/>
    <w:rsid w:val="005B0F3F"/>
    <w:rsid w:val="005B0F80"/>
    <w:rsid w:val="005B1127"/>
    <w:rsid w:val="005B120A"/>
    <w:rsid w:val="005B175D"/>
    <w:rsid w:val="005B1864"/>
    <w:rsid w:val="005B1966"/>
    <w:rsid w:val="005B1AE7"/>
    <w:rsid w:val="005B1F1A"/>
    <w:rsid w:val="005B1F4A"/>
    <w:rsid w:val="005B2205"/>
    <w:rsid w:val="005B234D"/>
    <w:rsid w:val="005B23AC"/>
    <w:rsid w:val="005B2470"/>
    <w:rsid w:val="005B25F5"/>
    <w:rsid w:val="005B2688"/>
    <w:rsid w:val="005B2813"/>
    <w:rsid w:val="005B29AE"/>
    <w:rsid w:val="005B2C91"/>
    <w:rsid w:val="005B2CE6"/>
    <w:rsid w:val="005B2CFC"/>
    <w:rsid w:val="005B30D1"/>
    <w:rsid w:val="005B310D"/>
    <w:rsid w:val="005B32A4"/>
    <w:rsid w:val="005B3301"/>
    <w:rsid w:val="005B3493"/>
    <w:rsid w:val="005B34BF"/>
    <w:rsid w:val="005B355F"/>
    <w:rsid w:val="005B38DB"/>
    <w:rsid w:val="005B3ADD"/>
    <w:rsid w:val="005B3B09"/>
    <w:rsid w:val="005B3C06"/>
    <w:rsid w:val="005B3F73"/>
    <w:rsid w:val="005B3FDB"/>
    <w:rsid w:val="005B4018"/>
    <w:rsid w:val="005B4026"/>
    <w:rsid w:val="005B4038"/>
    <w:rsid w:val="005B4346"/>
    <w:rsid w:val="005B451E"/>
    <w:rsid w:val="005B4808"/>
    <w:rsid w:val="005B4ACD"/>
    <w:rsid w:val="005B4B73"/>
    <w:rsid w:val="005B4BB3"/>
    <w:rsid w:val="005B4C26"/>
    <w:rsid w:val="005B4EEA"/>
    <w:rsid w:val="005B5087"/>
    <w:rsid w:val="005B50FA"/>
    <w:rsid w:val="005B5266"/>
    <w:rsid w:val="005B551D"/>
    <w:rsid w:val="005B55C9"/>
    <w:rsid w:val="005B564A"/>
    <w:rsid w:val="005B5682"/>
    <w:rsid w:val="005B57CB"/>
    <w:rsid w:val="005B57CE"/>
    <w:rsid w:val="005B5815"/>
    <w:rsid w:val="005B582D"/>
    <w:rsid w:val="005B5AFE"/>
    <w:rsid w:val="005B5C21"/>
    <w:rsid w:val="005B601D"/>
    <w:rsid w:val="005B60CC"/>
    <w:rsid w:val="005B61F1"/>
    <w:rsid w:val="005B630F"/>
    <w:rsid w:val="005B638D"/>
    <w:rsid w:val="005B6771"/>
    <w:rsid w:val="005B69EA"/>
    <w:rsid w:val="005B6A09"/>
    <w:rsid w:val="005B6DAE"/>
    <w:rsid w:val="005B6E9E"/>
    <w:rsid w:val="005B6ED0"/>
    <w:rsid w:val="005B6F85"/>
    <w:rsid w:val="005B6FE6"/>
    <w:rsid w:val="005B7034"/>
    <w:rsid w:val="005B71AD"/>
    <w:rsid w:val="005B71C9"/>
    <w:rsid w:val="005B7474"/>
    <w:rsid w:val="005B75C3"/>
    <w:rsid w:val="005B75FC"/>
    <w:rsid w:val="005B7A2A"/>
    <w:rsid w:val="005B7B1C"/>
    <w:rsid w:val="005B7C1C"/>
    <w:rsid w:val="005B7D35"/>
    <w:rsid w:val="005B7E2E"/>
    <w:rsid w:val="005C00CC"/>
    <w:rsid w:val="005C0191"/>
    <w:rsid w:val="005C069B"/>
    <w:rsid w:val="005C0729"/>
    <w:rsid w:val="005C07AD"/>
    <w:rsid w:val="005C0872"/>
    <w:rsid w:val="005C0988"/>
    <w:rsid w:val="005C0B61"/>
    <w:rsid w:val="005C0E24"/>
    <w:rsid w:val="005C0F55"/>
    <w:rsid w:val="005C1077"/>
    <w:rsid w:val="005C10EE"/>
    <w:rsid w:val="005C1316"/>
    <w:rsid w:val="005C134F"/>
    <w:rsid w:val="005C1379"/>
    <w:rsid w:val="005C13B2"/>
    <w:rsid w:val="005C14B7"/>
    <w:rsid w:val="005C16B6"/>
    <w:rsid w:val="005C1714"/>
    <w:rsid w:val="005C1783"/>
    <w:rsid w:val="005C17B1"/>
    <w:rsid w:val="005C18D9"/>
    <w:rsid w:val="005C1AE2"/>
    <w:rsid w:val="005C1E70"/>
    <w:rsid w:val="005C1ECF"/>
    <w:rsid w:val="005C1ED7"/>
    <w:rsid w:val="005C208E"/>
    <w:rsid w:val="005C2092"/>
    <w:rsid w:val="005C24AD"/>
    <w:rsid w:val="005C25C3"/>
    <w:rsid w:val="005C277D"/>
    <w:rsid w:val="005C285C"/>
    <w:rsid w:val="005C2BDF"/>
    <w:rsid w:val="005C2C7C"/>
    <w:rsid w:val="005C2E0C"/>
    <w:rsid w:val="005C2E36"/>
    <w:rsid w:val="005C2E49"/>
    <w:rsid w:val="005C31DA"/>
    <w:rsid w:val="005C3208"/>
    <w:rsid w:val="005C3520"/>
    <w:rsid w:val="005C36A9"/>
    <w:rsid w:val="005C3749"/>
    <w:rsid w:val="005C3A1E"/>
    <w:rsid w:val="005C3A2C"/>
    <w:rsid w:val="005C3A7B"/>
    <w:rsid w:val="005C3B69"/>
    <w:rsid w:val="005C3DC8"/>
    <w:rsid w:val="005C402A"/>
    <w:rsid w:val="005C4198"/>
    <w:rsid w:val="005C42BB"/>
    <w:rsid w:val="005C446D"/>
    <w:rsid w:val="005C454B"/>
    <w:rsid w:val="005C47DC"/>
    <w:rsid w:val="005C47E1"/>
    <w:rsid w:val="005C48BD"/>
    <w:rsid w:val="005C48F1"/>
    <w:rsid w:val="005C4967"/>
    <w:rsid w:val="005C4AD1"/>
    <w:rsid w:val="005C4AF2"/>
    <w:rsid w:val="005C4BDC"/>
    <w:rsid w:val="005C4D3F"/>
    <w:rsid w:val="005C4EA6"/>
    <w:rsid w:val="005C5178"/>
    <w:rsid w:val="005C51A6"/>
    <w:rsid w:val="005C5407"/>
    <w:rsid w:val="005C55C4"/>
    <w:rsid w:val="005C5696"/>
    <w:rsid w:val="005C5796"/>
    <w:rsid w:val="005C57EB"/>
    <w:rsid w:val="005C59AE"/>
    <w:rsid w:val="005C5B0B"/>
    <w:rsid w:val="005C5B8C"/>
    <w:rsid w:val="005C5B96"/>
    <w:rsid w:val="005C5C9C"/>
    <w:rsid w:val="005C5EAA"/>
    <w:rsid w:val="005C63F6"/>
    <w:rsid w:val="005C6510"/>
    <w:rsid w:val="005C67A5"/>
    <w:rsid w:val="005C69B0"/>
    <w:rsid w:val="005C6CA7"/>
    <w:rsid w:val="005C6D5D"/>
    <w:rsid w:val="005C6D75"/>
    <w:rsid w:val="005C6E4F"/>
    <w:rsid w:val="005C6E92"/>
    <w:rsid w:val="005C6EBD"/>
    <w:rsid w:val="005C70B5"/>
    <w:rsid w:val="005C759D"/>
    <w:rsid w:val="005C7992"/>
    <w:rsid w:val="005C7A59"/>
    <w:rsid w:val="005C7C0A"/>
    <w:rsid w:val="005C7DD3"/>
    <w:rsid w:val="005D0081"/>
    <w:rsid w:val="005D013A"/>
    <w:rsid w:val="005D0202"/>
    <w:rsid w:val="005D02A7"/>
    <w:rsid w:val="005D02AD"/>
    <w:rsid w:val="005D0425"/>
    <w:rsid w:val="005D0805"/>
    <w:rsid w:val="005D093A"/>
    <w:rsid w:val="005D0BB7"/>
    <w:rsid w:val="005D0E41"/>
    <w:rsid w:val="005D0EE3"/>
    <w:rsid w:val="005D0F1C"/>
    <w:rsid w:val="005D100E"/>
    <w:rsid w:val="005D1058"/>
    <w:rsid w:val="005D1099"/>
    <w:rsid w:val="005D10BB"/>
    <w:rsid w:val="005D133B"/>
    <w:rsid w:val="005D134B"/>
    <w:rsid w:val="005D154F"/>
    <w:rsid w:val="005D16BA"/>
    <w:rsid w:val="005D175F"/>
    <w:rsid w:val="005D1777"/>
    <w:rsid w:val="005D1951"/>
    <w:rsid w:val="005D1A79"/>
    <w:rsid w:val="005D1C35"/>
    <w:rsid w:val="005D22B3"/>
    <w:rsid w:val="005D232B"/>
    <w:rsid w:val="005D23D3"/>
    <w:rsid w:val="005D262C"/>
    <w:rsid w:val="005D26A3"/>
    <w:rsid w:val="005D26E6"/>
    <w:rsid w:val="005D27B5"/>
    <w:rsid w:val="005D28B7"/>
    <w:rsid w:val="005D2A31"/>
    <w:rsid w:val="005D2BE8"/>
    <w:rsid w:val="005D2E2A"/>
    <w:rsid w:val="005D2F24"/>
    <w:rsid w:val="005D2F79"/>
    <w:rsid w:val="005D2F81"/>
    <w:rsid w:val="005D314E"/>
    <w:rsid w:val="005D3298"/>
    <w:rsid w:val="005D342A"/>
    <w:rsid w:val="005D37F3"/>
    <w:rsid w:val="005D3864"/>
    <w:rsid w:val="005D39DB"/>
    <w:rsid w:val="005D3C1F"/>
    <w:rsid w:val="005D3C7E"/>
    <w:rsid w:val="005D3CA2"/>
    <w:rsid w:val="005D3F2F"/>
    <w:rsid w:val="005D4045"/>
    <w:rsid w:val="005D40C3"/>
    <w:rsid w:val="005D418C"/>
    <w:rsid w:val="005D4297"/>
    <w:rsid w:val="005D449C"/>
    <w:rsid w:val="005D456A"/>
    <w:rsid w:val="005D4691"/>
    <w:rsid w:val="005D482F"/>
    <w:rsid w:val="005D48EA"/>
    <w:rsid w:val="005D497C"/>
    <w:rsid w:val="005D4A13"/>
    <w:rsid w:val="005D4A36"/>
    <w:rsid w:val="005D4DA0"/>
    <w:rsid w:val="005D53CF"/>
    <w:rsid w:val="005D562C"/>
    <w:rsid w:val="005D564B"/>
    <w:rsid w:val="005D586E"/>
    <w:rsid w:val="005D58BB"/>
    <w:rsid w:val="005D5DCE"/>
    <w:rsid w:val="005D5E91"/>
    <w:rsid w:val="005D5FDF"/>
    <w:rsid w:val="005D6102"/>
    <w:rsid w:val="005D61FB"/>
    <w:rsid w:val="005D631F"/>
    <w:rsid w:val="005D6618"/>
    <w:rsid w:val="005D66C0"/>
    <w:rsid w:val="005D677A"/>
    <w:rsid w:val="005D68A7"/>
    <w:rsid w:val="005D695D"/>
    <w:rsid w:val="005D69F3"/>
    <w:rsid w:val="005D6A8C"/>
    <w:rsid w:val="005D6AE3"/>
    <w:rsid w:val="005D6B92"/>
    <w:rsid w:val="005D6E1C"/>
    <w:rsid w:val="005D703B"/>
    <w:rsid w:val="005D7218"/>
    <w:rsid w:val="005D72BA"/>
    <w:rsid w:val="005D72E5"/>
    <w:rsid w:val="005D732E"/>
    <w:rsid w:val="005D7372"/>
    <w:rsid w:val="005D7379"/>
    <w:rsid w:val="005D757C"/>
    <w:rsid w:val="005D7616"/>
    <w:rsid w:val="005D76F4"/>
    <w:rsid w:val="005D7892"/>
    <w:rsid w:val="005D78D2"/>
    <w:rsid w:val="005D797E"/>
    <w:rsid w:val="005D7A9D"/>
    <w:rsid w:val="005D7C15"/>
    <w:rsid w:val="005D7C18"/>
    <w:rsid w:val="005D7E60"/>
    <w:rsid w:val="005D7EB1"/>
    <w:rsid w:val="005E00D8"/>
    <w:rsid w:val="005E0228"/>
    <w:rsid w:val="005E02AF"/>
    <w:rsid w:val="005E031F"/>
    <w:rsid w:val="005E033A"/>
    <w:rsid w:val="005E0682"/>
    <w:rsid w:val="005E0796"/>
    <w:rsid w:val="005E07C3"/>
    <w:rsid w:val="005E08EF"/>
    <w:rsid w:val="005E0B24"/>
    <w:rsid w:val="005E0D3E"/>
    <w:rsid w:val="005E0DA6"/>
    <w:rsid w:val="005E0FA7"/>
    <w:rsid w:val="005E10C3"/>
    <w:rsid w:val="005E13F4"/>
    <w:rsid w:val="005E161D"/>
    <w:rsid w:val="005E165B"/>
    <w:rsid w:val="005E17A4"/>
    <w:rsid w:val="005E1B48"/>
    <w:rsid w:val="005E1CB9"/>
    <w:rsid w:val="005E1CC6"/>
    <w:rsid w:val="005E2066"/>
    <w:rsid w:val="005E2214"/>
    <w:rsid w:val="005E2368"/>
    <w:rsid w:val="005E25CB"/>
    <w:rsid w:val="005E26AC"/>
    <w:rsid w:val="005E27DD"/>
    <w:rsid w:val="005E287D"/>
    <w:rsid w:val="005E296D"/>
    <w:rsid w:val="005E2F0E"/>
    <w:rsid w:val="005E3017"/>
    <w:rsid w:val="005E33E3"/>
    <w:rsid w:val="005E3509"/>
    <w:rsid w:val="005E36C1"/>
    <w:rsid w:val="005E3754"/>
    <w:rsid w:val="005E3A67"/>
    <w:rsid w:val="005E3A6D"/>
    <w:rsid w:val="005E3AC4"/>
    <w:rsid w:val="005E3C64"/>
    <w:rsid w:val="005E3E72"/>
    <w:rsid w:val="005E3E9C"/>
    <w:rsid w:val="005E3F66"/>
    <w:rsid w:val="005E4195"/>
    <w:rsid w:val="005E421F"/>
    <w:rsid w:val="005E4235"/>
    <w:rsid w:val="005E4326"/>
    <w:rsid w:val="005E45AD"/>
    <w:rsid w:val="005E45B2"/>
    <w:rsid w:val="005E47F9"/>
    <w:rsid w:val="005E4935"/>
    <w:rsid w:val="005E4A2A"/>
    <w:rsid w:val="005E4B53"/>
    <w:rsid w:val="005E4C00"/>
    <w:rsid w:val="005E4CFA"/>
    <w:rsid w:val="005E4D46"/>
    <w:rsid w:val="005E4D67"/>
    <w:rsid w:val="005E507D"/>
    <w:rsid w:val="005E520E"/>
    <w:rsid w:val="005E54D7"/>
    <w:rsid w:val="005E54E0"/>
    <w:rsid w:val="005E569D"/>
    <w:rsid w:val="005E5705"/>
    <w:rsid w:val="005E57B1"/>
    <w:rsid w:val="005E5943"/>
    <w:rsid w:val="005E5B91"/>
    <w:rsid w:val="005E5BEC"/>
    <w:rsid w:val="005E5CB6"/>
    <w:rsid w:val="005E5CC4"/>
    <w:rsid w:val="005E5CDA"/>
    <w:rsid w:val="005E5D06"/>
    <w:rsid w:val="005E5F23"/>
    <w:rsid w:val="005E62EE"/>
    <w:rsid w:val="005E6481"/>
    <w:rsid w:val="005E66AA"/>
    <w:rsid w:val="005E678A"/>
    <w:rsid w:val="005E698A"/>
    <w:rsid w:val="005E6AAD"/>
    <w:rsid w:val="005E6B40"/>
    <w:rsid w:val="005E6B6B"/>
    <w:rsid w:val="005E6B93"/>
    <w:rsid w:val="005E6CE1"/>
    <w:rsid w:val="005E6EF7"/>
    <w:rsid w:val="005E6F45"/>
    <w:rsid w:val="005E700D"/>
    <w:rsid w:val="005E740B"/>
    <w:rsid w:val="005E74E1"/>
    <w:rsid w:val="005E75D4"/>
    <w:rsid w:val="005E768E"/>
    <w:rsid w:val="005E7710"/>
    <w:rsid w:val="005E78F1"/>
    <w:rsid w:val="005E7B5C"/>
    <w:rsid w:val="005E7C33"/>
    <w:rsid w:val="005E7D11"/>
    <w:rsid w:val="005E7F9B"/>
    <w:rsid w:val="005F003D"/>
    <w:rsid w:val="005F0117"/>
    <w:rsid w:val="005F023E"/>
    <w:rsid w:val="005F02D9"/>
    <w:rsid w:val="005F0407"/>
    <w:rsid w:val="005F05DB"/>
    <w:rsid w:val="005F06DF"/>
    <w:rsid w:val="005F0774"/>
    <w:rsid w:val="005F0A26"/>
    <w:rsid w:val="005F0A3F"/>
    <w:rsid w:val="005F0C27"/>
    <w:rsid w:val="005F0E23"/>
    <w:rsid w:val="005F0FEC"/>
    <w:rsid w:val="005F1040"/>
    <w:rsid w:val="005F12B5"/>
    <w:rsid w:val="005F13E0"/>
    <w:rsid w:val="005F15DE"/>
    <w:rsid w:val="005F1910"/>
    <w:rsid w:val="005F1AB0"/>
    <w:rsid w:val="005F1C31"/>
    <w:rsid w:val="005F1D01"/>
    <w:rsid w:val="005F1DF1"/>
    <w:rsid w:val="005F1E40"/>
    <w:rsid w:val="005F1FE4"/>
    <w:rsid w:val="005F2258"/>
    <w:rsid w:val="005F236E"/>
    <w:rsid w:val="005F240B"/>
    <w:rsid w:val="005F26E7"/>
    <w:rsid w:val="005F2724"/>
    <w:rsid w:val="005F279E"/>
    <w:rsid w:val="005F2DB5"/>
    <w:rsid w:val="005F2F2E"/>
    <w:rsid w:val="005F31D6"/>
    <w:rsid w:val="005F33B3"/>
    <w:rsid w:val="005F367F"/>
    <w:rsid w:val="005F3736"/>
    <w:rsid w:val="005F375B"/>
    <w:rsid w:val="005F3A5B"/>
    <w:rsid w:val="005F3A78"/>
    <w:rsid w:val="005F3A95"/>
    <w:rsid w:val="005F3B4A"/>
    <w:rsid w:val="005F3B7E"/>
    <w:rsid w:val="005F3C2C"/>
    <w:rsid w:val="005F3C5F"/>
    <w:rsid w:val="005F3C95"/>
    <w:rsid w:val="005F3CB6"/>
    <w:rsid w:val="005F3E71"/>
    <w:rsid w:val="005F4060"/>
    <w:rsid w:val="005F40A2"/>
    <w:rsid w:val="005F40BB"/>
    <w:rsid w:val="005F41D5"/>
    <w:rsid w:val="005F45DC"/>
    <w:rsid w:val="005F4648"/>
    <w:rsid w:val="005F46BA"/>
    <w:rsid w:val="005F473C"/>
    <w:rsid w:val="005F48A6"/>
    <w:rsid w:val="005F49AC"/>
    <w:rsid w:val="005F49D2"/>
    <w:rsid w:val="005F4A51"/>
    <w:rsid w:val="005F4B61"/>
    <w:rsid w:val="005F4BBE"/>
    <w:rsid w:val="005F4C3B"/>
    <w:rsid w:val="005F4CA8"/>
    <w:rsid w:val="005F5249"/>
    <w:rsid w:val="005F5404"/>
    <w:rsid w:val="005F55E6"/>
    <w:rsid w:val="005F57B4"/>
    <w:rsid w:val="005F5905"/>
    <w:rsid w:val="005F5C5F"/>
    <w:rsid w:val="005F5CE2"/>
    <w:rsid w:val="005F5D35"/>
    <w:rsid w:val="005F603A"/>
    <w:rsid w:val="005F603B"/>
    <w:rsid w:val="005F627F"/>
    <w:rsid w:val="005F62AC"/>
    <w:rsid w:val="005F62FA"/>
    <w:rsid w:val="005F6375"/>
    <w:rsid w:val="005F65B1"/>
    <w:rsid w:val="005F6740"/>
    <w:rsid w:val="005F6756"/>
    <w:rsid w:val="005F67BC"/>
    <w:rsid w:val="005F69DD"/>
    <w:rsid w:val="005F6A1E"/>
    <w:rsid w:val="005F6AD1"/>
    <w:rsid w:val="005F6D1A"/>
    <w:rsid w:val="005F6E56"/>
    <w:rsid w:val="005F6EC5"/>
    <w:rsid w:val="005F728A"/>
    <w:rsid w:val="005F73DB"/>
    <w:rsid w:val="005F74A8"/>
    <w:rsid w:val="005F761A"/>
    <w:rsid w:val="005F7910"/>
    <w:rsid w:val="005F7A0F"/>
    <w:rsid w:val="005F7B30"/>
    <w:rsid w:val="005F7C6C"/>
    <w:rsid w:val="005F7D7C"/>
    <w:rsid w:val="005F7ED1"/>
    <w:rsid w:val="00600197"/>
    <w:rsid w:val="006002BB"/>
    <w:rsid w:val="00600457"/>
    <w:rsid w:val="00600499"/>
    <w:rsid w:val="00600540"/>
    <w:rsid w:val="006006CE"/>
    <w:rsid w:val="00600AAB"/>
    <w:rsid w:val="00600AED"/>
    <w:rsid w:val="00600B16"/>
    <w:rsid w:val="00600B3F"/>
    <w:rsid w:val="00600C10"/>
    <w:rsid w:val="00600CAF"/>
    <w:rsid w:val="00600E06"/>
    <w:rsid w:val="00600E6B"/>
    <w:rsid w:val="00600F80"/>
    <w:rsid w:val="006010D0"/>
    <w:rsid w:val="006010DA"/>
    <w:rsid w:val="00601198"/>
    <w:rsid w:val="006011F6"/>
    <w:rsid w:val="00601210"/>
    <w:rsid w:val="0060139B"/>
    <w:rsid w:val="0060188B"/>
    <w:rsid w:val="00601910"/>
    <w:rsid w:val="00601A69"/>
    <w:rsid w:val="00601B45"/>
    <w:rsid w:val="00601B7B"/>
    <w:rsid w:val="00601C41"/>
    <w:rsid w:val="00601DBE"/>
    <w:rsid w:val="00601E62"/>
    <w:rsid w:val="0060209C"/>
    <w:rsid w:val="0060246A"/>
    <w:rsid w:val="0060268B"/>
    <w:rsid w:val="006027BF"/>
    <w:rsid w:val="00602CBA"/>
    <w:rsid w:val="00602CFF"/>
    <w:rsid w:val="00602D38"/>
    <w:rsid w:val="00602E79"/>
    <w:rsid w:val="00602FB6"/>
    <w:rsid w:val="006030B0"/>
    <w:rsid w:val="006031EA"/>
    <w:rsid w:val="00603258"/>
    <w:rsid w:val="006033AD"/>
    <w:rsid w:val="006033B0"/>
    <w:rsid w:val="00603515"/>
    <w:rsid w:val="006035D0"/>
    <w:rsid w:val="00603748"/>
    <w:rsid w:val="00603887"/>
    <w:rsid w:val="006038AA"/>
    <w:rsid w:val="006039D0"/>
    <w:rsid w:val="00603E33"/>
    <w:rsid w:val="00603EE2"/>
    <w:rsid w:val="0060413E"/>
    <w:rsid w:val="006041D2"/>
    <w:rsid w:val="006045E4"/>
    <w:rsid w:val="00604673"/>
    <w:rsid w:val="00604754"/>
    <w:rsid w:val="00604804"/>
    <w:rsid w:val="00604928"/>
    <w:rsid w:val="00604B44"/>
    <w:rsid w:val="00604C6E"/>
    <w:rsid w:val="00604CDA"/>
    <w:rsid w:val="00604DBF"/>
    <w:rsid w:val="00604E17"/>
    <w:rsid w:val="006050EF"/>
    <w:rsid w:val="006051DE"/>
    <w:rsid w:val="00605458"/>
    <w:rsid w:val="006054C7"/>
    <w:rsid w:val="006054D2"/>
    <w:rsid w:val="00605638"/>
    <w:rsid w:val="00605CB5"/>
    <w:rsid w:val="00605E18"/>
    <w:rsid w:val="00605F66"/>
    <w:rsid w:val="00605F68"/>
    <w:rsid w:val="00606180"/>
    <w:rsid w:val="00606289"/>
    <w:rsid w:val="006062A9"/>
    <w:rsid w:val="00606389"/>
    <w:rsid w:val="006063A0"/>
    <w:rsid w:val="00606554"/>
    <w:rsid w:val="006066AB"/>
    <w:rsid w:val="00606742"/>
    <w:rsid w:val="00606841"/>
    <w:rsid w:val="00606929"/>
    <w:rsid w:val="00606995"/>
    <w:rsid w:val="00606D5F"/>
    <w:rsid w:val="00606F08"/>
    <w:rsid w:val="00606FD9"/>
    <w:rsid w:val="00607066"/>
    <w:rsid w:val="00607349"/>
    <w:rsid w:val="0060790E"/>
    <w:rsid w:val="006079D5"/>
    <w:rsid w:val="00607D01"/>
    <w:rsid w:val="00607E6C"/>
    <w:rsid w:val="00607F7C"/>
    <w:rsid w:val="00607F96"/>
    <w:rsid w:val="0061010A"/>
    <w:rsid w:val="00610394"/>
    <w:rsid w:val="006103AC"/>
    <w:rsid w:val="00610483"/>
    <w:rsid w:val="006104CC"/>
    <w:rsid w:val="00610896"/>
    <w:rsid w:val="006108C7"/>
    <w:rsid w:val="00610D80"/>
    <w:rsid w:val="00610E0C"/>
    <w:rsid w:val="00610F00"/>
    <w:rsid w:val="00610F9E"/>
    <w:rsid w:val="00610FD2"/>
    <w:rsid w:val="006110BA"/>
    <w:rsid w:val="006116D8"/>
    <w:rsid w:val="00611705"/>
    <w:rsid w:val="0061173D"/>
    <w:rsid w:val="00611754"/>
    <w:rsid w:val="006118B6"/>
    <w:rsid w:val="00611A32"/>
    <w:rsid w:val="00611A6F"/>
    <w:rsid w:val="00611B38"/>
    <w:rsid w:val="00611CBE"/>
    <w:rsid w:val="00611CE3"/>
    <w:rsid w:val="00611CF0"/>
    <w:rsid w:val="00611CF5"/>
    <w:rsid w:val="00612073"/>
    <w:rsid w:val="00612154"/>
    <w:rsid w:val="0061217A"/>
    <w:rsid w:val="0061220D"/>
    <w:rsid w:val="00612280"/>
    <w:rsid w:val="00612330"/>
    <w:rsid w:val="006125AA"/>
    <w:rsid w:val="00612BE6"/>
    <w:rsid w:val="00612D08"/>
    <w:rsid w:val="00612DA0"/>
    <w:rsid w:val="00612DA8"/>
    <w:rsid w:val="00613048"/>
    <w:rsid w:val="006134E7"/>
    <w:rsid w:val="006136BB"/>
    <w:rsid w:val="006138BD"/>
    <w:rsid w:val="006138D2"/>
    <w:rsid w:val="0061391B"/>
    <w:rsid w:val="00613A7D"/>
    <w:rsid w:val="00613AF3"/>
    <w:rsid w:val="00613D60"/>
    <w:rsid w:val="00613E08"/>
    <w:rsid w:val="00613E11"/>
    <w:rsid w:val="00613E8B"/>
    <w:rsid w:val="00614067"/>
    <w:rsid w:val="00614204"/>
    <w:rsid w:val="0061470B"/>
    <w:rsid w:val="006148E0"/>
    <w:rsid w:val="00614930"/>
    <w:rsid w:val="00614AC8"/>
    <w:rsid w:val="00614CC4"/>
    <w:rsid w:val="00614DA5"/>
    <w:rsid w:val="00614EC1"/>
    <w:rsid w:val="0061564A"/>
    <w:rsid w:val="006156A9"/>
    <w:rsid w:val="00615859"/>
    <w:rsid w:val="0061586F"/>
    <w:rsid w:val="00615981"/>
    <w:rsid w:val="00615B3B"/>
    <w:rsid w:val="00615B6A"/>
    <w:rsid w:val="00615E58"/>
    <w:rsid w:val="00615F08"/>
    <w:rsid w:val="00615F19"/>
    <w:rsid w:val="0061617A"/>
    <w:rsid w:val="006165E3"/>
    <w:rsid w:val="0061668F"/>
    <w:rsid w:val="006171A1"/>
    <w:rsid w:val="006171FF"/>
    <w:rsid w:val="00617239"/>
    <w:rsid w:val="0061730A"/>
    <w:rsid w:val="00617320"/>
    <w:rsid w:val="0061735E"/>
    <w:rsid w:val="006173E0"/>
    <w:rsid w:val="006178E6"/>
    <w:rsid w:val="00617D9A"/>
    <w:rsid w:val="00617EAD"/>
    <w:rsid w:val="00620067"/>
    <w:rsid w:val="00620130"/>
    <w:rsid w:val="0062033E"/>
    <w:rsid w:val="006204E8"/>
    <w:rsid w:val="00620608"/>
    <w:rsid w:val="0062068D"/>
    <w:rsid w:val="006206DD"/>
    <w:rsid w:val="00620994"/>
    <w:rsid w:val="00620A80"/>
    <w:rsid w:val="00620B58"/>
    <w:rsid w:val="00620B82"/>
    <w:rsid w:val="00620BDC"/>
    <w:rsid w:val="00620C3E"/>
    <w:rsid w:val="00620E51"/>
    <w:rsid w:val="00620E62"/>
    <w:rsid w:val="00620F43"/>
    <w:rsid w:val="00620F92"/>
    <w:rsid w:val="00621273"/>
    <w:rsid w:val="00621521"/>
    <w:rsid w:val="0062152B"/>
    <w:rsid w:val="006216D8"/>
    <w:rsid w:val="006219A7"/>
    <w:rsid w:val="00621A27"/>
    <w:rsid w:val="00621AD6"/>
    <w:rsid w:val="00621C68"/>
    <w:rsid w:val="00621E6B"/>
    <w:rsid w:val="00621EFA"/>
    <w:rsid w:val="0062202A"/>
    <w:rsid w:val="006221C0"/>
    <w:rsid w:val="00622295"/>
    <w:rsid w:val="006225D5"/>
    <w:rsid w:val="00622A63"/>
    <w:rsid w:val="00622B3F"/>
    <w:rsid w:val="00622BFD"/>
    <w:rsid w:val="00623022"/>
    <w:rsid w:val="0062305F"/>
    <w:rsid w:val="0062325E"/>
    <w:rsid w:val="006232DD"/>
    <w:rsid w:val="006234C0"/>
    <w:rsid w:val="00623667"/>
    <w:rsid w:val="006236FC"/>
    <w:rsid w:val="00623718"/>
    <w:rsid w:val="00623772"/>
    <w:rsid w:val="00623897"/>
    <w:rsid w:val="00623B1A"/>
    <w:rsid w:val="00623B27"/>
    <w:rsid w:val="00623BFE"/>
    <w:rsid w:val="00623FB0"/>
    <w:rsid w:val="006242C9"/>
    <w:rsid w:val="0062443B"/>
    <w:rsid w:val="00624854"/>
    <w:rsid w:val="00624CC3"/>
    <w:rsid w:val="00624CEB"/>
    <w:rsid w:val="00624DF9"/>
    <w:rsid w:val="00624FCA"/>
    <w:rsid w:val="00625100"/>
    <w:rsid w:val="0062510D"/>
    <w:rsid w:val="00625253"/>
    <w:rsid w:val="006253E4"/>
    <w:rsid w:val="00625714"/>
    <w:rsid w:val="006257A5"/>
    <w:rsid w:val="0062590E"/>
    <w:rsid w:val="0062593B"/>
    <w:rsid w:val="006259D4"/>
    <w:rsid w:val="00625B13"/>
    <w:rsid w:val="00625C5A"/>
    <w:rsid w:val="00625D52"/>
    <w:rsid w:val="006260D1"/>
    <w:rsid w:val="00626189"/>
    <w:rsid w:val="0062618A"/>
    <w:rsid w:val="006261FC"/>
    <w:rsid w:val="00626304"/>
    <w:rsid w:val="00626325"/>
    <w:rsid w:val="0062665E"/>
    <w:rsid w:val="006267A0"/>
    <w:rsid w:val="00626810"/>
    <w:rsid w:val="006268EE"/>
    <w:rsid w:val="00626922"/>
    <w:rsid w:val="00626BD0"/>
    <w:rsid w:val="00626BF2"/>
    <w:rsid w:val="00626C2E"/>
    <w:rsid w:val="00626E5A"/>
    <w:rsid w:val="00626EA2"/>
    <w:rsid w:val="00626EB5"/>
    <w:rsid w:val="00627114"/>
    <w:rsid w:val="006271FA"/>
    <w:rsid w:val="00627556"/>
    <w:rsid w:val="00627634"/>
    <w:rsid w:val="00627639"/>
    <w:rsid w:val="00627672"/>
    <w:rsid w:val="00627854"/>
    <w:rsid w:val="00627892"/>
    <w:rsid w:val="00627A32"/>
    <w:rsid w:val="00627AD7"/>
    <w:rsid w:val="00627B62"/>
    <w:rsid w:val="00627E60"/>
    <w:rsid w:val="00627EF2"/>
    <w:rsid w:val="006301A1"/>
    <w:rsid w:val="0063030E"/>
    <w:rsid w:val="006303EE"/>
    <w:rsid w:val="0063043F"/>
    <w:rsid w:val="006304EB"/>
    <w:rsid w:val="0063094A"/>
    <w:rsid w:val="00630955"/>
    <w:rsid w:val="006309F6"/>
    <w:rsid w:val="00630A8F"/>
    <w:rsid w:val="00630B20"/>
    <w:rsid w:val="00630B3D"/>
    <w:rsid w:val="00630D58"/>
    <w:rsid w:val="00630F0C"/>
    <w:rsid w:val="00630F30"/>
    <w:rsid w:val="0063100E"/>
    <w:rsid w:val="00631819"/>
    <w:rsid w:val="0063184D"/>
    <w:rsid w:val="006318A3"/>
    <w:rsid w:val="00631913"/>
    <w:rsid w:val="00631A0B"/>
    <w:rsid w:val="00631C08"/>
    <w:rsid w:val="00631C2D"/>
    <w:rsid w:val="00631E71"/>
    <w:rsid w:val="006321A8"/>
    <w:rsid w:val="0063220C"/>
    <w:rsid w:val="00632294"/>
    <w:rsid w:val="0063232A"/>
    <w:rsid w:val="006324DA"/>
    <w:rsid w:val="00632554"/>
    <w:rsid w:val="00632640"/>
    <w:rsid w:val="006327FA"/>
    <w:rsid w:val="006328E9"/>
    <w:rsid w:val="00632A21"/>
    <w:rsid w:val="00632A9A"/>
    <w:rsid w:val="00632BE1"/>
    <w:rsid w:val="00632C3D"/>
    <w:rsid w:val="00632C99"/>
    <w:rsid w:val="00632DA0"/>
    <w:rsid w:val="00633012"/>
    <w:rsid w:val="0063301C"/>
    <w:rsid w:val="00633181"/>
    <w:rsid w:val="00633295"/>
    <w:rsid w:val="00633396"/>
    <w:rsid w:val="006335ED"/>
    <w:rsid w:val="006337C4"/>
    <w:rsid w:val="0063381B"/>
    <w:rsid w:val="0063393A"/>
    <w:rsid w:val="0063398A"/>
    <w:rsid w:val="00633ACE"/>
    <w:rsid w:val="00633BE5"/>
    <w:rsid w:val="00634074"/>
    <w:rsid w:val="0063433B"/>
    <w:rsid w:val="00634463"/>
    <w:rsid w:val="006346F7"/>
    <w:rsid w:val="006347F5"/>
    <w:rsid w:val="00634B3A"/>
    <w:rsid w:val="00635098"/>
    <w:rsid w:val="006350C1"/>
    <w:rsid w:val="006351C9"/>
    <w:rsid w:val="006351CA"/>
    <w:rsid w:val="006353C9"/>
    <w:rsid w:val="00635452"/>
    <w:rsid w:val="00635489"/>
    <w:rsid w:val="006354A5"/>
    <w:rsid w:val="006354F3"/>
    <w:rsid w:val="00635593"/>
    <w:rsid w:val="006356BD"/>
    <w:rsid w:val="006357C4"/>
    <w:rsid w:val="006357D9"/>
    <w:rsid w:val="00635850"/>
    <w:rsid w:val="006358E8"/>
    <w:rsid w:val="00635AD1"/>
    <w:rsid w:val="00635BE1"/>
    <w:rsid w:val="00635BEB"/>
    <w:rsid w:val="00635D29"/>
    <w:rsid w:val="00635DA7"/>
    <w:rsid w:val="00635E90"/>
    <w:rsid w:val="00635F06"/>
    <w:rsid w:val="00635F7E"/>
    <w:rsid w:val="00636091"/>
    <w:rsid w:val="00636118"/>
    <w:rsid w:val="00636197"/>
    <w:rsid w:val="00636259"/>
    <w:rsid w:val="0063644E"/>
    <w:rsid w:val="0063648A"/>
    <w:rsid w:val="006364EB"/>
    <w:rsid w:val="0063658C"/>
    <w:rsid w:val="00636769"/>
    <w:rsid w:val="00636904"/>
    <w:rsid w:val="00636C32"/>
    <w:rsid w:val="00636D94"/>
    <w:rsid w:val="00637047"/>
    <w:rsid w:val="00637076"/>
    <w:rsid w:val="006370E6"/>
    <w:rsid w:val="00637173"/>
    <w:rsid w:val="0063736C"/>
    <w:rsid w:val="00637492"/>
    <w:rsid w:val="006374DD"/>
    <w:rsid w:val="00637787"/>
    <w:rsid w:val="006377F4"/>
    <w:rsid w:val="00637A26"/>
    <w:rsid w:val="00637EDF"/>
    <w:rsid w:val="00637F67"/>
    <w:rsid w:val="00640046"/>
    <w:rsid w:val="0064007D"/>
    <w:rsid w:val="006401D6"/>
    <w:rsid w:val="00640311"/>
    <w:rsid w:val="0064043F"/>
    <w:rsid w:val="0064048D"/>
    <w:rsid w:val="006404FE"/>
    <w:rsid w:val="006405A1"/>
    <w:rsid w:val="00640996"/>
    <w:rsid w:val="00640B94"/>
    <w:rsid w:val="00640CF9"/>
    <w:rsid w:val="00640DE0"/>
    <w:rsid w:val="00640E81"/>
    <w:rsid w:val="00640E92"/>
    <w:rsid w:val="00641034"/>
    <w:rsid w:val="0064104D"/>
    <w:rsid w:val="00641302"/>
    <w:rsid w:val="0064137C"/>
    <w:rsid w:val="00641393"/>
    <w:rsid w:val="006413F4"/>
    <w:rsid w:val="0064163F"/>
    <w:rsid w:val="00641992"/>
    <w:rsid w:val="00641996"/>
    <w:rsid w:val="006419F9"/>
    <w:rsid w:val="00641AD9"/>
    <w:rsid w:val="00641D2D"/>
    <w:rsid w:val="00641E47"/>
    <w:rsid w:val="00641F2F"/>
    <w:rsid w:val="00641FDA"/>
    <w:rsid w:val="00642119"/>
    <w:rsid w:val="0064229D"/>
    <w:rsid w:val="006422CC"/>
    <w:rsid w:val="006425CA"/>
    <w:rsid w:val="006425FD"/>
    <w:rsid w:val="0064268A"/>
    <w:rsid w:val="006426D2"/>
    <w:rsid w:val="00642700"/>
    <w:rsid w:val="00642850"/>
    <w:rsid w:val="0064286E"/>
    <w:rsid w:val="00642D2E"/>
    <w:rsid w:val="00642E7F"/>
    <w:rsid w:val="00642F51"/>
    <w:rsid w:val="0064312C"/>
    <w:rsid w:val="0064323C"/>
    <w:rsid w:val="006432DF"/>
    <w:rsid w:val="00643480"/>
    <w:rsid w:val="006434FE"/>
    <w:rsid w:val="00643550"/>
    <w:rsid w:val="0064360A"/>
    <w:rsid w:val="00643780"/>
    <w:rsid w:val="00643945"/>
    <w:rsid w:val="00643B5E"/>
    <w:rsid w:val="00643BD9"/>
    <w:rsid w:val="00643C9B"/>
    <w:rsid w:val="00643CCB"/>
    <w:rsid w:val="00643E7C"/>
    <w:rsid w:val="00643F4B"/>
    <w:rsid w:val="00644125"/>
    <w:rsid w:val="0064415D"/>
    <w:rsid w:val="00644258"/>
    <w:rsid w:val="00644430"/>
    <w:rsid w:val="0064450D"/>
    <w:rsid w:val="006448AC"/>
    <w:rsid w:val="00644A05"/>
    <w:rsid w:val="00644BCF"/>
    <w:rsid w:val="00644CEC"/>
    <w:rsid w:val="00644D5B"/>
    <w:rsid w:val="00644ECE"/>
    <w:rsid w:val="00645192"/>
    <w:rsid w:val="00645251"/>
    <w:rsid w:val="0064561C"/>
    <w:rsid w:val="0064574D"/>
    <w:rsid w:val="006457E9"/>
    <w:rsid w:val="006458BC"/>
    <w:rsid w:val="006459F4"/>
    <w:rsid w:val="00645AA2"/>
    <w:rsid w:val="00645ADA"/>
    <w:rsid w:val="00645E10"/>
    <w:rsid w:val="00645F1F"/>
    <w:rsid w:val="00645F20"/>
    <w:rsid w:val="00645F4D"/>
    <w:rsid w:val="00645F53"/>
    <w:rsid w:val="00646106"/>
    <w:rsid w:val="006462D5"/>
    <w:rsid w:val="0064663F"/>
    <w:rsid w:val="006466AF"/>
    <w:rsid w:val="00646771"/>
    <w:rsid w:val="006468F0"/>
    <w:rsid w:val="00646A49"/>
    <w:rsid w:val="00646B07"/>
    <w:rsid w:val="00646B80"/>
    <w:rsid w:val="00646BDF"/>
    <w:rsid w:val="00646C23"/>
    <w:rsid w:val="00646D5E"/>
    <w:rsid w:val="00646F2E"/>
    <w:rsid w:val="00646FE0"/>
    <w:rsid w:val="00646FEB"/>
    <w:rsid w:val="00647070"/>
    <w:rsid w:val="00647305"/>
    <w:rsid w:val="006473C5"/>
    <w:rsid w:val="006475F4"/>
    <w:rsid w:val="006476AF"/>
    <w:rsid w:val="006476F2"/>
    <w:rsid w:val="006479C7"/>
    <w:rsid w:val="00647AA5"/>
    <w:rsid w:val="00647C42"/>
    <w:rsid w:val="00647F83"/>
    <w:rsid w:val="00650166"/>
    <w:rsid w:val="0065076A"/>
    <w:rsid w:val="00650781"/>
    <w:rsid w:val="00650B75"/>
    <w:rsid w:val="00650CEC"/>
    <w:rsid w:val="00650D40"/>
    <w:rsid w:val="00650EF9"/>
    <w:rsid w:val="00651120"/>
    <w:rsid w:val="006513EB"/>
    <w:rsid w:val="00651453"/>
    <w:rsid w:val="006517C7"/>
    <w:rsid w:val="00651822"/>
    <w:rsid w:val="00651876"/>
    <w:rsid w:val="00651C49"/>
    <w:rsid w:val="00651E7F"/>
    <w:rsid w:val="006522BC"/>
    <w:rsid w:val="006522C5"/>
    <w:rsid w:val="0065237A"/>
    <w:rsid w:val="0065284C"/>
    <w:rsid w:val="006529DA"/>
    <w:rsid w:val="006529E6"/>
    <w:rsid w:val="006529FC"/>
    <w:rsid w:val="00652A44"/>
    <w:rsid w:val="00652B81"/>
    <w:rsid w:val="00652CB9"/>
    <w:rsid w:val="00652CFE"/>
    <w:rsid w:val="00652D8F"/>
    <w:rsid w:val="00652DB4"/>
    <w:rsid w:val="00652E5C"/>
    <w:rsid w:val="00652F90"/>
    <w:rsid w:val="0065307B"/>
    <w:rsid w:val="006531AA"/>
    <w:rsid w:val="00653421"/>
    <w:rsid w:val="006536BE"/>
    <w:rsid w:val="00653ADE"/>
    <w:rsid w:val="00653C3C"/>
    <w:rsid w:val="00653C47"/>
    <w:rsid w:val="00653CD7"/>
    <w:rsid w:val="00653FCC"/>
    <w:rsid w:val="00654057"/>
    <w:rsid w:val="006540BA"/>
    <w:rsid w:val="006541D6"/>
    <w:rsid w:val="006542F1"/>
    <w:rsid w:val="0065437E"/>
    <w:rsid w:val="0065443B"/>
    <w:rsid w:val="00654473"/>
    <w:rsid w:val="00654816"/>
    <w:rsid w:val="00654822"/>
    <w:rsid w:val="006548F0"/>
    <w:rsid w:val="00654A13"/>
    <w:rsid w:val="00654B05"/>
    <w:rsid w:val="00654BEE"/>
    <w:rsid w:val="00654D50"/>
    <w:rsid w:val="00654DE0"/>
    <w:rsid w:val="00654DF0"/>
    <w:rsid w:val="00654EB9"/>
    <w:rsid w:val="00654FD6"/>
    <w:rsid w:val="00655055"/>
    <w:rsid w:val="0065505B"/>
    <w:rsid w:val="006552B2"/>
    <w:rsid w:val="006554BC"/>
    <w:rsid w:val="006554F4"/>
    <w:rsid w:val="0065559D"/>
    <w:rsid w:val="006555FB"/>
    <w:rsid w:val="006556A8"/>
    <w:rsid w:val="00655732"/>
    <w:rsid w:val="00655DC0"/>
    <w:rsid w:val="00655FC3"/>
    <w:rsid w:val="00656294"/>
    <w:rsid w:val="00656439"/>
    <w:rsid w:val="00656456"/>
    <w:rsid w:val="0065645F"/>
    <w:rsid w:val="006567D5"/>
    <w:rsid w:val="006569A2"/>
    <w:rsid w:val="00656C15"/>
    <w:rsid w:val="00656D18"/>
    <w:rsid w:val="006570D1"/>
    <w:rsid w:val="0065720C"/>
    <w:rsid w:val="0065740F"/>
    <w:rsid w:val="006574F7"/>
    <w:rsid w:val="006575B5"/>
    <w:rsid w:val="0065779E"/>
    <w:rsid w:val="00657803"/>
    <w:rsid w:val="00657CF3"/>
    <w:rsid w:val="00657EB8"/>
    <w:rsid w:val="00660097"/>
    <w:rsid w:val="00660106"/>
    <w:rsid w:val="006601D4"/>
    <w:rsid w:val="00660245"/>
    <w:rsid w:val="00660455"/>
    <w:rsid w:val="0066054F"/>
    <w:rsid w:val="0066055A"/>
    <w:rsid w:val="0066078A"/>
    <w:rsid w:val="006607D7"/>
    <w:rsid w:val="0066095D"/>
    <w:rsid w:val="00660B0E"/>
    <w:rsid w:val="00660B31"/>
    <w:rsid w:val="00660BF3"/>
    <w:rsid w:val="00660D2F"/>
    <w:rsid w:val="00660DB9"/>
    <w:rsid w:val="00660EC3"/>
    <w:rsid w:val="00660EED"/>
    <w:rsid w:val="006612A0"/>
    <w:rsid w:val="00661394"/>
    <w:rsid w:val="006613AF"/>
    <w:rsid w:val="006615A8"/>
    <w:rsid w:val="006615BD"/>
    <w:rsid w:val="006618DB"/>
    <w:rsid w:val="00661BEA"/>
    <w:rsid w:val="00661C08"/>
    <w:rsid w:val="00661C23"/>
    <w:rsid w:val="00661DA8"/>
    <w:rsid w:val="00661DC2"/>
    <w:rsid w:val="00661DF6"/>
    <w:rsid w:val="0066200F"/>
    <w:rsid w:val="006620E2"/>
    <w:rsid w:val="00662155"/>
    <w:rsid w:val="006621FA"/>
    <w:rsid w:val="00662223"/>
    <w:rsid w:val="006622DD"/>
    <w:rsid w:val="00662406"/>
    <w:rsid w:val="006624A1"/>
    <w:rsid w:val="006624C5"/>
    <w:rsid w:val="00662537"/>
    <w:rsid w:val="0066263D"/>
    <w:rsid w:val="00662793"/>
    <w:rsid w:val="00662828"/>
    <w:rsid w:val="00662923"/>
    <w:rsid w:val="00662B6A"/>
    <w:rsid w:val="00662D99"/>
    <w:rsid w:val="00662EA7"/>
    <w:rsid w:val="00662FB4"/>
    <w:rsid w:val="00662FB8"/>
    <w:rsid w:val="00663044"/>
    <w:rsid w:val="006632AB"/>
    <w:rsid w:val="006632F6"/>
    <w:rsid w:val="006635A0"/>
    <w:rsid w:val="006636A5"/>
    <w:rsid w:val="006636A6"/>
    <w:rsid w:val="00663726"/>
    <w:rsid w:val="00663931"/>
    <w:rsid w:val="00663994"/>
    <w:rsid w:val="006639E9"/>
    <w:rsid w:val="00663B9E"/>
    <w:rsid w:val="00663CF2"/>
    <w:rsid w:val="00663D19"/>
    <w:rsid w:val="00663D80"/>
    <w:rsid w:val="00663DF2"/>
    <w:rsid w:val="00664109"/>
    <w:rsid w:val="0066411D"/>
    <w:rsid w:val="0066428B"/>
    <w:rsid w:val="006647C1"/>
    <w:rsid w:val="00664B65"/>
    <w:rsid w:val="00664CF8"/>
    <w:rsid w:val="00665163"/>
    <w:rsid w:val="006654F1"/>
    <w:rsid w:val="00665507"/>
    <w:rsid w:val="0066557A"/>
    <w:rsid w:val="00665695"/>
    <w:rsid w:val="00665712"/>
    <w:rsid w:val="00665774"/>
    <w:rsid w:val="006657E4"/>
    <w:rsid w:val="006659CF"/>
    <w:rsid w:val="00665BCD"/>
    <w:rsid w:val="00665BDD"/>
    <w:rsid w:val="00665BDF"/>
    <w:rsid w:val="00665DC0"/>
    <w:rsid w:val="00665E8C"/>
    <w:rsid w:val="00665EE6"/>
    <w:rsid w:val="00666038"/>
    <w:rsid w:val="00666063"/>
    <w:rsid w:val="00666153"/>
    <w:rsid w:val="006661E4"/>
    <w:rsid w:val="0066625F"/>
    <w:rsid w:val="00666373"/>
    <w:rsid w:val="006665C2"/>
    <w:rsid w:val="0066667B"/>
    <w:rsid w:val="006666A8"/>
    <w:rsid w:val="0066687D"/>
    <w:rsid w:val="0066698F"/>
    <w:rsid w:val="00666E36"/>
    <w:rsid w:val="00666FF0"/>
    <w:rsid w:val="006670A4"/>
    <w:rsid w:val="006670EA"/>
    <w:rsid w:val="0066731C"/>
    <w:rsid w:val="00667504"/>
    <w:rsid w:val="0066757D"/>
    <w:rsid w:val="006675B9"/>
    <w:rsid w:val="006677CE"/>
    <w:rsid w:val="006678D1"/>
    <w:rsid w:val="00667A0C"/>
    <w:rsid w:val="00667BE4"/>
    <w:rsid w:val="00667C7C"/>
    <w:rsid w:val="00667EFC"/>
    <w:rsid w:val="00667EFF"/>
    <w:rsid w:val="0067010C"/>
    <w:rsid w:val="006702D4"/>
    <w:rsid w:val="00670339"/>
    <w:rsid w:val="0067038F"/>
    <w:rsid w:val="00670719"/>
    <w:rsid w:val="00670792"/>
    <w:rsid w:val="00670A0D"/>
    <w:rsid w:val="00670D01"/>
    <w:rsid w:val="00670E33"/>
    <w:rsid w:val="00670EE9"/>
    <w:rsid w:val="006710A3"/>
    <w:rsid w:val="006717D1"/>
    <w:rsid w:val="0067183B"/>
    <w:rsid w:val="0067193D"/>
    <w:rsid w:val="006719C4"/>
    <w:rsid w:val="00671B74"/>
    <w:rsid w:val="00671DE1"/>
    <w:rsid w:val="00671E3A"/>
    <w:rsid w:val="00671FD9"/>
    <w:rsid w:val="00671FED"/>
    <w:rsid w:val="006722AE"/>
    <w:rsid w:val="00672450"/>
    <w:rsid w:val="00672490"/>
    <w:rsid w:val="006724C8"/>
    <w:rsid w:val="00672508"/>
    <w:rsid w:val="00672554"/>
    <w:rsid w:val="0067262A"/>
    <w:rsid w:val="00672660"/>
    <w:rsid w:val="00672662"/>
    <w:rsid w:val="006729E5"/>
    <w:rsid w:val="00672B18"/>
    <w:rsid w:val="00672CC5"/>
    <w:rsid w:val="00672CD1"/>
    <w:rsid w:val="00672CD8"/>
    <w:rsid w:val="00672E27"/>
    <w:rsid w:val="00672E2C"/>
    <w:rsid w:val="00672FDD"/>
    <w:rsid w:val="00673223"/>
    <w:rsid w:val="006736B7"/>
    <w:rsid w:val="00673738"/>
    <w:rsid w:val="0067383E"/>
    <w:rsid w:val="006738B0"/>
    <w:rsid w:val="006738EC"/>
    <w:rsid w:val="0067398A"/>
    <w:rsid w:val="00673C08"/>
    <w:rsid w:val="00673EEF"/>
    <w:rsid w:val="00673FCD"/>
    <w:rsid w:val="006740B1"/>
    <w:rsid w:val="0067432B"/>
    <w:rsid w:val="0067446F"/>
    <w:rsid w:val="006745B3"/>
    <w:rsid w:val="006746CB"/>
    <w:rsid w:val="00674975"/>
    <w:rsid w:val="00674AB0"/>
    <w:rsid w:val="00674B06"/>
    <w:rsid w:val="00674CFE"/>
    <w:rsid w:val="00674D47"/>
    <w:rsid w:val="00674E5C"/>
    <w:rsid w:val="00674F20"/>
    <w:rsid w:val="00674F5D"/>
    <w:rsid w:val="006751FC"/>
    <w:rsid w:val="0067527A"/>
    <w:rsid w:val="00675569"/>
    <w:rsid w:val="00675A00"/>
    <w:rsid w:val="00675A92"/>
    <w:rsid w:val="00675C4C"/>
    <w:rsid w:val="00675D24"/>
    <w:rsid w:val="00675D4F"/>
    <w:rsid w:val="00675E33"/>
    <w:rsid w:val="00675F56"/>
    <w:rsid w:val="006763E7"/>
    <w:rsid w:val="00676645"/>
    <w:rsid w:val="0067667D"/>
    <w:rsid w:val="006767ED"/>
    <w:rsid w:val="00676843"/>
    <w:rsid w:val="006768B1"/>
    <w:rsid w:val="006769A2"/>
    <w:rsid w:val="00676AD8"/>
    <w:rsid w:val="00676AF9"/>
    <w:rsid w:val="00676BF8"/>
    <w:rsid w:val="00676C8A"/>
    <w:rsid w:val="00676C8B"/>
    <w:rsid w:val="00676DF0"/>
    <w:rsid w:val="00676EF3"/>
    <w:rsid w:val="00676F4D"/>
    <w:rsid w:val="00677070"/>
    <w:rsid w:val="00677111"/>
    <w:rsid w:val="0067714F"/>
    <w:rsid w:val="006772E8"/>
    <w:rsid w:val="006772FF"/>
    <w:rsid w:val="00677453"/>
    <w:rsid w:val="00677465"/>
    <w:rsid w:val="006774AA"/>
    <w:rsid w:val="00677537"/>
    <w:rsid w:val="006775B3"/>
    <w:rsid w:val="0067778C"/>
    <w:rsid w:val="006777F1"/>
    <w:rsid w:val="00677851"/>
    <w:rsid w:val="006778E3"/>
    <w:rsid w:val="00677A99"/>
    <w:rsid w:val="00677B4C"/>
    <w:rsid w:val="00677D8F"/>
    <w:rsid w:val="00677E14"/>
    <w:rsid w:val="00677E7C"/>
    <w:rsid w:val="00677F02"/>
    <w:rsid w:val="00680076"/>
    <w:rsid w:val="00680081"/>
    <w:rsid w:val="0068009F"/>
    <w:rsid w:val="0068028F"/>
    <w:rsid w:val="0068039E"/>
    <w:rsid w:val="006803AC"/>
    <w:rsid w:val="006803D7"/>
    <w:rsid w:val="00680492"/>
    <w:rsid w:val="006804E9"/>
    <w:rsid w:val="0068079E"/>
    <w:rsid w:val="00680812"/>
    <w:rsid w:val="0068090C"/>
    <w:rsid w:val="006809AF"/>
    <w:rsid w:val="00680A9B"/>
    <w:rsid w:val="00680B8F"/>
    <w:rsid w:val="00680BCB"/>
    <w:rsid w:val="00680C0B"/>
    <w:rsid w:val="00680C7F"/>
    <w:rsid w:val="00680D77"/>
    <w:rsid w:val="00681354"/>
    <w:rsid w:val="00681366"/>
    <w:rsid w:val="006814DB"/>
    <w:rsid w:val="0068164D"/>
    <w:rsid w:val="006816EA"/>
    <w:rsid w:val="00681727"/>
    <w:rsid w:val="0068188F"/>
    <w:rsid w:val="00681A07"/>
    <w:rsid w:val="00681A60"/>
    <w:rsid w:val="00681C8C"/>
    <w:rsid w:val="00681CCA"/>
    <w:rsid w:val="00681D64"/>
    <w:rsid w:val="00681FA5"/>
    <w:rsid w:val="0068205E"/>
    <w:rsid w:val="00682081"/>
    <w:rsid w:val="00682111"/>
    <w:rsid w:val="00682170"/>
    <w:rsid w:val="00682379"/>
    <w:rsid w:val="00682767"/>
    <w:rsid w:val="006827EB"/>
    <w:rsid w:val="006827F8"/>
    <w:rsid w:val="0068286A"/>
    <w:rsid w:val="006828E1"/>
    <w:rsid w:val="00682A7F"/>
    <w:rsid w:val="00682AE1"/>
    <w:rsid w:val="00682BD7"/>
    <w:rsid w:val="00682CA4"/>
    <w:rsid w:val="00682FA8"/>
    <w:rsid w:val="0068305F"/>
    <w:rsid w:val="00683361"/>
    <w:rsid w:val="0068344A"/>
    <w:rsid w:val="006834B5"/>
    <w:rsid w:val="0068352E"/>
    <w:rsid w:val="00683546"/>
    <w:rsid w:val="006836AE"/>
    <w:rsid w:val="00683707"/>
    <w:rsid w:val="006837A2"/>
    <w:rsid w:val="0068384A"/>
    <w:rsid w:val="0068386C"/>
    <w:rsid w:val="006838D1"/>
    <w:rsid w:val="006839AB"/>
    <w:rsid w:val="006839DF"/>
    <w:rsid w:val="00683B40"/>
    <w:rsid w:val="00683CD6"/>
    <w:rsid w:val="00683D99"/>
    <w:rsid w:val="00683E7F"/>
    <w:rsid w:val="00683F60"/>
    <w:rsid w:val="0068405A"/>
    <w:rsid w:val="0068432E"/>
    <w:rsid w:val="0068437D"/>
    <w:rsid w:val="006849C0"/>
    <w:rsid w:val="00684BDA"/>
    <w:rsid w:val="00684DB8"/>
    <w:rsid w:val="00684FBD"/>
    <w:rsid w:val="00685020"/>
    <w:rsid w:val="006850DB"/>
    <w:rsid w:val="006850E9"/>
    <w:rsid w:val="00685159"/>
    <w:rsid w:val="006852A7"/>
    <w:rsid w:val="00685528"/>
    <w:rsid w:val="006855BF"/>
    <w:rsid w:val="006855D6"/>
    <w:rsid w:val="0068568A"/>
    <w:rsid w:val="006856A2"/>
    <w:rsid w:val="006856BE"/>
    <w:rsid w:val="006858A1"/>
    <w:rsid w:val="00685E8E"/>
    <w:rsid w:val="00685F42"/>
    <w:rsid w:val="0068609C"/>
    <w:rsid w:val="006860F9"/>
    <w:rsid w:val="00686335"/>
    <w:rsid w:val="00686368"/>
    <w:rsid w:val="0068656C"/>
    <w:rsid w:val="0068662B"/>
    <w:rsid w:val="0068679D"/>
    <w:rsid w:val="006867E2"/>
    <w:rsid w:val="00686983"/>
    <w:rsid w:val="00686CA4"/>
    <w:rsid w:val="00686D0E"/>
    <w:rsid w:val="00686D24"/>
    <w:rsid w:val="00686DAA"/>
    <w:rsid w:val="00686F83"/>
    <w:rsid w:val="006870F4"/>
    <w:rsid w:val="00687495"/>
    <w:rsid w:val="00687556"/>
    <w:rsid w:val="00687737"/>
    <w:rsid w:val="006877EB"/>
    <w:rsid w:val="00687864"/>
    <w:rsid w:val="006879FA"/>
    <w:rsid w:val="00687BDF"/>
    <w:rsid w:val="00687BE3"/>
    <w:rsid w:val="00687D2F"/>
    <w:rsid w:val="00687E99"/>
    <w:rsid w:val="00690143"/>
    <w:rsid w:val="00690305"/>
    <w:rsid w:val="006903D1"/>
    <w:rsid w:val="00690466"/>
    <w:rsid w:val="00690527"/>
    <w:rsid w:val="00690612"/>
    <w:rsid w:val="0069064A"/>
    <w:rsid w:val="00690652"/>
    <w:rsid w:val="006906D2"/>
    <w:rsid w:val="0069081B"/>
    <w:rsid w:val="00690842"/>
    <w:rsid w:val="00690B4D"/>
    <w:rsid w:val="00690BB1"/>
    <w:rsid w:val="00690D98"/>
    <w:rsid w:val="00690E16"/>
    <w:rsid w:val="00690FD0"/>
    <w:rsid w:val="0069129C"/>
    <w:rsid w:val="00691356"/>
    <w:rsid w:val="00691525"/>
    <w:rsid w:val="0069153C"/>
    <w:rsid w:val="00691762"/>
    <w:rsid w:val="0069186A"/>
    <w:rsid w:val="00691C35"/>
    <w:rsid w:val="00691D23"/>
    <w:rsid w:val="00691DA6"/>
    <w:rsid w:val="00691E25"/>
    <w:rsid w:val="00692069"/>
    <w:rsid w:val="00692132"/>
    <w:rsid w:val="00692234"/>
    <w:rsid w:val="006922B3"/>
    <w:rsid w:val="0069233D"/>
    <w:rsid w:val="006925A5"/>
    <w:rsid w:val="00692604"/>
    <w:rsid w:val="00692839"/>
    <w:rsid w:val="00692840"/>
    <w:rsid w:val="006928CB"/>
    <w:rsid w:val="00692945"/>
    <w:rsid w:val="006929DD"/>
    <w:rsid w:val="00692C28"/>
    <w:rsid w:val="00692C3D"/>
    <w:rsid w:val="00692F3A"/>
    <w:rsid w:val="00692F59"/>
    <w:rsid w:val="00693123"/>
    <w:rsid w:val="0069312B"/>
    <w:rsid w:val="006931FD"/>
    <w:rsid w:val="00693328"/>
    <w:rsid w:val="00693926"/>
    <w:rsid w:val="00693AE4"/>
    <w:rsid w:val="00693BC2"/>
    <w:rsid w:val="00693C27"/>
    <w:rsid w:val="00693C35"/>
    <w:rsid w:val="00693D8B"/>
    <w:rsid w:val="00693F07"/>
    <w:rsid w:val="00694151"/>
    <w:rsid w:val="00694395"/>
    <w:rsid w:val="00694467"/>
    <w:rsid w:val="006945BD"/>
    <w:rsid w:val="006946AB"/>
    <w:rsid w:val="0069478A"/>
    <w:rsid w:val="00694A1D"/>
    <w:rsid w:val="00694B06"/>
    <w:rsid w:val="00694DC6"/>
    <w:rsid w:val="00694E5B"/>
    <w:rsid w:val="00695012"/>
    <w:rsid w:val="006950D8"/>
    <w:rsid w:val="006950FB"/>
    <w:rsid w:val="00695387"/>
    <w:rsid w:val="006953AB"/>
    <w:rsid w:val="00695758"/>
    <w:rsid w:val="006957F4"/>
    <w:rsid w:val="006958D8"/>
    <w:rsid w:val="006958DC"/>
    <w:rsid w:val="00695A3D"/>
    <w:rsid w:val="00695B05"/>
    <w:rsid w:val="006961F2"/>
    <w:rsid w:val="00696206"/>
    <w:rsid w:val="006963BF"/>
    <w:rsid w:val="00696527"/>
    <w:rsid w:val="0069652E"/>
    <w:rsid w:val="00696732"/>
    <w:rsid w:val="006968B5"/>
    <w:rsid w:val="00696CA8"/>
    <w:rsid w:val="00696E84"/>
    <w:rsid w:val="00696F46"/>
    <w:rsid w:val="00696F9D"/>
    <w:rsid w:val="0069715D"/>
    <w:rsid w:val="0069764D"/>
    <w:rsid w:val="00697844"/>
    <w:rsid w:val="00697A52"/>
    <w:rsid w:val="00697C72"/>
    <w:rsid w:val="00697C7A"/>
    <w:rsid w:val="006A00A1"/>
    <w:rsid w:val="006A0135"/>
    <w:rsid w:val="006A0207"/>
    <w:rsid w:val="006A0294"/>
    <w:rsid w:val="006A02DF"/>
    <w:rsid w:val="006A03DE"/>
    <w:rsid w:val="006A05E3"/>
    <w:rsid w:val="006A06BD"/>
    <w:rsid w:val="006A080C"/>
    <w:rsid w:val="006A0A26"/>
    <w:rsid w:val="006A0A89"/>
    <w:rsid w:val="006A0BE5"/>
    <w:rsid w:val="006A0BEC"/>
    <w:rsid w:val="006A0E8C"/>
    <w:rsid w:val="006A0EDA"/>
    <w:rsid w:val="006A0F95"/>
    <w:rsid w:val="006A1112"/>
    <w:rsid w:val="006A121F"/>
    <w:rsid w:val="006A183F"/>
    <w:rsid w:val="006A18E7"/>
    <w:rsid w:val="006A19DE"/>
    <w:rsid w:val="006A1AD6"/>
    <w:rsid w:val="006A1B0C"/>
    <w:rsid w:val="006A1CE9"/>
    <w:rsid w:val="006A1D4E"/>
    <w:rsid w:val="006A1E8A"/>
    <w:rsid w:val="006A20A4"/>
    <w:rsid w:val="006A2157"/>
    <w:rsid w:val="006A223C"/>
    <w:rsid w:val="006A2292"/>
    <w:rsid w:val="006A2385"/>
    <w:rsid w:val="006A238A"/>
    <w:rsid w:val="006A2403"/>
    <w:rsid w:val="006A2499"/>
    <w:rsid w:val="006A24D1"/>
    <w:rsid w:val="006A25EA"/>
    <w:rsid w:val="006A2CFB"/>
    <w:rsid w:val="006A2E16"/>
    <w:rsid w:val="006A2EAA"/>
    <w:rsid w:val="006A2ED1"/>
    <w:rsid w:val="006A2FBF"/>
    <w:rsid w:val="006A319E"/>
    <w:rsid w:val="006A3322"/>
    <w:rsid w:val="006A3350"/>
    <w:rsid w:val="006A346F"/>
    <w:rsid w:val="006A34F6"/>
    <w:rsid w:val="006A368C"/>
    <w:rsid w:val="006A3AAE"/>
    <w:rsid w:val="006A407A"/>
    <w:rsid w:val="006A4150"/>
    <w:rsid w:val="006A4257"/>
    <w:rsid w:val="006A4258"/>
    <w:rsid w:val="006A44F7"/>
    <w:rsid w:val="006A4686"/>
    <w:rsid w:val="006A4710"/>
    <w:rsid w:val="006A47F6"/>
    <w:rsid w:val="006A484C"/>
    <w:rsid w:val="006A484E"/>
    <w:rsid w:val="006A48A9"/>
    <w:rsid w:val="006A4AC4"/>
    <w:rsid w:val="006A4B80"/>
    <w:rsid w:val="006A4CFA"/>
    <w:rsid w:val="006A4E2C"/>
    <w:rsid w:val="006A50DC"/>
    <w:rsid w:val="006A515A"/>
    <w:rsid w:val="006A5161"/>
    <w:rsid w:val="006A51C9"/>
    <w:rsid w:val="006A521D"/>
    <w:rsid w:val="006A52A7"/>
    <w:rsid w:val="006A56B5"/>
    <w:rsid w:val="006A577D"/>
    <w:rsid w:val="006A5787"/>
    <w:rsid w:val="006A57F6"/>
    <w:rsid w:val="006A5D5F"/>
    <w:rsid w:val="006A5E16"/>
    <w:rsid w:val="006A5EDD"/>
    <w:rsid w:val="006A5F04"/>
    <w:rsid w:val="006A60DA"/>
    <w:rsid w:val="006A62A0"/>
    <w:rsid w:val="006A6777"/>
    <w:rsid w:val="006A68B4"/>
    <w:rsid w:val="006A68BB"/>
    <w:rsid w:val="006A6938"/>
    <w:rsid w:val="006A69A8"/>
    <w:rsid w:val="006A6A1E"/>
    <w:rsid w:val="006A6D01"/>
    <w:rsid w:val="006A6FEE"/>
    <w:rsid w:val="006A6FF8"/>
    <w:rsid w:val="006A7139"/>
    <w:rsid w:val="006A757A"/>
    <w:rsid w:val="006A7586"/>
    <w:rsid w:val="006A764B"/>
    <w:rsid w:val="006A7942"/>
    <w:rsid w:val="006A7A66"/>
    <w:rsid w:val="006A7B50"/>
    <w:rsid w:val="006A7BA0"/>
    <w:rsid w:val="006A7D57"/>
    <w:rsid w:val="006B0074"/>
    <w:rsid w:val="006B0115"/>
    <w:rsid w:val="006B0199"/>
    <w:rsid w:val="006B040A"/>
    <w:rsid w:val="006B04AB"/>
    <w:rsid w:val="006B053B"/>
    <w:rsid w:val="006B05E9"/>
    <w:rsid w:val="006B0612"/>
    <w:rsid w:val="006B07AC"/>
    <w:rsid w:val="006B0B43"/>
    <w:rsid w:val="006B0D19"/>
    <w:rsid w:val="006B0EC4"/>
    <w:rsid w:val="006B0F3A"/>
    <w:rsid w:val="006B0F5D"/>
    <w:rsid w:val="006B1135"/>
    <w:rsid w:val="006B11F2"/>
    <w:rsid w:val="006B1237"/>
    <w:rsid w:val="006B1251"/>
    <w:rsid w:val="006B1319"/>
    <w:rsid w:val="006B13BB"/>
    <w:rsid w:val="006B14DE"/>
    <w:rsid w:val="006B1692"/>
    <w:rsid w:val="006B170F"/>
    <w:rsid w:val="006B192E"/>
    <w:rsid w:val="006B1B5B"/>
    <w:rsid w:val="006B1C4B"/>
    <w:rsid w:val="006B1ED5"/>
    <w:rsid w:val="006B1F6B"/>
    <w:rsid w:val="006B1FDA"/>
    <w:rsid w:val="006B1FF5"/>
    <w:rsid w:val="006B2100"/>
    <w:rsid w:val="006B220A"/>
    <w:rsid w:val="006B22E2"/>
    <w:rsid w:val="006B2390"/>
    <w:rsid w:val="006B23C7"/>
    <w:rsid w:val="006B28D4"/>
    <w:rsid w:val="006B2937"/>
    <w:rsid w:val="006B2C33"/>
    <w:rsid w:val="006B2CC8"/>
    <w:rsid w:val="006B2D2B"/>
    <w:rsid w:val="006B2D80"/>
    <w:rsid w:val="006B2FF5"/>
    <w:rsid w:val="006B32A5"/>
    <w:rsid w:val="006B35C0"/>
    <w:rsid w:val="006B3927"/>
    <w:rsid w:val="006B39EC"/>
    <w:rsid w:val="006B3A90"/>
    <w:rsid w:val="006B3AE2"/>
    <w:rsid w:val="006B3F39"/>
    <w:rsid w:val="006B40B3"/>
    <w:rsid w:val="006B4418"/>
    <w:rsid w:val="006B4618"/>
    <w:rsid w:val="006B461A"/>
    <w:rsid w:val="006B4789"/>
    <w:rsid w:val="006B47EB"/>
    <w:rsid w:val="006B4839"/>
    <w:rsid w:val="006B4E3E"/>
    <w:rsid w:val="006B508C"/>
    <w:rsid w:val="006B5134"/>
    <w:rsid w:val="006B51E9"/>
    <w:rsid w:val="006B5381"/>
    <w:rsid w:val="006B54BD"/>
    <w:rsid w:val="006B54FC"/>
    <w:rsid w:val="006B5601"/>
    <w:rsid w:val="006B561F"/>
    <w:rsid w:val="006B5A2B"/>
    <w:rsid w:val="006B5A41"/>
    <w:rsid w:val="006B5A76"/>
    <w:rsid w:val="006B5BD2"/>
    <w:rsid w:val="006B5D53"/>
    <w:rsid w:val="006B5D62"/>
    <w:rsid w:val="006B5EE9"/>
    <w:rsid w:val="006B5F62"/>
    <w:rsid w:val="006B5FAF"/>
    <w:rsid w:val="006B606E"/>
    <w:rsid w:val="006B6263"/>
    <w:rsid w:val="006B63EA"/>
    <w:rsid w:val="006B646C"/>
    <w:rsid w:val="006B64BD"/>
    <w:rsid w:val="006B6521"/>
    <w:rsid w:val="006B6764"/>
    <w:rsid w:val="006B6987"/>
    <w:rsid w:val="006B6B7B"/>
    <w:rsid w:val="006B6C2A"/>
    <w:rsid w:val="006B6CE1"/>
    <w:rsid w:val="006B6D17"/>
    <w:rsid w:val="006B6EE5"/>
    <w:rsid w:val="006B7015"/>
    <w:rsid w:val="006B70CA"/>
    <w:rsid w:val="006B7383"/>
    <w:rsid w:val="006B756E"/>
    <w:rsid w:val="006B76BC"/>
    <w:rsid w:val="006B7769"/>
    <w:rsid w:val="006B791E"/>
    <w:rsid w:val="006B7A1C"/>
    <w:rsid w:val="006B7B44"/>
    <w:rsid w:val="006B7D88"/>
    <w:rsid w:val="006B7E7D"/>
    <w:rsid w:val="006C0037"/>
    <w:rsid w:val="006C0224"/>
    <w:rsid w:val="006C0255"/>
    <w:rsid w:val="006C0269"/>
    <w:rsid w:val="006C0468"/>
    <w:rsid w:val="006C0494"/>
    <w:rsid w:val="006C0662"/>
    <w:rsid w:val="006C071B"/>
    <w:rsid w:val="006C0781"/>
    <w:rsid w:val="006C082F"/>
    <w:rsid w:val="006C09ED"/>
    <w:rsid w:val="006C0A70"/>
    <w:rsid w:val="006C0FC9"/>
    <w:rsid w:val="006C1094"/>
    <w:rsid w:val="006C111B"/>
    <w:rsid w:val="006C12FE"/>
    <w:rsid w:val="006C13CF"/>
    <w:rsid w:val="006C154B"/>
    <w:rsid w:val="006C1999"/>
    <w:rsid w:val="006C1A2D"/>
    <w:rsid w:val="006C1A45"/>
    <w:rsid w:val="006C1A51"/>
    <w:rsid w:val="006C1AF2"/>
    <w:rsid w:val="006C1C19"/>
    <w:rsid w:val="006C1CF0"/>
    <w:rsid w:val="006C2385"/>
    <w:rsid w:val="006C2653"/>
    <w:rsid w:val="006C26BD"/>
    <w:rsid w:val="006C26E4"/>
    <w:rsid w:val="006C273C"/>
    <w:rsid w:val="006C2751"/>
    <w:rsid w:val="006C277F"/>
    <w:rsid w:val="006C2995"/>
    <w:rsid w:val="006C2BD1"/>
    <w:rsid w:val="006C2CDC"/>
    <w:rsid w:val="006C2D8F"/>
    <w:rsid w:val="006C2F54"/>
    <w:rsid w:val="006C30DC"/>
    <w:rsid w:val="006C31BE"/>
    <w:rsid w:val="006C3301"/>
    <w:rsid w:val="006C33E2"/>
    <w:rsid w:val="006C35D5"/>
    <w:rsid w:val="006C360A"/>
    <w:rsid w:val="006C395D"/>
    <w:rsid w:val="006C3979"/>
    <w:rsid w:val="006C3AF7"/>
    <w:rsid w:val="006C3D04"/>
    <w:rsid w:val="006C3D2F"/>
    <w:rsid w:val="006C3D5C"/>
    <w:rsid w:val="006C3E5C"/>
    <w:rsid w:val="006C4002"/>
    <w:rsid w:val="006C4127"/>
    <w:rsid w:val="006C4388"/>
    <w:rsid w:val="006C44B1"/>
    <w:rsid w:val="006C4504"/>
    <w:rsid w:val="006C4819"/>
    <w:rsid w:val="006C492C"/>
    <w:rsid w:val="006C4B77"/>
    <w:rsid w:val="006C4BDA"/>
    <w:rsid w:val="006C4C6A"/>
    <w:rsid w:val="006C4E09"/>
    <w:rsid w:val="006C4E7F"/>
    <w:rsid w:val="006C4F07"/>
    <w:rsid w:val="006C4F59"/>
    <w:rsid w:val="006C4F88"/>
    <w:rsid w:val="006C4FCD"/>
    <w:rsid w:val="006C50EF"/>
    <w:rsid w:val="006C5259"/>
    <w:rsid w:val="006C5310"/>
    <w:rsid w:val="006C53E0"/>
    <w:rsid w:val="006C53E1"/>
    <w:rsid w:val="006C5420"/>
    <w:rsid w:val="006C5689"/>
    <w:rsid w:val="006C5807"/>
    <w:rsid w:val="006C5875"/>
    <w:rsid w:val="006C5A10"/>
    <w:rsid w:val="006C5A2D"/>
    <w:rsid w:val="006C5AD3"/>
    <w:rsid w:val="006C5AE8"/>
    <w:rsid w:val="006C5AF3"/>
    <w:rsid w:val="006C5B54"/>
    <w:rsid w:val="006C5E15"/>
    <w:rsid w:val="006C5F27"/>
    <w:rsid w:val="006C5F6B"/>
    <w:rsid w:val="006C5FC4"/>
    <w:rsid w:val="006C61C3"/>
    <w:rsid w:val="006C6259"/>
    <w:rsid w:val="006C63D3"/>
    <w:rsid w:val="006C64E5"/>
    <w:rsid w:val="006C6565"/>
    <w:rsid w:val="006C65E5"/>
    <w:rsid w:val="006C65EC"/>
    <w:rsid w:val="006C661D"/>
    <w:rsid w:val="006C663C"/>
    <w:rsid w:val="006C6AE6"/>
    <w:rsid w:val="006C6CE7"/>
    <w:rsid w:val="006C6DDF"/>
    <w:rsid w:val="006C6E60"/>
    <w:rsid w:val="006C7158"/>
    <w:rsid w:val="006C7214"/>
    <w:rsid w:val="006C727A"/>
    <w:rsid w:val="006C736A"/>
    <w:rsid w:val="006C7431"/>
    <w:rsid w:val="006C7518"/>
    <w:rsid w:val="006C7606"/>
    <w:rsid w:val="006C762D"/>
    <w:rsid w:val="006C7715"/>
    <w:rsid w:val="006C7995"/>
    <w:rsid w:val="006C7A01"/>
    <w:rsid w:val="006C7AF1"/>
    <w:rsid w:val="006C7CDA"/>
    <w:rsid w:val="006C7DFA"/>
    <w:rsid w:val="006C7ED3"/>
    <w:rsid w:val="006C7F8E"/>
    <w:rsid w:val="006C7FBA"/>
    <w:rsid w:val="006D04E4"/>
    <w:rsid w:val="006D06C0"/>
    <w:rsid w:val="006D09BE"/>
    <w:rsid w:val="006D0A1C"/>
    <w:rsid w:val="006D0B64"/>
    <w:rsid w:val="006D0D8C"/>
    <w:rsid w:val="006D0DAE"/>
    <w:rsid w:val="006D1067"/>
    <w:rsid w:val="006D12AC"/>
    <w:rsid w:val="006D1790"/>
    <w:rsid w:val="006D1B79"/>
    <w:rsid w:val="006D1BB8"/>
    <w:rsid w:val="006D1BC5"/>
    <w:rsid w:val="006D1C14"/>
    <w:rsid w:val="006D1D3D"/>
    <w:rsid w:val="006D1E15"/>
    <w:rsid w:val="006D1F63"/>
    <w:rsid w:val="006D2112"/>
    <w:rsid w:val="006D21F2"/>
    <w:rsid w:val="006D2350"/>
    <w:rsid w:val="006D2409"/>
    <w:rsid w:val="006D278B"/>
    <w:rsid w:val="006D2817"/>
    <w:rsid w:val="006D282F"/>
    <w:rsid w:val="006D28D7"/>
    <w:rsid w:val="006D2960"/>
    <w:rsid w:val="006D2B31"/>
    <w:rsid w:val="006D2C08"/>
    <w:rsid w:val="006D2CA6"/>
    <w:rsid w:val="006D2D7B"/>
    <w:rsid w:val="006D308C"/>
    <w:rsid w:val="006D31DF"/>
    <w:rsid w:val="006D34F3"/>
    <w:rsid w:val="006D35F5"/>
    <w:rsid w:val="006D37D2"/>
    <w:rsid w:val="006D380B"/>
    <w:rsid w:val="006D393C"/>
    <w:rsid w:val="006D39E0"/>
    <w:rsid w:val="006D3B54"/>
    <w:rsid w:val="006D4033"/>
    <w:rsid w:val="006D4059"/>
    <w:rsid w:val="006D40A5"/>
    <w:rsid w:val="006D40AC"/>
    <w:rsid w:val="006D4175"/>
    <w:rsid w:val="006D41E8"/>
    <w:rsid w:val="006D4274"/>
    <w:rsid w:val="006D42F1"/>
    <w:rsid w:val="006D44DC"/>
    <w:rsid w:val="006D4550"/>
    <w:rsid w:val="006D457A"/>
    <w:rsid w:val="006D462E"/>
    <w:rsid w:val="006D463F"/>
    <w:rsid w:val="006D491F"/>
    <w:rsid w:val="006D49D6"/>
    <w:rsid w:val="006D49EF"/>
    <w:rsid w:val="006D4A9A"/>
    <w:rsid w:val="006D4D11"/>
    <w:rsid w:val="006D4D6B"/>
    <w:rsid w:val="006D513E"/>
    <w:rsid w:val="006D5289"/>
    <w:rsid w:val="006D54AB"/>
    <w:rsid w:val="006D5729"/>
    <w:rsid w:val="006D5823"/>
    <w:rsid w:val="006D58AC"/>
    <w:rsid w:val="006D5A6F"/>
    <w:rsid w:val="006D5A7B"/>
    <w:rsid w:val="006D5AC7"/>
    <w:rsid w:val="006D5C7F"/>
    <w:rsid w:val="006D5DB2"/>
    <w:rsid w:val="006D615F"/>
    <w:rsid w:val="006D6240"/>
    <w:rsid w:val="006D63F1"/>
    <w:rsid w:val="006D657A"/>
    <w:rsid w:val="006D6901"/>
    <w:rsid w:val="006D69EF"/>
    <w:rsid w:val="006D6A51"/>
    <w:rsid w:val="006D6A6D"/>
    <w:rsid w:val="006D6AF2"/>
    <w:rsid w:val="006D6CBA"/>
    <w:rsid w:val="006D6F51"/>
    <w:rsid w:val="006D6FF9"/>
    <w:rsid w:val="006D7390"/>
    <w:rsid w:val="006D74B9"/>
    <w:rsid w:val="006D79F0"/>
    <w:rsid w:val="006D7B33"/>
    <w:rsid w:val="006D7B4D"/>
    <w:rsid w:val="006D7C1D"/>
    <w:rsid w:val="006D7E73"/>
    <w:rsid w:val="006D7F51"/>
    <w:rsid w:val="006E0015"/>
    <w:rsid w:val="006E0454"/>
    <w:rsid w:val="006E04EB"/>
    <w:rsid w:val="006E0568"/>
    <w:rsid w:val="006E0A2E"/>
    <w:rsid w:val="006E0A48"/>
    <w:rsid w:val="006E0AE3"/>
    <w:rsid w:val="006E0CA1"/>
    <w:rsid w:val="006E0DC9"/>
    <w:rsid w:val="006E0DEA"/>
    <w:rsid w:val="006E0F37"/>
    <w:rsid w:val="006E0F66"/>
    <w:rsid w:val="006E107C"/>
    <w:rsid w:val="006E115B"/>
    <w:rsid w:val="006E1163"/>
    <w:rsid w:val="006E120E"/>
    <w:rsid w:val="006E127E"/>
    <w:rsid w:val="006E12C0"/>
    <w:rsid w:val="006E149D"/>
    <w:rsid w:val="006E14C7"/>
    <w:rsid w:val="006E152E"/>
    <w:rsid w:val="006E1AD1"/>
    <w:rsid w:val="006E1BEB"/>
    <w:rsid w:val="006E1C49"/>
    <w:rsid w:val="006E1C86"/>
    <w:rsid w:val="006E1DE9"/>
    <w:rsid w:val="006E2304"/>
    <w:rsid w:val="006E25C6"/>
    <w:rsid w:val="006E26D1"/>
    <w:rsid w:val="006E284C"/>
    <w:rsid w:val="006E2CBE"/>
    <w:rsid w:val="006E2DC1"/>
    <w:rsid w:val="006E2DF7"/>
    <w:rsid w:val="006E2F76"/>
    <w:rsid w:val="006E311A"/>
    <w:rsid w:val="006E325B"/>
    <w:rsid w:val="006E35AF"/>
    <w:rsid w:val="006E365E"/>
    <w:rsid w:val="006E375B"/>
    <w:rsid w:val="006E39A1"/>
    <w:rsid w:val="006E3C11"/>
    <w:rsid w:val="006E3C7B"/>
    <w:rsid w:val="006E3EC4"/>
    <w:rsid w:val="006E3F0C"/>
    <w:rsid w:val="006E3FAE"/>
    <w:rsid w:val="006E4016"/>
    <w:rsid w:val="006E40E5"/>
    <w:rsid w:val="006E41DF"/>
    <w:rsid w:val="006E4290"/>
    <w:rsid w:val="006E43C6"/>
    <w:rsid w:val="006E45B4"/>
    <w:rsid w:val="006E480A"/>
    <w:rsid w:val="006E4ABF"/>
    <w:rsid w:val="006E4B19"/>
    <w:rsid w:val="006E4C9B"/>
    <w:rsid w:val="006E4E38"/>
    <w:rsid w:val="006E4E57"/>
    <w:rsid w:val="006E4E92"/>
    <w:rsid w:val="006E4F08"/>
    <w:rsid w:val="006E507C"/>
    <w:rsid w:val="006E50D7"/>
    <w:rsid w:val="006E50E9"/>
    <w:rsid w:val="006E5513"/>
    <w:rsid w:val="006E5657"/>
    <w:rsid w:val="006E570E"/>
    <w:rsid w:val="006E5933"/>
    <w:rsid w:val="006E5970"/>
    <w:rsid w:val="006E5A2B"/>
    <w:rsid w:val="006E5CFE"/>
    <w:rsid w:val="006E5D1A"/>
    <w:rsid w:val="006E5E17"/>
    <w:rsid w:val="006E5EA6"/>
    <w:rsid w:val="006E5EC0"/>
    <w:rsid w:val="006E5FF4"/>
    <w:rsid w:val="006E6193"/>
    <w:rsid w:val="006E62FD"/>
    <w:rsid w:val="006E633C"/>
    <w:rsid w:val="006E6477"/>
    <w:rsid w:val="006E64C6"/>
    <w:rsid w:val="006E6567"/>
    <w:rsid w:val="006E65A0"/>
    <w:rsid w:val="006E694E"/>
    <w:rsid w:val="006E6E4B"/>
    <w:rsid w:val="006E6E51"/>
    <w:rsid w:val="006E71F9"/>
    <w:rsid w:val="006E7241"/>
    <w:rsid w:val="006E7730"/>
    <w:rsid w:val="006E77BF"/>
    <w:rsid w:val="006E77D4"/>
    <w:rsid w:val="006E781B"/>
    <w:rsid w:val="006E7884"/>
    <w:rsid w:val="006E7A96"/>
    <w:rsid w:val="006E7B2E"/>
    <w:rsid w:val="006E7B5F"/>
    <w:rsid w:val="006F017E"/>
    <w:rsid w:val="006F01C7"/>
    <w:rsid w:val="006F01D7"/>
    <w:rsid w:val="006F051E"/>
    <w:rsid w:val="006F0555"/>
    <w:rsid w:val="006F0559"/>
    <w:rsid w:val="006F05BF"/>
    <w:rsid w:val="006F05DD"/>
    <w:rsid w:val="006F0CC9"/>
    <w:rsid w:val="006F0DEF"/>
    <w:rsid w:val="006F0E27"/>
    <w:rsid w:val="006F0E68"/>
    <w:rsid w:val="006F120D"/>
    <w:rsid w:val="006F1261"/>
    <w:rsid w:val="006F12DE"/>
    <w:rsid w:val="006F14E0"/>
    <w:rsid w:val="006F1664"/>
    <w:rsid w:val="006F1704"/>
    <w:rsid w:val="006F1775"/>
    <w:rsid w:val="006F17FA"/>
    <w:rsid w:val="006F180C"/>
    <w:rsid w:val="006F18AB"/>
    <w:rsid w:val="006F1B80"/>
    <w:rsid w:val="006F1D01"/>
    <w:rsid w:val="006F2069"/>
    <w:rsid w:val="006F20EB"/>
    <w:rsid w:val="006F20FC"/>
    <w:rsid w:val="006F21C1"/>
    <w:rsid w:val="006F222D"/>
    <w:rsid w:val="006F2240"/>
    <w:rsid w:val="006F248F"/>
    <w:rsid w:val="006F254A"/>
    <w:rsid w:val="006F255D"/>
    <w:rsid w:val="006F258F"/>
    <w:rsid w:val="006F272D"/>
    <w:rsid w:val="006F294D"/>
    <w:rsid w:val="006F2B02"/>
    <w:rsid w:val="006F2BC7"/>
    <w:rsid w:val="006F3101"/>
    <w:rsid w:val="006F32A5"/>
    <w:rsid w:val="006F33D0"/>
    <w:rsid w:val="006F3431"/>
    <w:rsid w:val="006F35CF"/>
    <w:rsid w:val="006F35F0"/>
    <w:rsid w:val="006F367D"/>
    <w:rsid w:val="006F36E1"/>
    <w:rsid w:val="006F3768"/>
    <w:rsid w:val="006F37CF"/>
    <w:rsid w:val="006F3B7D"/>
    <w:rsid w:val="006F3BA5"/>
    <w:rsid w:val="006F3BD9"/>
    <w:rsid w:val="006F3C4B"/>
    <w:rsid w:val="006F3C7D"/>
    <w:rsid w:val="006F3D6A"/>
    <w:rsid w:val="006F3DB1"/>
    <w:rsid w:val="006F3E77"/>
    <w:rsid w:val="006F3F0B"/>
    <w:rsid w:val="006F40E5"/>
    <w:rsid w:val="006F419E"/>
    <w:rsid w:val="006F4264"/>
    <w:rsid w:val="006F4558"/>
    <w:rsid w:val="006F460D"/>
    <w:rsid w:val="006F46FB"/>
    <w:rsid w:val="006F472C"/>
    <w:rsid w:val="006F4864"/>
    <w:rsid w:val="006F4879"/>
    <w:rsid w:val="006F48C1"/>
    <w:rsid w:val="006F48EC"/>
    <w:rsid w:val="006F48F7"/>
    <w:rsid w:val="006F4A62"/>
    <w:rsid w:val="006F4CBF"/>
    <w:rsid w:val="006F4E1B"/>
    <w:rsid w:val="006F5024"/>
    <w:rsid w:val="006F51BF"/>
    <w:rsid w:val="006F5229"/>
    <w:rsid w:val="006F5357"/>
    <w:rsid w:val="006F536E"/>
    <w:rsid w:val="006F5574"/>
    <w:rsid w:val="006F55A8"/>
    <w:rsid w:val="006F5699"/>
    <w:rsid w:val="006F57C0"/>
    <w:rsid w:val="006F57F0"/>
    <w:rsid w:val="006F5828"/>
    <w:rsid w:val="006F58FF"/>
    <w:rsid w:val="006F5991"/>
    <w:rsid w:val="006F5A9F"/>
    <w:rsid w:val="006F5BCC"/>
    <w:rsid w:val="006F5BE4"/>
    <w:rsid w:val="006F5C3F"/>
    <w:rsid w:val="006F5D13"/>
    <w:rsid w:val="006F5D29"/>
    <w:rsid w:val="006F5E03"/>
    <w:rsid w:val="006F5F6E"/>
    <w:rsid w:val="006F6190"/>
    <w:rsid w:val="006F619D"/>
    <w:rsid w:val="006F6328"/>
    <w:rsid w:val="006F640B"/>
    <w:rsid w:val="006F6437"/>
    <w:rsid w:val="006F64D3"/>
    <w:rsid w:val="006F6613"/>
    <w:rsid w:val="006F6B64"/>
    <w:rsid w:val="006F6C6D"/>
    <w:rsid w:val="006F6C7A"/>
    <w:rsid w:val="006F6E26"/>
    <w:rsid w:val="006F7083"/>
    <w:rsid w:val="006F716E"/>
    <w:rsid w:val="006F7276"/>
    <w:rsid w:val="006F72CC"/>
    <w:rsid w:val="006F7409"/>
    <w:rsid w:val="006F766F"/>
    <w:rsid w:val="006F7750"/>
    <w:rsid w:val="006F77F8"/>
    <w:rsid w:val="006F7881"/>
    <w:rsid w:val="006F7AEB"/>
    <w:rsid w:val="006F7B8A"/>
    <w:rsid w:val="006F7C97"/>
    <w:rsid w:val="006F7EAD"/>
    <w:rsid w:val="006F7FF3"/>
    <w:rsid w:val="007000C9"/>
    <w:rsid w:val="007001E4"/>
    <w:rsid w:val="0070030E"/>
    <w:rsid w:val="0070032D"/>
    <w:rsid w:val="0070033D"/>
    <w:rsid w:val="007004F5"/>
    <w:rsid w:val="0070050C"/>
    <w:rsid w:val="007005C0"/>
    <w:rsid w:val="00700697"/>
    <w:rsid w:val="0070076D"/>
    <w:rsid w:val="00700888"/>
    <w:rsid w:val="00700AED"/>
    <w:rsid w:val="00700B2C"/>
    <w:rsid w:val="00700B42"/>
    <w:rsid w:val="00700BAB"/>
    <w:rsid w:val="00700C3A"/>
    <w:rsid w:val="00700D27"/>
    <w:rsid w:val="00700D60"/>
    <w:rsid w:val="00700E6D"/>
    <w:rsid w:val="00700FDD"/>
    <w:rsid w:val="00701065"/>
    <w:rsid w:val="007010BA"/>
    <w:rsid w:val="0070122E"/>
    <w:rsid w:val="00701681"/>
    <w:rsid w:val="007016BC"/>
    <w:rsid w:val="007016FA"/>
    <w:rsid w:val="0070189A"/>
    <w:rsid w:val="00701922"/>
    <w:rsid w:val="00701B91"/>
    <w:rsid w:val="00701BDE"/>
    <w:rsid w:val="00701E85"/>
    <w:rsid w:val="00702088"/>
    <w:rsid w:val="0070209F"/>
    <w:rsid w:val="007022FB"/>
    <w:rsid w:val="00702503"/>
    <w:rsid w:val="00702562"/>
    <w:rsid w:val="007027FA"/>
    <w:rsid w:val="00702A92"/>
    <w:rsid w:val="00702BAE"/>
    <w:rsid w:val="007030B8"/>
    <w:rsid w:val="007031F1"/>
    <w:rsid w:val="00703239"/>
    <w:rsid w:val="0070325E"/>
    <w:rsid w:val="0070327F"/>
    <w:rsid w:val="007033C9"/>
    <w:rsid w:val="0070376A"/>
    <w:rsid w:val="007037FF"/>
    <w:rsid w:val="00703B2F"/>
    <w:rsid w:val="00703E11"/>
    <w:rsid w:val="00703F82"/>
    <w:rsid w:val="00703FC1"/>
    <w:rsid w:val="00703FD0"/>
    <w:rsid w:val="00703FF5"/>
    <w:rsid w:val="0070409E"/>
    <w:rsid w:val="007041E2"/>
    <w:rsid w:val="00704209"/>
    <w:rsid w:val="007042E7"/>
    <w:rsid w:val="007043B0"/>
    <w:rsid w:val="007043BA"/>
    <w:rsid w:val="00704447"/>
    <w:rsid w:val="00704499"/>
    <w:rsid w:val="007044AB"/>
    <w:rsid w:val="007044FC"/>
    <w:rsid w:val="007045B5"/>
    <w:rsid w:val="0070470D"/>
    <w:rsid w:val="007047F3"/>
    <w:rsid w:val="00704849"/>
    <w:rsid w:val="00704859"/>
    <w:rsid w:val="00704C0E"/>
    <w:rsid w:val="00704CEA"/>
    <w:rsid w:val="00704D25"/>
    <w:rsid w:val="00704E1F"/>
    <w:rsid w:val="00705055"/>
    <w:rsid w:val="00705316"/>
    <w:rsid w:val="0070537C"/>
    <w:rsid w:val="00705474"/>
    <w:rsid w:val="007054A4"/>
    <w:rsid w:val="0070553F"/>
    <w:rsid w:val="00705567"/>
    <w:rsid w:val="00705609"/>
    <w:rsid w:val="0070596F"/>
    <w:rsid w:val="00705E52"/>
    <w:rsid w:val="00705ED9"/>
    <w:rsid w:val="007061EE"/>
    <w:rsid w:val="0070665E"/>
    <w:rsid w:val="007066ED"/>
    <w:rsid w:val="00706776"/>
    <w:rsid w:val="00706AB5"/>
    <w:rsid w:val="00706BE0"/>
    <w:rsid w:val="00706BE9"/>
    <w:rsid w:val="00706CA4"/>
    <w:rsid w:val="00706E0E"/>
    <w:rsid w:val="00706EA4"/>
    <w:rsid w:val="00706F99"/>
    <w:rsid w:val="00707004"/>
    <w:rsid w:val="007073EA"/>
    <w:rsid w:val="007075B1"/>
    <w:rsid w:val="007076E2"/>
    <w:rsid w:val="007077AF"/>
    <w:rsid w:val="00707C05"/>
    <w:rsid w:val="00707DF4"/>
    <w:rsid w:val="00707DF6"/>
    <w:rsid w:val="00707E0B"/>
    <w:rsid w:val="00707F04"/>
    <w:rsid w:val="00707FE5"/>
    <w:rsid w:val="0071001A"/>
    <w:rsid w:val="007101D9"/>
    <w:rsid w:val="007102B4"/>
    <w:rsid w:val="007103F3"/>
    <w:rsid w:val="00710495"/>
    <w:rsid w:val="00710704"/>
    <w:rsid w:val="00710727"/>
    <w:rsid w:val="00710BD4"/>
    <w:rsid w:val="00710DCB"/>
    <w:rsid w:val="0071106D"/>
    <w:rsid w:val="007112DF"/>
    <w:rsid w:val="00711308"/>
    <w:rsid w:val="007114C4"/>
    <w:rsid w:val="007115C0"/>
    <w:rsid w:val="00711630"/>
    <w:rsid w:val="00711681"/>
    <w:rsid w:val="007117BE"/>
    <w:rsid w:val="0071199A"/>
    <w:rsid w:val="00711CB8"/>
    <w:rsid w:val="00711EED"/>
    <w:rsid w:val="00712019"/>
    <w:rsid w:val="00712047"/>
    <w:rsid w:val="00712232"/>
    <w:rsid w:val="0071231E"/>
    <w:rsid w:val="0071232A"/>
    <w:rsid w:val="00712486"/>
    <w:rsid w:val="0071249A"/>
    <w:rsid w:val="00712789"/>
    <w:rsid w:val="00712874"/>
    <w:rsid w:val="007129CB"/>
    <w:rsid w:val="007129F6"/>
    <w:rsid w:val="00712AA4"/>
    <w:rsid w:val="00712D1B"/>
    <w:rsid w:val="00712D1C"/>
    <w:rsid w:val="00712F2F"/>
    <w:rsid w:val="00713000"/>
    <w:rsid w:val="00713100"/>
    <w:rsid w:val="00713112"/>
    <w:rsid w:val="00713263"/>
    <w:rsid w:val="00713472"/>
    <w:rsid w:val="00713476"/>
    <w:rsid w:val="0071348E"/>
    <w:rsid w:val="00713545"/>
    <w:rsid w:val="007136EA"/>
    <w:rsid w:val="0071371B"/>
    <w:rsid w:val="007138A9"/>
    <w:rsid w:val="00713961"/>
    <w:rsid w:val="00713AB1"/>
    <w:rsid w:val="00713B42"/>
    <w:rsid w:val="00713CF3"/>
    <w:rsid w:val="00713EDB"/>
    <w:rsid w:val="00713F44"/>
    <w:rsid w:val="007140F0"/>
    <w:rsid w:val="00714225"/>
    <w:rsid w:val="0071424A"/>
    <w:rsid w:val="00714340"/>
    <w:rsid w:val="0071447C"/>
    <w:rsid w:val="0071472F"/>
    <w:rsid w:val="00714731"/>
    <w:rsid w:val="0071495E"/>
    <w:rsid w:val="007149F1"/>
    <w:rsid w:val="00714ADD"/>
    <w:rsid w:val="00714ADF"/>
    <w:rsid w:val="00714D66"/>
    <w:rsid w:val="00714D9F"/>
    <w:rsid w:val="00714E97"/>
    <w:rsid w:val="00714F2B"/>
    <w:rsid w:val="00714F83"/>
    <w:rsid w:val="007150F8"/>
    <w:rsid w:val="007153E3"/>
    <w:rsid w:val="0071547E"/>
    <w:rsid w:val="007156F6"/>
    <w:rsid w:val="007158BC"/>
    <w:rsid w:val="00715A3C"/>
    <w:rsid w:val="00715C29"/>
    <w:rsid w:val="00715D7E"/>
    <w:rsid w:val="00716070"/>
    <w:rsid w:val="007160D4"/>
    <w:rsid w:val="007161E2"/>
    <w:rsid w:val="007162A0"/>
    <w:rsid w:val="0071631C"/>
    <w:rsid w:val="00716455"/>
    <w:rsid w:val="00716482"/>
    <w:rsid w:val="007164FD"/>
    <w:rsid w:val="00716638"/>
    <w:rsid w:val="007167EF"/>
    <w:rsid w:val="00716C62"/>
    <w:rsid w:val="00717001"/>
    <w:rsid w:val="007170C8"/>
    <w:rsid w:val="00717243"/>
    <w:rsid w:val="007172C7"/>
    <w:rsid w:val="00717373"/>
    <w:rsid w:val="0071768B"/>
    <w:rsid w:val="00717730"/>
    <w:rsid w:val="00717797"/>
    <w:rsid w:val="00717808"/>
    <w:rsid w:val="00717932"/>
    <w:rsid w:val="007179E1"/>
    <w:rsid w:val="00717BD4"/>
    <w:rsid w:val="00717C88"/>
    <w:rsid w:val="00717D38"/>
    <w:rsid w:val="00717D6F"/>
    <w:rsid w:val="00717DDA"/>
    <w:rsid w:val="00717F13"/>
    <w:rsid w:val="00720010"/>
    <w:rsid w:val="00720028"/>
    <w:rsid w:val="00720158"/>
    <w:rsid w:val="007204C0"/>
    <w:rsid w:val="0072069E"/>
    <w:rsid w:val="007209E1"/>
    <w:rsid w:val="00720A0E"/>
    <w:rsid w:val="00720CDB"/>
    <w:rsid w:val="00720F01"/>
    <w:rsid w:val="00720F36"/>
    <w:rsid w:val="007210F2"/>
    <w:rsid w:val="0072156A"/>
    <w:rsid w:val="0072178F"/>
    <w:rsid w:val="00721B2C"/>
    <w:rsid w:val="00721B58"/>
    <w:rsid w:val="00721BD0"/>
    <w:rsid w:val="00721BD5"/>
    <w:rsid w:val="00721C96"/>
    <w:rsid w:val="00721CBB"/>
    <w:rsid w:val="00721CC5"/>
    <w:rsid w:val="00721FC1"/>
    <w:rsid w:val="00721FDA"/>
    <w:rsid w:val="00722725"/>
    <w:rsid w:val="00722881"/>
    <w:rsid w:val="007229A1"/>
    <w:rsid w:val="00722A58"/>
    <w:rsid w:val="00722B13"/>
    <w:rsid w:val="00722B17"/>
    <w:rsid w:val="00722D2A"/>
    <w:rsid w:val="00722E12"/>
    <w:rsid w:val="007230AF"/>
    <w:rsid w:val="0072322A"/>
    <w:rsid w:val="007233FE"/>
    <w:rsid w:val="007234B1"/>
    <w:rsid w:val="00723630"/>
    <w:rsid w:val="00723745"/>
    <w:rsid w:val="007238C9"/>
    <w:rsid w:val="00723A48"/>
    <w:rsid w:val="00723BD1"/>
    <w:rsid w:val="00723C4C"/>
    <w:rsid w:val="00723C8B"/>
    <w:rsid w:val="00723E0A"/>
    <w:rsid w:val="00723F7D"/>
    <w:rsid w:val="007240EB"/>
    <w:rsid w:val="00724281"/>
    <w:rsid w:val="00724906"/>
    <w:rsid w:val="0072495B"/>
    <w:rsid w:val="00724A01"/>
    <w:rsid w:val="00724A03"/>
    <w:rsid w:val="00724AF4"/>
    <w:rsid w:val="00724B8A"/>
    <w:rsid w:val="00724C4E"/>
    <w:rsid w:val="00724D3C"/>
    <w:rsid w:val="00724E90"/>
    <w:rsid w:val="00724FD3"/>
    <w:rsid w:val="007250F1"/>
    <w:rsid w:val="007250F9"/>
    <w:rsid w:val="00725167"/>
    <w:rsid w:val="00725292"/>
    <w:rsid w:val="00725424"/>
    <w:rsid w:val="00725663"/>
    <w:rsid w:val="00725797"/>
    <w:rsid w:val="0072587B"/>
    <w:rsid w:val="0072593D"/>
    <w:rsid w:val="00725A28"/>
    <w:rsid w:val="00725C86"/>
    <w:rsid w:val="00725CAD"/>
    <w:rsid w:val="00725D44"/>
    <w:rsid w:val="00725E92"/>
    <w:rsid w:val="007261AE"/>
    <w:rsid w:val="00726228"/>
    <w:rsid w:val="00726320"/>
    <w:rsid w:val="0072637B"/>
    <w:rsid w:val="00726505"/>
    <w:rsid w:val="0072658B"/>
    <w:rsid w:val="007265F3"/>
    <w:rsid w:val="007266E2"/>
    <w:rsid w:val="00726716"/>
    <w:rsid w:val="007269E0"/>
    <w:rsid w:val="00726D8A"/>
    <w:rsid w:val="00726D9F"/>
    <w:rsid w:val="00726E3F"/>
    <w:rsid w:val="00726E58"/>
    <w:rsid w:val="0072732D"/>
    <w:rsid w:val="0072740F"/>
    <w:rsid w:val="007274A4"/>
    <w:rsid w:val="007275BB"/>
    <w:rsid w:val="007275C2"/>
    <w:rsid w:val="00727620"/>
    <w:rsid w:val="007276CE"/>
    <w:rsid w:val="007279BF"/>
    <w:rsid w:val="00727ABB"/>
    <w:rsid w:val="00727B24"/>
    <w:rsid w:val="00727BC3"/>
    <w:rsid w:val="00727D19"/>
    <w:rsid w:val="00727DBF"/>
    <w:rsid w:val="00727E38"/>
    <w:rsid w:val="00727E65"/>
    <w:rsid w:val="00727FE4"/>
    <w:rsid w:val="00727FEA"/>
    <w:rsid w:val="007303F4"/>
    <w:rsid w:val="00730468"/>
    <w:rsid w:val="00730572"/>
    <w:rsid w:val="00730611"/>
    <w:rsid w:val="007307E1"/>
    <w:rsid w:val="00730AF4"/>
    <w:rsid w:val="00730BFF"/>
    <w:rsid w:val="00730CE7"/>
    <w:rsid w:val="00730D86"/>
    <w:rsid w:val="007310A0"/>
    <w:rsid w:val="007310BB"/>
    <w:rsid w:val="007311FE"/>
    <w:rsid w:val="0073122F"/>
    <w:rsid w:val="0073154F"/>
    <w:rsid w:val="007319DF"/>
    <w:rsid w:val="00731A4D"/>
    <w:rsid w:val="00731E1F"/>
    <w:rsid w:val="00731E4C"/>
    <w:rsid w:val="00731EFF"/>
    <w:rsid w:val="0073206E"/>
    <w:rsid w:val="007320A7"/>
    <w:rsid w:val="0073210B"/>
    <w:rsid w:val="007321F8"/>
    <w:rsid w:val="0073221E"/>
    <w:rsid w:val="0073224F"/>
    <w:rsid w:val="00732251"/>
    <w:rsid w:val="0073228E"/>
    <w:rsid w:val="007322CB"/>
    <w:rsid w:val="00732635"/>
    <w:rsid w:val="007327E2"/>
    <w:rsid w:val="007329D9"/>
    <w:rsid w:val="00732AFA"/>
    <w:rsid w:val="00732B80"/>
    <w:rsid w:val="00732D4D"/>
    <w:rsid w:val="00733122"/>
    <w:rsid w:val="007332A8"/>
    <w:rsid w:val="00733362"/>
    <w:rsid w:val="007333A5"/>
    <w:rsid w:val="007333CA"/>
    <w:rsid w:val="00733422"/>
    <w:rsid w:val="007334A4"/>
    <w:rsid w:val="007336C1"/>
    <w:rsid w:val="0073384F"/>
    <w:rsid w:val="00733946"/>
    <w:rsid w:val="0073399F"/>
    <w:rsid w:val="00733A2A"/>
    <w:rsid w:val="00733A31"/>
    <w:rsid w:val="00733B5F"/>
    <w:rsid w:val="00733BF0"/>
    <w:rsid w:val="00733DF5"/>
    <w:rsid w:val="007340D9"/>
    <w:rsid w:val="007340E8"/>
    <w:rsid w:val="007340F9"/>
    <w:rsid w:val="00734183"/>
    <w:rsid w:val="007341CE"/>
    <w:rsid w:val="0073424A"/>
    <w:rsid w:val="00734347"/>
    <w:rsid w:val="00734349"/>
    <w:rsid w:val="007343FA"/>
    <w:rsid w:val="00734635"/>
    <w:rsid w:val="007348D9"/>
    <w:rsid w:val="00734A73"/>
    <w:rsid w:val="00734C04"/>
    <w:rsid w:val="00734C9C"/>
    <w:rsid w:val="00734D36"/>
    <w:rsid w:val="00734E8C"/>
    <w:rsid w:val="0073504C"/>
    <w:rsid w:val="0073536B"/>
    <w:rsid w:val="0073552E"/>
    <w:rsid w:val="00735641"/>
    <w:rsid w:val="007359AF"/>
    <w:rsid w:val="00735B75"/>
    <w:rsid w:val="00735DDB"/>
    <w:rsid w:val="00735E4B"/>
    <w:rsid w:val="0073617E"/>
    <w:rsid w:val="00736227"/>
    <w:rsid w:val="00736252"/>
    <w:rsid w:val="0073626B"/>
    <w:rsid w:val="007362FE"/>
    <w:rsid w:val="00736382"/>
    <w:rsid w:val="007364B3"/>
    <w:rsid w:val="00736568"/>
    <w:rsid w:val="007366A8"/>
    <w:rsid w:val="00736779"/>
    <w:rsid w:val="0073686A"/>
    <w:rsid w:val="00736DEA"/>
    <w:rsid w:val="00736E7B"/>
    <w:rsid w:val="0073713C"/>
    <w:rsid w:val="00737369"/>
    <w:rsid w:val="007373B6"/>
    <w:rsid w:val="0073742A"/>
    <w:rsid w:val="0073749B"/>
    <w:rsid w:val="00737628"/>
    <w:rsid w:val="007378A4"/>
    <w:rsid w:val="00737904"/>
    <w:rsid w:val="00737B2C"/>
    <w:rsid w:val="00737B42"/>
    <w:rsid w:val="00737B5F"/>
    <w:rsid w:val="00737C87"/>
    <w:rsid w:val="00737D15"/>
    <w:rsid w:val="00737E01"/>
    <w:rsid w:val="00737E66"/>
    <w:rsid w:val="00737F54"/>
    <w:rsid w:val="00737F64"/>
    <w:rsid w:val="007400F0"/>
    <w:rsid w:val="0074069E"/>
    <w:rsid w:val="007407E1"/>
    <w:rsid w:val="00740986"/>
    <w:rsid w:val="00740AAA"/>
    <w:rsid w:val="00740C3D"/>
    <w:rsid w:val="00740CA5"/>
    <w:rsid w:val="00740D17"/>
    <w:rsid w:val="00740D29"/>
    <w:rsid w:val="0074104B"/>
    <w:rsid w:val="007412A1"/>
    <w:rsid w:val="007412AA"/>
    <w:rsid w:val="007416F8"/>
    <w:rsid w:val="0074177A"/>
    <w:rsid w:val="007417DF"/>
    <w:rsid w:val="0074182D"/>
    <w:rsid w:val="00741899"/>
    <w:rsid w:val="0074195B"/>
    <w:rsid w:val="0074196E"/>
    <w:rsid w:val="00741D8E"/>
    <w:rsid w:val="00742011"/>
    <w:rsid w:val="00742198"/>
    <w:rsid w:val="007422BB"/>
    <w:rsid w:val="007422D1"/>
    <w:rsid w:val="00742460"/>
    <w:rsid w:val="00742529"/>
    <w:rsid w:val="007425B9"/>
    <w:rsid w:val="007426F8"/>
    <w:rsid w:val="0074282E"/>
    <w:rsid w:val="00742B24"/>
    <w:rsid w:val="00742BB6"/>
    <w:rsid w:val="00742CF6"/>
    <w:rsid w:val="00742ED9"/>
    <w:rsid w:val="00742F8D"/>
    <w:rsid w:val="007431D7"/>
    <w:rsid w:val="007431EE"/>
    <w:rsid w:val="00743301"/>
    <w:rsid w:val="00743414"/>
    <w:rsid w:val="00743499"/>
    <w:rsid w:val="00743556"/>
    <w:rsid w:val="007436AA"/>
    <w:rsid w:val="00743864"/>
    <w:rsid w:val="00743949"/>
    <w:rsid w:val="007439AA"/>
    <w:rsid w:val="00743AB5"/>
    <w:rsid w:val="00743AB8"/>
    <w:rsid w:val="00743DC5"/>
    <w:rsid w:val="00743E6A"/>
    <w:rsid w:val="00743E9E"/>
    <w:rsid w:val="007443E1"/>
    <w:rsid w:val="007447E8"/>
    <w:rsid w:val="00744844"/>
    <w:rsid w:val="007448D5"/>
    <w:rsid w:val="00744918"/>
    <w:rsid w:val="00744AB1"/>
    <w:rsid w:val="00744EA9"/>
    <w:rsid w:val="0074517E"/>
    <w:rsid w:val="007453DF"/>
    <w:rsid w:val="0074549E"/>
    <w:rsid w:val="00745523"/>
    <w:rsid w:val="007456C1"/>
    <w:rsid w:val="00745B7D"/>
    <w:rsid w:val="00745C69"/>
    <w:rsid w:val="00745E2A"/>
    <w:rsid w:val="007460C6"/>
    <w:rsid w:val="00746308"/>
    <w:rsid w:val="0074631C"/>
    <w:rsid w:val="0074636C"/>
    <w:rsid w:val="00746490"/>
    <w:rsid w:val="007464B2"/>
    <w:rsid w:val="007464F0"/>
    <w:rsid w:val="007465C0"/>
    <w:rsid w:val="00746958"/>
    <w:rsid w:val="007469DB"/>
    <w:rsid w:val="00746B03"/>
    <w:rsid w:val="00746B93"/>
    <w:rsid w:val="00746D0E"/>
    <w:rsid w:val="00746D7B"/>
    <w:rsid w:val="00746E62"/>
    <w:rsid w:val="00746ED6"/>
    <w:rsid w:val="00746F06"/>
    <w:rsid w:val="00746FC7"/>
    <w:rsid w:val="00746FF0"/>
    <w:rsid w:val="0074700E"/>
    <w:rsid w:val="00747017"/>
    <w:rsid w:val="0074727C"/>
    <w:rsid w:val="00747529"/>
    <w:rsid w:val="00747535"/>
    <w:rsid w:val="007477B2"/>
    <w:rsid w:val="007478E0"/>
    <w:rsid w:val="00747A62"/>
    <w:rsid w:val="00747A92"/>
    <w:rsid w:val="00747AE0"/>
    <w:rsid w:val="00747EAC"/>
    <w:rsid w:val="00750027"/>
    <w:rsid w:val="0075007E"/>
    <w:rsid w:val="00750148"/>
    <w:rsid w:val="00750556"/>
    <w:rsid w:val="00750775"/>
    <w:rsid w:val="00750880"/>
    <w:rsid w:val="00750954"/>
    <w:rsid w:val="00750A47"/>
    <w:rsid w:val="00750A99"/>
    <w:rsid w:val="00750D6A"/>
    <w:rsid w:val="00750DD9"/>
    <w:rsid w:val="0075108C"/>
    <w:rsid w:val="00751158"/>
    <w:rsid w:val="00751417"/>
    <w:rsid w:val="0075190C"/>
    <w:rsid w:val="00751C68"/>
    <w:rsid w:val="00751DB6"/>
    <w:rsid w:val="00751DD5"/>
    <w:rsid w:val="00751E7B"/>
    <w:rsid w:val="00751EE7"/>
    <w:rsid w:val="007520AC"/>
    <w:rsid w:val="00752271"/>
    <w:rsid w:val="0075241A"/>
    <w:rsid w:val="00752556"/>
    <w:rsid w:val="007525E1"/>
    <w:rsid w:val="00752618"/>
    <w:rsid w:val="00752C15"/>
    <w:rsid w:val="00752D14"/>
    <w:rsid w:val="00752D3E"/>
    <w:rsid w:val="00752F7C"/>
    <w:rsid w:val="007532AC"/>
    <w:rsid w:val="007532CD"/>
    <w:rsid w:val="00753521"/>
    <w:rsid w:val="007535AE"/>
    <w:rsid w:val="007537BC"/>
    <w:rsid w:val="007539E9"/>
    <w:rsid w:val="007539F3"/>
    <w:rsid w:val="00753C0F"/>
    <w:rsid w:val="00753E0A"/>
    <w:rsid w:val="00753E65"/>
    <w:rsid w:val="00754067"/>
    <w:rsid w:val="007540CB"/>
    <w:rsid w:val="007540FF"/>
    <w:rsid w:val="007543D3"/>
    <w:rsid w:val="007543E3"/>
    <w:rsid w:val="0075458E"/>
    <w:rsid w:val="0075471B"/>
    <w:rsid w:val="00754BF1"/>
    <w:rsid w:val="00754D01"/>
    <w:rsid w:val="00754D89"/>
    <w:rsid w:val="00754EF8"/>
    <w:rsid w:val="00754FC5"/>
    <w:rsid w:val="007550F6"/>
    <w:rsid w:val="0075522D"/>
    <w:rsid w:val="007553A4"/>
    <w:rsid w:val="007554EA"/>
    <w:rsid w:val="007555CA"/>
    <w:rsid w:val="00755670"/>
    <w:rsid w:val="0075572C"/>
    <w:rsid w:val="0075582E"/>
    <w:rsid w:val="007558CC"/>
    <w:rsid w:val="00755AB0"/>
    <w:rsid w:val="00755B68"/>
    <w:rsid w:val="00755D09"/>
    <w:rsid w:val="00755EC6"/>
    <w:rsid w:val="00756576"/>
    <w:rsid w:val="007565C7"/>
    <w:rsid w:val="007567F1"/>
    <w:rsid w:val="00756A09"/>
    <w:rsid w:val="00756A18"/>
    <w:rsid w:val="00756B6D"/>
    <w:rsid w:val="00756B93"/>
    <w:rsid w:val="00756BA9"/>
    <w:rsid w:val="00756CA8"/>
    <w:rsid w:val="00756EAF"/>
    <w:rsid w:val="00756F4B"/>
    <w:rsid w:val="00757016"/>
    <w:rsid w:val="007570C7"/>
    <w:rsid w:val="00757302"/>
    <w:rsid w:val="0075732E"/>
    <w:rsid w:val="0075744B"/>
    <w:rsid w:val="0075746F"/>
    <w:rsid w:val="0075749B"/>
    <w:rsid w:val="00757558"/>
    <w:rsid w:val="00757657"/>
    <w:rsid w:val="007576B9"/>
    <w:rsid w:val="00757893"/>
    <w:rsid w:val="007578AB"/>
    <w:rsid w:val="00757957"/>
    <w:rsid w:val="00757969"/>
    <w:rsid w:val="00757A15"/>
    <w:rsid w:val="00757A45"/>
    <w:rsid w:val="00757B28"/>
    <w:rsid w:val="00757C9D"/>
    <w:rsid w:val="00757D69"/>
    <w:rsid w:val="00757E86"/>
    <w:rsid w:val="00757FC2"/>
    <w:rsid w:val="00757FDF"/>
    <w:rsid w:val="0076004D"/>
    <w:rsid w:val="0076032A"/>
    <w:rsid w:val="00760481"/>
    <w:rsid w:val="007605EE"/>
    <w:rsid w:val="007606BC"/>
    <w:rsid w:val="00760753"/>
    <w:rsid w:val="007608F6"/>
    <w:rsid w:val="00760AFA"/>
    <w:rsid w:val="00760E36"/>
    <w:rsid w:val="00760EF5"/>
    <w:rsid w:val="00760FBB"/>
    <w:rsid w:val="007610CB"/>
    <w:rsid w:val="00761122"/>
    <w:rsid w:val="00761162"/>
    <w:rsid w:val="00761293"/>
    <w:rsid w:val="00761315"/>
    <w:rsid w:val="0076134A"/>
    <w:rsid w:val="00761645"/>
    <w:rsid w:val="007616B9"/>
    <w:rsid w:val="007616E6"/>
    <w:rsid w:val="0076172A"/>
    <w:rsid w:val="007617D5"/>
    <w:rsid w:val="00761C5C"/>
    <w:rsid w:val="00761D1F"/>
    <w:rsid w:val="00761EC5"/>
    <w:rsid w:val="0076204B"/>
    <w:rsid w:val="00762180"/>
    <w:rsid w:val="00762189"/>
    <w:rsid w:val="007621F4"/>
    <w:rsid w:val="007624FF"/>
    <w:rsid w:val="00762509"/>
    <w:rsid w:val="00762689"/>
    <w:rsid w:val="007626C1"/>
    <w:rsid w:val="00762824"/>
    <w:rsid w:val="00762947"/>
    <w:rsid w:val="0076298A"/>
    <w:rsid w:val="007629E5"/>
    <w:rsid w:val="00762A2E"/>
    <w:rsid w:val="00762AB9"/>
    <w:rsid w:val="00762AC8"/>
    <w:rsid w:val="00762ACE"/>
    <w:rsid w:val="00762BF4"/>
    <w:rsid w:val="00762DCE"/>
    <w:rsid w:val="00762F18"/>
    <w:rsid w:val="00762F9D"/>
    <w:rsid w:val="0076304E"/>
    <w:rsid w:val="00763148"/>
    <w:rsid w:val="0076315A"/>
    <w:rsid w:val="007632BE"/>
    <w:rsid w:val="00763325"/>
    <w:rsid w:val="007634B9"/>
    <w:rsid w:val="007634CB"/>
    <w:rsid w:val="00763717"/>
    <w:rsid w:val="00763892"/>
    <w:rsid w:val="00763B34"/>
    <w:rsid w:val="00763C0B"/>
    <w:rsid w:val="00763EBE"/>
    <w:rsid w:val="00763EC4"/>
    <w:rsid w:val="00763EEE"/>
    <w:rsid w:val="00763FDA"/>
    <w:rsid w:val="00764094"/>
    <w:rsid w:val="00764153"/>
    <w:rsid w:val="0076418E"/>
    <w:rsid w:val="007643C7"/>
    <w:rsid w:val="0076464D"/>
    <w:rsid w:val="0076467B"/>
    <w:rsid w:val="007647A5"/>
    <w:rsid w:val="007649B1"/>
    <w:rsid w:val="00764CC0"/>
    <w:rsid w:val="00764DCD"/>
    <w:rsid w:val="00764F26"/>
    <w:rsid w:val="00764F8A"/>
    <w:rsid w:val="00764FFE"/>
    <w:rsid w:val="007650C9"/>
    <w:rsid w:val="007650DF"/>
    <w:rsid w:val="007652DF"/>
    <w:rsid w:val="0076532E"/>
    <w:rsid w:val="0076543B"/>
    <w:rsid w:val="00765492"/>
    <w:rsid w:val="007655F6"/>
    <w:rsid w:val="00765756"/>
    <w:rsid w:val="00765773"/>
    <w:rsid w:val="007657FE"/>
    <w:rsid w:val="00765816"/>
    <w:rsid w:val="007659B2"/>
    <w:rsid w:val="00765AD8"/>
    <w:rsid w:val="00765AF8"/>
    <w:rsid w:val="00765E64"/>
    <w:rsid w:val="00765EC0"/>
    <w:rsid w:val="00765EE9"/>
    <w:rsid w:val="00765F63"/>
    <w:rsid w:val="00765F90"/>
    <w:rsid w:val="0076630C"/>
    <w:rsid w:val="00766599"/>
    <w:rsid w:val="00766679"/>
    <w:rsid w:val="007666AF"/>
    <w:rsid w:val="007669BB"/>
    <w:rsid w:val="00766EDD"/>
    <w:rsid w:val="00766F13"/>
    <w:rsid w:val="00766FD2"/>
    <w:rsid w:val="00767171"/>
    <w:rsid w:val="007671AA"/>
    <w:rsid w:val="00767240"/>
    <w:rsid w:val="0076743A"/>
    <w:rsid w:val="007676B2"/>
    <w:rsid w:val="00767715"/>
    <w:rsid w:val="00767726"/>
    <w:rsid w:val="00767A77"/>
    <w:rsid w:val="00767BC7"/>
    <w:rsid w:val="00767CF8"/>
    <w:rsid w:val="00767D96"/>
    <w:rsid w:val="00770073"/>
    <w:rsid w:val="0077008B"/>
    <w:rsid w:val="00770507"/>
    <w:rsid w:val="00770528"/>
    <w:rsid w:val="00770569"/>
    <w:rsid w:val="007705D8"/>
    <w:rsid w:val="00770775"/>
    <w:rsid w:val="0077080B"/>
    <w:rsid w:val="007708CA"/>
    <w:rsid w:val="007709AD"/>
    <w:rsid w:val="007709F7"/>
    <w:rsid w:val="00770ACD"/>
    <w:rsid w:val="00770B4F"/>
    <w:rsid w:val="00770B85"/>
    <w:rsid w:val="00770D24"/>
    <w:rsid w:val="00770D7F"/>
    <w:rsid w:val="00770E13"/>
    <w:rsid w:val="00770EC2"/>
    <w:rsid w:val="00771172"/>
    <w:rsid w:val="007711BE"/>
    <w:rsid w:val="00771231"/>
    <w:rsid w:val="007712B2"/>
    <w:rsid w:val="0077163E"/>
    <w:rsid w:val="007717D7"/>
    <w:rsid w:val="0077199A"/>
    <w:rsid w:val="00771B89"/>
    <w:rsid w:val="00772172"/>
    <w:rsid w:val="0077221B"/>
    <w:rsid w:val="007722E8"/>
    <w:rsid w:val="00772316"/>
    <w:rsid w:val="00772367"/>
    <w:rsid w:val="0077239F"/>
    <w:rsid w:val="0077251D"/>
    <w:rsid w:val="0077254A"/>
    <w:rsid w:val="00772926"/>
    <w:rsid w:val="00772994"/>
    <w:rsid w:val="00772AE2"/>
    <w:rsid w:val="00772E1F"/>
    <w:rsid w:val="00772E31"/>
    <w:rsid w:val="00773003"/>
    <w:rsid w:val="007731A4"/>
    <w:rsid w:val="007731F2"/>
    <w:rsid w:val="007731FA"/>
    <w:rsid w:val="007734FC"/>
    <w:rsid w:val="00773564"/>
    <w:rsid w:val="00773748"/>
    <w:rsid w:val="0077380F"/>
    <w:rsid w:val="00773854"/>
    <w:rsid w:val="00773992"/>
    <w:rsid w:val="007739ED"/>
    <w:rsid w:val="00773A6F"/>
    <w:rsid w:val="00773ABF"/>
    <w:rsid w:val="00773AC9"/>
    <w:rsid w:val="00773F49"/>
    <w:rsid w:val="00773FA3"/>
    <w:rsid w:val="00773FF8"/>
    <w:rsid w:val="0077418A"/>
    <w:rsid w:val="0077425B"/>
    <w:rsid w:val="00774272"/>
    <w:rsid w:val="00774387"/>
    <w:rsid w:val="007747DB"/>
    <w:rsid w:val="0077487B"/>
    <w:rsid w:val="007748AC"/>
    <w:rsid w:val="00774CB2"/>
    <w:rsid w:val="00774FEB"/>
    <w:rsid w:val="007752F3"/>
    <w:rsid w:val="0077536C"/>
    <w:rsid w:val="007754C5"/>
    <w:rsid w:val="007755D2"/>
    <w:rsid w:val="00775681"/>
    <w:rsid w:val="007757CE"/>
    <w:rsid w:val="00775991"/>
    <w:rsid w:val="00775BE6"/>
    <w:rsid w:val="00775EE5"/>
    <w:rsid w:val="00776002"/>
    <w:rsid w:val="0077633E"/>
    <w:rsid w:val="0077656A"/>
    <w:rsid w:val="00776642"/>
    <w:rsid w:val="00776827"/>
    <w:rsid w:val="007768A6"/>
    <w:rsid w:val="00776A7D"/>
    <w:rsid w:val="00776DFB"/>
    <w:rsid w:val="00776EDE"/>
    <w:rsid w:val="00776FC6"/>
    <w:rsid w:val="0077707F"/>
    <w:rsid w:val="0077738B"/>
    <w:rsid w:val="007773FA"/>
    <w:rsid w:val="00777423"/>
    <w:rsid w:val="00777657"/>
    <w:rsid w:val="007776AA"/>
    <w:rsid w:val="007776AC"/>
    <w:rsid w:val="00777725"/>
    <w:rsid w:val="0077790B"/>
    <w:rsid w:val="0077794D"/>
    <w:rsid w:val="00777981"/>
    <w:rsid w:val="00777D5C"/>
    <w:rsid w:val="00777E11"/>
    <w:rsid w:val="00777E97"/>
    <w:rsid w:val="00777FD5"/>
    <w:rsid w:val="007801E9"/>
    <w:rsid w:val="00780374"/>
    <w:rsid w:val="00780667"/>
    <w:rsid w:val="0078079D"/>
    <w:rsid w:val="007808F2"/>
    <w:rsid w:val="00780918"/>
    <w:rsid w:val="00780A69"/>
    <w:rsid w:val="00780B49"/>
    <w:rsid w:val="00780B6C"/>
    <w:rsid w:val="00780BA8"/>
    <w:rsid w:val="00780DB6"/>
    <w:rsid w:val="0078109F"/>
    <w:rsid w:val="0078116D"/>
    <w:rsid w:val="007814A1"/>
    <w:rsid w:val="0078157E"/>
    <w:rsid w:val="0078168C"/>
    <w:rsid w:val="007816CA"/>
    <w:rsid w:val="007817D3"/>
    <w:rsid w:val="007818E8"/>
    <w:rsid w:val="00781921"/>
    <w:rsid w:val="00781E35"/>
    <w:rsid w:val="00781E95"/>
    <w:rsid w:val="007820CE"/>
    <w:rsid w:val="0078229A"/>
    <w:rsid w:val="0078240B"/>
    <w:rsid w:val="007824C4"/>
    <w:rsid w:val="0078255C"/>
    <w:rsid w:val="00782821"/>
    <w:rsid w:val="00782AC4"/>
    <w:rsid w:val="00782AFC"/>
    <w:rsid w:val="00782B50"/>
    <w:rsid w:val="00782CAB"/>
    <w:rsid w:val="00782FCA"/>
    <w:rsid w:val="00783041"/>
    <w:rsid w:val="0078313A"/>
    <w:rsid w:val="007833CF"/>
    <w:rsid w:val="00783432"/>
    <w:rsid w:val="007834C8"/>
    <w:rsid w:val="007834FA"/>
    <w:rsid w:val="0078354D"/>
    <w:rsid w:val="007835D1"/>
    <w:rsid w:val="00783633"/>
    <w:rsid w:val="00783645"/>
    <w:rsid w:val="00783680"/>
    <w:rsid w:val="0078368D"/>
    <w:rsid w:val="00783751"/>
    <w:rsid w:val="0078387A"/>
    <w:rsid w:val="007839D5"/>
    <w:rsid w:val="00783B76"/>
    <w:rsid w:val="00783C82"/>
    <w:rsid w:val="00783C90"/>
    <w:rsid w:val="00783DB3"/>
    <w:rsid w:val="00783E18"/>
    <w:rsid w:val="00783F02"/>
    <w:rsid w:val="0078428E"/>
    <w:rsid w:val="00784322"/>
    <w:rsid w:val="00784323"/>
    <w:rsid w:val="00784386"/>
    <w:rsid w:val="007844EA"/>
    <w:rsid w:val="007847CF"/>
    <w:rsid w:val="007849FA"/>
    <w:rsid w:val="00784E36"/>
    <w:rsid w:val="00784F72"/>
    <w:rsid w:val="007851D0"/>
    <w:rsid w:val="0078524C"/>
    <w:rsid w:val="007852B4"/>
    <w:rsid w:val="0078545F"/>
    <w:rsid w:val="0078548D"/>
    <w:rsid w:val="007859D6"/>
    <w:rsid w:val="00785AC3"/>
    <w:rsid w:val="00785CA5"/>
    <w:rsid w:val="00785D17"/>
    <w:rsid w:val="00785F2F"/>
    <w:rsid w:val="00786340"/>
    <w:rsid w:val="007869AB"/>
    <w:rsid w:val="00786A57"/>
    <w:rsid w:val="00786A90"/>
    <w:rsid w:val="00786E0A"/>
    <w:rsid w:val="00787012"/>
    <w:rsid w:val="007870BD"/>
    <w:rsid w:val="007870D5"/>
    <w:rsid w:val="007871E7"/>
    <w:rsid w:val="00787307"/>
    <w:rsid w:val="007873FA"/>
    <w:rsid w:val="00787653"/>
    <w:rsid w:val="007877A4"/>
    <w:rsid w:val="007877E0"/>
    <w:rsid w:val="00787A8D"/>
    <w:rsid w:val="00787C78"/>
    <w:rsid w:val="00787D58"/>
    <w:rsid w:val="00787D93"/>
    <w:rsid w:val="00787E49"/>
    <w:rsid w:val="00787FF7"/>
    <w:rsid w:val="00790265"/>
    <w:rsid w:val="00790344"/>
    <w:rsid w:val="00790442"/>
    <w:rsid w:val="00790627"/>
    <w:rsid w:val="00790672"/>
    <w:rsid w:val="00790746"/>
    <w:rsid w:val="0079082C"/>
    <w:rsid w:val="00790C00"/>
    <w:rsid w:val="00790E7A"/>
    <w:rsid w:val="00790EB3"/>
    <w:rsid w:val="00790F4E"/>
    <w:rsid w:val="00790FBE"/>
    <w:rsid w:val="0079130B"/>
    <w:rsid w:val="0079143B"/>
    <w:rsid w:val="007916BB"/>
    <w:rsid w:val="007916C6"/>
    <w:rsid w:val="0079173E"/>
    <w:rsid w:val="00791753"/>
    <w:rsid w:val="00791915"/>
    <w:rsid w:val="0079197A"/>
    <w:rsid w:val="00791A6F"/>
    <w:rsid w:val="00791D02"/>
    <w:rsid w:val="00791D73"/>
    <w:rsid w:val="00791D7E"/>
    <w:rsid w:val="00791DB9"/>
    <w:rsid w:val="00791E64"/>
    <w:rsid w:val="00791E8D"/>
    <w:rsid w:val="00791F78"/>
    <w:rsid w:val="007920C3"/>
    <w:rsid w:val="0079225E"/>
    <w:rsid w:val="007925C5"/>
    <w:rsid w:val="007925E5"/>
    <w:rsid w:val="00792698"/>
    <w:rsid w:val="0079280D"/>
    <w:rsid w:val="00792816"/>
    <w:rsid w:val="00792958"/>
    <w:rsid w:val="0079296A"/>
    <w:rsid w:val="007929A3"/>
    <w:rsid w:val="00792B53"/>
    <w:rsid w:val="00792B59"/>
    <w:rsid w:val="00792C60"/>
    <w:rsid w:val="00792C93"/>
    <w:rsid w:val="00792CC6"/>
    <w:rsid w:val="00792DD3"/>
    <w:rsid w:val="00792EE0"/>
    <w:rsid w:val="00792F54"/>
    <w:rsid w:val="0079317A"/>
    <w:rsid w:val="0079325C"/>
    <w:rsid w:val="00793309"/>
    <w:rsid w:val="00793433"/>
    <w:rsid w:val="007934C6"/>
    <w:rsid w:val="00793625"/>
    <w:rsid w:val="00793822"/>
    <w:rsid w:val="0079382D"/>
    <w:rsid w:val="00793A54"/>
    <w:rsid w:val="00793A8B"/>
    <w:rsid w:val="00793C33"/>
    <w:rsid w:val="00793F60"/>
    <w:rsid w:val="007942EA"/>
    <w:rsid w:val="00794373"/>
    <w:rsid w:val="00794455"/>
    <w:rsid w:val="007946BB"/>
    <w:rsid w:val="00794740"/>
    <w:rsid w:val="0079496D"/>
    <w:rsid w:val="00794A9D"/>
    <w:rsid w:val="00794BA7"/>
    <w:rsid w:val="00794BD0"/>
    <w:rsid w:val="00794D0E"/>
    <w:rsid w:val="00794FF5"/>
    <w:rsid w:val="00795004"/>
    <w:rsid w:val="0079500A"/>
    <w:rsid w:val="0079506D"/>
    <w:rsid w:val="007951BC"/>
    <w:rsid w:val="007951E5"/>
    <w:rsid w:val="007951FA"/>
    <w:rsid w:val="007952DD"/>
    <w:rsid w:val="0079552B"/>
    <w:rsid w:val="0079566A"/>
    <w:rsid w:val="007956E3"/>
    <w:rsid w:val="007959A1"/>
    <w:rsid w:val="007959A2"/>
    <w:rsid w:val="00795A6E"/>
    <w:rsid w:val="00795B19"/>
    <w:rsid w:val="00795BC0"/>
    <w:rsid w:val="00795D10"/>
    <w:rsid w:val="007960E3"/>
    <w:rsid w:val="007962B1"/>
    <w:rsid w:val="00796676"/>
    <w:rsid w:val="007966CA"/>
    <w:rsid w:val="00796764"/>
    <w:rsid w:val="00796892"/>
    <w:rsid w:val="007969BE"/>
    <w:rsid w:val="007969C1"/>
    <w:rsid w:val="00796B06"/>
    <w:rsid w:val="00796B28"/>
    <w:rsid w:val="00796BAC"/>
    <w:rsid w:val="00796BFA"/>
    <w:rsid w:val="00796BFD"/>
    <w:rsid w:val="00796D36"/>
    <w:rsid w:val="00796D4A"/>
    <w:rsid w:val="00796D82"/>
    <w:rsid w:val="00796F62"/>
    <w:rsid w:val="00796FC8"/>
    <w:rsid w:val="0079736D"/>
    <w:rsid w:val="00797695"/>
    <w:rsid w:val="007976D4"/>
    <w:rsid w:val="00797853"/>
    <w:rsid w:val="0079787D"/>
    <w:rsid w:val="007978D4"/>
    <w:rsid w:val="00797A42"/>
    <w:rsid w:val="00797C99"/>
    <w:rsid w:val="00797FB5"/>
    <w:rsid w:val="007A00E5"/>
    <w:rsid w:val="007A0110"/>
    <w:rsid w:val="007A026F"/>
    <w:rsid w:val="007A02AD"/>
    <w:rsid w:val="007A0378"/>
    <w:rsid w:val="007A09C3"/>
    <w:rsid w:val="007A0A83"/>
    <w:rsid w:val="007A0A8C"/>
    <w:rsid w:val="007A0ADB"/>
    <w:rsid w:val="007A0B5F"/>
    <w:rsid w:val="007A0B73"/>
    <w:rsid w:val="007A0CA7"/>
    <w:rsid w:val="007A0D04"/>
    <w:rsid w:val="007A0EE7"/>
    <w:rsid w:val="007A11B7"/>
    <w:rsid w:val="007A1214"/>
    <w:rsid w:val="007A1349"/>
    <w:rsid w:val="007A1496"/>
    <w:rsid w:val="007A1497"/>
    <w:rsid w:val="007A14BF"/>
    <w:rsid w:val="007A15BF"/>
    <w:rsid w:val="007A1604"/>
    <w:rsid w:val="007A168E"/>
    <w:rsid w:val="007A1939"/>
    <w:rsid w:val="007A1C06"/>
    <w:rsid w:val="007A1DC5"/>
    <w:rsid w:val="007A1E3D"/>
    <w:rsid w:val="007A1F7C"/>
    <w:rsid w:val="007A2058"/>
    <w:rsid w:val="007A20F2"/>
    <w:rsid w:val="007A215F"/>
    <w:rsid w:val="007A23EA"/>
    <w:rsid w:val="007A24B3"/>
    <w:rsid w:val="007A2714"/>
    <w:rsid w:val="007A2772"/>
    <w:rsid w:val="007A286C"/>
    <w:rsid w:val="007A2981"/>
    <w:rsid w:val="007A29DC"/>
    <w:rsid w:val="007A2A4C"/>
    <w:rsid w:val="007A2ABF"/>
    <w:rsid w:val="007A2AD3"/>
    <w:rsid w:val="007A2EB6"/>
    <w:rsid w:val="007A2F0D"/>
    <w:rsid w:val="007A30EF"/>
    <w:rsid w:val="007A311C"/>
    <w:rsid w:val="007A3156"/>
    <w:rsid w:val="007A31D3"/>
    <w:rsid w:val="007A31EF"/>
    <w:rsid w:val="007A33E1"/>
    <w:rsid w:val="007A3608"/>
    <w:rsid w:val="007A3777"/>
    <w:rsid w:val="007A37A3"/>
    <w:rsid w:val="007A3A8F"/>
    <w:rsid w:val="007A3B2A"/>
    <w:rsid w:val="007A3B79"/>
    <w:rsid w:val="007A3BB6"/>
    <w:rsid w:val="007A3BC2"/>
    <w:rsid w:val="007A3BFD"/>
    <w:rsid w:val="007A3D43"/>
    <w:rsid w:val="007A3F4B"/>
    <w:rsid w:val="007A3F52"/>
    <w:rsid w:val="007A3F7C"/>
    <w:rsid w:val="007A3FB1"/>
    <w:rsid w:val="007A3FF3"/>
    <w:rsid w:val="007A4190"/>
    <w:rsid w:val="007A4428"/>
    <w:rsid w:val="007A4822"/>
    <w:rsid w:val="007A4916"/>
    <w:rsid w:val="007A4A19"/>
    <w:rsid w:val="007A4CCA"/>
    <w:rsid w:val="007A4D24"/>
    <w:rsid w:val="007A4E73"/>
    <w:rsid w:val="007A4FCB"/>
    <w:rsid w:val="007A514E"/>
    <w:rsid w:val="007A5461"/>
    <w:rsid w:val="007A563B"/>
    <w:rsid w:val="007A567A"/>
    <w:rsid w:val="007A5814"/>
    <w:rsid w:val="007A583B"/>
    <w:rsid w:val="007A584C"/>
    <w:rsid w:val="007A58D9"/>
    <w:rsid w:val="007A597F"/>
    <w:rsid w:val="007A5980"/>
    <w:rsid w:val="007A5A39"/>
    <w:rsid w:val="007A5BF1"/>
    <w:rsid w:val="007A5CF2"/>
    <w:rsid w:val="007A5D14"/>
    <w:rsid w:val="007A60E2"/>
    <w:rsid w:val="007A6165"/>
    <w:rsid w:val="007A61AB"/>
    <w:rsid w:val="007A63B9"/>
    <w:rsid w:val="007A64A5"/>
    <w:rsid w:val="007A671A"/>
    <w:rsid w:val="007A67DF"/>
    <w:rsid w:val="007A68A3"/>
    <w:rsid w:val="007A68E2"/>
    <w:rsid w:val="007A6A73"/>
    <w:rsid w:val="007A6D3B"/>
    <w:rsid w:val="007A6DA9"/>
    <w:rsid w:val="007A6E6F"/>
    <w:rsid w:val="007A70D6"/>
    <w:rsid w:val="007A7107"/>
    <w:rsid w:val="007A71E7"/>
    <w:rsid w:val="007A72F9"/>
    <w:rsid w:val="007A7324"/>
    <w:rsid w:val="007A7333"/>
    <w:rsid w:val="007A7376"/>
    <w:rsid w:val="007A7689"/>
    <w:rsid w:val="007A78F6"/>
    <w:rsid w:val="007A7B8B"/>
    <w:rsid w:val="007A7C6E"/>
    <w:rsid w:val="007B0007"/>
    <w:rsid w:val="007B0087"/>
    <w:rsid w:val="007B04C0"/>
    <w:rsid w:val="007B0590"/>
    <w:rsid w:val="007B05D5"/>
    <w:rsid w:val="007B0658"/>
    <w:rsid w:val="007B075A"/>
    <w:rsid w:val="007B095A"/>
    <w:rsid w:val="007B0A0F"/>
    <w:rsid w:val="007B0A6E"/>
    <w:rsid w:val="007B0A7B"/>
    <w:rsid w:val="007B0D49"/>
    <w:rsid w:val="007B0DCD"/>
    <w:rsid w:val="007B117E"/>
    <w:rsid w:val="007B1333"/>
    <w:rsid w:val="007B1569"/>
    <w:rsid w:val="007B15B2"/>
    <w:rsid w:val="007B179B"/>
    <w:rsid w:val="007B1819"/>
    <w:rsid w:val="007B1CAF"/>
    <w:rsid w:val="007B1D17"/>
    <w:rsid w:val="007B1F8F"/>
    <w:rsid w:val="007B207E"/>
    <w:rsid w:val="007B20ED"/>
    <w:rsid w:val="007B21B3"/>
    <w:rsid w:val="007B21DC"/>
    <w:rsid w:val="007B2341"/>
    <w:rsid w:val="007B2391"/>
    <w:rsid w:val="007B23EC"/>
    <w:rsid w:val="007B24AD"/>
    <w:rsid w:val="007B24C0"/>
    <w:rsid w:val="007B27AD"/>
    <w:rsid w:val="007B28C6"/>
    <w:rsid w:val="007B2B38"/>
    <w:rsid w:val="007B2B3B"/>
    <w:rsid w:val="007B2C6C"/>
    <w:rsid w:val="007B2E13"/>
    <w:rsid w:val="007B2FC5"/>
    <w:rsid w:val="007B3016"/>
    <w:rsid w:val="007B30AA"/>
    <w:rsid w:val="007B30F3"/>
    <w:rsid w:val="007B3143"/>
    <w:rsid w:val="007B330F"/>
    <w:rsid w:val="007B34F0"/>
    <w:rsid w:val="007B3519"/>
    <w:rsid w:val="007B3583"/>
    <w:rsid w:val="007B370F"/>
    <w:rsid w:val="007B376C"/>
    <w:rsid w:val="007B3786"/>
    <w:rsid w:val="007B37E7"/>
    <w:rsid w:val="007B39EE"/>
    <w:rsid w:val="007B3A66"/>
    <w:rsid w:val="007B3A7E"/>
    <w:rsid w:val="007B3AE6"/>
    <w:rsid w:val="007B3BC1"/>
    <w:rsid w:val="007B3DD9"/>
    <w:rsid w:val="007B3EB9"/>
    <w:rsid w:val="007B3EBA"/>
    <w:rsid w:val="007B3EEE"/>
    <w:rsid w:val="007B3F23"/>
    <w:rsid w:val="007B40CA"/>
    <w:rsid w:val="007B42BC"/>
    <w:rsid w:val="007B42F4"/>
    <w:rsid w:val="007B450C"/>
    <w:rsid w:val="007B4600"/>
    <w:rsid w:val="007B483D"/>
    <w:rsid w:val="007B4875"/>
    <w:rsid w:val="007B4E83"/>
    <w:rsid w:val="007B4EDC"/>
    <w:rsid w:val="007B4FDF"/>
    <w:rsid w:val="007B54EC"/>
    <w:rsid w:val="007B55D1"/>
    <w:rsid w:val="007B5644"/>
    <w:rsid w:val="007B5787"/>
    <w:rsid w:val="007B57EA"/>
    <w:rsid w:val="007B59BF"/>
    <w:rsid w:val="007B5A75"/>
    <w:rsid w:val="007B5D22"/>
    <w:rsid w:val="007B5DF0"/>
    <w:rsid w:val="007B5E27"/>
    <w:rsid w:val="007B5E86"/>
    <w:rsid w:val="007B5E92"/>
    <w:rsid w:val="007B622D"/>
    <w:rsid w:val="007B642B"/>
    <w:rsid w:val="007B64CF"/>
    <w:rsid w:val="007B657E"/>
    <w:rsid w:val="007B6603"/>
    <w:rsid w:val="007B6657"/>
    <w:rsid w:val="007B6773"/>
    <w:rsid w:val="007B6A1A"/>
    <w:rsid w:val="007B6B8C"/>
    <w:rsid w:val="007B6C70"/>
    <w:rsid w:val="007B6E7D"/>
    <w:rsid w:val="007B6EAF"/>
    <w:rsid w:val="007B6ECF"/>
    <w:rsid w:val="007B7134"/>
    <w:rsid w:val="007B7148"/>
    <w:rsid w:val="007B7196"/>
    <w:rsid w:val="007B7202"/>
    <w:rsid w:val="007B7415"/>
    <w:rsid w:val="007B7463"/>
    <w:rsid w:val="007B76C5"/>
    <w:rsid w:val="007B7AA5"/>
    <w:rsid w:val="007B7C80"/>
    <w:rsid w:val="007B7F27"/>
    <w:rsid w:val="007B7F5B"/>
    <w:rsid w:val="007B7F6B"/>
    <w:rsid w:val="007B7F70"/>
    <w:rsid w:val="007B7FA5"/>
    <w:rsid w:val="007B7FF2"/>
    <w:rsid w:val="007C00C4"/>
    <w:rsid w:val="007C0103"/>
    <w:rsid w:val="007C0132"/>
    <w:rsid w:val="007C01D5"/>
    <w:rsid w:val="007C0477"/>
    <w:rsid w:val="007C0538"/>
    <w:rsid w:val="007C0544"/>
    <w:rsid w:val="007C0633"/>
    <w:rsid w:val="007C073B"/>
    <w:rsid w:val="007C08C5"/>
    <w:rsid w:val="007C0A17"/>
    <w:rsid w:val="007C0D26"/>
    <w:rsid w:val="007C0DA6"/>
    <w:rsid w:val="007C0E0B"/>
    <w:rsid w:val="007C0ECC"/>
    <w:rsid w:val="007C0F66"/>
    <w:rsid w:val="007C117D"/>
    <w:rsid w:val="007C1193"/>
    <w:rsid w:val="007C12EA"/>
    <w:rsid w:val="007C1307"/>
    <w:rsid w:val="007C14B3"/>
    <w:rsid w:val="007C1596"/>
    <w:rsid w:val="007C16F9"/>
    <w:rsid w:val="007C1A4F"/>
    <w:rsid w:val="007C1BD8"/>
    <w:rsid w:val="007C1E75"/>
    <w:rsid w:val="007C2088"/>
    <w:rsid w:val="007C2112"/>
    <w:rsid w:val="007C22B5"/>
    <w:rsid w:val="007C2325"/>
    <w:rsid w:val="007C246E"/>
    <w:rsid w:val="007C251F"/>
    <w:rsid w:val="007C257C"/>
    <w:rsid w:val="007C2751"/>
    <w:rsid w:val="007C2777"/>
    <w:rsid w:val="007C29BB"/>
    <w:rsid w:val="007C2AC1"/>
    <w:rsid w:val="007C2DD8"/>
    <w:rsid w:val="007C2E66"/>
    <w:rsid w:val="007C2E7C"/>
    <w:rsid w:val="007C31B5"/>
    <w:rsid w:val="007C3629"/>
    <w:rsid w:val="007C39E2"/>
    <w:rsid w:val="007C3A14"/>
    <w:rsid w:val="007C3D11"/>
    <w:rsid w:val="007C3E19"/>
    <w:rsid w:val="007C3E6A"/>
    <w:rsid w:val="007C42E8"/>
    <w:rsid w:val="007C452B"/>
    <w:rsid w:val="007C4603"/>
    <w:rsid w:val="007C4608"/>
    <w:rsid w:val="007C464F"/>
    <w:rsid w:val="007C4A27"/>
    <w:rsid w:val="007C4B78"/>
    <w:rsid w:val="007C4C7F"/>
    <w:rsid w:val="007C4D2A"/>
    <w:rsid w:val="007C4D87"/>
    <w:rsid w:val="007C4DC6"/>
    <w:rsid w:val="007C5199"/>
    <w:rsid w:val="007C52A8"/>
    <w:rsid w:val="007C5372"/>
    <w:rsid w:val="007C5381"/>
    <w:rsid w:val="007C548F"/>
    <w:rsid w:val="007C55D3"/>
    <w:rsid w:val="007C5636"/>
    <w:rsid w:val="007C5A34"/>
    <w:rsid w:val="007C5E09"/>
    <w:rsid w:val="007C5EFF"/>
    <w:rsid w:val="007C6341"/>
    <w:rsid w:val="007C63D2"/>
    <w:rsid w:val="007C66B9"/>
    <w:rsid w:val="007C66F0"/>
    <w:rsid w:val="007C6713"/>
    <w:rsid w:val="007C686E"/>
    <w:rsid w:val="007C6933"/>
    <w:rsid w:val="007C6975"/>
    <w:rsid w:val="007C6A9C"/>
    <w:rsid w:val="007C6EBB"/>
    <w:rsid w:val="007C6F3F"/>
    <w:rsid w:val="007C6F78"/>
    <w:rsid w:val="007C708B"/>
    <w:rsid w:val="007C7186"/>
    <w:rsid w:val="007C72C2"/>
    <w:rsid w:val="007C744D"/>
    <w:rsid w:val="007C7570"/>
    <w:rsid w:val="007C75C7"/>
    <w:rsid w:val="007C75D4"/>
    <w:rsid w:val="007C776D"/>
    <w:rsid w:val="007C7864"/>
    <w:rsid w:val="007C791F"/>
    <w:rsid w:val="007C795A"/>
    <w:rsid w:val="007C7A5A"/>
    <w:rsid w:val="007C7A88"/>
    <w:rsid w:val="007C7AF5"/>
    <w:rsid w:val="007C7B58"/>
    <w:rsid w:val="007C7BB0"/>
    <w:rsid w:val="007C7BE9"/>
    <w:rsid w:val="007C7C64"/>
    <w:rsid w:val="007C7D21"/>
    <w:rsid w:val="007C7E9F"/>
    <w:rsid w:val="007C7FC0"/>
    <w:rsid w:val="007D0118"/>
    <w:rsid w:val="007D0180"/>
    <w:rsid w:val="007D01AD"/>
    <w:rsid w:val="007D02CF"/>
    <w:rsid w:val="007D0661"/>
    <w:rsid w:val="007D09BB"/>
    <w:rsid w:val="007D0A3F"/>
    <w:rsid w:val="007D0A91"/>
    <w:rsid w:val="007D0B0D"/>
    <w:rsid w:val="007D0CB0"/>
    <w:rsid w:val="007D0D1B"/>
    <w:rsid w:val="007D0D1C"/>
    <w:rsid w:val="007D1155"/>
    <w:rsid w:val="007D12F3"/>
    <w:rsid w:val="007D14E6"/>
    <w:rsid w:val="007D1504"/>
    <w:rsid w:val="007D1751"/>
    <w:rsid w:val="007D1840"/>
    <w:rsid w:val="007D1988"/>
    <w:rsid w:val="007D1EE5"/>
    <w:rsid w:val="007D230A"/>
    <w:rsid w:val="007D243E"/>
    <w:rsid w:val="007D2579"/>
    <w:rsid w:val="007D2669"/>
    <w:rsid w:val="007D2AE2"/>
    <w:rsid w:val="007D2B67"/>
    <w:rsid w:val="007D2C7F"/>
    <w:rsid w:val="007D2CD0"/>
    <w:rsid w:val="007D2DEA"/>
    <w:rsid w:val="007D2E70"/>
    <w:rsid w:val="007D2E92"/>
    <w:rsid w:val="007D2EDF"/>
    <w:rsid w:val="007D3117"/>
    <w:rsid w:val="007D31BE"/>
    <w:rsid w:val="007D31CD"/>
    <w:rsid w:val="007D3221"/>
    <w:rsid w:val="007D338B"/>
    <w:rsid w:val="007D33D4"/>
    <w:rsid w:val="007D39C4"/>
    <w:rsid w:val="007D39F3"/>
    <w:rsid w:val="007D3A48"/>
    <w:rsid w:val="007D3A6E"/>
    <w:rsid w:val="007D3B82"/>
    <w:rsid w:val="007D3D8E"/>
    <w:rsid w:val="007D3E76"/>
    <w:rsid w:val="007D4042"/>
    <w:rsid w:val="007D40D9"/>
    <w:rsid w:val="007D417E"/>
    <w:rsid w:val="007D4260"/>
    <w:rsid w:val="007D4649"/>
    <w:rsid w:val="007D4703"/>
    <w:rsid w:val="007D48B6"/>
    <w:rsid w:val="007D4AE4"/>
    <w:rsid w:val="007D4B1B"/>
    <w:rsid w:val="007D4C0E"/>
    <w:rsid w:val="007D4FAA"/>
    <w:rsid w:val="007D4FAE"/>
    <w:rsid w:val="007D51A0"/>
    <w:rsid w:val="007D52DC"/>
    <w:rsid w:val="007D532F"/>
    <w:rsid w:val="007D5B29"/>
    <w:rsid w:val="007D5B40"/>
    <w:rsid w:val="007D5B50"/>
    <w:rsid w:val="007D5B8C"/>
    <w:rsid w:val="007D5B91"/>
    <w:rsid w:val="007D5EC7"/>
    <w:rsid w:val="007D6292"/>
    <w:rsid w:val="007D64C9"/>
    <w:rsid w:val="007D64CF"/>
    <w:rsid w:val="007D6564"/>
    <w:rsid w:val="007D65B4"/>
    <w:rsid w:val="007D6601"/>
    <w:rsid w:val="007D6B7F"/>
    <w:rsid w:val="007D6C20"/>
    <w:rsid w:val="007D6D60"/>
    <w:rsid w:val="007D6EDF"/>
    <w:rsid w:val="007D7802"/>
    <w:rsid w:val="007D7884"/>
    <w:rsid w:val="007D7AFD"/>
    <w:rsid w:val="007D7B4F"/>
    <w:rsid w:val="007D7D1F"/>
    <w:rsid w:val="007D7DBD"/>
    <w:rsid w:val="007D7F6C"/>
    <w:rsid w:val="007D7F84"/>
    <w:rsid w:val="007E0116"/>
    <w:rsid w:val="007E0158"/>
    <w:rsid w:val="007E02F8"/>
    <w:rsid w:val="007E0347"/>
    <w:rsid w:val="007E0372"/>
    <w:rsid w:val="007E044C"/>
    <w:rsid w:val="007E0502"/>
    <w:rsid w:val="007E06C6"/>
    <w:rsid w:val="007E08FB"/>
    <w:rsid w:val="007E0AFA"/>
    <w:rsid w:val="007E0CC3"/>
    <w:rsid w:val="007E0CCE"/>
    <w:rsid w:val="007E0E55"/>
    <w:rsid w:val="007E0EE5"/>
    <w:rsid w:val="007E1141"/>
    <w:rsid w:val="007E13F1"/>
    <w:rsid w:val="007E1782"/>
    <w:rsid w:val="007E17C5"/>
    <w:rsid w:val="007E1804"/>
    <w:rsid w:val="007E1CC6"/>
    <w:rsid w:val="007E1D8F"/>
    <w:rsid w:val="007E201A"/>
    <w:rsid w:val="007E25C3"/>
    <w:rsid w:val="007E26B8"/>
    <w:rsid w:val="007E279E"/>
    <w:rsid w:val="007E2824"/>
    <w:rsid w:val="007E2871"/>
    <w:rsid w:val="007E2AD2"/>
    <w:rsid w:val="007E2CAE"/>
    <w:rsid w:val="007E2D1D"/>
    <w:rsid w:val="007E2E89"/>
    <w:rsid w:val="007E2F79"/>
    <w:rsid w:val="007E2FF0"/>
    <w:rsid w:val="007E3301"/>
    <w:rsid w:val="007E3318"/>
    <w:rsid w:val="007E3382"/>
    <w:rsid w:val="007E3579"/>
    <w:rsid w:val="007E3913"/>
    <w:rsid w:val="007E3AE1"/>
    <w:rsid w:val="007E3C5E"/>
    <w:rsid w:val="007E3C78"/>
    <w:rsid w:val="007E3CDD"/>
    <w:rsid w:val="007E3FA7"/>
    <w:rsid w:val="007E3FE3"/>
    <w:rsid w:val="007E3FF6"/>
    <w:rsid w:val="007E405D"/>
    <w:rsid w:val="007E4175"/>
    <w:rsid w:val="007E41A0"/>
    <w:rsid w:val="007E42BB"/>
    <w:rsid w:val="007E4421"/>
    <w:rsid w:val="007E443D"/>
    <w:rsid w:val="007E4797"/>
    <w:rsid w:val="007E490B"/>
    <w:rsid w:val="007E4922"/>
    <w:rsid w:val="007E49A6"/>
    <w:rsid w:val="007E4BEC"/>
    <w:rsid w:val="007E4D26"/>
    <w:rsid w:val="007E4E1C"/>
    <w:rsid w:val="007E4E70"/>
    <w:rsid w:val="007E4EF6"/>
    <w:rsid w:val="007E5307"/>
    <w:rsid w:val="007E55A1"/>
    <w:rsid w:val="007E55B5"/>
    <w:rsid w:val="007E56A6"/>
    <w:rsid w:val="007E57DE"/>
    <w:rsid w:val="007E5CAD"/>
    <w:rsid w:val="007E5D95"/>
    <w:rsid w:val="007E5E24"/>
    <w:rsid w:val="007E5F02"/>
    <w:rsid w:val="007E610B"/>
    <w:rsid w:val="007E611B"/>
    <w:rsid w:val="007E6186"/>
    <w:rsid w:val="007E632D"/>
    <w:rsid w:val="007E649F"/>
    <w:rsid w:val="007E65D0"/>
    <w:rsid w:val="007E6675"/>
    <w:rsid w:val="007E66C7"/>
    <w:rsid w:val="007E66CC"/>
    <w:rsid w:val="007E6871"/>
    <w:rsid w:val="007E698B"/>
    <w:rsid w:val="007E6B06"/>
    <w:rsid w:val="007E6BA3"/>
    <w:rsid w:val="007E6C34"/>
    <w:rsid w:val="007E6C71"/>
    <w:rsid w:val="007E6D98"/>
    <w:rsid w:val="007E6E67"/>
    <w:rsid w:val="007E6E6B"/>
    <w:rsid w:val="007E707D"/>
    <w:rsid w:val="007E7359"/>
    <w:rsid w:val="007E73B3"/>
    <w:rsid w:val="007E7413"/>
    <w:rsid w:val="007E75AF"/>
    <w:rsid w:val="007E75B5"/>
    <w:rsid w:val="007E75C8"/>
    <w:rsid w:val="007E7645"/>
    <w:rsid w:val="007E775F"/>
    <w:rsid w:val="007E776A"/>
    <w:rsid w:val="007E7C07"/>
    <w:rsid w:val="007E7C39"/>
    <w:rsid w:val="007E7D80"/>
    <w:rsid w:val="007E7F34"/>
    <w:rsid w:val="007F024A"/>
    <w:rsid w:val="007F0305"/>
    <w:rsid w:val="007F037C"/>
    <w:rsid w:val="007F0B9E"/>
    <w:rsid w:val="007F0C81"/>
    <w:rsid w:val="007F0E1F"/>
    <w:rsid w:val="007F0E82"/>
    <w:rsid w:val="007F0FF7"/>
    <w:rsid w:val="007F105A"/>
    <w:rsid w:val="007F1088"/>
    <w:rsid w:val="007F10CF"/>
    <w:rsid w:val="007F11CD"/>
    <w:rsid w:val="007F1260"/>
    <w:rsid w:val="007F135A"/>
    <w:rsid w:val="007F1522"/>
    <w:rsid w:val="007F1645"/>
    <w:rsid w:val="007F17BA"/>
    <w:rsid w:val="007F184F"/>
    <w:rsid w:val="007F18D8"/>
    <w:rsid w:val="007F190F"/>
    <w:rsid w:val="007F1C0F"/>
    <w:rsid w:val="007F1CA8"/>
    <w:rsid w:val="007F222D"/>
    <w:rsid w:val="007F2237"/>
    <w:rsid w:val="007F224A"/>
    <w:rsid w:val="007F22B2"/>
    <w:rsid w:val="007F2582"/>
    <w:rsid w:val="007F25B7"/>
    <w:rsid w:val="007F25EC"/>
    <w:rsid w:val="007F270A"/>
    <w:rsid w:val="007F274D"/>
    <w:rsid w:val="007F2863"/>
    <w:rsid w:val="007F2A9C"/>
    <w:rsid w:val="007F2E15"/>
    <w:rsid w:val="007F2E2F"/>
    <w:rsid w:val="007F2ED3"/>
    <w:rsid w:val="007F2F0A"/>
    <w:rsid w:val="007F2FD1"/>
    <w:rsid w:val="007F30DE"/>
    <w:rsid w:val="007F31CF"/>
    <w:rsid w:val="007F3222"/>
    <w:rsid w:val="007F339F"/>
    <w:rsid w:val="007F355F"/>
    <w:rsid w:val="007F35D1"/>
    <w:rsid w:val="007F35F3"/>
    <w:rsid w:val="007F3697"/>
    <w:rsid w:val="007F3B63"/>
    <w:rsid w:val="007F3BAF"/>
    <w:rsid w:val="007F3C30"/>
    <w:rsid w:val="007F3CD4"/>
    <w:rsid w:val="007F3E4B"/>
    <w:rsid w:val="007F406A"/>
    <w:rsid w:val="007F44DA"/>
    <w:rsid w:val="007F4956"/>
    <w:rsid w:val="007F4B91"/>
    <w:rsid w:val="007F4BCC"/>
    <w:rsid w:val="007F4BE2"/>
    <w:rsid w:val="007F4C99"/>
    <w:rsid w:val="007F4D86"/>
    <w:rsid w:val="007F4E46"/>
    <w:rsid w:val="007F4F5F"/>
    <w:rsid w:val="007F4FE7"/>
    <w:rsid w:val="007F5132"/>
    <w:rsid w:val="007F514A"/>
    <w:rsid w:val="007F5254"/>
    <w:rsid w:val="007F52BA"/>
    <w:rsid w:val="007F52CF"/>
    <w:rsid w:val="007F5340"/>
    <w:rsid w:val="007F5525"/>
    <w:rsid w:val="007F56BF"/>
    <w:rsid w:val="007F573F"/>
    <w:rsid w:val="007F5ADE"/>
    <w:rsid w:val="007F5B5E"/>
    <w:rsid w:val="007F5BCB"/>
    <w:rsid w:val="007F5BCE"/>
    <w:rsid w:val="007F602C"/>
    <w:rsid w:val="007F6159"/>
    <w:rsid w:val="007F62EB"/>
    <w:rsid w:val="007F6300"/>
    <w:rsid w:val="007F6498"/>
    <w:rsid w:val="007F64A9"/>
    <w:rsid w:val="007F6562"/>
    <w:rsid w:val="007F65F6"/>
    <w:rsid w:val="007F68DF"/>
    <w:rsid w:val="007F69C2"/>
    <w:rsid w:val="007F69D1"/>
    <w:rsid w:val="007F6A1E"/>
    <w:rsid w:val="007F6B41"/>
    <w:rsid w:val="007F6BBA"/>
    <w:rsid w:val="007F6C32"/>
    <w:rsid w:val="007F6C7F"/>
    <w:rsid w:val="007F6C81"/>
    <w:rsid w:val="007F6E09"/>
    <w:rsid w:val="007F6E40"/>
    <w:rsid w:val="007F6EDE"/>
    <w:rsid w:val="007F7088"/>
    <w:rsid w:val="007F713C"/>
    <w:rsid w:val="007F71A7"/>
    <w:rsid w:val="007F729E"/>
    <w:rsid w:val="007F75DA"/>
    <w:rsid w:val="007F7A03"/>
    <w:rsid w:val="007F7BD0"/>
    <w:rsid w:val="007F7D9B"/>
    <w:rsid w:val="007F7E5A"/>
    <w:rsid w:val="007F7F50"/>
    <w:rsid w:val="008000E6"/>
    <w:rsid w:val="00800257"/>
    <w:rsid w:val="008004AC"/>
    <w:rsid w:val="008004B7"/>
    <w:rsid w:val="0080080D"/>
    <w:rsid w:val="00800970"/>
    <w:rsid w:val="00800A1F"/>
    <w:rsid w:val="00800AE4"/>
    <w:rsid w:val="00800B3F"/>
    <w:rsid w:val="00800EF8"/>
    <w:rsid w:val="008010EC"/>
    <w:rsid w:val="00801299"/>
    <w:rsid w:val="008012A6"/>
    <w:rsid w:val="008012C9"/>
    <w:rsid w:val="00801302"/>
    <w:rsid w:val="00801601"/>
    <w:rsid w:val="0080171D"/>
    <w:rsid w:val="00801758"/>
    <w:rsid w:val="0080180E"/>
    <w:rsid w:val="00801B82"/>
    <w:rsid w:val="00801B84"/>
    <w:rsid w:val="00801BFA"/>
    <w:rsid w:val="00801C87"/>
    <w:rsid w:val="00801D17"/>
    <w:rsid w:val="00801D50"/>
    <w:rsid w:val="00801D79"/>
    <w:rsid w:val="00801DC4"/>
    <w:rsid w:val="00802023"/>
    <w:rsid w:val="00802545"/>
    <w:rsid w:val="008027E1"/>
    <w:rsid w:val="008028EE"/>
    <w:rsid w:val="00802A91"/>
    <w:rsid w:val="008030CD"/>
    <w:rsid w:val="00803264"/>
    <w:rsid w:val="00803341"/>
    <w:rsid w:val="00803370"/>
    <w:rsid w:val="00803409"/>
    <w:rsid w:val="00803546"/>
    <w:rsid w:val="008035DE"/>
    <w:rsid w:val="00803C0F"/>
    <w:rsid w:val="00803D80"/>
    <w:rsid w:val="00803D82"/>
    <w:rsid w:val="00803F4E"/>
    <w:rsid w:val="008041C7"/>
    <w:rsid w:val="00804324"/>
    <w:rsid w:val="00804332"/>
    <w:rsid w:val="0080439E"/>
    <w:rsid w:val="008044B6"/>
    <w:rsid w:val="008045AE"/>
    <w:rsid w:val="00804612"/>
    <w:rsid w:val="008046EC"/>
    <w:rsid w:val="00804889"/>
    <w:rsid w:val="008048FB"/>
    <w:rsid w:val="008049F6"/>
    <w:rsid w:val="00804A2E"/>
    <w:rsid w:val="00804BE6"/>
    <w:rsid w:val="00804C40"/>
    <w:rsid w:val="00804D93"/>
    <w:rsid w:val="00804DA4"/>
    <w:rsid w:val="00804F89"/>
    <w:rsid w:val="00805029"/>
    <w:rsid w:val="008050B8"/>
    <w:rsid w:val="00805537"/>
    <w:rsid w:val="008055D5"/>
    <w:rsid w:val="00805659"/>
    <w:rsid w:val="00805A6D"/>
    <w:rsid w:val="00805B82"/>
    <w:rsid w:val="00805CC0"/>
    <w:rsid w:val="00805EC9"/>
    <w:rsid w:val="008064B4"/>
    <w:rsid w:val="00806528"/>
    <w:rsid w:val="008066FB"/>
    <w:rsid w:val="00806FD5"/>
    <w:rsid w:val="00807057"/>
    <w:rsid w:val="00807085"/>
    <w:rsid w:val="00807124"/>
    <w:rsid w:val="008072E6"/>
    <w:rsid w:val="008073F7"/>
    <w:rsid w:val="0080780C"/>
    <w:rsid w:val="00807961"/>
    <w:rsid w:val="00807E22"/>
    <w:rsid w:val="00807E28"/>
    <w:rsid w:val="00807F2E"/>
    <w:rsid w:val="00807FDD"/>
    <w:rsid w:val="00810041"/>
    <w:rsid w:val="00810092"/>
    <w:rsid w:val="008102B0"/>
    <w:rsid w:val="00810412"/>
    <w:rsid w:val="0081054C"/>
    <w:rsid w:val="0081057D"/>
    <w:rsid w:val="008106C3"/>
    <w:rsid w:val="0081078E"/>
    <w:rsid w:val="008108E2"/>
    <w:rsid w:val="0081098E"/>
    <w:rsid w:val="008109A3"/>
    <w:rsid w:val="00810B23"/>
    <w:rsid w:val="0081100C"/>
    <w:rsid w:val="0081128A"/>
    <w:rsid w:val="008112F4"/>
    <w:rsid w:val="00811461"/>
    <w:rsid w:val="00811485"/>
    <w:rsid w:val="008114C8"/>
    <w:rsid w:val="0081177F"/>
    <w:rsid w:val="008117F0"/>
    <w:rsid w:val="00811829"/>
    <w:rsid w:val="008118FA"/>
    <w:rsid w:val="0081194C"/>
    <w:rsid w:val="00811952"/>
    <w:rsid w:val="00811B3E"/>
    <w:rsid w:val="00811D07"/>
    <w:rsid w:val="00811D52"/>
    <w:rsid w:val="00811DB9"/>
    <w:rsid w:val="00811EC4"/>
    <w:rsid w:val="00811FD1"/>
    <w:rsid w:val="00811FEA"/>
    <w:rsid w:val="008120C1"/>
    <w:rsid w:val="008120FB"/>
    <w:rsid w:val="00812113"/>
    <w:rsid w:val="00812482"/>
    <w:rsid w:val="00812949"/>
    <w:rsid w:val="00812B45"/>
    <w:rsid w:val="00812C0A"/>
    <w:rsid w:val="00812E04"/>
    <w:rsid w:val="00812E61"/>
    <w:rsid w:val="008130AD"/>
    <w:rsid w:val="008133F2"/>
    <w:rsid w:val="00813475"/>
    <w:rsid w:val="008134ED"/>
    <w:rsid w:val="008134FA"/>
    <w:rsid w:val="0081350B"/>
    <w:rsid w:val="00813662"/>
    <w:rsid w:val="008136E8"/>
    <w:rsid w:val="008137B8"/>
    <w:rsid w:val="008137E8"/>
    <w:rsid w:val="00813847"/>
    <w:rsid w:val="0081386E"/>
    <w:rsid w:val="008138BF"/>
    <w:rsid w:val="00813AA9"/>
    <w:rsid w:val="00813E70"/>
    <w:rsid w:val="0081415F"/>
    <w:rsid w:val="00814413"/>
    <w:rsid w:val="00814430"/>
    <w:rsid w:val="008145BD"/>
    <w:rsid w:val="00814616"/>
    <w:rsid w:val="00814752"/>
    <w:rsid w:val="00814A3B"/>
    <w:rsid w:val="00814C7E"/>
    <w:rsid w:val="00814D18"/>
    <w:rsid w:val="00814F63"/>
    <w:rsid w:val="00814F74"/>
    <w:rsid w:val="00814FC0"/>
    <w:rsid w:val="00815029"/>
    <w:rsid w:val="00815051"/>
    <w:rsid w:val="00815105"/>
    <w:rsid w:val="00815415"/>
    <w:rsid w:val="008154A6"/>
    <w:rsid w:val="008154B2"/>
    <w:rsid w:val="00815513"/>
    <w:rsid w:val="0081586E"/>
    <w:rsid w:val="0081593E"/>
    <w:rsid w:val="008159F2"/>
    <w:rsid w:val="00815CAD"/>
    <w:rsid w:val="00815CC8"/>
    <w:rsid w:val="00815CCB"/>
    <w:rsid w:val="00815CDD"/>
    <w:rsid w:val="00815DF8"/>
    <w:rsid w:val="00815E41"/>
    <w:rsid w:val="00815E9A"/>
    <w:rsid w:val="00815F6F"/>
    <w:rsid w:val="00815F8E"/>
    <w:rsid w:val="00815FB9"/>
    <w:rsid w:val="00815FE5"/>
    <w:rsid w:val="00816053"/>
    <w:rsid w:val="008161C2"/>
    <w:rsid w:val="008161E6"/>
    <w:rsid w:val="00816380"/>
    <w:rsid w:val="008164A8"/>
    <w:rsid w:val="0081658D"/>
    <w:rsid w:val="008165DD"/>
    <w:rsid w:val="008165FD"/>
    <w:rsid w:val="008166A2"/>
    <w:rsid w:val="008166CA"/>
    <w:rsid w:val="008168B1"/>
    <w:rsid w:val="00816A81"/>
    <w:rsid w:val="00816AC1"/>
    <w:rsid w:val="00816B22"/>
    <w:rsid w:val="00816C1E"/>
    <w:rsid w:val="00816E50"/>
    <w:rsid w:val="00816EB6"/>
    <w:rsid w:val="00816F13"/>
    <w:rsid w:val="00816FDC"/>
    <w:rsid w:val="00817182"/>
    <w:rsid w:val="00817206"/>
    <w:rsid w:val="00817636"/>
    <w:rsid w:val="00817865"/>
    <w:rsid w:val="00817A4B"/>
    <w:rsid w:val="00817A85"/>
    <w:rsid w:val="00817B10"/>
    <w:rsid w:val="0082038F"/>
    <w:rsid w:val="008203D0"/>
    <w:rsid w:val="00820579"/>
    <w:rsid w:val="008205B9"/>
    <w:rsid w:val="008205D6"/>
    <w:rsid w:val="008206C1"/>
    <w:rsid w:val="008209D0"/>
    <w:rsid w:val="00820B8D"/>
    <w:rsid w:val="00820D54"/>
    <w:rsid w:val="00820D90"/>
    <w:rsid w:val="00820D92"/>
    <w:rsid w:val="0082101D"/>
    <w:rsid w:val="0082104D"/>
    <w:rsid w:val="00821120"/>
    <w:rsid w:val="00821186"/>
    <w:rsid w:val="00821221"/>
    <w:rsid w:val="0082122A"/>
    <w:rsid w:val="008213D8"/>
    <w:rsid w:val="00821474"/>
    <w:rsid w:val="00821495"/>
    <w:rsid w:val="00821572"/>
    <w:rsid w:val="008216FA"/>
    <w:rsid w:val="00821782"/>
    <w:rsid w:val="00821798"/>
    <w:rsid w:val="00821AE9"/>
    <w:rsid w:val="00821C07"/>
    <w:rsid w:val="00821CBF"/>
    <w:rsid w:val="00821D03"/>
    <w:rsid w:val="00821E1B"/>
    <w:rsid w:val="00821FD1"/>
    <w:rsid w:val="0082207E"/>
    <w:rsid w:val="008220E4"/>
    <w:rsid w:val="008221B4"/>
    <w:rsid w:val="008221E1"/>
    <w:rsid w:val="008223C3"/>
    <w:rsid w:val="00822423"/>
    <w:rsid w:val="008225E0"/>
    <w:rsid w:val="008225F3"/>
    <w:rsid w:val="0082271F"/>
    <w:rsid w:val="00822908"/>
    <w:rsid w:val="00822A74"/>
    <w:rsid w:val="00822A82"/>
    <w:rsid w:val="00822B96"/>
    <w:rsid w:val="00822C32"/>
    <w:rsid w:val="00822C43"/>
    <w:rsid w:val="00822CD3"/>
    <w:rsid w:val="00822D9A"/>
    <w:rsid w:val="00822E6B"/>
    <w:rsid w:val="00822E7B"/>
    <w:rsid w:val="00822F34"/>
    <w:rsid w:val="00822FFF"/>
    <w:rsid w:val="008232EC"/>
    <w:rsid w:val="0082349D"/>
    <w:rsid w:val="008236BE"/>
    <w:rsid w:val="00823815"/>
    <w:rsid w:val="00823AB6"/>
    <w:rsid w:val="00823C0B"/>
    <w:rsid w:val="00823E4B"/>
    <w:rsid w:val="00824139"/>
    <w:rsid w:val="00824192"/>
    <w:rsid w:val="00824382"/>
    <w:rsid w:val="0082444C"/>
    <w:rsid w:val="00824477"/>
    <w:rsid w:val="008244B2"/>
    <w:rsid w:val="0082451F"/>
    <w:rsid w:val="00824980"/>
    <w:rsid w:val="00824988"/>
    <w:rsid w:val="00824A18"/>
    <w:rsid w:val="00824A1D"/>
    <w:rsid w:val="00824AE7"/>
    <w:rsid w:val="00824B37"/>
    <w:rsid w:val="00824BBD"/>
    <w:rsid w:val="00824C31"/>
    <w:rsid w:val="00824C78"/>
    <w:rsid w:val="00824D2D"/>
    <w:rsid w:val="00824DC6"/>
    <w:rsid w:val="00825028"/>
    <w:rsid w:val="008250C6"/>
    <w:rsid w:val="00825231"/>
    <w:rsid w:val="008252B3"/>
    <w:rsid w:val="00825321"/>
    <w:rsid w:val="008253B2"/>
    <w:rsid w:val="008254A3"/>
    <w:rsid w:val="00825897"/>
    <w:rsid w:val="008258C7"/>
    <w:rsid w:val="008258E9"/>
    <w:rsid w:val="00825911"/>
    <w:rsid w:val="00825A55"/>
    <w:rsid w:val="00825D1E"/>
    <w:rsid w:val="00825F2E"/>
    <w:rsid w:val="00825FA4"/>
    <w:rsid w:val="008260A9"/>
    <w:rsid w:val="00826115"/>
    <w:rsid w:val="0082613A"/>
    <w:rsid w:val="00826192"/>
    <w:rsid w:val="008261A8"/>
    <w:rsid w:val="00826363"/>
    <w:rsid w:val="008263B9"/>
    <w:rsid w:val="008263E1"/>
    <w:rsid w:val="00826576"/>
    <w:rsid w:val="0082668E"/>
    <w:rsid w:val="008267C8"/>
    <w:rsid w:val="008267F9"/>
    <w:rsid w:val="00826812"/>
    <w:rsid w:val="0082693F"/>
    <w:rsid w:val="00826A99"/>
    <w:rsid w:val="00826B80"/>
    <w:rsid w:val="00826B87"/>
    <w:rsid w:val="00826C71"/>
    <w:rsid w:val="00826CC5"/>
    <w:rsid w:val="00826DEE"/>
    <w:rsid w:val="00826F2F"/>
    <w:rsid w:val="00827030"/>
    <w:rsid w:val="008270F9"/>
    <w:rsid w:val="00827188"/>
    <w:rsid w:val="008272B4"/>
    <w:rsid w:val="00827384"/>
    <w:rsid w:val="00827552"/>
    <w:rsid w:val="0082755E"/>
    <w:rsid w:val="0082764A"/>
    <w:rsid w:val="00827B9E"/>
    <w:rsid w:val="00827CF2"/>
    <w:rsid w:val="00827D77"/>
    <w:rsid w:val="00827DD8"/>
    <w:rsid w:val="00827EBB"/>
    <w:rsid w:val="008301A3"/>
    <w:rsid w:val="0083023D"/>
    <w:rsid w:val="008304E3"/>
    <w:rsid w:val="00830819"/>
    <w:rsid w:val="00830869"/>
    <w:rsid w:val="00830893"/>
    <w:rsid w:val="008309D0"/>
    <w:rsid w:val="00830A10"/>
    <w:rsid w:val="00830A71"/>
    <w:rsid w:val="00830A73"/>
    <w:rsid w:val="00830CFC"/>
    <w:rsid w:val="00830D5D"/>
    <w:rsid w:val="00830E2F"/>
    <w:rsid w:val="00830F07"/>
    <w:rsid w:val="00831018"/>
    <w:rsid w:val="0083103D"/>
    <w:rsid w:val="008310C9"/>
    <w:rsid w:val="00831107"/>
    <w:rsid w:val="0083145F"/>
    <w:rsid w:val="008314EC"/>
    <w:rsid w:val="00831576"/>
    <w:rsid w:val="00831814"/>
    <w:rsid w:val="008318C2"/>
    <w:rsid w:val="00831B8D"/>
    <w:rsid w:val="00831B93"/>
    <w:rsid w:val="00831CBC"/>
    <w:rsid w:val="00832171"/>
    <w:rsid w:val="008321D9"/>
    <w:rsid w:val="00832C88"/>
    <w:rsid w:val="00832D25"/>
    <w:rsid w:val="00832EB9"/>
    <w:rsid w:val="0083306D"/>
    <w:rsid w:val="008333D9"/>
    <w:rsid w:val="0083346F"/>
    <w:rsid w:val="0083349A"/>
    <w:rsid w:val="00833544"/>
    <w:rsid w:val="008337C9"/>
    <w:rsid w:val="0083387A"/>
    <w:rsid w:val="00833A09"/>
    <w:rsid w:val="00833A4D"/>
    <w:rsid w:val="00833B8E"/>
    <w:rsid w:val="00833D1D"/>
    <w:rsid w:val="00834048"/>
    <w:rsid w:val="0083407C"/>
    <w:rsid w:val="008343B8"/>
    <w:rsid w:val="00834437"/>
    <w:rsid w:val="00834958"/>
    <w:rsid w:val="00834CB3"/>
    <w:rsid w:val="00834CF9"/>
    <w:rsid w:val="00834D65"/>
    <w:rsid w:val="00834D7C"/>
    <w:rsid w:val="00835111"/>
    <w:rsid w:val="0083517D"/>
    <w:rsid w:val="00835270"/>
    <w:rsid w:val="00835782"/>
    <w:rsid w:val="00835874"/>
    <w:rsid w:val="0083599F"/>
    <w:rsid w:val="008359E2"/>
    <w:rsid w:val="00835A19"/>
    <w:rsid w:val="00835A3C"/>
    <w:rsid w:val="00835AC1"/>
    <w:rsid w:val="00835AE3"/>
    <w:rsid w:val="00835B3A"/>
    <w:rsid w:val="00835D18"/>
    <w:rsid w:val="00835D63"/>
    <w:rsid w:val="00836029"/>
    <w:rsid w:val="0083603C"/>
    <w:rsid w:val="00836355"/>
    <w:rsid w:val="008363C8"/>
    <w:rsid w:val="00836426"/>
    <w:rsid w:val="00836498"/>
    <w:rsid w:val="008366FD"/>
    <w:rsid w:val="00836A7F"/>
    <w:rsid w:val="00836C6D"/>
    <w:rsid w:val="00836CA0"/>
    <w:rsid w:val="00836CA6"/>
    <w:rsid w:val="00836DA3"/>
    <w:rsid w:val="00836F0B"/>
    <w:rsid w:val="00837001"/>
    <w:rsid w:val="0083709D"/>
    <w:rsid w:val="008370A2"/>
    <w:rsid w:val="008371E1"/>
    <w:rsid w:val="008375A6"/>
    <w:rsid w:val="008375C7"/>
    <w:rsid w:val="008376BA"/>
    <w:rsid w:val="008377E0"/>
    <w:rsid w:val="0083798F"/>
    <w:rsid w:val="00837A53"/>
    <w:rsid w:val="00837B78"/>
    <w:rsid w:val="00837E58"/>
    <w:rsid w:val="00840085"/>
    <w:rsid w:val="0084008C"/>
    <w:rsid w:val="008400AA"/>
    <w:rsid w:val="008400F7"/>
    <w:rsid w:val="00840201"/>
    <w:rsid w:val="00840275"/>
    <w:rsid w:val="0084046A"/>
    <w:rsid w:val="0084055D"/>
    <w:rsid w:val="00840606"/>
    <w:rsid w:val="008406A6"/>
    <w:rsid w:val="008406BC"/>
    <w:rsid w:val="00840720"/>
    <w:rsid w:val="00840831"/>
    <w:rsid w:val="00840874"/>
    <w:rsid w:val="008409A2"/>
    <w:rsid w:val="00840B12"/>
    <w:rsid w:val="00840DBF"/>
    <w:rsid w:val="00840DE1"/>
    <w:rsid w:val="00840E3B"/>
    <w:rsid w:val="00840EA1"/>
    <w:rsid w:val="00841149"/>
    <w:rsid w:val="008412F7"/>
    <w:rsid w:val="00841300"/>
    <w:rsid w:val="00841382"/>
    <w:rsid w:val="008414E1"/>
    <w:rsid w:val="00841671"/>
    <w:rsid w:val="008416F1"/>
    <w:rsid w:val="00841A8C"/>
    <w:rsid w:val="00841B83"/>
    <w:rsid w:val="00841F78"/>
    <w:rsid w:val="00841F9D"/>
    <w:rsid w:val="00842011"/>
    <w:rsid w:val="00842242"/>
    <w:rsid w:val="008423EC"/>
    <w:rsid w:val="00842476"/>
    <w:rsid w:val="00842765"/>
    <w:rsid w:val="00842771"/>
    <w:rsid w:val="008427B2"/>
    <w:rsid w:val="00842981"/>
    <w:rsid w:val="0084298C"/>
    <w:rsid w:val="00842AB7"/>
    <w:rsid w:val="00842B8D"/>
    <w:rsid w:val="00842CB5"/>
    <w:rsid w:val="00842CC9"/>
    <w:rsid w:val="00842D8A"/>
    <w:rsid w:val="00842E18"/>
    <w:rsid w:val="00842F46"/>
    <w:rsid w:val="00843292"/>
    <w:rsid w:val="008432C7"/>
    <w:rsid w:val="008433B2"/>
    <w:rsid w:val="00843464"/>
    <w:rsid w:val="008434E5"/>
    <w:rsid w:val="0084358D"/>
    <w:rsid w:val="008436F2"/>
    <w:rsid w:val="00843704"/>
    <w:rsid w:val="00843BB9"/>
    <w:rsid w:val="00843E8F"/>
    <w:rsid w:val="00843FE6"/>
    <w:rsid w:val="0084401C"/>
    <w:rsid w:val="008441A2"/>
    <w:rsid w:val="008445F3"/>
    <w:rsid w:val="0084484A"/>
    <w:rsid w:val="0084498D"/>
    <w:rsid w:val="00844991"/>
    <w:rsid w:val="008449A6"/>
    <w:rsid w:val="00844A0E"/>
    <w:rsid w:val="00844A72"/>
    <w:rsid w:val="00844B20"/>
    <w:rsid w:val="00844B88"/>
    <w:rsid w:val="00844CEB"/>
    <w:rsid w:val="00844E9E"/>
    <w:rsid w:val="008451B1"/>
    <w:rsid w:val="008452C3"/>
    <w:rsid w:val="0084543E"/>
    <w:rsid w:val="008454ED"/>
    <w:rsid w:val="00845503"/>
    <w:rsid w:val="0084556A"/>
    <w:rsid w:val="008456AE"/>
    <w:rsid w:val="0084571A"/>
    <w:rsid w:val="008457E4"/>
    <w:rsid w:val="00845828"/>
    <w:rsid w:val="00845885"/>
    <w:rsid w:val="008458CF"/>
    <w:rsid w:val="008458FE"/>
    <w:rsid w:val="00845A2D"/>
    <w:rsid w:val="00845A9D"/>
    <w:rsid w:val="00845C50"/>
    <w:rsid w:val="00845D08"/>
    <w:rsid w:val="00845EA6"/>
    <w:rsid w:val="00846106"/>
    <w:rsid w:val="008461B0"/>
    <w:rsid w:val="00846244"/>
    <w:rsid w:val="00846562"/>
    <w:rsid w:val="0084657C"/>
    <w:rsid w:val="00846665"/>
    <w:rsid w:val="008466F1"/>
    <w:rsid w:val="00846711"/>
    <w:rsid w:val="008467AF"/>
    <w:rsid w:val="00846B2E"/>
    <w:rsid w:val="00846C3D"/>
    <w:rsid w:val="00846DFB"/>
    <w:rsid w:val="008470EF"/>
    <w:rsid w:val="00847114"/>
    <w:rsid w:val="008471DE"/>
    <w:rsid w:val="00847293"/>
    <w:rsid w:val="008472AF"/>
    <w:rsid w:val="00847362"/>
    <w:rsid w:val="008474C5"/>
    <w:rsid w:val="00847506"/>
    <w:rsid w:val="008476AB"/>
    <w:rsid w:val="008476C6"/>
    <w:rsid w:val="008477E4"/>
    <w:rsid w:val="0084789D"/>
    <w:rsid w:val="00847B06"/>
    <w:rsid w:val="00847B3D"/>
    <w:rsid w:val="00847F41"/>
    <w:rsid w:val="00847F62"/>
    <w:rsid w:val="00847F7E"/>
    <w:rsid w:val="00847FDE"/>
    <w:rsid w:val="00850285"/>
    <w:rsid w:val="00850305"/>
    <w:rsid w:val="00850313"/>
    <w:rsid w:val="00850469"/>
    <w:rsid w:val="0085063C"/>
    <w:rsid w:val="008509EA"/>
    <w:rsid w:val="00850C16"/>
    <w:rsid w:val="00850C1B"/>
    <w:rsid w:val="00850CC3"/>
    <w:rsid w:val="00850DBF"/>
    <w:rsid w:val="00850F25"/>
    <w:rsid w:val="00850FAC"/>
    <w:rsid w:val="008510B2"/>
    <w:rsid w:val="0085114E"/>
    <w:rsid w:val="00851174"/>
    <w:rsid w:val="00851354"/>
    <w:rsid w:val="00851385"/>
    <w:rsid w:val="00851413"/>
    <w:rsid w:val="008515DB"/>
    <w:rsid w:val="0085169E"/>
    <w:rsid w:val="00851790"/>
    <w:rsid w:val="008517F0"/>
    <w:rsid w:val="00851C19"/>
    <w:rsid w:val="00851D29"/>
    <w:rsid w:val="00851F40"/>
    <w:rsid w:val="008522A8"/>
    <w:rsid w:val="0085231F"/>
    <w:rsid w:val="008523D5"/>
    <w:rsid w:val="008524E3"/>
    <w:rsid w:val="008524EC"/>
    <w:rsid w:val="00852757"/>
    <w:rsid w:val="008528B5"/>
    <w:rsid w:val="008529ED"/>
    <w:rsid w:val="00852B31"/>
    <w:rsid w:val="00852D74"/>
    <w:rsid w:val="008530A2"/>
    <w:rsid w:val="0085310D"/>
    <w:rsid w:val="0085311A"/>
    <w:rsid w:val="00853203"/>
    <w:rsid w:val="00853292"/>
    <w:rsid w:val="008534A6"/>
    <w:rsid w:val="008534F1"/>
    <w:rsid w:val="0085354D"/>
    <w:rsid w:val="008536F7"/>
    <w:rsid w:val="00853754"/>
    <w:rsid w:val="00853A06"/>
    <w:rsid w:val="00853A75"/>
    <w:rsid w:val="00853AB7"/>
    <w:rsid w:val="00853B1B"/>
    <w:rsid w:val="00853B45"/>
    <w:rsid w:val="00853BC9"/>
    <w:rsid w:val="00854039"/>
    <w:rsid w:val="00854079"/>
    <w:rsid w:val="00854083"/>
    <w:rsid w:val="008540A0"/>
    <w:rsid w:val="00854163"/>
    <w:rsid w:val="0085429E"/>
    <w:rsid w:val="00854402"/>
    <w:rsid w:val="00854560"/>
    <w:rsid w:val="0085461B"/>
    <w:rsid w:val="0085465C"/>
    <w:rsid w:val="00854705"/>
    <w:rsid w:val="008547BC"/>
    <w:rsid w:val="008548D3"/>
    <w:rsid w:val="00854AC1"/>
    <w:rsid w:val="00854BB8"/>
    <w:rsid w:val="00854DFA"/>
    <w:rsid w:val="00855189"/>
    <w:rsid w:val="00855233"/>
    <w:rsid w:val="00855266"/>
    <w:rsid w:val="008553A3"/>
    <w:rsid w:val="0085568A"/>
    <w:rsid w:val="00855B4E"/>
    <w:rsid w:val="00855DF6"/>
    <w:rsid w:val="00855EA9"/>
    <w:rsid w:val="00855EAF"/>
    <w:rsid w:val="008561F1"/>
    <w:rsid w:val="0085628E"/>
    <w:rsid w:val="008565EF"/>
    <w:rsid w:val="008568A6"/>
    <w:rsid w:val="008568B4"/>
    <w:rsid w:val="00856913"/>
    <w:rsid w:val="00856999"/>
    <w:rsid w:val="0085699F"/>
    <w:rsid w:val="008569BC"/>
    <w:rsid w:val="008569BF"/>
    <w:rsid w:val="00856A5F"/>
    <w:rsid w:val="00856AA3"/>
    <w:rsid w:val="00856DED"/>
    <w:rsid w:val="00856E35"/>
    <w:rsid w:val="00857238"/>
    <w:rsid w:val="008573AB"/>
    <w:rsid w:val="0085746A"/>
    <w:rsid w:val="008576B8"/>
    <w:rsid w:val="00857727"/>
    <w:rsid w:val="008577F5"/>
    <w:rsid w:val="00857821"/>
    <w:rsid w:val="008579E7"/>
    <w:rsid w:val="00857A09"/>
    <w:rsid w:val="00857A37"/>
    <w:rsid w:val="00857A72"/>
    <w:rsid w:val="00857AB8"/>
    <w:rsid w:val="00857D58"/>
    <w:rsid w:val="00857F32"/>
    <w:rsid w:val="00857F6C"/>
    <w:rsid w:val="00860221"/>
    <w:rsid w:val="0086029D"/>
    <w:rsid w:val="00860429"/>
    <w:rsid w:val="008605CA"/>
    <w:rsid w:val="008605D1"/>
    <w:rsid w:val="008606EA"/>
    <w:rsid w:val="0086072F"/>
    <w:rsid w:val="0086078C"/>
    <w:rsid w:val="008608BE"/>
    <w:rsid w:val="00860C8B"/>
    <w:rsid w:val="00860CC5"/>
    <w:rsid w:val="00860CE9"/>
    <w:rsid w:val="00860E97"/>
    <w:rsid w:val="00861473"/>
    <w:rsid w:val="00861554"/>
    <w:rsid w:val="00861714"/>
    <w:rsid w:val="0086174C"/>
    <w:rsid w:val="00861C60"/>
    <w:rsid w:val="00861CA7"/>
    <w:rsid w:val="00861CB4"/>
    <w:rsid w:val="00861CE1"/>
    <w:rsid w:val="00861E3E"/>
    <w:rsid w:val="00861ED6"/>
    <w:rsid w:val="008620AA"/>
    <w:rsid w:val="00862281"/>
    <w:rsid w:val="008622FD"/>
    <w:rsid w:val="008623B6"/>
    <w:rsid w:val="008623EC"/>
    <w:rsid w:val="00862422"/>
    <w:rsid w:val="00862499"/>
    <w:rsid w:val="008624E9"/>
    <w:rsid w:val="008626D0"/>
    <w:rsid w:val="008627D1"/>
    <w:rsid w:val="00862839"/>
    <w:rsid w:val="0086284A"/>
    <w:rsid w:val="00862914"/>
    <w:rsid w:val="00862A20"/>
    <w:rsid w:val="00862AD1"/>
    <w:rsid w:val="00862BEE"/>
    <w:rsid w:val="00862C7B"/>
    <w:rsid w:val="00862C9D"/>
    <w:rsid w:val="00862D44"/>
    <w:rsid w:val="00862E3A"/>
    <w:rsid w:val="00862FBE"/>
    <w:rsid w:val="00863198"/>
    <w:rsid w:val="008631DB"/>
    <w:rsid w:val="008632FE"/>
    <w:rsid w:val="00863311"/>
    <w:rsid w:val="008637EF"/>
    <w:rsid w:val="00863956"/>
    <w:rsid w:val="0086395A"/>
    <w:rsid w:val="008639D6"/>
    <w:rsid w:val="00863A53"/>
    <w:rsid w:val="00863A54"/>
    <w:rsid w:val="00863A59"/>
    <w:rsid w:val="00863E1B"/>
    <w:rsid w:val="00863E5F"/>
    <w:rsid w:val="00863ED0"/>
    <w:rsid w:val="00863FA6"/>
    <w:rsid w:val="008642AA"/>
    <w:rsid w:val="008643C1"/>
    <w:rsid w:val="008644BA"/>
    <w:rsid w:val="008644EB"/>
    <w:rsid w:val="00864503"/>
    <w:rsid w:val="0086451B"/>
    <w:rsid w:val="00864655"/>
    <w:rsid w:val="00864893"/>
    <w:rsid w:val="00864A89"/>
    <w:rsid w:val="00864BBE"/>
    <w:rsid w:val="00864F56"/>
    <w:rsid w:val="008651E1"/>
    <w:rsid w:val="008651FD"/>
    <w:rsid w:val="008654A5"/>
    <w:rsid w:val="008655BB"/>
    <w:rsid w:val="00865681"/>
    <w:rsid w:val="00865720"/>
    <w:rsid w:val="00865809"/>
    <w:rsid w:val="00865888"/>
    <w:rsid w:val="00865B1A"/>
    <w:rsid w:val="00865C10"/>
    <w:rsid w:val="00865DB4"/>
    <w:rsid w:val="00865FAF"/>
    <w:rsid w:val="0086612F"/>
    <w:rsid w:val="0086624A"/>
    <w:rsid w:val="00866359"/>
    <w:rsid w:val="0086645B"/>
    <w:rsid w:val="00866482"/>
    <w:rsid w:val="00866563"/>
    <w:rsid w:val="0086668B"/>
    <w:rsid w:val="00866728"/>
    <w:rsid w:val="00866770"/>
    <w:rsid w:val="00866B9E"/>
    <w:rsid w:val="00866D4C"/>
    <w:rsid w:val="00866E20"/>
    <w:rsid w:val="00866E71"/>
    <w:rsid w:val="00867079"/>
    <w:rsid w:val="008670FE"/>
    <w:rsid w:val="008671F0"/>
    <w:rsid w:val="008672A6"/>
    <w:rsid w:val="008672D7"/>
    <w:rsid w:val="008673A6"/>
    <w:rsid w:val="0086746F"/>
    <w:rsid w:val="008676AD"/>
    <w:rsid w:val="008676BC"/>
    <w:rsid w:val="00867C36"/>
    <w:rsid w:val="00867F46"/>
    <w:rsid w:val="00867F4A"/>
    <w:rsid w:val="008700DA"/>
    <w:rsid w:val="00870148"/>
    <w:rsid w:val="008702AB"/>
    <w:rsid w:val="00870380"/>
    <w:rsid w:val="00870561"/>
    <w:rsid w:val="00870621"/>
    <w:rsid w:val="00870628"/>
    <w:rsid w:val="008706D5"/>
    <w:rsid w:val="008707C0"/>
    <w:rsid w:val="008708EF"/>
    <w:rsid w:val="00870930"/>
    <w:rsid w:val="008709F5"/>
    <w:rsid w:val="00870AAB"/>
    <w:rsid w:val="00870CDE"/>
    <w:rsid w:val="00870E7A"/>
    <w:rsid w:val="00870EE4"/>
    <w:rsid w:val="0087118C"/>
    <w:rsid w:val="008711C8"/>
    <w:rsid w:val="008711F1"/>
    <w:rsid w:val="008713C5"/>
    <w:rsid w:val="008713F0"/>
    <w:rsid w:val="0087147C"/>
    <w:rsid w:val="008714F4"/>
    <w:rsid w:val="0087189D"/>
    <w:rsid w:val="00871A3A"/>
    <w:rsid w:val="00871D8C"/>
    <w:rsid w:val="00871E8F"/>
    <w:rsid w:val="00871F7A"/>
    <w:rsid w:val="008720D8"/>
    <w:rsid w:val="008723D4"/>
    <w:rsid w:val="0087246A"/>
    <w:rsid w:val="00872656"/>
    <w:rsid w:val="00872903"/>
    <w:rsid w:val="008729D5"/>
    <w:rsid w:val="00872C41"/>
    <w:rsid w:val="00872CCF"/>
    <w:rsid w:val="00872D8A"/>
    <w:rsid w:val="00872DF4"/>
    <w:rsid w:val="00872F23"/>
    <w:rsid w:val="008730C7"/>
    <w:rsid w:val="00873295"/>
    <w:rsid w:val="008732AE"/>
    <w:rsid w:val="00873314"/>
    <w:rsid w:val="00873343"/>
    <w:rsid w:val="008733E0"/>
    <w:rsid w:val="008734B3"/>
    <w:rsid w:val="008734BA"/>
    <w:rsid w:val="00873650"/>
    <w:rsid w:val="0087365F"/>
    <w:rsid w:val="008736CE"/>
    <w:rsid w:val="00873988"/>
    <w:rsid w:val="008739C5"/>
    <w:rsid w:val="00873A82"/>
    <w:rsid w:val="00873B26"/>
    <w:rsid w:val="00873B38"/>
    <w:rsid w:val="00873C7E"/>
    <w:rsid w:val="00873DCC"/>
    <w:rsid w:val="008743F6"/>
    <w:rsid w:val="0087457D"/>
    <w:rsid w:val="008745CF"/>
    <w:rsid w:val="00874817"/>
    <w:rsid w:val="0087489D"/>
    <w:rsid w:val="008748BE"/>
    <w:rsid w:val="008749CF"/>
    <w:rsid w:val="00874BEF"/>
    <w:rsid w:val="00874D86"/>
    <w:rsid w:val="0087508C"/>
    <w:rsid w:val="008752CB"/>
    <w:rsid w:val="0087538B"/>
    <w:rsid w:val="00875564"/>
    <w:rsid w:val="0087572E"/>
    <w:rsid w:val="00875884"/>
    <w:rsid w:val="00875AB8"/>
    <w:rsid w:val="00875D26"/>
    <w:rsid w:val="00875EAE"/>
    <w:rsid w:val="008760AC"/>
    <w:rsid w:val="0087616A"/>
    <w:rsid w:val="008761AA"/>
    <w:rsid w:val="008761EA"/>
    <w:rsid w:val="0087626E"/>
    <w:rsid w:val="0087645C"/>
    <w:rsid w:val="008764FB"/>
    <w:rsid w:val="00876578"/>
    <w:rsid w:val="0087657F"/>
    <w:rsid w:val="008767F4"/>
    <w:rsid w:val="00876A3B"/>
    <w:rsid w:val="00876C42"/>
    <w:rsid w:val="00876D16"/>
    <w:rsid w:val="00876F14"/>
    <w:rsid w:val="00876F50"/>
    <w:rsid w:val="0087703A"/>
    <w:rsid w:val="00877160"/>
    <w:rsid w:val="008771F2"/>
    <w:rsid w:val="008774DC"/>
    <w:rsid w:val="008775EB"/>
    <w:rsid w:val="00877640"/>
    <w:rsid w:val="008777C0"/>
    <w:rsid w:val="00877DB7"/>
    <w:rsid w:val="00877DB9"/>
    <w:rsid w:val="00877E8D"/>
    <w:rsid w:val="0088010C"/>
    <w:rsid w:val="00880129"/>
    <w:rsid w:val="00880169"/>
    <w:rsid w:val="0088017F"/>
    <w:rsid w:val="0088021D"/>
    <w:rsid w:val="00880319"/>
    <w:rsid w:val="008804D2"/>
    <w:rsid w:val="0088063C"/>
    <w:rsid w:val="00880785"/>
    <w:rsid w:val="00880997"/>
    <w:rsid w:val="00880A63"/>
    <w:rsid w:val="00880CED"/>
    <w:rsid w:val="00880DFB"/>
    <w:rsid w:val="00880EC5"/>
    <w:rsid w:val="0088108A"/>
    <w:rsid w:val="008810B1"/>
    <w:rsid w:val="008810EC"/>
    <w:rsid w:val="0088128C"/>
    <w:rsid w:val="00881316"/>
    <w:rsid w:val="0088148A"/>
    <w:rsid w:val="008815CB"/>
    <w:rsid w:val="008815FD"/>
    <w:rsid w:val="00881622"/>
    <w:rsid w:val="00881774"/>
    <w:rsid w:val="008818EB"/>
    <w:rsid w:val="008819DD"/>
    <w:rsid w:val="008819EF"/>
    <w:rsid w:val="00881B91"/>
    <w:rsid w:val="00881BE3"/>
    <w:rsid w:val="00881D01"/>
    <w:rsid w:val="00881D58"/>
    <w:rsid w:val="00881EF2"/>
    <w:rsid w:val="008820EE"/>
    <w:rsid w:val="008820FB"/>
    <w:rsid w:val="008822E5"/>
    <w:rsid w:val="00882380"/>
    <w:rsid w:val="00882395"/>
    <w:rsid w:val="008823B0"/>
    <w:rsid w:val="008824F1"/>
    <w:rsid w:val="008825A6"/>
    <w:rsid w:val="00882660"/>
    <w:rsid w:val="008827B1"/>
    <w:rsid w:val="008827F1"/>
    <w:rsid w:val="00882CC6"/>
    <w:rsid w:val="00882D11"/>
    <w:rsid w:val="00882D90"/>
    <w:rsid w:val="00882DBF"/>
    <w:rsid w:val="00882ED0"/>
    <w:rsid w:val="00882F43"/>
    <w:rsid w:val="00882F96"/>
    <w:rsid w:val="00883171"/>
    <w:rsid w:val="008831D6"/>
    <w:rsid w:val="0088328A"/>
    <w:rsid w:val="008832AB"/>
    <w:rsid w:val="008832BD"/>
    <w:rsid w:val="0088334E"/>
    <w:rsid w:val="008833B6"/>
    <w:rsid w:val="008835A0"/>
    <w:rsid w:val="00883741"/>
    <w:rsid w:val="008838C2"/>
    <w:rsid w:val="008839C8"/>
    <w:rsid w:val="00883AD8"/>
    <w:rsid w:val="00883B1F"/>
    <w:rsid w:val="00883B46"/>
    <w:rsid w:val="00883B89"/>
    <w:rsid w:val="00883C11"/>
    <w:rsid w:val="00883D9A"/>
    <w:rsid w:val="00883DE3"/>
    <w:rsid w:val="00883E19"/>
    <w:rsid w:val="00883E42"/>
    <w:rsid w:val="00883E87"/>
    <w:rsid w:val="00883EFD"/>
    <w:rsid w:val="0088410C"/>
    <w:rsid w:val="00884142"/>
    <w:rsid w:val="008841FC"/>
    <w:rsid w:val="0088426E"/>
    <w:rsid w:val="008842FF"/>
    <w:rsid w:val="00884348"/>
    <w:rsid w:val="0088440D"/>
    <w:rsid w:val="008844DD"/>
    <w:rsid w:val="00884519"/>
    <w:rsid w:val="00884537"/>
    <w:rsid w:val="008846E2"/>
    <w:rsid w:val="008847AA"/>
    <w:rsid w:val="008849EE"/>
    <w:rsid w:val="00884A35"/>
    <w:rsid w:val="00884B37"/>
    <w:rsid w:val="00884D56"/>
    <w:rsid w:val="00885053"/>
    <w:rsid w:val="008852BE"/>
    <w:rsid w:val="008853EC"/>
    <w:rsid w:val="0088561F"/>
    <w:rsid w:val="008856C2"/>
    <w:rsid w:val="00885750"/>
    <w:rsid w:val="0088577D"/>
    <w:rsid w:val="0088584A"/>
    <w:rsid w:val="00885AF1"/>
    <w:rsid w:val="00885B4E"/>
    <w:rsid w:val="00885D5B"/>
    <w:rsid w:val="00885D85"/>
    <w:rsid w:val="00885D8C"/>
    <w:rsid w:val="00885DC2"/>
    <w:rsid w:val="00885F63"/>
    <w:rsid w:val="008860C8"/>
    <w:rsid w:val="008860FF"/>
    <w:rsid w:val="008861D7"/>
    <w:rsid w:val="008861E4"/>
    <w:rsid w:val="008863C8"/>
    <w:rsid w:val="0088640C"/>
    <w:rsid w:val="0088645E"/>
    <w:rsid w:val="0088676C"/>
    <w:rsid w:val="008867D6"/>
    <w:rsid w:val="008868B0"/>
    <w:rsid w:val="00886CC5"/>
    <w:rsid w:val="00886DBA"/>
    <w:rsid w:val="00886E94"/>
    <w:rsid w:val="00886EA9"/>
    <w:rsid w:val="0088720D"/>
    <w:rsid w:val="008874CB"/>
    <w:rsid w:val="00887541"/>
    <w:rsid w:val="008875E5"/>
    <w:rsid w:val="00887618"/>
    <w:rsid w:val="00887654"/>
    <w:rsid w:val="008876BA"/>
    <w:rsid w:val="008876F7"/>
    <w:rsid w:val="00887841"/>
    <w:rsid w:val="00887A8D"/>
    <w:rsid w:val="00887E0E"/>
    <w:rsid w:val="00887F81"/>
    <w:rsid w:val="008900A7"/>
    <w:rsid w:val="00890183"/>
    <w:rsid w:val="00890297"/>
    <w:rsid w:val="008902DA"/>
    <w:rsid w:val="0089040C"/>
    <w:rsid w:val="008905EA"/>
    <w:rsid w:val="008906FE"/>
    <w:rsid w:val="00890874"/>
    <w:rsid w:val="0089089E"/>
    <w:rsid w:val="0089098A"/>
    <w:rsid w:val="008909D9"/>
    <w:rsid w:val="00890A23"/>
    <w:rsid w:val="00890D05"/>
    <w:rsid w:val="00890D1C"/>
    <w:rsid w:val="00890D44"/>
    <w:rsid w:val="00890D87"/>
    <w:rsid w:val="00890E97"/>
    <w:rsid w:val="00890ECF"/>
    <w:rsid w:val="00890F93"/>
    <w:rsid w:val="008910F2"/>
    <w:rsid w:val="00891133"/>
    <w:rsid w:val="00891183"/>
    <w:rsid w:val="008911E4"/>
    <w:rsid w:val="008912B6"/>
    <w:rsid w:val="00891598"/>
    <w:rsid w:val="00891852"/>
    <w:rsid w:val="00891AB8"/>
    <w:rsid w:val="00891BB6"/>
    <w:rsid w:val="00891E60"/>
    <w:rsid w:val="0089215A"/>
    <w:rsid w:val="00892278"/>
    <w:rsid w:val="00892393"/>
    <w:rsid w:val="00892629"/>
    <w:rsid w:val="008926A2"/>
    <w:rsid w:val="00892854"/>
    <w:rsid w:val="008928A1"/>
    <w:rsid w:val="00892DBF"/>
    <w:rsid w:val="00892DFA"/>
    <w:rsid w:val="00892F79"/>
    <w:rsid w:val="00893045"/>
    <w:rsid w:val="00893062"/>
    <w:rsid w:val="0089316D"/>
    <w:rsid w:val="008934D5"/>
    <w:rsid w:val="0089366C"/>
    <w:rsid w:val="008936EF"/>
    <w:rsid w:val="00893713"/>
    <w:rsid w:val="008937A4"/>
    <w:rsid w:val="00893865"/>
    <w:rsid w:val="00893AD1"/>
    <w:rsid w:val="00893C1D"/>
    <w:rsid w:val="00893C1F"/>
    <w:rsid w:val="00893D3D"/>
    <w:rsid w:val="00893EA7"/>
    <w:rsid w:val="00893EDC"/>
    <w:rsid w:val="00893EE5"/>
    <w:rsid w:val="00893EF9"/>
    <w:rsid w:val="00894047"/>
    <w:rsid w:val="008943B3"/>
    <w:rsid w:val="008944D0"/>
    <w:rsid w:val="008945B7"/>
    <w:rsid w:val="008947C6"/>
    <w:rsid w:val="0089486B"/>
    <w:rsid w:val="0089488A"/>
    <w:rsid w:val="008948CE"/>
    <w:rsid w:val="008949BB"/>
    <w:rsid w:val="008949D8"/>
    <w:rsid w:val="00894B4A"/>
    <w:rsid w:val="00894C52"/>
    <w:rsid w:val="00894C73"/>
    <w:rsid w:val="00894CC3"/>
    <w:rsid w:val="00894D1B"/>
    <w:rsid w:val="00894D2C"/>
    <w:rsid w:val="00894D73"/>
    <w:rsid w:val="00894F00"/>
    <w:rsid w:val="008952AB"/>
    <w:rsid w:val="008955DE"/>
    <w:rsid w:val="008955F5"/>
    <w:rsid w:val="00895952"/>
    <w:rsid w:val="0089599D"/>
    <w:rsid w:val="00895A1E"/>
    <w:rsid w:val="00895BBC"/>
    <w:rsid w:val="00895DA8"/>
    <w:rsid w:val="00895F28"/>
    <w:rsid w:val="008960BA"/>
    <w:rsid w:val="00896283"/>
    <w:rsid w:val="008962EA"/>
    <w:rsid w:val="008963E3"/>
    <w:rsid w:val="008967CA"/>
    <w:rsid w:val="00896903"/>
    <w:rsid w:val="008969A6"/>
    <w:rsid w:val="008969B4"/>
    <w:rsid w:val="00896A27"/>
    <w:rsid w:val="00896AEF"/>
    <w:rsid w:val="00896C50"/>
    <w:rsid w:val="00896C60"/>
    <w:rsid w:val="00896C74"/>
    <w:rsid w:val="00897150"/>
    <w:rsid w:val="00897407"/>
    <w:rsid w:val="008974B9"/>
    <w:rsid w:val="00897628"/>
    <w:rsid w:val="00897840"/>
    <w:rsid w:val="008978E6"/>
    <w:rsid w:val="00897D0C"/>
    <w:rsid w:val="00897EC2"/>
    <w:rsid w:val="008A0174"/>
    <w:rsid w:val="008A022B"/>
    <w:rsid w:val="008A03C2"/>
    <w:rsid w:val="008A04B6"/>
    <w:rsid w:val="008A0A10"/>
    <w:rsid w:val="008A0A99"/>
    <w:rsid w:val="008A0D19"/>
    <w:rsid w:val="008A0E41"/>
    <w:rsid w:val="008A0FED"/>
    <w:rsid w:val="008A1035"/>
    <w:rsid w:val="008A1198"/>
    <w:rsid w:val="008A11FE"/>
    <w:rsid w:val="008A1281"/>
    <w:rsid w:val="008A1287"/>
    <w:rsid w:val="008A164B"/>
    <w:rsid w:val="008A1714"/>
    <w:rsid w:val="008A1AFE"/>
    <w:rsid w:val="008A1C36"/>
    <w:rsid w:val="008A1D2C"/>
    <w:rsid w:val="008A1ECA"/>
    <w:rsid w:val="008A1EF1"/>
    <w:rsid w:val="008A1F69"/>
    <w:rsid w:val="008A1F7F"/>
    <w:rsid w:val="008A2295"/>
    <w:rsid w:val="008A26A3"/>
    <w:rsid w:val="008A26F4"/>
    <w:rsid w:val="008A27B5"/>
    <w:rsid w:val="008A2879"/>
    <w:rsid w:val="008A2952"/>
    <w:rsid w:val="008A2A81"/>
    <w:rsid w:val="008A2B3E"/>
    <w:rsid w:val="008A2E71"/>
    <w:rsid w:val="008A2F4B"/>
    <w:rsid w:val="008A3000"/>
    <w:rsid w:val="008A336E"/>
    <w:rsid w:val="008A3373"/>
    <w:rsid w:val="008A3453"/>
    <w:rsid w:val="008A3469"/>
    <w:rsid w:val="008A3471"/>
    <w:rsid w:val="008A35FC"/>
    <w:rsid w:val="008A36F3"/>
    <w:rsid w:val="008A38E3"/>
    <w:rsid w:val="008A39D2"/>
    <w:rsid w:val="008A3BE5"/>
    <w:rsid w:val="008A3C18"/>
    <w:rsid w:val="008A3C20"/>
    <w:rsid w:val="008A3CD4"/>
    <w:rsid w:val="008A3CEB"/>
    <w:rsid w:val="008A3DE2"/>
    <w:rsid w:val="008A3DE9"/>
    <w:rsid w:val="008A3E0D"/>
    <w:rsid w:val="008A3E54"/>
    <w:rsid w:val="008A417B"/>
    <w:rsid w:val="008A420E"/>
    <w:rsid w:val="008A42F1"/>
    <w:rsid w:val="008A452F"/>
    <w:rsid w:val="008A4603"/>
    <w:rsid w:val="008A46CB"/>
    <w:rsid w:val="008A48F5"/>
    <w:rsid w:val="008A48FF"/>
    <w:rsid w:val="008A4955"/>
    <w:rsid w:val="008A49A0"/>
    <w:rsid w:val="008A4AC5"/>
    <w:rsid w:val="008A4D32"/>
    <w:rsid w:val="008A4EC2"/>
    <w:rsid w:val="008A4EC9"/>
    <w:rsid w:val="008A503B"/>
    <w:rsid w:val="008A508C"/>
    <w:rsid w:val="008A50E9"/>
    <w:rsid w:val="008A5107"/>
    <w:rsid w:val="008A512C"/>
    <w:rsid w:val="008A5172"/>
    <w:rsid w:val="008A5404"/>
    <w:rsid w:val="008A55DA"/>
    <w:rsid w:val="008A564B"/>
    <w:rsid w:val="008A583E"/>
    <w:rsid w:val="008A585A"/>
    <w:rsid w:val="008A5B16"/>
    <w:rsid w:val="008A5B21"/>
    <w:rsid w:val="008A5BC9"/>
    <w:rsid w:val="008A5BD9"/>
    <w:rsid w:val="008A5F59"/>
    <w:rsid w:val="008A6015"/>
    <w:rsid w:val="008A604B"/>
    <w:rsid w:val="008A6292"/>
    <w:rsid w:val="008A6310"/>
    <w:rsid w:val="008A65FE"/>
    <w:rsid w:val="008A69EE"/>
    <w:rsid w:val="008A6A3D"/>
    <w:rsid w:val="008A6A66"/>
    <w:rsid w:val="008A6B07"/>
    <w:rsid w:val="008A6B2B"/>
    <w:rsid w:val="008A6B39"/>
    <w:rsid w:val="008A6C20"/>
    <w:rsid w:val="008A6E64"/>
    <w:rsid w:val="008A6F48"/>
    <w:rsid w:val="008A6F7C"/>
    <w:rsid w:val="008A7090"/>
    <w:rsid w:val="008A709B"/>
    <w:rsid w:val="008A7383"/>
    <w:rsid w:val="008A7569"/>
    <w:rsid w:val="008A785F"/>
    <w:rsid w:val="008A79C3"/>
    <w:rsid w:val="008A7AE0"/>
    <w:rsid w:val="008A7CA1"/>
    <w:rsid w:val="008A7D34"/>
    <w:rsid w:val="008A7DE4"/>
    <w:rsid w:val="008B0286"/>
    <w:rsid w:val="008B02B8"/>
    <w:rsid w:val="008B034C"/>
    <w:rsid w:val="008B0851"/>
    <w:rsid w:val="008B08A8"/>
    <w:rsid w:val="008B0D6C"/>
    <w:rsid w:val="008B0E31"/>
    <w:rsid w:val="008B0F78"/>
    <w:rsid w:val="008B111C"/>
    <w:rsid w:val="008B12FB"/>
    <w:rsid w:val="008B14E0"/>
    <w:rsid w:val="008B150A"/>
    <w:rsid w:val="008B1696"/>
    <w:rsid w:val="008B16AD"/>
    <w:rsid w:val="008B19B0"/>
    <w:rsid w:val="008B1B31"/>
    <w:rsid w:val="008B1B47"/>
    <w:rsid w:val="008B1CFE"/>
    <w:rsid w:val="008B1D0A"/>
    <w:rsid w:val="008B1F37"/>
    <w:rsid w:val="008B202F"/>
    <w:rsid w:val="008B208D"/>
    <w:rsid w:val="008B22F9"/>
    <w:rsid w:val="008B23E4"/>
    <w:rsid w:val="008B24F3"/>
    <w:rsid w:val="008B26D6"/>
    <w:rsid w:val="008B2760"/>
    <w:rsid w:val="008B2809"/>
    <w:rsid w:val="008B2996"/>
    <w:rsid w:val="008B2CF6"/>
    <w:rsid w:val="008B2E73"/>
    <w:rsid w:val="008B2F8B"/>
    <w:rsid w:val="008B3013"/>
    <w:rsid w:val="008B30F1"/>
    <w:rsid w:val="008B34C1"/>
    <w:rsid w:val="008B34D3"/>
    <w:rsid w:val="008B34DB"/>
    <w:rsid w:val="008B36D7"/>
    <w:rsid w:val="008B3826"/>
    <w:rsid w:val="008B3878"/>
    <w:rsid w:val="008B38AA"/>
    <w:rsid w:val="008B3954"/>
    <w:rsid w:val="008B3A16"/>
    <w:rsid w:val="008B3B14"/>
    <w:rsid w:val="008B3E24"/>
    <w:rsid w:val="008B3E58"/>
    <w:rsid w:val="008B3EEF"/>
    <w:rsid w:val="008B4197"/>
    <w:rsid w:val="008B422B"/>
    <w:rsid w:val="008B42D4"/>
    <w:rsid w:val="008B42FA"/>
    <w:rsid w:val="008B4349"/>
    <w:rsid w:val="008B452B"/>
    <w:rsid w:val="008B4B07"/>
    <w:rsid w:val="008B4DDD"/>
    <w:rsid w:val="008B5638"/>
    <w:rsid w:val="008B5778"/>
    <w:rsid w:val="008B586A"/>
    <w:rsid w:val="008B5A7A"/>
    <w:rsid w:val="008B5B85"/>
    <w:rsid w:val="008B5BAB"/>
    <w:rsid w:val="008B5D4A"/>
    <w:rsid w:val="008B5D82"/>
    <w:rsid w:val="008B5D9A"/>
    <w:rsid w:val="008B5E17"/>
    <w:rsid w:val="008B5FA1"/>
    <w:rsid w:val="008B5FB2"/>
    <w:rsid w:val="008B60AD"/>
    <w:rsid w:val="008B6162"/>
    <w:rsid w:val="008B61F3"/>
    <w:rsid w:val="008B628B"/>
    <w:rsid w:val="008B680A"/>
    <w:rsid w:val="008B695B"/>
    <w:rsid w:val="008B69E9"/>
    <w:rsid w:val="008B6AAF"/>
    <w:rsid w:val="008B6D71"/>
    <w:rsid w:val="008B6DA9"/>
    <w:rsid w:val="008B6DDD"/>
    <w:rsid w:val="008B6E3F"/>
    <w:rsid w:val="008B6E92"/>
    <w:rsid w:val="008B6FC8"/>
    <w:rsid w:val="008B704B"/>
    <w:rsid w:val="008B7064"/>
    <w:rsid w:val="008B72E3"/>
    <w:rsid w:val="008B7459"/>
    <w:rsid w:val="008B74DC"/>
    <w:rsid w:val="008B7587"/>
    <w:rsid w:val="008B77E5"/>
    <w:rsid w:val="008B7937"/>
    <w:rsid w:val="008B79C7"/>
    <w:rsid w:val="008B7AB2"/>
    <w:rsid w:val="008B7AE3"/>
    <w:rsid w:val="008B7C79"/>
    <w:rsid w:val="008B7D3E"/>
    <w:rsid w:val="008B7D74"/>
    <w:rsid w:val="008B7E49"/>
    <w:rsid w:val="008B7E53"/>
    <w:rsid w:val="008B7EEC"/>
    <w:rsid w:val="008C0018"/>
    <w:rsid w:val="008C0049"/>
    <w:rsid w:val="008C03D5"/>
    <w:rsid w:val="008C0699"/>
    <w:rsid w:val="008C06E8"/>
    <w:rsid w:val="008C0793"/>
    <w:rsid w:val="008C0821"/>
    <w:rsid w:val="008C082C"/>
    <w:rsid w:val="008C09D8"/>
    <w:rsid w:val="008C0E49"/>
    <w:rsid w:val="008C0FBB"/>
    <w:rsid w:val="008C1120"/>
    <w:rsid w:val="008C118F"/>
    <w:rsid w:val="008C11DA"/>
    <w:rsid w:val="008C12E3"/>
    <w:rsid w:val="008C1444"/>
    <w:rsid w:val="008C1477"/>
    <w:rsid w:val="008C16FD"/>
    <w:rsid w:val="008C170E"/>
    <w:rsid w:val="008C1718"/>
    <w:rsid w:val="008C179C"/>
    <w:rsid w:val="008C191B"/>
    <w:rsid w:val="008C196E"/>
    <w:rsid w:val="008C19BD"/>
    <w:rsid w:val="008C1A93"/>
    <w:rsid w:val="008C1AC7"/>
    <w:rsid w:val="008C1D49"/>
    <w:rsid w:val="008C1DA4"/>
    <w:rsid w:val="008C1DF5"/>
    <w:rsid w:val="008C1E24"/>
    <w:rsid w:val="008C1FE0"/>
    <w:rsid w:val="008C210C"/>
    <w:rsid w:val="008C216A"/>
    <w:rsid w:val="008C234B"/>
    <w:rsid w:val="008C249B"/>
    <w:rsid w:val="008C25D9"/>
    <w:rsid w:val="008C267D"/>
    <w:rsid w:val="008C26A3"/>
    <w:rsid w:val="008C2700"/>
    <w:rsid w:val="008C287A"/>
    <w:rsid w:val="008C2929"/>
    <w:rsid w:val="008C2B05"/>
    <w:rsid w:val="008C2B82"/>
    <w:rsid w:val="008C2B84"/>
    <w:rsid w:val="008C2CB2"/>
    <w:rsid w:val="008C2D00"/>
    <w:rsid w:val="008C2DE3"/>
    <w:rsid w:val="008C2FDC"/>
    <w:rsid w:val="008C30E0"/>
    <w:rsid w:val="008C3299"/>
    <w:rsid w:val="008C32F0"/>
    <w:rsid w:val="008C348C"/>
    <w:rsid w:val="008C3618"/>
    <w:rsid w:val="008C371C"/>
    <w:rsid w:val="008C3740"/>
    <w:rsid w:val="008C3847"/>
    <w:rsid w:val="008C38FF"/>
    <w:rsid w:val="008C39D7"/>
    <w:rsid w:val="008C3B5B"/>
    <w:rsid w:val="008C3C90"/>
    <w:rsid w:val="008C3CC9"/>
    <w:rsid w:val="008C3F37"/>
    <w:rsid w:val="008C4240"/>
    <w:rsid w:val="008C42A1"/>
    <w:rsid w:val="008C4516"/>
    <w:rsid w:val="008C4682"/>
    <w:rsid w:val="008C480E"/>
    <w:rsid w:val="008C49A3"/>
    <w:rsid w:val="008C4AB3"/>
    <w:rsid w:val="008C4BE9"/>
    <w:rsid w:val="008C4C4F"/>
    <w:rsid w:val="008C4CBB"/>
    <w:rsid w:val="008C4FBB"/>
    <w:rsid w:val="008C50EF"/>
    <w:rsid w:val="008C5144"/>
    <w:rsid w:val="008C5174"/>
    <w:rsid w:val="008C51FF"/>
    <w:rsid w:val="008C520B"/>
    <w:rsid w:val="008C52A6"/>
    <w:rsid w:val="008C544B"/>
    <w:rsid w:val="008C5668"/>
    <w:rsid w:val="008C5757"/>
    <w:rsid w:val="008C58A7"/>
    <w:rsid w:val="008C5C33"/>
    <w:rsid w:val="008C5E4D"/>
    <w:rsid w:val="008C5E96"/>
    <w:rsid w:val="008C5F8E"/>
    <w:rsid w:val="008C6140"/>
    <w:rsid w:val="008C6441"/>
    <w:rsid w:val="008C66ED"/>
    <w:rsid w:val="008C6876"/>
    <w:rsid w:val="008C68E3"/>
    <w:rsid w:val="008C690E"/>
    <w:rsid w:val="008C6944"/>
    <w:rsid w:val="008C6AD2"/>
    <w:rsid w:val="008C6FB5"/>
    <w:rsid w:val="008C6FD4"/>
    <w:rsid w:val="008C72F4"/>
    <w:rsid w:val="008C7372"/>
    <w:rsid w:val="008C73A4"/>
    <w:rsid w:val="008C73D3"/>
    <w:rsid w:val="008C78EC"/>
    <w:rsid w:val="008C7989"/>
    <w:rsid w:val="008C79A5"/>
    <w:rsid w:val="008C7B05"/>
    <w:rsid w:val="008C7B38"/>
    <w:rsid w:val="008C7B82"/>
    <w:rsid w:val="008C7BEB"/>
    <w:rsid w:val="008C7CD5"/>
    <w:rsid w:val="008C7DAD"/>
    <w:rsid w:val="008C7E5A"/>
    <w:rsid w:val="008C7FF8"/>
    <w:rsid w:val="008D00A7"/>
    <w:rsid w:val="008D0276"/>
    <w:rsid w:val="008D0316"/>
    <w:rsid w:val="008D03B4"/>
    <w:rsid w:val="008D0456"/>
    <w:rsid w:val="008D04E1"/>
    <w:rsid w:val="008D06BE"/>
    <w:rsid w:val="008D071D"/>
    <w:rsid w:val="008D0805"/>
    <w:rsid w:val="008D085C"/>
    <w:rsid w:val="008D0896"/>
    <w:rsid w:val="008D0898"/>
    <w:rsid w:val="008D08DD"/>
    <w:rsid w:val="008D09A5"/>
    <w:rsid w:val="008D09F1"/>
    <w:rsid w:val="008D0A77"/>
    <w:rsid w:val="008D0AC9"/>
    <w:rsid w:val="008D0BE8"/>
    <w:rsid w:val="008D0C01"/>
    <w:rsid w:val="008D0C58"/>
    <w:rsid w:val="008D0D2C"/>
    <w:rsid w:val="008D0F3B"/>
    <w:rsid w:val="008D0F90"/>
    <w:rsid w:val="008D0FE2"/>
    <w:rsid w:val="008D13C7"/>
    <w:rsid w:val="008D14C3"/>
    <w:rsid w:val="008D14FC"/>
    <w:rsid w:val="008D1531"/>
    <w:rsid w:val="008D156A"/>
    <w:rsid w:val="008D16D1"/>
    <w:rsid w:val="008D18FE"/>
    <w:rsid w:val="008D1910"/>
    <w:rsid w:val="008D19BE"/>
    <w:rsid w:val="008D1AC3"/>
    <w:rsid w:val="008D1B6A"/>
    <w:rsid w:val="008D1B9C"/>
    <w:rsid w:val="008D1F59"/>
    <w:rsid w:val="008D1F9F"/>
    <w:rsid w:val="008D23EA"/>
    <w:rsid w:val="008D2473"/>
    <w:rsid w:val="008D252C"/>
    <w:rsid w:val="008D25D5"/>
    <w:rsid w:val="008D276C"/>
    <w:rsid w:val="008D27C0"/>
    <w:rsid w:val="008D27D0"/>
    <w:rsid w:val="008D2818"/>
    <w:rsid w:val="008D28F4"/>
    <w:rsid w:val="008D290D"/>
    <w:rsid w:val="008D29DE"/>
    <w:rsid w:val="008D29ED"/>
    <w:rsid w:val="008D2A49"/>
    <w:rsid w:val="008D2AC7"/>
    <w:rsid w:val="008D2F05"/>
    <w:rsid w:val="008D30F7"/>
    <w:rsid w:val="008D3234"/>
    <w:rsid w:val="008D325B"/>
    <w:rsid w:val="008D3286"/>
    <w:rsid w:val="008D34C0"/>
    <w:rsid w:val="008D35D7"/>
    <w:rsid w:val="008D366B"/>
    <w:rsid w:val="008D37B9"/>
    <w:rsid w:val="008D3A41"/>
    <w:rsid w:val="008D3AE4"/>
    <w:rsid w:val="008D3AFD"/>
    <w:rsid w:val="008D3CE5"/>
    <w:rsid w:val="008D3DF3"/>
    <w:rsid w:val="008D3E26"/>
    <w:rsid w:val="008D3E2E"/>
    <w:rsid w:val="008D3F39"/>
    <w:rsid w:val="008D3F76"/>
    <w:rsid w:val="008D3FF3"/>
    <w:rsid w:val="008D42E0"/>
    <w:rsid w:val="008D454A"/>
    <w:rsid w:val="008D4765"/>
    <w:rsid w:val="008D4853"/>
    <w:rsid w:val="008D4899"/>
    <w:rsid w:val="008D4975"/>
    <w:rsid w:val="008D49FF"/>
    <w:rsid w:val="008D4C00"/>
    <w:rsid w:val="008D4D12"/>
    <w:rsid w:val="008D4DDE"/>
    <w:rsid w:val="008D4FF3"/>
    <w:rsid w:val="008D511C"/>
    <w:rsid w:val="008D5123"/>
    <w:rsid w:val="008D526A"/>
    <w:rsid w:val="008D52CE"/>
    <w:rsid w:val="008D52D3"/>
    <w:rsid w:val="008D53A5"/>
    <w:rsid w:val="008D5543"/>
    <w:rsid w:val="008D55AB"/>
    <w:rsid w:val="008D568A"/>
    <w:rsid w:val="008D5909"/>
    <w:rsid w:val="008D5913"/>
    <w:rsid w:val="008D5AA9"/>
    <w:rsid w:val="008D5ABB"/>
    <w:rsid w:val="008D5BA0"/>
    <w:rsid w:val="008D5C44"/>
    <w:rsid w:val="008D5C9E"/>
    <w:rsid w:val="008D5D9B"/>
    <w:rsid w:val="008D5E46"/>
    <w:rsid w:val="008D6003"/>
    <w:rsid w:val="008D61EB"/>
    <w:rsid w:val="008D622C"/>
    <w:rsid w:val="008D6380"/>
    <w:rsid w:val="008D6474"/>
    <w:rsid w:val="008D64B2"/>
    <w:rsid w:val="008D6980"/>
    <w:rsid w:val="008D6B0E"/>
    <w:rsid w:val="008D6BD7"/>
    <w:rsid w:val="008D6CFA"/>
    <w:rsid w:val="008D6CFE"/>
    <w:rsid w:val="008D6DD8"/>
    <w:rsid w:val="008D6E1A"/>
    <w:rsid w:val="008D6E29"/>
    <w:rsid w:val="008D6E4B"/>
    <w:rsid w:val="008D6E8D"/>
    <w:rsid w:val="008D6FE3"/>
    <w:rsid w:val="008D7013"/>
    <w:rsid w:val="008D712F"/>
    <w:rsid w:val="008D71AC"/>
    <w:rsid w:val="008D71E4"/>
    <w:rsid w:val="008D74F0"/>
    <w:rsid w:val="008D7548"/>
    <w:rsid w:val="008D757D"/>
    <w:rsid w:val="008D75FC"/>
    <w:rsid w:val="008D77AA"/>
    <w:rsid w:val="008D7805"/>
    <w:rsid w:val="008D78FE"/>
    <w:rsid w:val="008D7919"/>
    <w:rsid w:val="008D7B29"/>
    <w:rsid w:val="008D7B44"/>
    <w:rsid w:val="008D7B60"/>
    <w:rsid w:val="008D7E0D"/>
    <w:rsid w:val="008E010E"/>
    <w:rsid w:val="008E01A6"/>
    <w:rsid w:val="008E02EC"/>
    <w:rsid w:val="008E03E0"/>
    <w:rsid w:val="008E05A7"/>
    <w:rsid w:val="008E0699"/>
    <w:rsid w:val="008E06E0"/>
    <w:rsid w:val="008E07C4"/>
    <w:rsid w:val="008E09CC"/>
    <w:rsid w:val="008E0AC6"/>
    <w:rsid w:val="008E0B33"/>
    <w:rsid w:val="008E0C42"/>
    <w:rsid w:val="008E0C62"/>
    <w:rsid w:val="008E0F08"/>
    <w:rsid w:val="008E0FBF"/>
    <w:rsid w:val="008E1084"/>
    <w:rsid w:val="008E10CA"/>
    <w:rsid w:val="008E1148"/>
    <w:rsid w:val="008E15C3"/>
    <w:rsid w:val="008E1781"/>
    <w:rsid w:val="008E187E"/>
    <w:rsid w:val="008E1891"/>
    <w:rsid w:val="008E1952"/>
    <w:rsid w:val="008E1B5A"/>
    <w:rsid w:val="008E1BE6"/>
    <w:rsid w:val="008E1F05"/>
    <w:rsid w:val="008E1F1C"/>
    <w:rsid w:val="008E20A7"/>
    <w:rsid w:val="008E20B0"/>
    <w:rsid w:val="008E24BF"/>
    <w:rsid w:val="008E2564"/>
    <w:rsid w:val="008E25E1"/>
    <w:rsid w:val="008E261E"/>
    <w:rsid w:val="008E2877"/>
    <w:rsid w:val="008E299B"/>
    <w:rsid w:val="008E29FF"/>
    <w:rsid w:val="008E2B70"/>
    <w:rsid w:val="008E2C2E"/>
    <w:rsid w:val="008E2C4C"/>
    <w:rsid w:val="008E2CE0"/>
    <w:rsid w:val="008E2DBD"/>
    <w:rsid w:val="008E2E23"/>
    <w:rsid w:val="008E3045"/>
    <w:rsid w:val="008E30CB"/>
    <w:rsid w:val="008E3188"/>
    <w:rsid w:val="008E31CC"/>
    <w:rsid w:val="008E3709"/>
    <w:rsid w:val="008E3767"/>
    <w:rsid w:val="008E382C"/>
    <w:rsid w:val="008E38D3"/>
    <w:rsid w:val="008E392E"/>
    <w:rsid w:val="008E3941"/>
    <w:rsid w:val="008E3B39"/>
    <w:rsid w:val="008E3B55"/>
    <w:rsid w:val="008E3CDA"/>
    <w:rsid w:val="008E3D72"/>
    <w:rsid w:val="008E3DE1"/>
    <w:rsid w:val="008E3E1A"/>
    <w:rsid w:val="008E3E68"/>
    <w:rsid w:val="008E3FA4"/>
    <w:rsid w:val="008E40FB"/>
    <w:rsid w:val="008E42AA"/>
    <w:rsid w:val="008E4580"/>
    <w:rsid w:val="008E4784"/>
    <w:rsid w:val="008E49DA"/>
    <w:rsid w:val="008E4C2C"/>
    <w:rsid w:val="008E50AA"/>
    <w:rsid w:val="008E514F"/>
    <w:rsid w:val="008E523E"/>
    <w:rsid w:val="008E56D3"/>
    <w:rsid w:val="008E59D9"/>
    <w:rsid w:val="008E5A44"/>
    <w:rsid w:val="008E5A7E"/>
    <w:rsid w:val="008E5A8E"/>
    <w:rsid w:val="008E5D48"/>
    <w:rsid w:val="008E5DCF"/>
    <w:rsid w:val="008E620C"/>
    <w:rsid w:val="008E625A"/>
    <w:rsid w:val="008E62B4"/>
    <w:rsid w:val="008E6360"/>
    <w:rsid w:val="008E6378"/>
    <w:rsid w:val="008E6437"/>
    <w:rsid w:val="008E6547"/>
    <w:rsid w:val="008E6693"/>
    <w:rsid w:val="008E69B9"/>
    <w:rsid w:val="008E6B13"/>
    <w:rsid w:val="008E6BDA"/>
    <w:rsid w:val="008E6F78"/>
    <w:rsid w:val="008E6FFE"/>
    <w:rsid w:val="008E7004"/>
    <w:rsid w:val="008E70B9"/>
    <w:rsid w:val="008E7116"/>
    <w:rsid w:val="008E7167"/>
    <w:rsid w:val="008E718F"/>
    <w:rsid w:val="008E7517"/>
    <w:rsid w:val="008E7573"/>
    <w:rsid w:val="008E758E"/>
    <w:rsid w:val="008E7768"/>
    <w:rsid w:val="008E780B"/>
    <w:rsid w:val="008E784B"/>
    <w:rsid w:val="008E7AA1"/>
    <w:rsid w:val="008E7BA8"/>
    <w:rsid w:val="008E7D40"/>
    <w:rsid w:val="008E7D82"/>
    <w:rsid w:val="008E7EA8"/>
    <w:rsid w:val="008F00D1"/>
    <w:rsid w:val="008F03F5"/>
    <w:rsid w:val="008F0492"/>
    <w:rsid w:val="008F04C4"/>
    <w:rsid w:val="008F04C8"/>
    <w:rsid w:val="008F04E4"/>
    <w:rsid w:val="008F0698"/>
    <w:rsid w:val="008F06A6"/>
    <w:rsid w:val="008F0785"/>
    <w:rsid w:val="008F09CC"/>
    <w:rsid w:val="008F0C0F"/>
    <w:rsid w:val="008F0CA2"/>
    <w:rsid w:val="008F0CB3"/>
    <w:rsid w:val="008F0E67"/>
    <w:rsid w:val="008F0F15"/>
    <w:rsid w:val="008F0F80"/>
    <w:rsid w:val="008F0F9B"/>
    <w:rsid w:val="008F1004"/>
    <w:rsid w:val="008F10AA"/>
    <w:rsid w:val="008F10C0"/>
    <w:rsid w:val="008F1105"/>
    <w:rsid w:val="008F1135"/>
    <w:rsid w:val="008F1201"/>
    <w:rsid w:val="008F1212"/>
    <w:rsid w:val="008F1264"/>
    <w:rsid w:val="008F1284"/>
    <w:rsid w:val="008F12F7"/>
    <w:rsid w:val="008F1376"/>
    <w:rsid w:val="008F1497"/>
    <w:rsid w:val="008F154A"/>
    <w:rsid w:val="008F15DA"/>
    <w:rsid w:val="008F16DB"/>
    <w:rsid w:val="008F18F8"/>
    <w:rsid w:val="008F1AF6"/>
    <w:rsid w:val="008F1D43"/>
    <w:rsid w:val="008F1D8C"/>
    <w:rsid w:val="008F1DC1"/>
    <w:rsid w:val="008F2313"/>
    <w:rsid w:val="008F259D"/>
    <w:rsid w:val="008F25DB"/>
    <w:rsid w:val="008F27DF"/>
    <w:rsid w:val="008F2828"/>
    <w:rsid w:val="008F2B1E"/>
    <w:rsid w:val="008F2DAB"/>
    <w:rsid w:val="008F3110"/>
    <w:rsid w:val="008F3221"/>
    <w:rsid w:val="008F3336"/>
    <w:rsid w:val="008F3388"/>
    <w:rsid w:val="008F3457"/>
    <w:rsid w:val="008F358D"/>
    <w:rsid w:val="008F35A1"/>
    <w:rsid w:val="008F36EA"/>
    <w:rsid w:val="008F3967"/>
    <w:rsid w:val="008F3980"/>
    <w:rsid w:val="008F3BEE"/>
    <w:rsid w:val="008F3CC9"/>
    <w:rsid w:val="008F3DAD"/>
    <w:rsid w:val="008F40AC"/>
    <w:rsid w:val="008F4555"/>
    <w:rsid w:val="008F4731"/>
    <w:rsid w:val="008F474E"/>
    <w:rsid w:val="008F493F"/>
    <w:rsid w:val="008F4CF5"/>
    <w:rsid w:val="008F5051"/>
    <w:rsid w:val="008F519C"/>
    <w:rsid w:val="008F522B"/>
    <w:rsid w:val="008F54DB"/>
    <w:rsid w:val="008F5548"/>
    <w:rsid w:val="008F55DF"/>
    <w:rsid w:val="008F55F3"/>
    <w:rsid w:val="008F5643"/>
    <w:rsid w:val="008F5832"/>
    <w:rsid w:val="008F5912"/>
    <w:rsid w:val="008F59D6"/>
    <w:rsid w:val="008F5BCE"/>
    <w:rsid w:val="008F5E1E"/>
    <w:rsid w:val="008F5E7A"/>
    <w:rsid w:val="008F5F25"/>
    <w:rsid w:val="008F5F86"/>
    <w:rsid w:val="008F6346"/>
    <w:rsid w:val="008F637A"/>
    <w:rsid w:val="008F637F"/>
    <w:rsid w:val="008F6A3A"/>
    <w:rsid w:val="008F6BB5"/>
    <w:rsid w:val="008F6C6E"/>
    <w:rsid w:val="008F6D3A"/>
    <w:rsid w:val="008F6E67"/>
    <w:rsid w:val="008F6FA5"/>
    <w:rsid w:val="008F6FB8"/>
    <w:rsid w:val="008F70CC"/>
    <w:rsid w:val="008F71AE"/>
    <w:rsid w:val="008F7371"/>
    <w:rsid w:val="008F737C"/>
    <w:rsid w:val="008F7444"/>
    <w:rsid w:val="008F752F"/>
    <w:rsid w:val="008F7595"/>
    <w:rsid w:val="008F7796"/>
    <w:rsid w:val="008F7883"/>
    <w:rsid w:val="008F7919"/>
    <w:rsid w:val="008F7B1D"/>
    <w:rsid w:val="008F7C95"/>
    <w:rsid w:val="00900026"/>
    <w:rsid w:val="009000DB"/>
    <w:rsid w:val="00900209"/>
    <w:rsid w:val="0090025E"/>
    <w:rsid w:val="009002AA"/>
    <w:rsid w:val="0090035A"/>
    <w:rsid w:val="00900466"/>
    <w:rsid w:val="00900575"/>
    <w:rsid w:val="00900713"/>
    <w:rsid w:val="00900848"/>
    <w:rsid w:val="00900895"/>
    <w:rsid w:val="00900921"/>
    <w:rsid w:val="00900A4A"/>
    <w:rsid w:val="00900C43"/>
    <w:rsid w:val="00900D44"/>
    <w:rsid w:val="00900E78"/>
    <w:rsid w:val="00900FD6"/>
    <w:rsid w:val="009010AF"/>
    <w:rsid w:val="009010B1"/>
    <w:rsid w:val="00901168"/>
    <w:rsid w:val="00901177"/>
    <w:rsid w:val="009011B4"/>
    <w:rsid w:val="009012FF"/>
    <w:rsid w:val="00901322"/>
    <w:rsid w:val="009013A5"/>
    <w:rsid w:val="009013BF"/>
    <w:rsid w:val="0090145A"/>
    <w:rsid w:val="009015F8"/>
    <w:rsid w:val="009016BB"/>
    <w:rsid w:val="00901734"/>
    <w:rsid w:val="00901AF5"/>
    <w:rsid w:val="00901B7C"/>
    <w:rsid w:val="00901C3A"/>
    <w:rsid w:val="00901C75"/>
    <w:rsid w:val="00901E3B"/>
    <w:rsid w:val="00901FFD"/>
    <w:rsid w:val="009021ED"/>
    <w:rsid w:val="009022AF"/>
    <w:rsid w:val="00902487"/>
    <w:rsid w:val="009024D3"/>
    <w:rsid w:val="00902530"/>
    <w:rsid w:val="0090267A"/>
    <w:rsid w:val="009026DD"/>
    <w:rsid w:val="00902BC0"/>
    <w:rsid w:val="00902C02"/>
    <w:rsid w:val="00902C0F"/>
    <w:rsid w:val="00902DB0"/>
    <w:rsid w:val="00902FDC"/>
    <w:rsid w:val="00903108"/>
    <w:rsid w:val="0090310E"/>
    <w:rsid w:val="0090322A"/>
    <w:rsid w:val="009032B5"/>
    <w:rsid w:val="009033F3"/>
    <w:rsid w:val="0090343A"/>
    <w:rsid w:val="009036E7"/>
    <w:rsid w:val="009038A8"/>
    <w:rsid w:val="00903A2C"/>
    <w:rsid w:val="00903ACA"/>
    <w:rsid w:val="00903CB0"/>
    <w:rsid w:val="00903E6F"/>
    <w:rsid w:val="0090400B"/>
    <w:rsid w:val="00904150"/>
    <w:rsid w:val="00904179"/>
    <w:rsid w:val="009041D4"/>
    <w:rsid w:val="009042D9"/>
    <w:rsid w:val="00904374"/>
    <w:rsid w:val="0090438B"/>
    <w:rsid w:val="00904452"/>
    <w:rsid w:val="0090498B"/>
    <w:rsid w:val="009049EF"/>
    <w:rsid w:val="00904A26"/>
    <w:rsid w:val="00904AD6"/>
    <w:rsid w:val="00904FD1"/>
    <w:rsid w:val="00905070"/>
    <w:rsid w:val="009050A1"/>
    <w:rsid w:val="009051A4"/>
    <w:rsid w:val="009051A6"/>
    <w:rsid w:val="009051DC"/>
    <w:rsid w:val="009052E1"/>
    <w:rsid w:val="0090533F"/>
    <w:rsid w:val="0090535D"/>
    <w:rsid w:val="0090538F"/>
    <w:rsid w:val="00905394"/>
    <w:rsid w:val="009056C3"/>
    <w:rsid w:val="009057C5"/>
    <w:rsid w:val="00905801"/>
    <w:rsid w:val="00905924"/>
    <w:rsid w:val="0090596D"/>
    <w:rsid w:val="00905D67"/>
    <w:rsid w:val="00905DAA"/>
    <w:rsid w:val="00905DFB"/>
    <w:rsid w:val="00906035"/>
    <w:rsid w:val="00906387"/>
    <w:rsid w:val="00906388"/>
    <w:rsid w:val="0090662D"/>
    <w:rsid w:val="00906784"/>
    <w:rsid w:val="00906BCD"/>
    <w:rsid w:val="00906EEC"/>
    <w:rsid w:val="00906FB4"/>
    <w:rsid w:val="0090728B"/>
    <w:rsid w:val="0090729A"/>
    <w:rsid w:val="009076D5"/>
    <w:rsid w:val="009076E3"/>
    <w:rsid w:val="009076E4"/>
    <w:rsid w:val="009077F8"/>
    <w:rsid w:val="009077FC"/>
    <w:rsid w:val="0090783B"/>
    <w:rsid w:val="00907AA0"/>
    <w:rsid w:val="00907B63"/>
    <w:rsid w:val="00907C91"/>
    <w:rsid w:val="009102C8"/>
    <w:rsid w:val="0091034C"/>
    <w:rsid w:val="0091061B"/>
    <w:rsid w:val="00910699"/>
    <w:rsid w:val="009106C5"/>
    <w:rsid w:val="00910815"/>
    <w:rsid w:val="0091097B"/>
    <w:rsid w:val="00910BDA"/>
    <w:rsid w:val="00910CD4"/>
    <w:rsid w:val="00910D54"/>
    <w:rsid w:val="00910F79"/>
    <w:rsid w:val="00911188"/>
    <w:rsid w:val="009112EA"/>
    <w:rsid w:val="00911473"/>
    <w:rsid w:val="00911785"/>
    <w:rsid w:val="00911821"/>
    <w:rsid w:val="00911A1E"/>
    <w:rsid w:val="00911A4D"/>
    <w:rsid w:val="00911A70"/>
    <w:rsid w:val="00911B55"/>
    <w:rsid w:val="00911C67"/>
    <w:rsid w:val="00911D0F"/>
    <w:rsid w:val="00911EE6"/>
    <w:rsid w:val="009122A6"/>
    <w:rsid w:val="009124CA"/>
    <w:rsid w:val="0091254F"/>
    <w:rsid w:val="0091290D"/>
    <w:rsid w:val="00912962"/>
    <w:rsid w:val="00912A40"/>
    <w:rsid w:val="00912C89"/>
    <w:rsid w:val="00912F55"/>
    <w:rsid w:val="009131DF"/>
    <w:rsid w:val="00913271"/>
    <w:rsid w:val="00913302"/>
    <w:rsid w:val="0091360D"/>
    <w:rsid w:val="00913845"/>
    <w:rsid w:val="009139C7"/>
    <w:rsid w:val="00913A2C"/>
    <w:rsid w:val="00913A71"/>
    <w:rsid w:val="00913B2C"/>
    <w:rsid w:val="00913D61"/>
    <w:rsid w:val="00913D72"/>
    <w:rsid w:val="00913DC3"/>
    <w:rsid w:val="00913F39"/>
    <w:rsid w:val="00914047"/>
    <w:rsid w:val="00914148"/>
    <w:rsid w:val="00914214"/>
    <w:rsid w:val="00914290"/>
    <w:rsid w:val="009142A6"/>
    <w:rsid w:val="00914406"/>
    <w:rsid w:val="009144D7"/>
    <w:rsid w:val="0091450F"/>
    <w:rsid w:val="009146F3"/>
    <w:rsid w:val="009147AD"/>
    <w:rsid w:val="00914C5C"/>
    <w:rsid w:val="00914CD2"/>
    <w:rsid w:val="00914F3D"/>
    <w:rsid w:val="00915025"/>
    <w:rsid w:val="009150E3"/>
    <w:rsid w:val="00915174"/>
    <w:rsid w:val="009152AE"/>
    <w:rsid w:val="009152CF"/>
    <w:rsid w:val="009153F5"/>
    <w:rsid w:val="0091550E"/>
    <w:rsid w:val="00915920"/>
    <w:rsid w:val="00915992"/>
    <w:rsid w:val="00915A2A"/>
    <w:rsid w:val="00915D41"/>
    <w:rsid w:val="00915F96"/>
    <w:rsid w:val="009160FD"/>
    <w:rsid w:val="00916238"/>
    <w:rsid w:val="0091639D"/>
    <w:rsid w:val="009163EB"/>
    <w:rsid w:val="00916C61"/>
    <w:rsid w:val="00916D35"/>
    <w:rsid w:val="00917144"/>
    <w:rsid w:val="00917200"/>
    <w:rsid w:val="00917233"/>
    <w:rsid w:val="00917369"/>
    <w:rsid w:val="00917387"/>
    <w:rsid w:val="009173B7"/>
    <w:rsid w:val="00917450"/>
    <w:rsid w:val="009175F6"/>
    <w:rsid w:val="009175FD"/>
    <w:rsid w:val="009175FE"/>
    <w:rsid w:val="00917608"/>
    <w:rsid w:val="009176A8"/>
    <w:rsid w:val="00917962"/>
    <w:rsid w:val="00917982"/>
    <w:rsid w:val="00917A0B"/>
    <w:rsid w:val="00917BEF"/>
    <w:rsid w:val="00917F23"/>
    <w:rsid w:val="00917FA2"/>
    <w:rsid w:val="0092004A"/>
    <w:rsid w:val="0092005B"/>
    <w:rsid w:val="00920099"/>
    <w:rsid w:val="00920225"/>
    <w:rsid w:val="0092025B"/>
    <w:rsid w:val="009203F8"/>
    <w:rsid w:val="00920461"/>
    <w:rsid w:val="0092052F"/>
    <w:rsid w:val="0092053B"/>
    <w:rsid w:val="009205AC"/>
    <w:rsid w:val="009205E6"/>
    <w:rsid w:val="00920666"/>
    <w:rsid w:val="0092072B"/>
    <w:rsid w:val="009208A3"/>
    <w:rsid w:val="009208C9"/>
    <w:rsid w:val="00920BD7"/>
    <w:rsid w:val="00920D36"/>
    <w:rsid w:val="00920EC9"/>
    <w:rsid w:val="00920EDF"/>
    <w:rsid w:val="00920F52"/>
    <w:rsid w:val="009210FC"/>
    <w:rsid w:val="0092117F"/>
    <w:rsid w:val="009211EB"/>
    <w:rsid w:val="00921511"/>
    <w:rsid w:val="00921584"/>
    <w:rsid w:val="009215D6"/>
    <w:rsid w:val="00921952"/>
    <w:rsid w:val="009219C0"/>
    <w:rsid w:val="00921C45"/>
    <w:rsid w:val="00921ECF"/>
    <w:rsid w:val="00921F74"/>
    <w:rsid w:val="00921F8C"/>
    <w:rsid w:val="00921F9F"/>
    <w:rsid w:val="0092223C"/>
    <w:rsid w:val="009222AF"/>
    <w:rsid w:val="00922583"/>
    <w:rsid w:val="0092265D"/>
    <w:rsid w:val="00922832"/>
    <w:rsid w:val="009228FE"/>
    <w:rsid w:val="00922A36"/>
    <w:rsid w:val="00922AC4"/>
    <w:rsid w:val="00922AEE"/>
    <w:rsid w:val="00922B7B"/>
    <w:rsid w:val="00922BBF"/>
    <w:rsid w:val="00922D51"/>
    <w:rsid w:val="00922E26"/>
    <w:rsid w:val="00922F36"/>
    <w:rsid w:val="00923087"/>
    <w:rsid w:val="009234F6"/>
    <w:rsid w:val="00923575"/>
    <w:rsid w:val="009235FD"/>
    <w:rsid w:val="009236AB"/>
    <w:rsid w:val="0092374C"/>
    <w:rsid w:val="00923ABC"/>
    <w:rsid w:val="00923B56"/>
    <w:rsid w:val="00923D3D"/>
    <w:rsid w:val="0092402D"/>
    <w:rsid w:val="0092403C"/>
    <w:rsid w:val="009240B5"/>
    <w:rsid w:val="0092413A"/>
    <w:rsid w:val="009241BA"/>
    <w:rsid w:val="009241D0"/>
    <w:rsid w:val="00924276"/>
    <w:rsid w:val="00924341"/>
    <w:rsid w:val="0092439F"/>
    <w:rsid w:val="009243DC"/>
    <w:rsid w:val="009248D7"/>
    <w:rsid w:val="00924906"/>
    <w:rsid w:val="009249C5"/>
    <w:rsid w:val="00924B70"/>
    <w:rsid w:val="00924CC4"/>
    <w:rsid w:val="00924E92"/>
    <w:rsid w:val="00924FE9"/>
    <w:rsid w:val="009250F2"/>
    <w:rsid w:val="009252DF"/>
    <w:rsid w:val="009253B8"/>
    <w:rsid w:val="00925553"/>
    <w:rsid w:val="0092555C"/>
    <w:rsid w:val="0092571F"/>
    <w:rsid w:val="009257A4"/>
    <w:rsid w:val="009258DF"/>
    <w:rsid w:val="009259AA"/>
    <w:rsid w:val="00925D79"/>
    <w:rsid w:val="00926074"/>
    <w:rsid w:val="00926232"/>
    <w:rsid w:val="009262E9"/>
    <w:rsid w:val="00926848"/>
    <w:rsid w:val="009268A0"/>
    <w:rsid w:val="009269EC"/>
    <w:rsid w:val="00926B68"/>
    <w:rsid w:val="00926C21"/>
    <w:rsid w:val="00926C5C"/>
    <w:rsid w:val="00926CE0"/>
    <w:rsid w:val="00926D0E"/>
    <w:rsid w:val="00926D2C"/>
    <w:rsid w:val="00926D37"/>
    <w:rsid w:val="009270DF"/>
    <w:rsid w:val="00927111"/>
    <w:rsid w:val="00927237"/>
    <w:rsid w:val="0092729C"/>
    <w:rsid w:val="00927441"/>
    <w:rsid w:val="0092747E"/>
    <w:rsid w:val="00927679"/>
    <w:rsid w:val="00927B46"/>
    <w:rsid w:val="00927ED1"/>
    <w:rsid w:val="00927F9B"/>
    <w:rsid w:val="0093011B"/>
    <w:rsid w:val="00930295"/>
    <w:rsid w:val="0093034A"/>
    <w:rsid w:val="00930433"/>
    <w:rsid w:val="009304F3"/>
    <w:rsid w:val="009305C0"/>
    <w:rsid w:val="009305F2"/>
    <w:rsid w:val="009305FC"/>
    <w:rsid w:val="00930600"/>
    <w:rsid w:val="0093074D"/>
    <w:rsid w:val="00930A44"/>
    <w:rsid w:val="00930B86"/>
    <w:rsid w:val="00930BBB"/>
    <w:rsid w:val="00931097"/>
    <w:rsid w:val="009312E6"/>
    <w:rsid w:val="0093134E"/>
    <w:rsid w:val="00931437"/>
    <w:rsid w:val="00931444"/>
    <w:rsid w:val="009314FD"/>
    <w:rsid w:val="00931742"/>
    <w:rsid w:val="00931834"/>
    <w:rsid w:val="00931919"/>
    <w:rsid w:val="00931980"/>
    <w:rsid w:val="00931AB3"/>
    <w:rsid w:val="00931BF8"/>
    <w:rsid w:val="00931CE9"/>
    <w:rsid w:val="00931E39"/>
    <w:rsid w:val="00931F93"/>
    <w:rsid w:val="00932196"/>
    <w:rsid w:val="0093222D"/>
    <w:rsid w:val="00932AAE"/>
    <w:rsid w:val="00932B79"/>
    <w:rsid w:val="00932BB5"/>
    <w:rsid w:val="00932C15"/>
    <w:rsid w:val="00932C72"/>
    <w:rsid w:val="00933030"/>
    <w:rsid w:val="00933452"/>
    <w:rsid w:val="009334DA"/>
    <w:rsid w:val="009335A6"/>
    <w:rsid w:val="0093362A"/>
    <w:rsid w:val="0093367A"/>
    <w:rsid w:val="0093384D"/>
    <w:rsid w:val="00933856"/>
    <w:rsid w:val="009338B3"/>
    <w:rsid w:val="009338B8"/>
    <w:rsid w:val="00933BF1"/>
    <w:rsid w:val="00933C57"/>
    <w:rsid w:val="00933CD4"/>
    <w:rsid w:val="00933E44"/>
    <w:rsid w:val="00933E9F"/>
    <w:rsid w:val="00933EE2"/>
    <w:rsid w:val="00933FFD"/>
    <w:rsid w:val="00934071"/>
    <w:rsid w:val="0093410B"/>
    <w:rsid w:val="0093415F"/>
    <w:rsid w:val="009341F3"/>
    <w:rsid w:val="009342CF"/>
    <w:rsid w:val="00934304"/>
    <w:rsid w:val="009345B8"/>
    <w:rsid w:val="0093487F"/>
    <w:rsid w:val="00934922"/>
    <w:rsid w:val="009349C8"/>
    <w:rsid w:val="00934B16"/>
    <w:rsid w:val="00934B22"/>
    <w:rsid w:val="00934F3A"/>
    <w:rsid w:val="009353F6"/>
    <w:rsid w:val="009354C2"/>
    <w:rsid w:val="00935531"/>
    <w:rsid w:val="0093556D"/>
    <w:rsid w:val="009356DB"/>
    <w:rsid w:val="009359C0"/>
    <w:rsid w:val="00935B7D"/>
    <w:rsid w:val="00935CA8"/>
    <w:rsid w:val="00935CEE"/>
    <w:rsid w:val="00935FA5"/>
    <w:rsid w:val="009362DB"/>
    <w:rsid w:val="00936432"/>
    <w:rsid w:val="009365C2"/>
    <w:rsid w:val="0093690D"/>
    <w:rsid w:val="0093696D"/>
    <w:rsid w:val="00936A95"/>
    <w:rsid w:val="00936B69"/>
    <w:rsid w:val="00936BDD"/>
    <w:rsid w:val="00936CE9"/>
    <w:rsid w:val="00936E11"/>
    <w:rsid w:val="00936F2D"/>
    <w:rsid w:val="0093721C"/>
    <w:rsid w:val="00937300"/>
    <w:rsid w:val="00937488"/>
    <w:rsid w:val="009377C3"/>
    <w:rsid w:val="00937857"/>
    <w:rsid w:val="00937A5D"/>
    <w:rsid w:val="00937BB0"/>
    <w:rsid w:val="00937BB4"/>
    <w:rsid w:val="00937BDB"/>
    <w:rsid w:val="00937C04"/>
    <w:rsid w:val="00937C4D"/>
    <w:rsid w:val="00937F52"/>
    <w:rsid w:val="00940051"/>
    <w:rsid w:val="00940052"/>
    <w:rsid w:val="0094010C"/>
    <w:rsid w:val="00940224"/>
    <w:rsid w:val="00940261"/>
    <w:rsid w:val="00940312"/>
    <w:rsid w:val="009403BC"/>
    <w:rsid w:val="009405E3"/>
    <w:rsid w:val="0094061F"/>
    <w:rsid w:val="0094073A"/>
    <w:rsid w:val="0094081C"/>
    <w:rsid w:val="0094091C"/>
    <w:rsid w:val="00940968"/>
    <w:rsid w:val="00940A08"/>
    <w:rsid w:val="00940BF7"/>
    <w:rsid w:val="00940C55"/>
    <w:rsid w:val="00940D22"/>
    <w:rsid w:val="00940E78"/>
    <w:rsid w:val="00940FEE"/>
    <w:rsid w:val="00941045"/>
    <w:rsid w:val="00941169"/>
    <w:rsid w:val="009415DB"/>
    <w:rsid w:val="009417BB"/>
    <w:rsid w:val="0094184A"/>
    <w:rsid w:val="0094188F"/>
    <w:rsid w:val="009419C9"/>
    <w:rsid w:val="00941A2E"/>
    <w:rsid w:val="00941A79"/>
    <w:rsid w:val="00941AD0"/>
    <w:rsid w:val="00941BD6"/>
    <w:rsid w:val="00941D23"/>
    <w:rsid w:val="00941EDE"/>
    <w:rsid w:val="0094208F"/>
    <w:rsid w:val="00942135"/>
    <w:rsid w:val="00942562"/>
    <w:rsid w:val="009425F5"/>
    <w:rsid w:val="0094263A"/>
    <w:rsid w:val="009427EE"/>
    <w:rsid w:val="00942A93"/>
    <w:rsid w:val="00942AA1"/>
    <w:rsid w:val="00942B9A"/>
    <w:rsid w:val="00942F5D"/>
    <w:rsid w:val="00943047"/>
    <w:rsid w:val="0094309E"/>
    <w:rsid w:val="00943142"/>
    <w:rsid w:val="00943213"/>
    <w:rsid w:val="009435D7"/>
    <w:rsid w:val="00943633"/>
    <w:rsid w:val="0094381A"/>
    <w:rsid w:val="00943A60"/>
    <w:rsid w:val="00943B6B"/>
    <w:rsid w:val="00943C44"/>
    <w:rsid w:val="00943D3A"/>
    <w:rsid w:val="00943DAF"/>
    <w:rsid w:val="00943E07"/>
    <w:rsid w:val="00943E8C"/>
    <w:rsid w:val="00943E99"/>
    <w:rsid w:val="00943ECC"/>
    <w:rsid w:val="0094403F"/>
    <w:rsid w:val="009440B2"/>
    <w:rsid w:val="00944140"/>
    <w:rsid w:val="00944171"/>
    <w:rsid w:val="00944175"/>
    <w:rsid w:val="009442A5"/>
    <w:rsid w:val="009442CB"/>
    <w:rsid w:val="009444A7"/>
    <w:rsid w:val="00944635"/>
    <w:rsid w:val="0094467B"/>
    <w:rsid w:val="009446DD"/>
    <w:rsid w:val="009447D1"/>
    <w:rsid w:val="009448F9"/>
    <w:rsid w:val="00944BE2"/>
    <w:rsid w:val="00944D45"/>
    <w:rsid w:val="00944DCB"/>
    <w:rsid w:val="00944ED9"/>
    <w:rsid w:val="00944FB9"/>
    <w:rsid w:val="00944FCB"/>
    <w:rsid w:val="0094501D"/>
    <w:rsid w:val="00945167"/>
    <w:rsid w:val="00945257"/>
    <w:rsid w:val="009453A7"/>
    <w:rsid w:val="0094542A"/>
    <w:rsid w:val="00945658"/>
    <w:rsid w:val="00945722"/>
    <w:rsid w:val="00945796"/>
    <w:rsid w:val="0094586B"/>
    <w:rsid w:val="009458F8"/>
    <w:rsid w:val="009459AE"/>
    <w:rsid w:val="00945A8E"/>
    <w:rsid w:val="00945AB4"/>
    <w:rsid w:val="00945BB9"/>
    <w:rsid w:val="00945CAD"/>
    <w:rsid w:val="00945EC2"/>
    <w:rsid w:val="00946089"/>
    <w:rsid w:val="00946137"/>
    <w:rsid w:val="009462EF"/>
    <w:rsid w:val="00946378"/>
    <w:rsid w:val="009463A8"/>
    <w:rsid w:val="009465DF"/>
    <w:rsid w:val="00946640"/>
    <w:rsid w:val="00946768"/>
    <w:rsid w:val="009468D7"/>
    <w:rsid w:val="00946AFF"/>
    <w:rsid w:val="00946B10"/>
    <w:rsid w:val="00946EBD"/>
    <w:rsid w:val="00946F3B"/>
    <w:rsid w:val="0094702A"/>
    <w:rsid w:val="00947108"/>
    <w:rsid w:val="00947114"/>
    <w:rsid w:val="00947133"/>
    <w:rsid w:val="00947201"/>
    <w:rsid w:val="0094747F"/>
    <w:rsid w:val="009474F1"/>
    <w:rsid w:val="0094759A"/>
    <w:rsid w:val="0094760D"/>
    <w:rsid w:val="009477E2"/>
    <w:rsid w:val="00947912"/>
    <w:rsid w:val="009479F6"/>
    <w:rsid w:val="00947CAC"/>
    <w:rsid w:val="00947FC0"/>
    <w:rsid w:val="00950128"/>
    <w:rsid w:val="009503C7"/>
    <w:rsid w:val="009505D6"/>
    <w:rsid w:val="009505F6"/>
    <w:rsid w:val="009505FF"/>
    <w:rsid w:val="0095064C"/>
    <w:rsid w:val="009506EC"/>
    <w:rsid w:val="0095075C"/>
    <w:rsid w:val="009507C5"/>
    <w:rsid w:val="009508AE"/>
    <w:rsid w:val="0095097C"/>
    <w:rsid w:val="00950BED"/>
    <w:rsid w:val="00950C46"/>
    <w:rsid w:val="00950CD4"/>
    <w:rsid w:val="00950D01"/>
    <w:rsid w:val="00950E9B"/>
    <w:rsid w:val="00951103"/>
    <w:rsid w:val="0095121C"/>
    <w:rsid w:val="00951265"/>
    <w:rsid w:val="009513AF"/>
    <w:rsid w:val="009514DB"/>
    <w:rsid w:val="009514F1"/>
    <w:rsid w:val="009515FC"/>
    <w:rsid w:val="00951967"/>
    <w:rsid w:val="00951AEB"/>
    <w:rsid w:val="00951B4D"/>
    <w:rsid w:val="00951FE5"/>
    <w:rsid w:val="00952099"/>
    <w:rsid w:val="009520E2"/>
    <w:rsid w:val="0095219A"/>
    <w:rsid w:val="00952214"/>
    <w:rsid w:val="009522AB"/>
    <w:rsid w:val="009522B3"/>
    <w:rsid w:val="00952353"/>
    <w:rsid w:val="0095237B"/>
    <w:rsid w:val="0095240D"/>
    <w:rsid w:val="0095274D"/>
    <w:rsid w:val="009529AA"/>
    <w:rsid w:val="009529FB"/>
    <w:rsid w:val="00952EFC"/>
    <w:rsid w:val="00953044"/>
    <w:rsid w:val="00953160"/>
    <w:rsid w:val="0095322E"/>
    <w:rsid w:val="009534E9"/>
    <w:rsid w:val="00953583"/>
    <w:rsid w:val="00953831"/>
    <w:rsid w:val="00953864"/>
    <w:rsid w:val="009538EF"/>
    <w:rsid w:val="00953907"/>
    <w:rsid w:val="00953A27"/>
    <w:rsid w:val="00953A98"/>
    <w:rsid w:val="00953ADA"/>
    <w:rsid w:val="00953BC9"/>
    <w:rsid w:val="00953E28"/>
    <w:rsid w:val="00954064"/>
    <w:rsid w:val="00954097"/>
    <w:rsid w:val="00954271"/>
    <w:rsid w:val="0095427E"/>
    <w:rsid w:val="009543EE"/>
    <w:rsid w:val="009544B7"/>
    <w:rsid w:val="00954571"/>
    <w:rsid w:val="00954580"/>
    <w:rsid w:val="00954614"/>
    <w:rsid w:val="0095472A"/>
    <w:rsid w:val="009548B3"/>
    <w:rsid w:val="00954926"/>
    <w:rsid w:val="00954A02"/>
    <w:rsid w:val="00954A12"/>
    <w:rsid w:val="00954A48"/>
    <w:rsid w:val="00954C30"/>
    <w:rsid w:val="00954C31"/>
    <w:rsid w:val="00954CF3"/>
    <w:rsid w:val="00954E01"/>
    <w:rsid w:val="00954F50"/>
    <w:rsid w:val="00954F74"/>
    <w:rsid w:val="00954F94"/>
    <w:rsid w:val="00954FA1"/>
    <w:rsid w:val="00955082"/>
    <w:rsid w:val="009551D4"/>
    <w:rsid w:val="00955261"/>
    <w:rsid w:val="009552F7"/>
    <w:rsid w:val="00955300"/>
    <w:rsid w:val="0095534B"/>
    <w:rsid w:val="0095547C"/>
    <w:rsid w:val="0095568B"/>
    <w:rsid w:val="0095570D"/>
    <w:rsid w:val="0095572A"/>
    <w:rsid w:val="00955AFC"/>
    <w:rsid w:val="00955B22"/>
    <w:rsid w:val="00955BAD"/>
    <w:rsid w:val="00955BD4"/>
    <w:rsid w:val="00955E5A"/>
    <w:rsid w:val="00955F55"/>
    <w:rsid w:val="00955F7C"/>
    <w:rsid w:val="00956019"/>
    <w:rsid w:val="0095613C"/>
    <w:rsid w:val="009561EE"/>
    <w:rsid w:val="00956205"/>
    <w:rsid w:val="00956295"/>
    <w:rsid w:val="00956512"/>
    <w:rsid w:val="009565B1"/>
    <w:rsid w:val="00956977"/>
    <w:rsid w:val="00956987"/>
    <w:rsid w:val="00956C61"/>
    <w:rsid w:val="00956CF5"/>
    <w:rsid w:val="00956DEB"/>
    <w:rsid w:val="00956E22"/>
    <w:rsid w:val="00956E6D"/>
    <w:rsid w:val="00957296"/>
    <w:rsid w:val="009572A3"/>
    <w:rsid w:val="009574B9"/>
    <w:rsid w:val="0095759E"/>
    <w:rsid w:val="009577F7"/>
    <w:rsid w:val="00957A35"/>
    <w:rsid w:val="00957D0B"/>
    <w:rsid w:val="00957FA9"/>
    <w:rsid w:val="00957FEF"/>
    <w:rsid w:val="009600B0"/>
    <w:rsid w:val="009600D5"/>
    <w:rsid w:val="009600E6"/>
    <w:rsid w:val="0096025F"/>
    <w:rsid w:val="0096044E"/>
    <w:rsid w:val="0096049D"/>
    <w:rsid w:val="00960696"/>
    <w:rsid w:val="009607C7"/>
    <w:rsid w:val="00960934"/>
    <w:rsid w:val="00960D0F"/>
    <w:rsid w:val="00960E51"/>
    <w:rsid w:val="00960E84"/>
    <w:rsid w:val="009610F1"/>
    <w:rsid w:val="0096120F"/>
    <w:rsid w:val="00961240"/>
    <w:rsid w:val="00961336"/>
    <w:rsid w:val="00961454"/>
    <w:rsid w:val="00961504"/>
    <w:rsid w:val="009617B2"/>
    <w:rsid w:val="00961A4C"/>
    <w:rsid w:val="00961A6E"/>
    <w:rsid w:val="00961B36"/>
    <w:rsid w:val="00961E6B"/>
    <w:rsid w:val="00962004"/>
    <w:rsid w:val="00962266"/>
    <w:rsid w:val="0096270B"/>
    <w:rsid w:val="0096276B"/>
    <w:rsid w:val="00962887"/>
    <w:rsid w:val="00962B04"/>
    <w:rsid w:val="00962B10"/>
    <w:rsid w:val="00962D79"/>
    <w:rsid w:val="00962EA3"/>
    <w:rsid w:val="00963021"/>
    <w:rsid w:val="0096308A"/>
    <w:rsid w:val="0096319C"/>
    <w:rsid w:val="009631CF"/>
    <w:rsid w:val="009632BA"/>
    <w:rsid w:val="0096332A"/>
    <w:rsid w:val="00963542"/>
    <w:rsid w:val="009635D7"/>
    <w:rsid w:val="009636D3"/>
    <w:rsid w:val="0096376B"/>
    <w:rsid w:val="00963809"/>
    <w:rsid w:val="009638B9"/>
    <w:rsid w:val="009638C1"/>
    <w:rsid w:val="00963959"/>
    <w:rsid w:val="00963D9F"/>
    <w:rsid w:val="00963E11"/>
    <w:rsid w:val="00963EB8"/>
    <w:rsid w:val="0096423C"/>
    <w:rsid w:val="009643AC"/>
    <w:rsid w:val="0096443A"/>
    <w:rsid w:val="0096444A"/>
    <w:rsid w:val="00964579"/>
    <w:rsid w:val="00964725"/>
    <w:rsid w:val="0096477C"/>
    <w:rsid w:val="00964905"/>
    <w:rsid w:val="009649C4"/>
    <w:rsid w:val="00964A36"/>
    <w:rsid w:val="00964A59"/>
    <w:rsid w:val="00964BE2"/>
    <w:rsid w:val="00964CC1"/>
    <w:rsid w:val="00964E9C"/>
    <w:rsid w:val="00965053"/>
    <w:rsid w:val="00965249"/>
    <w:rsid w:val="009652B0"/>
    <w:rsid w:val="009652C6"/>
    <w:rsid w:val="00965395"/>
    <w:rsid w:val="00965458"/>
    <w:rsid w:val="009654A8"/>
    <w:rsid w:val="009657C3"/>
    <w:rsid w:val="009657CD"/>
    <w:rsid w:val="009659DF"/>
    <w:rsid w:val="00965E36"/>
    <w:rsid w:val="00965F1F"/>
    <w:rsid w:val="00965FC5"/>
    <w:rsid w:val="009663E4"/>
    <w:rsid w:val="00966431"/>
    <w:rsid w:val="00966566"/>
    <w:rsid w:val="00966699"/>
    <w:rsid w:val="009666F0"/>
    <w:rsid w:val="0096684D"/>
    <w:rsid w:val="00966AD4"/>
    <w:rsid w:val="00966BB9"/>
    <w:rsid w:val="00966D13"/>
    <w:rsid w:val="00966D14"/>
    <w:rsid w:val="00967058"/>
    <w:rsid w:val="00967161"/>
    <w:rsid w:val="009671B9"/>
    <w:rsid w:val="0096769C"/>
    <w:rsid w:val="0096770F"/>
    <w:rsid w:val="00967785"/>
    <w:rsid w:val="00967965"/>
    <w:rsid w:val="00967C10"/>
    <w:rsid w:val="00967C6D"/>
    <w:rsid w:val="00967D3C"/>
    <w:rsid w:val="009702F2"/>
    <w:rsid w:val="00970349"/>
    <w:rsid w:val="0097059B"/>
    <w:rsid w:val="0097067A"/>
    <w:rsid w:val="0097080F"/>
    <w:rsid w:val="00970996"/>
    <w:rsid w:val="00970B41"/>
    <w:rsid w:val="00970B57"/>
    <w:rsid w:val="00970C69"/>
    <w:rsid w:val="00970CC7"/>
    <w:rsid w:val="00970DDB"/>
    <w:rsid w:val="00970DF2"/>
    <w:rsid w:val="00970E6A"/>
    <w:rsid w:val="00970FC6"/>
    <w:rsid w:val="0097100F"/>
    <w:rsid w:val="0097104F"/>
    <w:rsid w:val="00971169"/>
    <w:rsid w:val="009711A9"/>
    <w:rsid w:val="009714D8"/>
    <w:rsid w:val="0097156C"/>
    <w:rsid w:val="0097161C"/>
    <w:rsid w:val="00971687"/>
    <w:rsid w:val="00971B32"/>
    <w:rsid w:val="00971C66"/>
    <w:rsid w:val="00971E73"/>
    <w:rsid w:val="00971EC9"/>
    <w:rsid w:val="00971F54"/>
    <w:rsid w:val="00972026"/>
    <w:rsid w:val="00972175"/>
    <w:rsid w:val="0097254F"/>
    <w:rsid w:val="00972619"/>
    <w:rsid w:val="00972755"/>
    <w:rsid w:val="0097277C"/>
    <w:rsid w:val="009727DF"/>
    <w:rsid w:val="009728B8"/>
    <w:rsid w:val="00972A5A"/>
    <w:rsid w:val="00972B3B"/>
    <w:rsid w:val="00972D19"/>
    <w:rsid w:val="00972F1C"/>
    <w:rsid w:val="00972FA9"/>
    <w:rsid w:val="0097317D"/>
    <w:rsid w:val="00973486"/>
    <w:rsid w:val="00973862"/>
    <w:rsid w:val="0097387C"/>
    <w:rsid w:val="009738B7"/>
    <w:rsid w:val="00973908"/>
    <w:rsid w:val="009739A0"/>
    <w:rsid w:val="009739B1"/>
    <w:rsid w:val="00973A0D"/>
    <w:rsid w:val="00973BA5"/>
    <w:rsid w:val="00973F65"/>
    <w:rsid w:val="00973FEA"/>
    <w:rsid w:val="0097401E"/>
    <w:rsid w:val="00974117"/>
    <w:rsid w:val="009744A6"/>
    <w:rsid w:val="0097482B"/>
    <w:rsid w:val="0097491E"/>
    <w:rsid w:val="009749E5"/>
    <w:rsid w:val="00974A23"/>
    <w:rsid w:val="00974C1B"/>
    <w:rsid w:val="00974C50"/>
    <w:rsid w:val="00974C93"/>
    <w:rsid w:val="00974D16"/>
    <w:rsid w:val="00974DFD"/>
    <w:rsid w:val="00974E47"/>
    <w:rsid w:val="00974EA7"/>
    <w:rsid w:val="00974EC4"/>
    <w:rsid w:val="009750FD"/>
    <w:rsid w:val="0097513F"/>
    <w:rsid w:val="00975210"/>
    <w:rsid w:val="00975265"/>
    <w:rsid w:val="0097542A"/>
    <w:rsid w:val="009754B3"/>
    <w:rsid w:val="00975596"/>
    <w:rsid w:val="00975903"/>
    <w:rsid w:val="00975A63"/>
    <w:rsid w:val="00975F4B"/>
    <w:rsid w:val="00976169"/>
    <w:rsid w:val="0097626D"/>
    <w:rsid w:val="00976350"/>
    <w:rsid w:val="0097637A"/>
    <w:rsid w:val="009763B6"/>
    <w:rsid w:val="009763ED"/>
    <w:rsid w:val="00976464"/>
    <w:rsid w:val="00976655"/>
    <w:rsid w:val="009767D7"/>
    <w:rsid w:val="00976893"/>
    <w:rsid w:val="009768C0"/>
    <w:rsid w:val="009769BF"/>
    <w:rsid w:val="00976BC1"/>
    <w:rsid w:val="00976D48"/>
    <w:rsid w:val="00976EF9"/>
    <w:rsid w:val="00976F65"/>
    <w:rsid w:val="00976FD2"/>
    <w:rsid w:val="0097707D"/>
    <w:rsid w:val="009771C1"/>
    <w:rsid w:val="009772C2"/>
    <w:rsid w:val="009773DB"/>
    <w:rsid w:val="00977477"/>
    <w:rsid w:val="0097748E"/>
    <w:rsid w:val="00977733"/>
    <w:rsid w:val="009777EF"/>
    <w:rsid w:val="00977903"/>
    <w:rsid w:val="00977CE4"/>
    <w:rsid w:val="00977CF4"/>
    <w:rsid w:val="00977D37"/>
    <w:rsid w:val="00977EA1"/>
    <w:rsid w:val="00977F29"/>
    <w:rsid w:val="009800D0"/>
    <w:rsid w:val="0098010E"/>
    <w:rsid w:val="0098022B"/>
    <w:rsid w:val="009802B3"/>
    <w:rsid w:val="009804D1"/>
    <w:rsid w:val="00980C97"/>
    <w:rsid w:val="00980D15"/>
    <w:rsid w:val="00980DFC"/>
    <w:rsid w:val="00980F94"/>
    <w:rsid w:val="009810DA"/>
    <w:rsid w:val="0098112B"/>
    <w:rsid w:val="0098116B"/>
    <w:rsid w:val="009811E9"/>
    <w:rsid w:val="00981200"/>
    <w:rsid w:val="00981419"/>
    <w:rsid w:val="00981627"/>
    <w:rsid w:val="0098170B"/>
    <w:rsid w:val="00981955"/>
    <w:rsid w:val="00981BF4"/>
    <w:rsid w:val="00981C25"/>
    <w:rsid w:val="00981DD3"/>
    <w:rsid w:val="00981ECD"/>
    <w:rsid w:val="00981F4F"/>
    <w:rsid w:val="00982055"/>
    <w:rsid w:val="009821B8"/>
    <w:rsid w:val="00982218"/>
    <w:rsid w:val="009822C2"/>
    <w:rsid w:val="00982391"/>
    <w:rsid w:val="009823EC"/>
    <w:rsid w:val="00982445"/>
    <w:rsid w:val="009825E9"/>
    <w:rsid w:val="0098267A"/>
    <w:rsid w:val="009827AE"/>
    <w:rsid w:val="0098290A"/>
    <w:rsid w:val="009829CB"/>
    <w:rsid w:val="00982BF9"/>
    <w:rsid w:val="00982C26"/>
    <w:rsid w:val="00982C6F"/>
    <w:rsid w:val="00982E7F"/>
    <w:rsid w:val="00982F6E"/>
    <w:rsid w:val="00983063"/>
    <w:rsid w:val="0098330F"/>
    <w:rsid w:val="009834CA"/>
    <w:rsid w:val="009835C7"/>
    <w:rsid w:val="009836B5"/>
    <w:rsid w:val="009836D1"/>
    <w:rsid w:val="009837BB"/>
    <w:rsid w:val="009837F0"/>
    <w:rsid w:val="009838B5"/>
    <w:rsid w:val="009838EB"/>
    <w:rsid w:val="0098399F"/>
    <w:rsid w:val="00983AD4"/>
    <w:rsid w:val="00983BD3"/>
    <w:rsid w:val="00983C21"/>
    <w:rsid w:val="00983D56"/>
    <w:rsid w:val="00983DDF"/>
    <w:rsid w:val="009840C3"/>
    <w:rsid w:val="00984238"/>
    <w:rsid w:val="009844F5"/>
    <w:rsid w:val="00984581"/>
    <w:rsid w:val="0098458A"/>
    <w:rsid w:val="00984806"/>
    <w:rsid w:val="00984923"/>
    <w:rsid w:val="00984979"/>
    <w:rsid w:val="00984CA3"/>
    <w:rsid w:val="00984D32"/>
    <w:rsid w:val="00984F51"/>
    <w:rsid w:val="00984F82"/>
    <w:rsid w:val="00985085"/>
    <w:rsid w:val="0098517E"/>
    <w:rsid w:val="009852F2"/>
    <w:rsid w:val="00985309"/>
    <w:rsid w:val="009856A0"/>
    <w:rsid w:val="00985812"/>
    <w:rsid w:val="009859D6"/>
    <w:rsid w:val="00985A5A"/>
    <w:rsid w:val="00985B1B"/>
    <w:rsid w:val="00985B80"/>
    <w:rsid w:val="00985BD1"/>
    <w:rsid w:val="00985C92"/>
    <w:rsid w:val="00985EAD"/>
    <w:rsid w:val="00985F69"/>
    <w:rsid w:val="00986026"/>
    <w:rsid w:val="00986029"/>
    <w:rsid w:val="009861A7"/>
    <w:rsid w:val="009861B2"/>
    <w:rsid w:val="00986238"/>
    <w:rsid w:val="009864E8"/>
    <w:rsid w:val="0098657D"/>
    <w:rsid w:val="009865E9"/>
    <w:rsid w:val="00986756"/>
    <w:rsid w:val="0098676F"/>
    <w:rsid w:val="009869B3"/>
    <w:rsid w:val="00986A2F"/>
    <w:rsid w:val="00986AA1"/>
    <w:rsid w:val="00986ADE"/>
    <w:rsid w:val="00986B03"/>
    <w:rsid w:val="00986C65"/>
    <w:rsid w:val="00986EA7"/>
    <w:rsid w:val="00986EB0"/>
    <w:rsid w:val="00986FDF"/>
    <w:rsid w:val="0098701E"/>
    <w:rsid w:val="0098705A"/>
    <w:rsid w:val="00987154"/>
    <w:rsid w:val="00987327"/>
    <w:rsid w:val="009873CB"/>
    <w:rsid w:val="00987562"/>
    <w:rsid w:val="0098758A"/>
    <w:rsid w:val="00987C3C"/>
    <w:rsid w:val="00987CB9"/>
    <w:rsid w:val="00987E7F"/>
    <w:rsid w:val="00987FA6"/>
    <w:rsid w:val="009900EB"/>
    <w:rsid w:val="009903F1"/>
    <w:rsid w:val="00990467"/>
    <w:rsid w:val="009907F1"/>
    <w:rsid w:val="009909A0"/>
    <w:rsid w:val="00990A97"/>
    <w:rsid w:val="00990CDB"/>
    <w:rsid w:val="00990D7F"/>
    <w:rsid w:val="00990EA2"/>
    <w:rsid w:val="00990FD9"/>
    <w:rsid w:val="009910D1"/>
    <w:rsid w:val="00991245"/>
    <w:rsid w:val="00991256"/>
    <w:rsid w:val="009912CB"/>
    <w:rsid w:val="00991359"/>
    <w:rsid w:val="0099146E"/>
    <w:rsid w:val="009916DB"/>
    <w:rsid w:val="009917B8"/>
    <w:rsid w:val="00991842"/>
    <w:rsid w:val="00991889"/>
    <w:rsid w:val="00991973"/>
    <w:rsid w:val="0099199E"/>
    <w:rsid w:val="009919C1"/>
    <w:rsid w:val="009919D0"/>
    <w:rsid w:val="00991C69"/>
    <w:rsid w:val="00991F04"/>
    <w:rsid w:val="0099200F"/>
    <w:rsid w:val="0099213F"/>
    <w:rsid w:val="00992396"/>
    <w:rsid w:val="00992455"/>
    <w:rsid w:val="009924B8"/>
    <w:rsid w:val="0099257F"/>
    <w:rsid w:val="00992680"/>
    <w:rsid w:val="009926E8"/>
    <w:rsid w:val="00992A02"/>
    <w:rsid w:val="00992BFA"/>
    <w:rsid w:val="00992D18"/>
    <w:rsid w:val="00992E18"/>
    <w:rsid w:val="009931FC"/>
    <w:rsid w:val="009932B7"/>
    <w:rsid w:val="009936A8"/>
    <w:rsid w:val="0099372E"/>
    <w:rsid w:val="00993AA9"/>
    <w:rsid w:val="00993B12"/>
    <w:rsid w:val="00993D1E"/>
    <w:rsid w:val="00993D92"/>
    <w:rsid w:val="00994080"/>
    <w:rsid w:val="0099425F"/>
    <w:rsid w:val="00994292"/>
    <w:rsid w:val="0099438D"/>
    <w:rsid w:val="00994531"/>
    <w:rsid w:val="00994867"/>
    <w:rsid w:val="009948A5"/>
    <w:rsid w:val="00994AA4"/>
    <w:rsid w:val="00994ADF"/>
    <w:rsid w:val="00994B26"/>
    <w:rsid w:val="00994E8A"/>
    <w:rsid w:val="00994F3E"/>
    <w:rsid w:val="00994F92"/>
    <w:rsid w:val="00994FEB"/>
    <w:rsid w:val="0099526E"/>
    <w:rsid w:val="009952D6"/>
    <w:rsid w:val="0099553C"/>
    <w:rsid w:val="00995705"/>
    <w:rsid w:val="00995AED"/>
    <w:rsid w:val="00995BD3"/>
    <w:rsid w:val="00995C3A"/>
    <w:rsid w:val="00995CA6"/>
    <w:rsid w:val="00995D22"/>
    <w:rsid w:val="00995D28"/>
    <w:rsid w:val="00995D47"/>
    <w:rsid w:val="00995F98"/>
    <w:rsid w:val="009960F0"/>
    <w:rsid w:val="00996155"/>
    <w:rsid w:val="00996252"/>
    <w:rsid w:val="00996336"/>
    <w:rsid w:val="00996341"/>
    <w:rsid w:val="0099648E"/>
    <w:rsid w:val="00996530"/>
    <w:rsid w:val="009965B7"/>
    <w:rsid w:val="0099663D"/>
    <w:rsid w:val="0099686A"/>
    <w:rsid w:val="009968BC"/>
    <w:rsid w:val="009969D3"/>
    <w:rsid w:val="00996C36"/>
    <w:rsid w:val="00996D76"/>
    <w:rsid w:val="00996E53"/>
    <w:rsid w:val="00996E59"/>
    <w:rsid w:val="00997242"/>
    <w:rsid w:val="0099736F"/>
    <w:rsid w:val="00997401"/>
    <w:rsid w:val="00997568"/>
    <w:rsid w:val="0099758B"/>
    <w:rsid w:val="009976D7"/>
    <w:rsid w:val="00997707"/>
    <w:rsid w:val="0099777D"/>
    <w:rsid w:val="00997795"/>
    <w:rsid w:val="0099794D"/>
    <w:rsid w:val="009979EC"/>
    <w:rsid w:val="00997A04"/>
    <w:rsid w:val="00997B46"/>
    <w:rsid w:val="00997CAD"/>
    <w:rsid w:val="00997E51"/>
    <w:rsid w:val="009A0155"/>
    <w:rsid w:val="009A0216"/>
    <w:rsid w:val="009A0265"/>
    <w:rsid w:val="009A0528"/>
    <w:rsid w:val="009A0744"/>
    <w:rsid w:val="009A07A8"/>
    <w:rsid w:val="009A0BDB"/>
    <w:rsid w:val="009A0DB8"/>
    <w:rsid w:val="009A0EB3"/>
    <w:rsid w:val="009A0F26"/>
    <w:rsid w:val="009A0F38"/>
    <w:rsid w:val="009A1034"/>
    <w:rsid w:val="009A10AE"/>
    <w:rsid w:val="009A10C5"/>
    <w:rsid w:val="009A10EA"/>
    <w:rsid w:val="009A1107"/>
    <w:rsid w:val="009A113C"/>
    <w:rsid w:val="009A1156"/>
    <w:rsid w:val="009A11FE"/>
    <w:rsid w:val="009A126C"/>
    <w:rsid w:val="009A13BA"/>
    <w:rsid w:val="009A1606"/>
    <w:rsid w:val="009A1720"/>
    <w:rsid w:val="009A17A0"/>
    <w:rsid w:val="009A1AAB"/>
    <w:rsid w:val="009A1E4A"/>
    <w:rsid w:val="009A1E99"/>
    <w:rsid w:val="009A1E9B"/>
    <w:rsid w:val="009A1FDF"/>
    <w:rsid w:val="009A212A"/>
    <w:rsid w:val="009A213A"/>
    <w:rsid w:val="009A2186"/>
    <w:rsid w:val="009A23BE"/>
    <w:rsid w:val="009A2451"/>
    <w:rsid w:val="009A2497"/>
    <w:rsid w:val="009A25A9"/>
    <w:rsid w:val="009A2BAD"/>
    <w:rsid w:val="009A2C72"/>
    <w:rsid w:val="009A2D54"/>
    <w:rsid w:val="009A2FE6"/>
    <w:rsid w:val="009A315C"/>
    <w:rsid w:val="009A32E9"/>
    <w:rsid w:val="009A332B"/>
    <w:rsid w:val="009A3575"/>
    <w:rsid w:val="009A37B9"/>
    <w:rsid w:val="009A38A9"/>
    <w:rsid w:val="009A39F2"/>
    <w:rsid w:val="009A3B7B"/>
    <w:rsid w:val="009A3E76"/>
    <w:rsid w:val="009A3EA1"/>
    <w:rsid w:val="009A3EC9"/>
    <w:rsid w:val="009A40C0"/>
    <w:rsid w:val="009A42AB"/>
    <w:rsid w:val="009A45AF"/>
    <w:rsid w:val="009A471A"/>
    <w:rsid w:val="009A4797"/>
    <w:rsid w:val="009A490C"/>
    <w:rsid w:val="009A4DE2"/>
    <w:rsid w:val="009A4EA5"/>
    <w:rsid w:val="009A4EF0"/>
    <w:rsid w:val="009A4FF9"/>
    <w:rsid w:val="009A50CA"/>
    <w:rsid w:val="009A51DB"/>
    <w:rsid w:val="009A5227"/>
    <w:rsid w:val="009A528E"/>
    <w:rsid w:val="009A546E"/>
    <w:rsid w:val="009A5496"/>
    <w:rsid w:val="009A5497"/>
    <w:rsid w:val="009A5590"/>
    <w:rsid w:val="009A55C9"/>
    <w:rsid w:val="009A5734"/>
    <w:rsid w:val="009A57C2"/>
    <w:rsid w:val="009A57FC"/>
    <w:rsid w:val="009A5956"/>
    <w:rsid w:val="009A5963"/>
    <w:rsid w:val="009A597E"/>
    <w:rsid w:val="009A5ADA"/>
    <w:rsid w:val="009A5E5B"/>
    <w:rsid w:val="009A5F09"/>
    <w:rsid w:val="009A601F"/>
    <w:rsid w:val="009A6330"/>
    <w:rsid w:val="009A633E"/>
    <w:rsid w:val="009A6411"/>
    <w:rsid w:val="009A64E5"/>
    <w:rsid w:val="009A675D"/>
    <w:rsid w:val="009A6828"/>
    <w:rsid w:val="009A683C"/>
    <w:rsid w:val="009A6840"/>
    <w:rsid w:val="009A6A3E"/>
    <w:rsid w:val="009A6C9F"/>
    <w:rsid w:val="009A6D73"/>
    <w:rsid w:val="009A6E77"/>
    <w:rsid w:val="009A6FC7"/>
    <w:rsid w:val="009A7390"/>
    <w:rsid w:val="009A73A1"/>
    <w:rsid w:val="009A7401"/>
    <w:rsid w:val="009A762A"/>
    <w:rsid w:val="009A76CF"/>
    <w:rsid w:val="009A7BDF"/>
    <w:rsid w:val="009A7C59"/>
    <w:rsid w:val="009A7D69"/>
    <w:rsid w:val="009A7E86"/>
    <w:rsid w:val="009A7F91"/>
    <w:rsid w:val="009A7FE7"/>
    <w:rsid w:val="009B0264"/>
    <w:rsid w:val="009B0284"/>
    <w:rsid w:val="009B0341"/>
    <w:rsid w:val="009B03E2"/>
    <w:rsid w:val="009B0529"/>
    <w:rsid w:val="009B06E7"/>
    <w:rsid w:val="009B08EE"/>
    <w:rsid w:val="009B091D"/>
    <w:rsid w:val="009B09F1"/>
    <w:rsid w:val="009B0B25"/>
    <w:rsid w:val="009B0C5D"/>
    <w:rsid w:val="009B0D28"/>
    <w:rsid w:val="009B0DEA"/>
    <w:rsid w:val="009B10E0"/>
    <w:rsid w:val="009B1184"/>
    <w:rsid w:val="009B11E2"/>
    <w:rsid w:val="009B12F7"/>
    <w:rsid w:val="009B1370"/>
    <w:rsid w:val="009B1BFB"/>
    <w:rsid w:val="009B1D2E"/>
    <w:rsid w:val="009B1FD7"/>
    <w:rsid w:val="009B1FFD"/>
    <w:rsid w:val="009B200E"/>
    <w:rsid w:val="009B22EE"/>
    <w:rsid w:val="009B23BE"/>
    <w:rsid w:val="009B24AD"/>
    <w:rsid w:val="009B253F"/>
    <w:rsid w:val="009B2574"/>
    <w:rsid w:val="009B25A1"/>
    <w:rsid w:val="009B263E"/>
    <w:rsid w:val="009B269E"/>
    <w:rsid w:val="009B283F"/>
    <w:rsid w:val="009B29D0"/>
    <w:rsid w:val="009B2B17"/>
    <w:rsid w:val="009B2EE6"/>
    <w:rsid w:val="009B30EF"/>
    <w:rsid w:val="009B3232"/>
    <w:rsid w:val="009B3367"/>
    <w:rsid w:val="009B33DA"/>
    <w:rsid w:val="009B363A"/>
    <w:rsid w:val="009B3908"/>
    <w:rsid w:val="009B3964"/>
    <w:rsid w:val="009B399C"/>
    <w:rsid w:val="009B3AA8"/>
    <w:rsid w:val="009B3C91"/>
    <w:rsid w:val="009B3DAC"/>
    <w:rsid w:val="009B3F5C"/>
    <w:rsid w:val="009B410E"/>
    <w:rsid w:val="009B445E"/>
    <w:rsid w:val="009B4923"/>
    <w:rsid w:val="009B49B9"/>
    <w:rsid w:val="009B4A65"/>
    <w:rsid w:val="009B4B74"/>
    <w:rsid w:val="009B4CB5"/>
    <w:rsid w:val="009B4CBF"/>
    <w:rsid w:val="009B4CCC"/>
    <w:rsid w:val="009B4DFA"/>
    <w:rsid w:val="009B4EE7"/>
    <w:rsid w:val="009B4F9A"/>
    <w:rsid w:val="009B5000"/>
    <w:rsid w:val="009B5014"/>
    <w:rsid w:val="009B528E"/>
    <w:rsid w:val="009B5476"/>
    <w:rsid w:val="009B553F"/>
    <w:rsid w:val="009B55CC"/>
    <w:rsid w:val="009B566E"/>
    <w:rsid w:val="009B5929"/>
    <w:rsid w:val="009B59BF"/>
    <w:rsid w:val="009B5C4E"/>
    <w:rsid w:val="009B5C66"/>
    <w:rsid w:val="009B5FA1"/>
    <w:rsid w:val="009B5FD0"/>
    <w:rsid w:val="009B628F"/>
    <w:rsid w:val="009B644C"/>
    <w:rsid w:val="009B645C"/>
    <w:rsid w:val="009B64A2"/>
    <w:rsid w:val="009B6556"/>
    <w:rsid w:val="009B65CC"/>
    <w:rsid w:val="009B66E2"/>
    <w:rsid w:val="009B670A"/>
    <w:rsid w:val="009B671C"/>
    <w:rsid w:val="009B6858"/>
    <w:rsid w:val="009B69A8"/>
    <w:rsid w:val="009B6A63"/>
    <w:rsid w:val="009B6A9A"/>
    <w:rsid w:val="009B6CD3"/>
    <w:rsid w:val="009B6CDF"/>
    <w:rsid w:val="009B6F5A"/>
    <w:rsid w:val="009B7036"/>
    <w:rsid w:val="009B70A7"/>
    <w:rsid w:val="009B72BB"/>
    <w:rsid w:val="009B734A"/>
    <w:rsid w:val="009B73BD"/>
    <w:rsid w:val="009B749E"/>
    <w:rsid w:val="009B75CE"/>
    <w:rsid w:val="009B76BD"/>
    <w:rsid w:val="009B7707"/>
    <w:rsid w:val="009B79EA"/>
    <w:rsid w:val="009B7B65"/>
    <w:rsid w:val="009B7B91"/>
    <w:rsid w:val="009B7C29"/>
    <w:rsid w:val="009B7CE3"/>
    <w:rsid w:val="009B7D0B"/>
    <w:rsid w:val="009B7E66"/>
    <w:rsid w:val="009C0167"/>
    <w:rsid w:val="009C020B"/>
    <w:rsid w:val="009C0468"/>
    <w:rsid w:val="009C083E"/>
    <w:rsid w:val="009C0ABE"/>
    <w:rsid w:val="009C0CA8"/>
    <w:rsid w:val="009C0CC5"/>
    <w:rsid w:val="009C1117"/>
    <w:rsid w:val="009C13D1"/>
    <w:rsid w:val="009C1442"/>
    <w:rsid w:val="009C1554"/>
    <w:rsid w:val="009C1830"/>
    <w:rsid w:val="009C1A29"/>
    <w:rsid w:val="009C1A50"/>
    <w:rsid w:val="009C1BCC"/>
    <w:rsid w:val="009C1E6A"/>
    <w:rsid w:val="009C246E"/>
    <w:rsid w:val="009C2564"/>
    <w:rsid w:val="009C26F4"/>
    <w:rsid w:val="009C270E"/>
    <w:rsid w:val="009C28A9"/>
    <w:rsid w:val="009C2980"/>
    <w:rsid w:val="009C2BEC"/>
    <w:rsid w:val="009C2BFC"/>
    <w:rsid w:val="009C2C26"/>
    <w:rsid w:val="009C2D72"/>
    <w:rsid w:val="009C2D83"/>
    <w:rsid w:val="009C2DD7"/>
    <w:rsid w:val="009C2DF9"/>
    <w:rsid w:val="009C2EA9"/>
    <w:rsid w:val="009C2F48"/>
    <w:rsid w:val="009C2F6B"/>
    <w:rsid w:val="009C3064"/>
    <w:rsid w:val="009C3367"/>
    <w:rsid w:val="009C344B"/>
    <w:rsid w:val="009C34E1"/>
    <w:rsid w:val="009C353B"/>
    <w:rsid w:val="009C3837"/>
    <w:rsid w:val="009C383E"/>
    <w:rsid w:val="009C38C4"/>
    <w:rsid w:val="009C3A1C"/>
    <w:rsid w:val="009C3B1C"/>
    <w:rsid w:val="009C3BAB"/>
    <w:rsid w:val="009C3EB3"/>
    <w:rsid w:val="009C3FD4"/>
    <w:rsid w:val="009C4016"/>
    <w:rsid w:val="009C40C9"/>
    <w:rsid w:val="009C41D8"/>
    <w:rsid w:val="009C4748"/>
    <w:rsid w:val="009C4899"/>
    <w:rsid w:val="009C4A38"/>
    <w:rsid w:val="009C4C65"/>
    <w:rsid w:val="009C4D45"/>
    <w:rsid w:val="009C508E"/>
    <w:rsid w:val="009C5092"/>
    <w:rsid w:val="009C509F"/>
    <w:rsid w:val="009C50C2"/>
    <w:rsid w:val="009C5305"/>
    <w:rsid w:val="009C54DE"/>
    <w:rsid w:val="009C5506"/>
    <w:rsid w:val="009C55D7"/>
    <w:rsid w:val="009C561B"/>
    <w:rsid w:val="009C5A9A"/>
    <w:rsid w:val="009C5EA7"/>
    <w:rsid w:val="009C6061"/>
    <w:rsid w:val="009C6360"/>
    <w:rsid w:val="009C6456"/>
    <w:rsid w:val="009C6503"/>
    <w:rsid w:val="009C6509"/>
    <w:rsid w:val="009C65A6"/>
    <w:rsid w:val="009C66D1"/>
    <w:rsid w:val="009C6826"/>
    <w:rsid w:val="009C68E1"/>
    <w:rsid w:val="009C6B4F"/>
    <w:rsid w:val="009C6CE7"/>
    <w:rsid w:val="009C6D26"/>
    <w:rsid w:val="009C6E68"/>
    <w:rsid w:val="009C6F0D"/>
    <w:rsid w:val="009C6F36"/>
    <w:rsid w:val="009C7225"/>
    <w:rsid w:val="009C724C"/>
    <w:rsid w:val="009C72B5"/>
    <w:rsid w:val="009C72E6"/>
    <w:rsid w:val="009C72FE"/>
    <w:rsid w:val="009C732A"/>
    <w:rsid w:val="009C74AC"/>
    <w:rsid w:val="009C77C4"/>
    <w:rsid w:val="009C77E2"/>
    <w:rsid w:val="009C77ED"/>
    <w:rsid w:val="009C7895"/>
    <w:rsid w:val="009C792D"/>
    <w:rsid w:val="009C79EB"/>
    <w:rsid w:val="009C7A58"/>
    <w:rsid w:val="009C7B40"/>
    <w:rsid w:val="009C7D2C"/>
    <w:rsid w:val="009C7D4D"/>
    <w:rsid w:val="009C7D5C"/>
    <w:rsid w:val="009C7F48"/>
    <w:rsid w:val="009C7F7A"/>
    <w:rsid w:val="009C7FE1"/>
    <w:rsid w:val="009D00B2"/>
    <w:rsid w:val="009D00C0"/>
    <w:rsid w:val="009D034A"/>
    <w:rsid w:val="009D0421"/>
    <w:rsid w:val="009D054A"/>
    <w:rsid w:val="009D0593"/>
    <w:rsid w:val="009D08B5"/>
    <w:rsid w:val="009D09BE"/>
    <w:rsid w:val="009D0A5F"/>
    <w:rsid w:val="009D0A6B"/>
    <w:rsid w:val="009D0C33"/>
    <w:rsid w:val="009D0E14"/>
    <w:rsid w:val="009D0E42"/>
    <w:rsid w:val="009D0F7F"/>
    <w:rsid w:val="009D0FCB"/>
    <w:rsid w:val="009D1115"/>
    <w:rsid w:val="009D114D"/>
    <w:rsid w:val="009D12CC"/>
    <w:rsid w:val="009D1429"/>
    <w:rsid w:val="009D148F"/>
    <w:rsid w:val="009D17BB"/>
    <w:rsid w:val="009D1B0F"/>
    <w:rsid w:val="009D1C44"/>
    <w:rsid w:val="009D1C5C"/>
    <w:rsid w:val="009D1D10"/>
    <w:rsid w:val="009D1D52"/>
    <w:rsid w:val="009D1DBB"/>
    <w:rsid w:val="009D1DE7"/>
    <w:rsid w:val="009D1FD5"/>
    <w:rsid w:val="009D21CC"/>
    <w:rsid w:val="009D228F"/>
    <w:rsid w:val="009D233B"/>
    <w:rsid w:val="009D23C9"/>
    <w:rsid w:val="009D2584"/>
    <w:rsid w:val="009D274A"/>
    <w:rsid w:val="009D277F"/>
    <w:rsid w:val="009D28EC"/>
    <w:rsid w:val="009D28F1"/>
    <w:rsid w:val="009D295A"/>
    <w:rsid w:val="009D2A81"/>
    <w:rsid w:val="009D2B00"/>
    <w:rsid w:val="009D2D3B"/>
    <w:rsid w:val="009D2D40"/>
    <w:rsid w:val="009D2F36"/>
    <w:rsid w:val="009D2FF2"/>
    <w:rsid w:val="009D2FF9"/>
    <w:rsid w:val="009D351D"/>
    <w:rsid w:val="009D354C"/>
    <w:rsid w:val="009D35CD"/>
    <w:rsid w:val="009D37ED"/>
    <w:rsid w:val="009D3A05"/>
    <w:rsid w:val="009D3B12"/>
    <w:rsid w:val="009D3B53"/>
    <w:rsid w:val="009D3B77"/>
    <w:rsid w:val="009D3B9D"/>
    <w:rsid w:val="009D3E22"/>
    <w:rsid w:val="009D3E65"/>
    <w:rsid w:val="009D4008"/>
    <w:rsid w:val="009D405B"/>
    <w:rsid w:val="009D40C3"/>
    <w:rsid w:val="009D4133"/>
    <w:rsid w:val="009D4249"/>
    <w:rsid w:val="009D424A"/>
    <w:rsid w:val="009D4272"/>
    <w:rsid w:val="009D429C"/>
    <w:rsid w:val="009D4526"/>
    <w:rsid w:val="009D4597"/>
    <w:rsid w:val="009D46D4"/>
    <w:rsid w:val="009D4743"/>
    <w:rsid w:val="009D490B"/>
    <w:rsid w:val="009D4992"/>
    <w:rsid w:val="009D49E2"/>
    <w:rsid w:val="009D4A53"/>
    <w:rsid w:val="009D4CA5"/>
    <w:rsid w:val="009D4D46"/>
    <w:rsid w:val="009D5051"/>
    <w:rsid w:val="009D5169"/>
    <w:rsid w:val="009D525C"/>
    <w:rsid w:val="009D52BC"/>
    <w:rsid w:val="009D5346"/>
    <w:rsid w:val="009D5411"/>
    <w:rsid w:val="009D548C"/>
    <w:rsid w:val="009D54B8"/>
    <w:rsid w:val="009D54D9"/>
    <w:rsid w:val="009D54F0"/>
    <w:rsid w:val="009D553F"/>
    <w:rsid w:val="009D56F0"/>
    <w:rsid w:val="009D578D"/>
    <w:rsid w:val="009D598A"/>
    <w:rsid w:val="009D5C0B"/>
    <w:rsid w:val="009D5D9F"/>
    <w:rsid w:val="009D5DE6"/>
    <w:rsid w:val="009D618C"/>
    <w:rsid w:val="009D61C7"/>
    <w:rsid w:val="009D63E8"/>
    <w:rsid w:val="009D643C"/>
    <w:rsid w:val="009D663D"/>
    <w:rsid w:val="009D6676"/>
    <w:rsid w:val="009D66CC"/>
    <w:rsid w:val="009D6734"/>
    <w:rsid w:val="009D679C"/>
    <w:rsid w:val="009D6B1C"/>
    <w:rsid w:val="009D6B3A"/>
    <w:rsid w:val="009D6CAB"/>
    <w:rsid w:val="009D6D73"/>
    <w:rsid w:val="009D6F48"/>
    <w:rsid w:val="009D6F86"/>
    <w:rsid w:val="009D6FC1"/>
    <w:rsid w:val="009D71B0"/>
    <w:rsid w:val="009D72F9"/>
    <w:rsid w:val="009D7473"/>
    <w:rsid w:val="009D749D"/>
    <w:rsid w:val="009D77EC"/>
    <w:rsid w:val="009D77FA"/>
    <w:rsid w:val="009D785C"/>
    <w:rsid w:val="009D78B2"/>
    <w:rsid w:val="009D78CC"/>
    <w:rsid w:val="009D7CFD"/>
    <w:rsid w:val="009D7E4A"/>
    <w:rsid w:val="009D7F1F"/>
    <w:rsid w:val="009D7FF6"/>
    <w:rsid w:val="009E020E"/>
    <w:rsid w:val="009E03E9"/>
    <w:rsid w:val="009E05ED"/>
    <w:rsid w:val="009E08F3"/>
    <w:rsid w:val="009E0B93"/>
    <w:rsid w:val="009E0C97"/>
    <w:rsid w:val="009E0E17"/>
    <w:rsid w:val="009E0F53"/>
    <w:rsid w:val="009E0F6C"/>
    <w:rsid w:val="009E11E2"/>
    <w:rsid w:val="009E11FB"/>
    <w:rsid w:val="009E145F"/>
    <w:rsid w:val="009E15BE"/>
    <w:rsid w:val="009E169C"/>
    <w:rsid w:val="009E1956"/>
    <w:rsid w:val="009E1ABC"/>
    <w:rsid w:val="009E1AFA"/>
    <w:rsid w:val="009E1C81"/>
    <w:rsid w:val="009E1E73"/>
    <w:rsid w:val="009E201A"/>
    <w:rsid w:val="009E2236"/>
    <w:rsid w:val="009E23DC"/>
    <w:rsid w:val="009E243D"/>
    <w:rsid w:val="009E2473"/>
    <w:rsid w:val="009E2506"/>
    <w:rsid w:val="009E25BB"/>
    <w:rsid w:val="009E25E8"/>
    <w:rsid w:val="009E293E"/>
    <w:rsid w:val="009E2AF3"/>
    <w:rsid w:val="009E2B3C"/>
    <w:rsid w:val="009E2FE2"/>
    <w:rsid w:val="009E318F"/>
    <w:rsid w:val="009E32DA"/>
    <w:rsid w:val="009E3966"/>
    <w:rsid w:val="009E39AF"/>
    <w:rsid w:val="009E3A3B"/>
    <w:rsid w:val="009E3A8A"/>
    <w:rsid w:val="009E3D16"/>
    <w:rsid w:val="009E3EB5"/>
    <w:rsid w:val="009E3F98"/>
    <w:rsid w:val="009E4372"/>
    <w:rsid w:val="009E437E"/>
    <w:rsid w:val="009E44EF"/>
    <w:rsid w:val="009E45FC"/>
    <w:rsid w:val="009E465F"/>
    <w:rsid w:val="009E4793"/>
    <w:rsid w:val="009E497B"/>
    <w:rsid w:val="009E498E"/>
    <w:rsid w:val="009E499F"/>
    <w:rsid w:val="009E4A0D"/>
    <w:rsid w:val="009E4A51"/>
    <w:rsid w:val="009E4CAD"/>
    <w:rsid w:val="009E4CB2"/>
    <w:rsid w:val="009E4EA7"/>
    <w:rsid w:val="009E5275"/>
    <w:rsid w:val="009E535D"/>
    <w:rsid w:val="009E536A"/>
    <w:rsid w:val="009E53BA"/>
    <w:rsid w:val="009E53D5"/>
    <w:rsid w:val="009E542F"/>
    <w:rsid w:val="009E5443"/>
    <w:rsid w:val="009E548F"/>
    <w:rsid w:val="009E549F"/>
    <w:rsid w:val="009E54CF"/>
    <w:rsid w:val="009E552A"/>
    <w:rsid w:val="009E559E"/>
    <w:rsid w:val="009E55C4"/>
    <w:rsid w:val="009E571A"/>
    <w:rsid w:val="009E5992"/>
    <w:rsid w:val="009E59AD"/>
    <w:rsid w:val="009E5A92"/>
    <w:rsid w:val="009E5CCE"/>
    <w:rsid w:val="009E5E61"/>
    <w:rsid w:val="009E5E6B"/>
    <w:rsid w:val="009E605B"/>
    <w:rsid w:val="009E608F"/>
    <w:rsid w:val="009E6096"/>
    <w:rsid w:val="009E631D"/>
    <w:rsid w:val="009E644A"/>
    <w:rsid w:val="009E6594"/>
    <w:rsid w:val="009E6595"/>
    <w:rsid w:val="009E67C1"/>
    <w:rsid w:val="009E67F1"/>
    <w:rsid w:val="009E6854"/>
    <w:rsid w:val="009E697D"/>
    <w:rsid w:val="009E698A"/>
    <w:rsid w:val="009E69D9"/>
    <w:rsid w:val="009E6B4B"/>
    <w:rsid w:val="009E6CCD"/>
    <w:rsid w:val="009E6EC4"/>
    <w:rsid w:val="009E6F81"/>
    <w:rsid w:val="009E6F87"/>
    <w:rsid w:val="009E6F88"/>
    <w:rsid w:val="009E6FAE"/>
    <w:rsid w:val="009E7035"/>
    <w:rsid w:val="009E703D"/>
    <w:rsid w:val="009E7287"/>
    <w:rsid w:val="009E7349"/>
    <w:rsid w:val="009E752C"/>
    <w:rsid w:val="009E784C"/>
    <w:rsid w:val="009E792A"/>
    <w:rsid w:val="009E79B2"/>
    <w:rsid w:val="009E7BC9"/>
    <w:rsid w:val="009E7BD5"/>
    <w:rsid w:val="009E7D39"/>
    <w:rsid w:val="009E7E41"/>
    <w:rsid w:val="009E7F79"/>
    <w:rsid w:val="009F01B1"/>
    <w:rsid w:val="009F038B"/>
    <w:rsid w:val="009F06E6"/>
    <w:rsid w:val="009F07FE"/>
    <w:rsid w:val="009F0881"/>
    <w:rsid w:val="009F08B9"/>
    <w:rsid w:val="009F094A"/>
    <w:rsid w:val="009F0AE9"/>
    <w:rsid w:val="009F0F4B"/>
    <w:rsid w:val="009F138F"/>
    <w:rsid w:val="009F1533"/>
    <w:rsid w:val="009F161F"/>
    <w:rsid w:val="009F17E2"/>
    <w:rsid w:val="009F1810"/>
    <w:rsid w:val="009F1AB7"/>
    <w:rsid w:val="009F1C4A"/>
    <w:rsid w:val="009F1CDD"/>
    <w:rsid w:val="009F1DBB"/>
    <w:rsid w:val="009F2133"/>
    <w:rsid w:val="009F2175"/>
    <w:rsid w:val="009F241C"/>
    <w:rsid w:val="009F2A8F"/>
    <w:rsid w:val="009F2BCD"/>
    <w:rsid w:val="009F2DAA"/>
    <w:rsid w:val="009F31D6"/>
    <w:rsid w:val="009F3216"/>
    <w:rsid w:val="009F35C1"/>
    <w:rsid w:val="009F3660"/>
    <w:rsid w:val="009F3791"/>
    <w:rsid w:val="009F3803"/>
    <w:rsid w:val="009F38D1"/>
    <w:rsid w:val="009F3B0D"/>
    <w:rsid w:val="009F3B8B"/>
    <w:rsid w:val="009F3BC7"/>
    <w:rsid w:val="009F3D92"/>
    <w:rsid w:val="009F3ED4"/>
    <w:rsid w:val="009F3EEE"/>
    <w:rsid w:val="009F43C8"/>
    <w:rsid w:val="009F48BF"/>
    <w:rsid w:val="009F490F"/>
    <w:rsid w:val="009F4A17"/>
    <w:rsid w:val="009F4AF8"/>
    <w:rsid w:val="009F4B3C"/>
    <w:rsid w:val="009F4C65"/>
    <w:rsid w:val="009F4D19"/>
    <w:rsid w:val="009F4EF3"/>
    <w:rsid w:val="009F5213"/>
    <w:rsid w:val="009F5602"/>
    <w:rsid w:val="009F578F"/>
    <w:rsid w:val="009F5A89"/>
    <w:rsid w:val="009F5FB0"/>
    <w:rsid w:val="009F6012"/>
    <w:rsid w:val="009F61C3"/>
    <w:rsid w:val="009F6607"/>
    <w:rsid w:val="009F6978"/>
    <w:rsid w:val="009F69A9"/>
    <w:rsid w:val="009F69C3"/>
    <w:rsid w:val="009F6B55"/>
    <w:rsid w:val="009F6C01"/>
    <w:rsid w:val="009F6D56"/>
    <w:rsid w:val="009F6D9A"/>
    <w:rsid w:val="009F6FBC"/>
    <w:rsid w:val="009F7097"/>
    <w:rsid w:val="009F7127"/>
    <w:rsid w:val="009F7204"/>
    <w:rsid w:val="009F7314"/>
    <w:rsid w:val="009F7430"/>
    <w:rsid w:val="009F743A"/>
    <w:rsid w:val="009F74B8"/>
    <w:rsid w:val="009F74EE"/>
    <w:rsid w:val="009F7567"/>
    <w:rsid w:val="009F75C1"/>
    <w:rsid w:val="009F769E"/>
    <w:rsid w:val="009F76C3"/>
    <w:rsid w:val="009F773A"/>
    <w:rsid w:val="009F7921"/>
    <w:rsid w:val="009F7955"/>
    <w:rsid w:val="009F7B4C"/>
    <w:rsid w:val="009F7B50"/>
    <w:rsid w:val="009F7D70"/>
    <w:rsid w:val="009F7E04"/>
    <w:rsid w:val="009F7E07"/>
    <w:rsid w:val="00A002A3"/>
    <w:rsid w:val="00A00715"/>
    <w:rsid w:val="00A0078B"/>
    <w:rsid w:val="00A007BF"/>
    <w:rsid w:val="00A007F2"/>
    <w:rsid w:val="00A00873"/>
    <w:rsid w:val="00A009A7"/>
    <w:rsid w:val="00A00A30"/>
    <w:rsid w:val="00A00B17"/>
    <w:rsid w:val="00A00BD1"/>
    <w:rsid w:val="00A00EF9"/>
    <w:rsid w:val="00A00FF6"/>
    <w:rsid w:val="00A00FFF"/>
    <w:rsid w:val="00A010C3"/>
    <w:rsid w:val="00A011CA"/>
    <w:rsid w:val="00A01224"/>
    <w:rsid w:val="00A01556"/>
    <w:rsid w:val="00A017C6"/>
    <w:rsid w:val="00A01A2D"/>
    <w:rsid w:val="00A01A58"/>
    <w:rsid w:val="00A01E7F"/>
    <w:rsid w:val="00A01F70"/>
    <w:rsid w:val="00A01F7E"/>
    <w:rsid w:val="00A021CD"/>
    <w:rsid w:val="00A0231F"/>
    <w:rsid w:val="00A02328"/>
    <w:rsid w:val="00A023A1"/>
    <w:rsid w:val="00A02606"/>
    <w:rsid w:val="00A026DA"/>
    <w:rsid w:val="00A026F8"/>
    <w:rsid w:val="00A02882"/>
    <w:rsid w:val="00A029A9"/>
    <w:rsid w:val="00A029BD"/>
    <w:rsid w:val="00A02ABB"/>
    <w:rsid w:val="00A02B38"/>
    <w:rsid w:val="00A02E51"/>
    <w:rsid w:val="00A02E5E"/>
    <w:rsid w:val="00A033BE"/>
    <w:rsid w:val="00A033DC"/>
    <w:rsid w:val="00A0342B"/>
    <w:rsid w:val="00A035CB"/>
    <w:rsid w:val="00A0378B"/>
    <w:rsid w:val="00A037F5"/>
    <w:rsid w:val="00A03B52"/>
    <w:rsid w:val="00A03CBD"/>
    <w:rsid w:val="00A03D32"/>
    <w:rsid w:val="00A03ED1"/>
    <w:rsid w:val="00A040BC"/>
    <w:rsid w:val="00A040EE"/>
    <w:rsid w:val="00A0418A"/>
    <w:rsid w:val="00A0426C"/>
    <w:rsid w:val="00A04538"/>
    <w:rsid w:val="00A046FB"/>
    <w:rsid w:val="00A04849"/>
    <w:rsid w:val="00A048C3"/>
    <w:rsid w:val="00A04B72"/>
    <w:rsid w:val="00A04C5A"/>
    <w:rsid w:val="00A04CB8"/>
    <w:rsid w:val="00A04D9F"/>
    <w:rsid w:val="00A04E11"/>
    <w:rsid w:val="00A04ED2"/>
    <w:rsid w:val="00A0514E"/>
    <w:rsid w:val="00A051A2"/>
    <w:rsid w:val="00A0528A"/>
    <w:rsid w:val="00A0535D"/>
    <w:rsid w:val="00A055D5"/>
    <w:rsid w:val="00A05751"/>
    <w:rsid w:val="00A057BF"/>
    <w:rsid w:val="00A05847"/>
    <w:rsid w:val="00A058E2"/>
    <w:rsid w:val="00A05928"/>
    <w:rsid w:val="00A05AC5"/>
    <w:rsid w:val="00A05B9D"/>
    <w:rsid w:val="00A05BDD"/>
    <w:rsid w:val="00A05BEC"/>
    <w:rsid w:val="00A05E1D"/>
    <w:rsid w:val="00A05EFE"/>
    <w:rsid w:val="00A05FF8"/>
    <w:rsid w:val="00A0603B"/>
    <w:rsid w:val="00A0636D"/>
    <w:rsid w:val="00A068F2"/>
    <w:rsid w:val="00A06DC6"/>
    <w:rsid w:val="00A06E10"/>
    <w:rsid w:val="00A073E9"/>
    <w:rsid w:val="00A0746D"/>
    <w:rsid w:val="00A07532"/>
    <w:rsid w:val="00A07643"/>
    <w:rsid w:val="00A07669"/>
    <w:rsid w:val="00A076C7"/>
    <w:rsid w:val="00A07A18"/>
    <w:rsid w:val="00A07B19"/>
    <w:rsid w:val="00A07B39"/>
    <w:rsid w:val="00A07B3A"/>
    <w:rsid w:val="00A07DDA"/>
    <w:rsid w:val="00A07E41"/>
    <w:rsid w:val="00A07EFD"/>
    <w:rsid w:val="00A07FEB"/>
    <w:rsid w:val="00A10294"/>
    <w:rsid w:val="00A1039B"/>
    <w:rsid w:val="00A103D5"/>
    <w:rsid w:val="00A1075A"/>
    <w:rsid w:val="00A108DF"/>
    <w:rsid w:val="00A10935"/>
    <w:rsid w:val="00A10952"/>
    <w:rsid w:val="00A10A09"/>
    <w:rsid w:val="00A10E2C"/>
    <w:rsid w:val="00A10F39"/>
    <w:rsid w:val="00A10FB1"/>
    <w:rsid w:val="00A10FC5"/>
    <w:rsid w:val="00A10FE5"/>
    <w:rsid w:val="00A11106"/>
    <w:rsid w:val="00A1129A"/>
    <w:rsid w:val="00A114E6"/>
    <w:rsid w:val="00A115AA"/>
    <w:rsid w:val="00A115C0"/>
    <w:rsid w:val="00A117AA"/>
    <w:rsid w:val="00A11AD3"/>
    <w:rsid w:val="00A11B4F"/>
    <w:rsid w:val="00A11E09"/>
    <w:rsid w:val="00A11F06"/>
    <w:rsid w:val="00A11FF5"/>
    <w:rsid w:val="00A1224B"/>
    <w:rsid w:val="00A12277"/>
    <w:rsid w:val="00A122C1"/>
    <w:rsid w:val="00A1254E"/>
    <w:rsid w:val="00A12E06"/>
    <w:rsid w:val="00A12F7F"/>
    <w:rsid w:val="00A1320E"/>
    <w:rsid w:val="00A13219"/>
    <w:rsid w:val="00A13432"/>
    <w:rsid w:val="00A135BE"/>
    <w:rsid w:val="00A13703"/>
    <w:rsid w:val="00A1378F"/>
    <w:rsid w:val="00A1385B"/>
    <w:rsid w:val="00A13B1D"/>
    <w:rsid w:val="00A13B7B"/>
    <w:rsid w:val="00A13C07"/>
    <w:rsid w:val="00A13CFE"/>
    <w:rsid w:val="00A14016"/>
    <w:rsid w:val="00A14359"/>
    <w:rsid w:val="00A1437F"/>
    <w:rsid w:val="00A144AB"/>
    <w:rsid w:val="00A14623"/>
    <w:rsid w:val="00A1474C"/>
    <w:rsid w:val="00A14767"/>
    <w:rsid w:val="00A147B1"/>
    <w:rsid w:val="00A14BCE"/>
    <w:rsid w:val="00A14BDA"/>
    <w:rsid w:val="00A14CDA"/>
    <w:rsid w:val="00A1519A"/>
    <w:rsid w:val="00A1552E"/>
    <w:rsid w:val="00A15579"/>
    <w:rsid w:val="00A1558F"/>
    <w:rsid w:val="00A156E8"/>
    <w:rsid w:val="00A15714"/>
    <w:rsid w:val="00A15B73"/>
    <w:rsid w:val="00A15DF7"/>
    <w:rsid w:val="00A15E03"/>
    <w:rsid w:val="00A15F8E"/>
    <w:rsid w:val="00A1600B"/>
    <w:rsid w:val="00A161A4"/>
    <w:rsid w:val="00A161DB"/>
    <w:rsid w:val="00A1624F"/>
    <w:rsid w:val="00A1632B"/>
    <w:rsid w:val="00A1633E"/>
    <w:rsid w:val="00A16487"/>
    <w:rsid w:val="00A16819"/>
    <w:rsid w:val="00A16A5F"/>
    <w:rsid w:val="00A16BE7"/>
    <w:rsid w:val="00A16DC3"/>
    <w:rsid w:val="00A17163"/>
    <w:rsid w:val="00A171C7"/>
    <w:rsid w:val="00A17204"/>
    <w:rsid w:val="00A17275"/>
    <w:rsid w:val="00A17281"/>
    <w:rsid w:val="00A17362"/>
    <w:rsid w:val="00A17394"/>
    <w:rsid w:val="00A17633"/>
    <w:rsid w:val="00A178F1"/>
    <w:rsid w:val="00A179AF"/>
    <w:rsid w:val="00A17A24"/>
    <w:rsid w:val="00A17A29"/>
    <w:rsid w:val="00A17BED"/>
    <w:rsid w:val="00A17C01"/>
    <w:rsid w:val="00A17D6C"/>
    <w:rsid w:val="00A17E3E"/>
    <w:rsid w:val="00A17F44"/>
    <w:rsid w:val="00A20144"/>
    <w:rsid w:val="00A2043B"/>
    <w:rsid w:val="00A204E4"/>
    <w:rsid w:val="00A2084F"/>
    <w:rsid w:val="00A2088E"/>
    <w:rsid w:val="00A20A83"/>
    <w:rsid w:val="00A20B6E"/>
    <w:rsid w:val="00A20BEB"/>
    <w:rsid w:val="00A20C87"/>
    <w:rsid w:val="00A20C8B"/>
    <w:rsid w:val="00A20CBB"/>
    <w:rsid w:val="00A20CD8"/>
    <w:rsid w:val="00A20EFE"/>
    <w:rsid w:val="00A20FC7"/>
    <w:rsid w:val="00A21021"/>
    <w:rsid w:val="00A2115D"/>
    <w:rsid w:val="00A212CC"/>
    <w:rsid w:val="00A21354"/>
    <w:rsid w:val="00A2158D"/>
    <w:rsid w:val="00A215AE"/>
    <w:rsid w:val="00A218BD"/>
    <w:rsid w:val="00A218D3"/>
    <w:rsid w:val="00A21916"/>
    <w:rsid w:val="00A21A5E"/>
    <w:rsid w:val="00A21BF2"/>
    <w:rsid w:val="00A21D38"/>
    <w:rsid w:val="00A21D64"/>
    <w:rsid w:val="00A21E38"/>
    <w:rsid w:val="00A21F80"/>
    <w:rsid w:val="00A22074"/>
    <w:rsid w:val="00A22159"/>
    <w:rsid w:val="00A22165"/>
    <w:rsid w:val="00A22191"/>
    <w:rsid w:val="00A22247"/>
    <w:rsid w:val="00A226B9"/>
    <w:rsid w:val="00A2273B"/>
    <w:rsid w:val="00A22D26"/>
    <w:rsid w:val="00A22E35"/>
    <w:rsid w:val="00A231D7"/>
    <w:rsid w:val="00A23244"/>
    <w:rsid w:val="00A235D8"/>
    <w:rsid w:val="00A2365B"/>
    <w:rsid w:val="00A23727"/>
    <w:rsid w:val="00A23879"/>
    <w:rsid w:val="00A23C08"/>
    <w:rsid w:val="00A23C43"/>
    <w:rsid w:val="00A23D2C"/>
    <w:rsid w:val="00A23D75"/>
    <w:rsid w:val="00A23FF2"/>
    <w:rsid w:val="00A240A4"/>
    <w:rsid w:val="00A240C8"/>
    <w:rsid w:val="00A24140"/>
    <w:rsid w:val="00A24199"/>
    <w:rsid w:val="00A2447E"/>
    <w:rsid w:val="00A245DC"/>
    <w:rsid w:val="00A24655"/>
    <w:rsid w:val="00A24830"/>
    <w:rsid w:val="00A24889"/>
    <w:rsid w:val="00A24A3B"/>
    <w:rsid w:val="00A24AC5"/>
    <w:rsid w:val="00A24B01"/>
    <w:rsid w:val="00A24B28"/>
    <w:rsid w:val="00A2505B"/>
    <w:rsid w:val="00A250FE"/>
    <w:rsid w:val="00A25120"/>
    <w:rsid w:val="00A2546A"/>
    <w:rsid w:val="00A254D6"/>
    <w:rsid w:val="00A2555E"/>
    <w:rsid w:val="00A25563"/>
    <w:rsid w:val="00A256FB"/>
    <w:rsid w:val="00A257F2"/>
    <w:rsid w:val="00A25812"/>
    <w:rsid w:val="00A25827"/>
    <w:rsid w:val="00A259EB"/>
    <w:rsid w:val="00A259F1"/>
    <w:rsid w:val="00A25A05"/>
    <w:rsid w:val="00A25B70"/>
    <w:rsid w:val="00A25B84"/>
    <w:rsid w:val="00A25BE2"/>
    <w:rsid w:val="00A25C6D"/>
    <w:rsid w:val="00A25D31"/>
    <w:rsid w:val="00A25DF4"/>
    <w:rsid w:val="00A25E0E"/>
    <w:rsid w:val="00A25F0B"/>
    <w:rsid w:val="00A25FE4"/>
    <w:rsid w:val="00A2621C"/>
    <w:rsid w:val="00A26492"/>
    <w:rsid w:val="00A26595"/>
    <w:rsid w:val="00A26747"/>
    <w:rsid w:val="00A2682B"/>
    <w:rsid w:val="00A26923"/>
    <w:rsid w:val="00A26929"/>
    <w:rsid w:val="00A2692D"/>
    <w:rsid w:val="00A269BB"/>
    <w:rsid w:val="00A269CA"/>
    <w:rsid w:val="00A269DC"/>
    <w:rsid w:val="00A269F2"/>
    <w:rsid w:val="00A26BCA"/>
    <w:rsid w:val="00A26BF4"/>
    <w:rsid w:val="00A26EC7"/>
    <w:rsid w:val="00A27006"/>
    <w:rsid w:val="00A2704E"/>
    <w:rsid w:val="00A270F3"/>
    <w:rsid w:val="00A27190"/>
    <w:rsid w:val="00A272CF"/>
    <w:rsid w:val="00A272DA"/>
    <w:rsid w:val="00A27305"/>
    <w:rsid w:val="00A2732B"/>
    <w:rsid w:val="00A27357"/>
    <w:rsid w:val="00A2799C"/>
    <w:rsid w:val="00A27B3A"/>
    <w:rsid w:val="00A27BDC"/>
    <w:rsid w:val="00A27D43"/>
    <w:rsid w:val="00A30508"/>
    <w:rsid w:val="00A305C1"/>
    <w:rsid w:val="00A309E1"/>
    <w:rsid w:val="00A309FB"/>
    <w:rsid w:val="00A309FC"/>
    <w:rsid w:val="00A30B80"/>
    <w:rsid w:val="00A30D16"/>
    <w:rsid w:val="00A30E9F"/>
    <w:rsid w:val="00A30EA5"/>
    <w:rsid w:val="00A30EEA"/>
    <w:rsid w:val="00A31071"/>
    <w:rsid w:val="00A310AE"/>
    <w:rsid w:val="00A31275"/>
    <w:rsid w:val="00A31302"/>
    <w:rsid w:val="00A31427"/>
    <w:rsid w:val="00A314B6"/>
    <w:rsid w:val="00A316AE"/>
    <w:rsid w:val="00A319BD"/>
    <w:rsid w:val="00A319FC"/>
    <w:rsid w:val="00A31B7E"/>
    <w:rsid w:val="00A31BF8"/>
    <w:rsid w:val="00A31CC1"/>
    <w:rsid w:val="00A31F9E"/>
    <w:rsid w:val="00A32139"/>
    <w:rsid w:val="00A3219A"/>
    <w:rsid w:val="00A32288"/>
    <w:rsid w:val="00A32544"/>
    <w:rsid w:val="00A3264D"/>
    <w:rsid w:val="00A327B8"/>
    <w:rsid w:val="00A3282B"/>
    <w:rsid w:val="00A328B1"/>
    <w:rsid w:val="00A32C44"/>
    <w:rsid w:val="00A32CAD"/>
    <w:rsid w:val="00A32DBB"/>
    <w:rsid w:val="00A32E14"/>
    <w:rsid w:val="00A32E87"/>
    <w:rsid w:val="00A32EDB"/>
    <w:rsid w:val="00A3302C"/>
    <w:rsid w:val="00A3306B"/>
    <w:rsid w:val="00A332EA"/>
    <w:rsid w:val="00A3380C"/>
    <w:rsid w:val="00A33859"/>
    <w:rsid w:val="00A33ABF"/>
    <w:rsid w:val="00A33C38"/>
    <w:rsid w:val="00A33D37"/>
    <w:rsid w:val="00A33EB3"/>
    <w:rsid w:val="00A33EC6"/>
    <w:rsid w:val="00A33F40"/>
    <w:rsid w:val="00A33FB7"/>
    <w:rsid w:val="00A342C1"/>
    <w:rsid w:val="00A3431B"/>
    <w:rsid w:val="00A34323"/>
    <w:rsid w:val="00A34492"/>
    <w:rsid w:val="00A34560"/>
    <w:rsid w:val="00A3476F"/>
    <w:rsid w:val="00A34B2D"/>
    <w:rsid w:val="00A34D6D"/>
    <w:rsid w:val="00A34D72"/>
    <w:rsid w:val="00A34DEC"/>
    <w:rsid w:val="00A3501A"/>
    <w:rsid w:val="00A351DE"/>
    <w:rsid w:val="00A35616"/>
    <w:rsid w:val="00A35706"/>
    <w:rsid w:val="00A3585A"/>
    <w:rsid w:val="00A358B0"/>
    <w:rsid w:val="00A35A0E"/>
    <w:rsid w:val="00A35C96"/>
    <w:rsid w:val="00A35F05"/>
    <w:rsid w:val="00A36011"/>
    <w:rsid w:val="00A3631F"/>
    <w:rsid w:val="00A363AE"/>
    <w:rsid w:val="00A3645B"/>
    <w:rsid w:val="00A36775"/>
    <w:rsid w:val="00A369D0"/>
    <w:rsid w:val="00A36A8A"/>
    <w:rsid w:val="00A36CE1"/>
    <w:rsid w:val="00A3775A"/>
    <w:rsid w:val="00A37809"/>
    <w:rsid w:val="00A37B33"/>
    <w:rsid w:val="00A37BE3"/>
    <w:rsid w:val="00A37CFC"/>
    <w:rsid w:val="00A37D52"/>
    <w:rsid w:val="00A37EB4"/>
    <w:rsid w:val="00A40250"/>
    <w:rsid w:val="00A402AD"/>
    <w:rsid w:val="00A403A3"/>
    <w:rsid w:val="00A403C6"/>
    <w:rsid w:val="00A40586"/>
    <w:rsid w:val="00A406CC"/>
    <w:rsid w:val="00A4091F"/>
    <w:rsid w:val="00A40999"/>
    <w:rsid w:val="00A40B07"/>
    <w:rsid w:val="00A40B3E"/>
    <w:rsid w:val="00A40DE0"/>
    <w:rsid w:val="00A40EA2"/>
    <w:rsid w:val="00A40EF9"/>
    <w:rsid w:val="00A410B7"/>
    <w:rsid w:val="00A4113D"/>
    <w:rsid w:val="00A41154"/>
    <w:rsid w:val="00A411AE"/>
    <w:rsid w:val="00A41282"/>
    <w:rsid w:val="00A413DB"/>
    <w:rsid w:val="00A41471"/>
    <w:rsid w:val="00A41672"/>
    <w:rsid w:val="00A416C8"/>
    <w:rsid w:val="00A4189E"/>
    <w:rsid w:val="00A418EC"/>
    <w:rsid w:val="00A419D9"/>
    <w:rsid w:val="00A41C46"/>
    <w:rsid w:val="00A41EE8"/>
    <w:rsid w:val="00A42049"/>
    <w:rsid w:val="00A42088"/>
    <w:rsid w:val="00A423D4"/>
    <w:rsid w:val="00A423FC"/>
    <w:rsid w:val="00A424F3"/>
    <w:rsid w:val="00A424FA"/>
    <w:rsid w:val="00A42637"/>
    <w:rsid w:val="00A426F3"/>
    <w:rsid w:val="00A427B3"/>
    <w:rsid w:val="00A4282B"/>
    <w:rsid w:val="00A4291C"/>
    <w:rsid w:val="00A42924"/>
    <w:rsid w:val="00A429CC"/>
    <w:rsid w:val="00A42C09"/>
    <w:rsid w:val="00A42C0F"/>
    <w:rsid w:val="00A42C2E"/>
    <w:rsid w:val="00A42DA9"/>
    <w:rsid w:val="00A4310E"/>
    <w:rsid w:val="00A4327A"/>
    <w:rsid w:val="00A43345"/>
    <w:rsid w:val="00A43464"/>
    <w:rsid w:val="00A43667"/>
    <w:rsid w:val="00A439D5"/>
    <w:rsid w:val="00A43A32"/>
    <w:rsid w:val="00A43A93"/>
    <w:rsid w:val="00A43BEB"/>
    <w:rsid w:val="00A43C41"/>
    <w:rsid w:val="00A43D29"/>
    <w:rsid w:val="00A44006"/>
    <w:rsid w:val="00A442E7"/>
    <w:rsid w:val="00A44350"/>
    <w:rsid w:val="00A443B3"/>
    <w:rsid w:val="00A443DD"/>
    <w:rsid w:val="00A446B6"/>
    <w:rsid w:val="00A446E5"/>
    <w:rsid w:val="00A446EF"/>
    <w:rsid w:val="00A4475B"/>
    <w:rsid w:val="00A4493D"/>
    <w:rsid w:val="00A449E5"/>
    <w:rsid w:val="00A44A2F"/>
    <w:rsid w:val="00A44A43"/>
    <w:rsid w:val="00A44AB1"/>
    <w:rsid w:val="00A44D6D"/>
    <w:rsid w:val="00A44EBC"/>
    <w:rsid w:val="00A451E8"/>
    <w:rsid w:val="00A45233"/>
    <w:rsid w:val="00A456CA"/>
    <w:rsid w:val="00A4591B"/>
    <w:rsid w:val="00A45B59"/>
    <w:rsid w:val="00A45C1E"/>
    <w:rsid w:val="00A45E89"/>
    <w:rsid w:val="00A4616F"/>
    <w:rsid w:val="00A4621F"/>
    <w:rsid w:val="00A462B6"/>
    <w:rsid w:val="00A462BC"/>
    <w:rsid w:val="00A463D7"/>
    <w:rsid w:val="00A464D3"/>
    <w:rsid w:val="00A4666E"/>
    <w:rsid w:val="00A4678F"/>
    <w:rsid w:val="00A46889"/>
    <w:rsid w:val="00A4695D"/>
    <w:rsid w:val="00A46ABB"/>
    <w:rsid w:val="00A46B84"/>
    <w:rsid w:val="00A4706B"/>
    <w:rsid w:val="00A47142"/>
    <w:rsid w:val="00A471DE"/>
    <w:rsid w:val="00A4779F"/>
    <w:rsid w:val="00A47891"/>
    <w:rsid w:val="00A4795B"/>
    <w:rsid w:val="00A47A03"/>
    <w:rsid w:val="00A47A07"/>
    <w:rsid w:val="00A47CEE"/>
    <w:rsid w:val="00A5003E"/>
    <w:rsid w:val="00A50398"/>
    <w:rsid w:val="00A504C9"/>
    <w:rsid w:val="00A5062B"/>
    <w:rsid w:val="00A506B1"/>
    <w:rsid w:val="00A5073B"/>
    <w:rsid w:val="00A50C22"/>
    <w:rsid w:val="00A50DB4"/>
    <w:rsid w:val="00A50EEE"/>
    <w:rsid w:val="00A5114C"/>
    <w:rsid w:val="00A5133B"/>
    <w:rsid w:val="00A51480"/>
    <w:rsid w:val="00A51705"/>
    <w:rsid w:val="00A51971"/>
    <w:rsid w:val="00A51990"/>
    <w:rsid w:val="00A51AD1"/>
    <w:rsid w:val="00A51B10"/>
    <w:rsid w:val="00A51B7A"/>
    <w:rsid w:val="00A51CB2"/>
    <w:rsid w:val="00A51D3F"/>
    <w:rsid w:val="00A51D8E"/>
    <w:rsid w:val="00A521B7"/>
    <w:rsid w:val="00A521BE"/>
    <w:rsid w:val="00A5236B"/>
    <w:rsid w:val="00A52837"/>
    <w:rsid w:val="00A5284F"/>
    <w:rsid w:val="00A52A68"/>
    <w:rsid w:val="00A52A9C"/>
    <w:rsid w:val="00A52A9D"/>
    <w:rsid w:val="00A52AAF"/>
    <w:rsid w:val="00A52E4E"/>
    <w:rsid w:val="00A52F54"/>
    <w:rsid w:val="00A53038"/>
    <w:rsid w:val="00A53179"/>
    <w:rsid w:val="00A53297"/>
    <w:rsid w:val="00A532FD"/>
    <w:rsid w:val="00A533D3"/>
    <w:rsid w:val="00A5342B"/>
    <w:rsid w:val="00A53442"/>
    <w:rsid w:val="00A53604"/>
    <w:rsid w:val="00A536FF"/>
    <w:rsid w:val="00A53909"/>
    <w:rsid w:val="00A53A0A"/>
    <w:rsid w:val="00A53A68"/>
    <w:rsid w:val="00A53B35"/>
    <w:rsid w:val="00A53D49"/>
    <w:rsid w:val="00A53E12"/>
    <w:rsid w:val="00A53E3C"/>
    <w:rsid w:val="00A53EE5"/>
    <w:rsid w:val="00A53F6A"/>
    <w:rsid w:val="00A5418B"/>
    <w:rsid w:val="00A5453B"/>
    <w:rsid w:val="00A5476F"/>
    <w:rsid w:val="00A54981"/>
    <w:rsid w:val="00A54B4B"/>
    <w:rsid w:val="00A54D90"/>
    <w:rsid w:val="00A54DEB"/>
    <w:rsid w:val="00A54E0F"/>
    <w:rsid w:val="00A5515F"/>
    <w:rsid w:val="00A551FB"/>
    <w:rsid w:val="00A5543F"/>
    <w:rsid w:val="00A55486"/>
    <w:rsid w:val="00A55B45"/>
    <w:rsid w:val="00A55C17"/>
    <w:rsid w:val="00A55C7D"/>
    <w:rsid w:val="00A55FCC"/>
    <w:rsid w:val="00A5603D"/>
    <w:rsid w:val="00A561B7"/>
    <w:rsid w:val="00A5639E"/>
    <w:rsid w:val="00A565D4"/>
    <w:rsid w:val="00A566F4"/>
    <w:rsid w:val="00A56713"/>
    <w:rsid w:val="00A56725"/>
    <w:rsid w:val="00A56769"/>
    <w:rsid w:val="00A5685F"/>
    <w:rsid w:val="00A568BF"/>
    <w:rsid w:val="00A56A9C"/>
    <w:rsid w:val="00A56B8B"/>
    <w:rsid w:val="00A56B90"/>
    <w:rsid w:val="00A56C9F"/>
    <w:rsid w:val="00A56CCB"/>
    <w:rsid w:val="00A56D46"/>
    <w:rsid w:val="00A57137"/>
    <w:rsid w:val="00A57566"/>
    <w:rsid w:val="00A57783"/>
    <w:rsid w:val="00A57A06"/>
    <w:rsid w:val="00A57B8E"/>
    <w:rsid w:val="00A57C12"/>
    <w:rsid w:val="00A57E42"/>
    <w:rsid w:val="00A57F19"/>
    <w:rsid w:val="00A57F85"/>
    <w:rsid w:val="00A602E5"/>
    <w:rsid w:val="00A603AB"/>
    <w:rsid w:val="00A6044C"/>
    <w:rsid w:val="00A606B7"/>
    <w:rsid w:val="00A60764"/>
    <w:rsid w:val="00A6077D"/>
    <w:rsid w:val="00A607DC"/>
    <w:rsid w:val="00A609A7"/>
    <w:rsid w:val="00A60A25"/>
    <w:rsid w:val="00A60AB6"/>
    <w:rsid w:val="00A60B3A"/>
    <w:rsid w:val="00A60C0C"/>
    <w:rsid w:val="00A60CB7"/>
    <w:rsid w:val="00A60D42"/>
    <w:rsid w:val="00A60DB8"/>
    <w:rsid w:val="00A60E0A"/>
    <w:rsid w:val="00A60EBB"/>
    <w:rsid w:val="00A60F3E"/>
    <w:rsid w:val="00A6105A"/>
    <w:rsid w:val="00A6130C"/>
    <w:rsid w:val="00A614B6"/>
    <w:rsid w:val="00A615D8"/>
    <w:rsid w:val="00A61615"/>
    <w:rsid w:val="00A6165E"/>
    <w:rsid w:val="00A61738"/>
    <w:rsid w:val="00A61923"/>
    <w:rsid w:val="00A61E5F"/>
    <w:rsid w:val="00A62069"/>
    <w:rsid w:val="00A62226"/>
    <w:rsid w:val="00A623A7"/>
    <w:rsid w:val="00A6246A"/>
    <w:rsid w:val="00A624CE"/>
    <w:rsid w:val="00A628A6"/>
    <w:rsid w:val="00A62914"/>
    <w:rsid w:val="00A62AD8"/>
    <w:rsid w:val="00A62BCF"/>
    <w:rsid w:val="00A62C01"/>
    <w:rsid w:val="00A62C7F"/>
    <w:rsid w:val="00A62D9E"/>
    <w:rsid w:val="00A62E48"/>
    <w:rsid w:val="00A62ED4"/>
    <w:rsid w:val="00A62EE8"/>
    <w:rsid w:val="00A6318B"/>
    <w:rsid w:val="00A6325E"/>
    <w:rsid w:val="00A632E6"/>
    <w:rsid w:val="00A632F7"/>
    <w:rsid w:val="00A635FD"/>
    <w:rsid w:val="00A63649"/>
    <w:rsid w:val="00A63952"/>
    <w:rsid w:val="00A639E5"/>
    <w:rsid w:val="00A63AF2"/>
    <w:rsid w:val="00A63CA1"/>
    <w:rsid w:val="00A63E96"/>
    <w:rsid w:val="00A63F78"/>
    <w:rsid w:val="00A640E7"/>
    <w:rsid w:val="00A6430C"/>
    <w:rsid w:val="00A643F2"/>
    <w:rsid w:val="00A6463B"/>
    <w:rsid w:val="00A64648"/>
    <w:rsid w:val="00A646A6"/>
    <w:rsid w:val="00A646EE"/>
    <w:rsid w:val="00A64906"/>
    <w:rsid w:val="00A649D1"/>
    <w:rsid w:val="00A64B3E"/>
    <w:rsid w:val="00A64C42"/>
    <w:rsid w:val="00A64D94"/>
    <w:rsid w:val="00A64E0F"/>
    <w:rsid w:val="00A64E3E"/>
    <w:rsid w:val="00A64FA9"/>
    <w:rsid w:val="00A650AC"/>
    <w:rsid w:val="00A651AF"/>
    <w:rsid w:val="00A6538A"/>
    <w:rsid w:val="00A65511"/>
    <w:rsid w:val="00A6558C"/>
    <w:rsid w:val="00A656CC"/>
    <w:rsid w:val="00A65860"/>
    <w:rsid w:val="00A65910"/>
    <w:rsid w:val="00A659E0"/>
    <w:rsid w:val="00A65B64"/>
    <w:rsid w:val="00A65BC5"/>
    <w:rsid w:val="00A65CCA"/>
    <w:rsid w:val="00A65E18"/>
    <w:rsid w:val="00A65E3F"/>
    <w:rsid w:val="00A660DD"/>
    <w:rsid w:val="00A6614B"/>
    <w:rsid w:val="00A663C2"/>
    <w:rsid w:val="00A66560"/>
    <w:rsid w:val="00A666AD"/>
    <w:rsid w:val="00A66766"/>
    <w:rsid w:val="00A66A29"/>
    <w:rsid w:val="00A66ACE"/>
    <w:rsid w:val="00A66B40"/>
    <w:rsid w:val="00A66BE1"/>
    <w:rsid w:val="00A66D19"/>
    <w:rsid w:val="00A66E3B"/>
    <w:rsid w:val="00A66E75"/>
    <w:rsid w:val="00A66F70"/>
    <w:rsid w:val="00A67114"/>
    <w:rsid w:val="00A6718F"/>
    <w:rsid w:val="00A67285"/>
    <w:rsid w:val="00A67714"/>
    <w:rsid w:val="00A678B2"/>
    <w:rsid w:val="00A67933"/>
    <w:rsid w:val="00A679AD"/>
    <w:rsid w:val="00A679C8"/>
    <w:rsid w:val="00A67C94"/>
    <w:rsid w:val="00A67D83"/>
    <w:rsid w:val="00A700FA"/>
    <w:rsid w:val="00A70571"/>
    <w:rsid w:val="00A70873"/>
    <w:rsid w:val="00A70A3D"/>
    <w:rsid w:val="00A70A3E"/>
    <w:rsid w:val="00A70C0F"/>
    <w:rsid w:val="00A70ECE"/>
    <w:rsid w:val="00A7107D"/>
    <w:rsid w:val="00A71151"/>
    <w:rsid w:val="00A7137A"/>
    <w:rsid w:val="00A713D7"/>
    <w:rsid w:val="00A7144B"/>
    <w:rsid w:val="00A714D4"/>
    <w:rsid w:val="00A71529"/>
    <w:rsid w:val="00A7154A"/>
    <w:rsid w:val="00A71837"/>
    <w:rsid w:val="00A718E3"/>
    <w:rsid w:val="00A71901"/>
    <w:rsid w:val="00A71DB7"/>
    <w:rsid w:val="00A720C0"/>
    <w:rsid w:val="00A72488"/>
    <w:rsid w:val="00A72631"/>
    <w:rsid w:val="00A72648"/>
    <w:rsid w:val="00A72937"/>
    <w:rsid w:val="00A72956"/>
    <w:rsid w:val="00A729AA"/>
    <w:rsid w:val="00A729F5"/>
    <w:rsid w:val="00A72BAA"/>
    <w:rsid w:val="00A72BE7"/>
    <w:rsid w:val="00A72CF6"/>
    <w:rsid w:val="00A72D32"/>
    <w:rsid w:val="00A72E3A"/>
    <w:rsid w:val="00A72ECA"/>
    <w:rsid w:val="00A73090"/>
    <w:rsid w:val="00A730AD"/>
    <w:rsid w:val="00A7355B"/>
    <w:rsid w:val="00A73AE5"/>
    <w:rsid w:val="00A73CF3"/>
    <w:rsid w:val="00A73E79"/>
    <w:rsid w:val="00A73EB2"/>
    <w:rsid w:val="00A73F5F"/>
    <w:rsid w:val="00A7409D"/>
    <w:rsid w:val="00A7419B"/>
    <w:rsid w:val="00A7422B"/>
    <w:rsid w:val="00A74277"/>
    <w:rsid w:val="00A74397"/>
    <w:rsid w:val="00A743A9"/>
    <w:rsid w:val="00A7485B"/>
    <w:rsid w:val="00A74869"/>
    <w:rsid w:val="00A74898"/>
    <w:rsid w:val="00A74924"/>
    <w:rsid w:val="00A749E1"/>
    <w:rsid w:val="00A74C7D"/>
    <w:rsid w:val="00A7520B"/>
    <w:rsid w:val="00A75328"/>
    <w:rsid w:val="00A75487"/>
    <w:rsid w:val="00A754E8"/>
    <w:rsid w:val="00A755B8"/>
    <w:rsid w:val="00A756AD"/>
    <w:rsid w:val="00A756C0"/>
    <w:rsid w:val="00A759F8"/>
    <w:rsid w:val="00A75B63"/>
    <w:rsid w:val="00A75E26"/>
    <w:rsid w:val="00A75F4A"/>
    <w:rsid w:val="00A75F85"/>
    <w:rsid w:val="00A75FCA"/>
    <w:rsid w:val="00A75FE8"/>
    <w:rsid w:val="00A7612F"/>
    <w:rsid w:val="00A7616C"/>
    <w:rsid w:val="00A761E8"/>
    <w:rsid w:val="00A76202"/>
    <w:rsid w:val="00A7629B"/>
    <w:rsid w:val="00A763F5"/>
    <w:rsid w:val="00A76488"/>
    <w:rsid w:val="00A76615"/>
    <w:rsid w:val="00A76C4A"/>
    <w:rsid w:val="00A76D71"/>
    <w:rsid w:val="00A76F3D"/>
    <w:rsid w:val="00A76F8D"/>
    <w:rsid w:val="00A77076"/>
    <w:rsid w:val="00A772DD"/>
    <w:rsid w:val="00A7761E"/>
    <w:rsid w:val="00A77645"/>
    <w:rsid w:val="00A7771F"/>
    <w:rsid w:val="00A7773F"/>
    <w:rsid w:val="00A77899"/>
    <w:rsid w:val="00A77937"/>
    <w:rsid w:val="00A779D7"/>
    <w:rsid w:val="00A77A26"/>
    <w:rsid w:val="00A77A99"/>
    <w:rsid w:val="00A77BE8"/>
    <w:rsid w:val="00A77CF0"/>
    <w:rsid w:val="00A77E0D"/>
    <w:rsid w:val="00A77EE2"/>
    <w:rsid w:val="00A8026C"/>
    <w:rsid w:val="00A80398"/>
    <w:rsid w:val="00A805AC"/>
    <w:rsid w:val="00A805DF"/>
    <w:rsid w:val="00A808E6"/>
    <w:rsid w:val="00A80C43"/>
    <w:rsid w:val="00A80EBA"/>
    <w:rsid w:val="00A80EEA"/>
    <w:rsid w:val="00A80F3F"/>
    <w:rsid w:val="00A8124D"/>
    <w:rsid w:val="00A812FD"/>
    <w:rsid w:val="00A8133F"/>
    <w:rsid w:val="00A814C4"/>
    <w:rsid w:val="00A81551"/>
    <w:rsid w:val="00A815C6"/>
    <w:rsid w:val="00A817D1"/>
    <w:rsid w:val="00A81825"/>
    <w:rsid w:val="00A81836"/>
    <w:rsid w:val="00A818D2"/>
    <w:rsid w:val="00A819C9"/>
    <w:rsid w:val="00A819ED"/>
    <w:rsid w:val="00A81C02"/>
    <w:rsid w:val="00A81C39"/>
    <w:rsid w:val="00A81EBC"/>
    <w:rsid w:val="00A81F27"/>
    <w:rsid w:val="00A81FDC"/>
    <w:rsid w:val="00A8204C"/>
    <w:rsid w:val="00A82103"/>
    <w:rsid w:val="00A82158"/>
    <w:rsid w:val="00A821D8"/>
    <w:rsid w:val="00A825AE"/>
    <w:rsid w:val="00A8263D"/>
    <w:rsid w:val="00A8265C"/>
    <w:rsid w:val="00A826C8"/>
    <w:rsid w:val="00A8283F"/>
    <w:rsid w:val="00A8285C"/>
    <w:rsid w:val="00A82AD8"/>
    <w:rsid w:val="00A82D09"/>
    <w:rsid w:val="00A82DED"/>
    <w:rsid w:val="00A82EA4"/>
    <w:rsid w:val="00A82FF3"/>
    <w:rsid w:val="00A831B5"/>
    <w:rsid w:val="00A831BC"/>
    <w:rsid w:val="00A832DE"/>
    <w:rsid w:val="00A833AE"/>
    <w:rsid w:val="00A833EF"/>
    <w:rsid w:val="00A836E7"/>
    <w:rsid w:val="00A8373A"/>
    <w:rsid w:val="00A837E8"/>
    <w:rsid w:val="00A83AA4"/>
    <w:rsid w:val="00A83B7B"/>
    <w:rsid w:val="00A83E41"/>
    <w:rsid w:val="00A83E6F"/>
    <w:rsid w:val="00A841D0"/>
    <w:rsid w:val="00A842D6"/>
    <w:rsid w:val="00A843EE"/>
    <w:rsid w:val="00A844BF"/>
    <w:rsid w:val="00A84618"/>
    <w:rsid w:val="00A84756"/>
    <w:rsid w:val="00A847D0"/>
    <w:rsid w:val="00A84834"/>
    <w:rsid w:val="00A84977"/>
    <w:rsid w:val="00A84A14"/>
    <w:rsid w:val="00A84A5C"/>
    <w:rsid w:val="00A84F46"/>
    <w:rsid w:val="00A84F87"/>
    <w:rsid w:val="00A84FD7"/>
    <w:rsid w:val="00A85009"/>
    <w:rsid w:val="00A85083"/>
    <w:rsid w:val="00A85156"/>
    <w:rsid w:val="00A85242"/>
    <w:rsid w:val="00A85544"/>
    <w:rsid w:val="00A856F8"/>
    <w:rsid w:val="00A85A21"/>
    <w:rsid w:val="00A85A62"/>
    <w:rsid w:val="00A85C0B"/>
    <w:rsid w:val="00A85D6B"/>
    <w:rsid w:val="00A85E41"/>
    <w:rsid w:val="00A85E99"/>
    <w:rsid w:val="00A85EE0"/>
    <w:rsid w:val="00A86161"/>
    <w:rsid w:val="00A86226"/>
    <w:rsid w:val="00A8650B"/>
    <w:rsid w:val="00A8678A"/>
    <w:rsid w:val="00A867AF"/>
    <w:rsid w:val="00A869BE"/>
    <w:rsid w:val="00A86B4D"/>
    <w:rsid w:val="00A86E71"/>
    <w:rsid w:val="00A86EB2"/>
    <w:rsid w:val="00A86EC6"/>
    <w:rsid w:val="00A86EFC"/>
    <w:rsid w:val="00A87041"/>
    <w:rsid w:val="00A871D8"/>
    <w:rsid w:val="00A8725C"/>
    <w:rsid w:val="00A872F4"/>
    <w:rsid w:val="00A87919"/>
    <w:rsid w:val="00A87B75"/>
    <w:rsid w:val="00A87D5C"/>
    <w:rsid w:val="00A87E18"/>
    <w:rsid w:val="00A87E8E"/>
    <w:rsid w:val="00A90144"/>
    <w:rsid w:val="00A90178"/>
    <w:rsid w:val="00A9020F"/>
    <w:rsid w:val="00A90388"/>
    <w:rsid w:val="00A9065E"/>
    <w:rsid w:val="00A90A77"/>
    <w:rsid w:val="00A90B7C"/>
    <w:rsid w:val="00A90B8C"/>
    <w:rsid w:val="00A90CB3"/>
    <w:rsid w:val="00A91034"/>
    <w:rsid w:val="00A911B8"/>
    <w:rsid w:val="00A9120B"/>
    <w:rsid w:val="00A912DC"/>
    <w:rsid w:val="00A912E1"/>
    <w:rsid w:val="00A91361"/>
    <w:rsid w:val="00A914E7"/>
    <w:rsid w:val="00A916D6"/>
    <w:rsid w:val="00A918A2"/>
    <w:rsid w:val="00A918D6"/>
    <w:rsid w:val="00A918E4"/>
    <w:rsid w:val="00A91A13"/>
    <w:rsid w:val="00A91E6A"/>
    <w:rsid w:val="00A9229A"/>
    <w:rsid w:val="00A92344"/>
    <w:rsid w:val="00A923B0"/>
    <w:rsid w:val="00A92973"/>
    <w:rsid w:val="00A929AD"/>
    <w:rsid w:val="00A929E8"/>
    <w:rsid w:val="00A92B14"/>
    <w:rsid w:val="00A92D19"/>
    <w:rsid w:val="00A92D4B"/>
    <w:rsid w:val="00A92F2B"/>
    <w:rsid w:val="00A92F39"/>
    <w:rsid w:val="00A930D6"/>
    <w:rsid w:val="00A93243"/>
    <w:rsid w:val="00A932AD"/>
    <w:rsid w:val="00A93684"/>
    <w:rsid w:val="00A94053"/>
    <w:rsid w:val="00A940E0"/>
    <w:rsid w:val="00A941D4"/>
    <w:rsid w:val="00A941DE"/>
    <w:rsid w:val="00A9422D"/>
    <w:rsid w:val="00A94239"/>
    <w:rsid w:val="00A942C1"/>
    <w:rsid w:val="00A9438F"/>
    <w:rsid w:val="00A945B8"/>
    <w:rsid w:val="00A9483B"/>
    <w:rsid w:val="00A949A5"/>
    <w:rsid w:val="00A94B9B"/>
    <w:rsid w:val="00A94BA4"/>
    <w:rsid w:val="00A94D48"/>
    <w:rsid w:val="00A94D73"/>
    <w:rsid w:val="00A94E13"/>
    <w:rsid w:val="00A94EF7"/>
    <w:rsid w:val="00A94FE9"/>
    <w:rsid w:val="00A95105"/>
    <w:rsid w:val="00A95485"/>
    <w:rsid w:val="00A9548F"/>
    <w:rsid w:val="00A95577"/>
    <w:rsid w:val="00A9583C"/>
    <w:rsid w:val="00A9585E"/>
    <w:rsid w:val="00A95A84"/>
    <w:rsid w:val="00A95B71"/>
    <w:rsid w:val="00A95FCD"/>
    <w:rsid w:val="00A962B2"/>
    <w:rsid w:val="00A96408"/>
    <w:rsid w:val="00A96504"/>
    <w:rsid w:val="00A9665C"/>
    <w:rsid w:val="00A967C2"/>
    <w:rsid w:val="00A96869"/>
    <w:rsid w:val="00A96AC3"/>
    <w:rsid w:val="00A96B44"/>
    <w:rsid w:val="00A96E14"/>
    <w:rsid w:val="00A96F92"/>
    <w:rsid w:val="00A974E0"/>
    <w:rsid w:val="00A97504"/>
    <w:rsid w:val="00A976A9"/>
    <w:rsid w:val="00A97777"/>
    <w:rsid w:val="00A978D9"/>
    <w:rsid w:val="00A9790B"/>
    <w:rsid w:val="00A97992"/>
    <w:rsid w:val="00A97A3A"/>
    <w:rsid w:val="00A97A80"/>
    <w:rsid w:val="00A97AEF"/>
    <w:rsid w:val="00A97D53"/>
    <w:rsid w:val="00A97DEA"/>
    <w:rsid w:val="00A97E50"/>
    <w:rsid w:val="00A97FC1"/>
    <w:rsid w:val="00AA04AF"/>
    <w:rsid w:val="00AA083D"/>
    <w:rsid w:val="00AA0B0E"/>
    <w:rsid w:val="00AA116B"/>
    <w:rsid w:val="00AA118A"/>
    <w:rsid w:val="00AA11BC"/>
    <w:rsid w:val="00AA1230"/>
    <w:rsid w:val="00AA1333"/>
    <w:rsid w:val="00AA144A"/>
    <w:rsid w:val="00AA192C"/>
    <w:rsid w:val="00AA1AB2"/>
    <w:rsid w:val="00AA1C4C"/>
    <w:rsid w:val="00AA1CC3"/>
    <w:rsid w:val="00AA1CF5"/>
    <w:rsid w:val="00AA2226"/>
    <w:rsid w:val="00AA2797"/>
    <w:rsid w:val="00AA281A"/>
    <w:rsid w:val="00AA298E"/>
    <w:rsid w:val="00AA2B42"/>
    <w:rsid w:val="00AA2BEC"/>
    <w:rsid w:val="00AA2C1E"/>
    <w:rsid w:val="00AA2CA6"/>
    <w:rsid w:val="00AA2CCB"/>
    <w:rsid w:val="00AA2D94"/>
    <w:rsid w:val="00AA2DEA"/>
    <w:rsid w:val="00AA2DF0"/>
    <w:rsid w:val="00AA2EC7"/>
    <w:rsid w:val="00AA2F14"/>
    <w:rsid w:val="00AA3113"/>
    <w:rsid w:val="00AA32DA"/>
    <w:rsid w:val="00AA3381"/>
    <w:rsid w:val="00AA3389"/>
    <w:rsid w:val="00AA33BE"/>
    <w:rsid w:val="00AA3465"/>
    <w:rsid w:val="00AA348F"/>
    <w:rsid w:val="00AA3492"/>
    <w:rsid w:val="00AA371B"/>
    <w:rsid w:val="00AA3767"/>
    <w:rsid w:val="00AA37A0"/>
    <w:rsid w:val="00AA37FA"/>
    <w:rsid w:val="00AA39BB"/>
    <w:rsid w:val="00AA39E1"/>
    <w:rsid w:val="00AA3B16"/>
    <w:rsid w:val="00AA3B82"/>
    <w:rsid w:val="00AA3F5B"/>
    <w:rsid w:val="00AA3F7C"/>
    <w:rsid w:val="00AA40AD"/>
    <w:rsid w:val="00AA40E3"/>
    <w:rsid w:val="00AA4138"/>
    <w:rsid w:val="00AA443E"/>
    <w:rsid w:val="00AA47B2"/>
    <w:rsid w:val="00AA4977"/>
    <w:rsid w:val="00AA4A3F"/>
    <w:rsid w:val="00AA4A93"/>
    <w:rsid w:val="00AA4C90"/>
    <w:rsid w:val="00AA4CCD"/>
    <w:rsid w:val="00AA4F2F"/>
    <w:rsid w:val="00AA4F4D"/>
    <w:rsid w:val="00AA50B1"/>
    <w:rsid w:val="00AA5181"/>
    <w:rsid w:val="00AA5366"/>
    <w:rsid w:val="00AA54BE"/>
    <w:rsid w:val="00AA54C5"/>
    <w:rsid w:val="00AA565B"/>
    <w:rsid w:val="00AA5668"/>
    <w:rsid w:val="00AA57D6"/>
    <w:rsid w:val="00AA5A45"/>
    <w:rsid w:val="00AA5B3A"/>
    <w:rsid w:val="00AA5B44"/>
    <w:rsid w:val="00AA5D33"/>
    <w:rsid w:val="00AA5D6D"/>
    <w:rsid w:val="00AA5DF3"/>
    <w:rsid w:val="00AA5E15"/>
    <w:rsid w:val="00AA5F35"/>
    <w:rsid w:val="00AA6072"/>
    <w:rsid w:val="00AA630D"/>
    <w:rsid w:val="00AA63B4"/>
    <w:rsid w:val="00AA6627"/>
    <w:rsid w:val="00AA664A"/>
    <w:rsid w:val="00AA6821"/>
    <w:rsid w:val="00AA6909"/>
    <w:rsid w:val="00AA693F"/>
    <w:rsid w:val="00AA6991"/>
    <w:rsid w:val="00AA6A96"/>
    <w:rsid w:val="00AA6CA9"/>
    <w:rsid w:val="00AA6E8A"/>
    <w:rsid w:val="00AA70BA"/>
    <w:rsid w:val="00AA7295"/>
    <w:rsid w:val="00AA74D2"/>
    <w:rsid w:val="00AA752E"/>
    <w:rsid w:val="00AA76FE"/>
    <w:rsid w:val="00AA7A41"/>
    <w:rsid w:val="00AA7A5F"/>
    <w:rsid w:val="00AA7B25"/>
    <w:rsid w:val="00AA7B58"/>
    <w:rsid w:val="00AA7B65"/>
    <w:rsid w:val="00AA7C16"/>
    <w:rsid w:val="00AA7C36"/>
    <w:rsid w:val="00AA7F01"/>
    <w:rsid w:val="00AB0114"/>
    <w:rsid w:val="00AB0180"/>
    <w:rsid w:val="00AB02A1"/>
    <w:rsid w:val="00AB0381"/>
    <w:rsid w:val="00AB038F"/>
    <w:rsid w:val="00AB04A2"/>
    <w:rsid w:val="00AB070A"/>
    <w:rsid w:val="00AB0781"/>
    <w:rsid w:val="00AB0823"/>
    <w:rsid w:val="00AB0888"/>
    <w:rsid w:val="00AB0B61"/>
    <w:rsid w:val="00AB0B90"/>
    <w:rsid w:val="00AB0C21"/>
    <w:rsid w:val="00AB0D0B"/>
    <w:rsid w:val="00AB0D10"/>
    <w:rsid w:val="00AB0DC6"/>
    <w:rsid w:val="00AB0E2D"/>
    <w:rsid w:val="00AB0E40"/>
    <w:rsid w:val="00AB0F02"/>
    <w:rsid w:val="00AB11C5"/>
    <w:rsid w:val="00AB1443"/>
    <w:rsid w:val="00AB147D"/>
    <w:rsid w:val="00AB14CA"/>
    <w:rsid w:val="00AB158B"/>
    <w:rsid w:val="00AB15CE"/>
    <w:rsid w:val="00AB1677"/>
    <w:rsid w:val="00AB1848"/>
    <w:rsid w:val="00AB1969"/>
    <w:rsid w:val="00AB1B73"/>
    <w:rsid w:val="00AB1C70"/>
    <w:rsid w:val="00AB1D51"/>
    <w:rsid w:val="00AB1EC2"/>
    <w:rsid w:val="00AB233B"/>
    <w:rsid w:val="00AB2387"/>
    <w:rsid w:val="00AB275C"/>
    <w:rsid w:val="00AB279B"/>
    <w:rsid w:val="00AB2885"/>
    <w:rsid w:val="00AB28B3"/>
    <w:rsid w:val="00AB2CD1"/>
    <w:rsid w:val="00AB2D7C"/>
    <w:rsid w:val="00AB2D8D"/>
    <w:rsid w:val="00AB2E00"/>
    <w:rsid w:val="00AB2E44"/>
    <w:rsid w:val="00AB2F7B"/>
    <w:rsid w:val="00AB31F5"/>
    <w:rsid w:val="00AB33E5"/>
    <w:rsid w:val="00AB34B7"/>
    <w:rsid w:val="00AB3620"/>
    <w:rsid w:val="00AB3686"/>
    <w:rsid w:val="00AB3707"/>
    <w:rsid w:val="00AB38B6"/>
    <w:rsid w:val="00AB38C7"/>
    <w:rsid w:val="00AB393A"/>
    <w:rsid w:val="00AB39DE"/>
    <w:rsid w:val="00AB3ABC"/>
    <w:rsid w:val="00AB3B50"/>
    <w:rsid w:val="00AB3E21"/>
    <w:rsid w:val="00AB3EDD"/>
    <w:rsid w:val="00AB3FAF"/>
    <w:rsid w:val="00AB400F"/>
    <w:rsid w:val="00AB414B"/>
    <w:rsid w:val="00AB42E6"/>
    <w:rsid w:val="00AB43AF"/>
    <w:rsid w:val="00AB463F"/>
    <w:rsid w:val="00AB4748"/>
    <w:rsid w:val="00AB4803"/>
    <w:rsid w:val="00AB484C"/>
    <w:rsid w:val="00AB486B"/>
    <w:rsid w:val="00AB4890"/>
    <w:rsid w:val="00AB4978"/>
    <w:rsid w:val="00AB4A37"/>
    <w:rsid w:val="00AB4B6C"/>
    <w:rsid w:val="00AB4D86"/>
    <w:rsid w:val="00AB4DF7"/>
    <w:rsid w:val="00AB4F65"/>
    <w:rsid w:val="00AB4FDB"/>
    <w:rsid w:val="00AB505E"/>
    <w:rsid w:val="00AB507A"/>
    <w:rsid w:val="00AB51CB"/>
    <w:rsid w:val="00AB52BE"/>
    <w:rsid w:val="00AB5564"/>
    <w:rsid w:val="00AB560B"/>
    <w:rsid w:val="00AB589E"/>
    <w:rsid w:val="00AB5964"/>
    <w:rsid w:val="00AB5D79"/>
    <w:rsid w:val="00AB5E1D"/>
    <w:rsid w:val="00AB607C"/>
    <w:rsid w:val="00AB627B"/>
    <w:rsid w:val="00AB63A7"/>
    <w:rsid w:val="00AB66BC"/>
    <w:rsid w:val="00AB67E1"/>
    <w:rsid w:val="00AB6A76"/>
    <w:rsid w:val="00AB6ABD"/>
    <w:rsid w:val="00AB6BAC"/>
    <w:rsid w:val="00AB6C7A"/>
    <w:rsid w:val="00AB6C8D"/>
    <w:rsid w:val="00AB6CFC"/>
    <w:rsid w:val="00AB6D52"/>
    <w:rsid w:val="00AB6D96"/>
    <w:rsid w:val="00AB6DAF"/>
    <w:rsid w:val="00AB6EE8"/>
    <w:rsid w:val="00AB7063"/>
    <w:rsid w:val="00AB7345"/>
    <w:rsid w:val="00AB7438"/>
    <w:rsid w:val="00AB7440"/>
    <w:rsid w:val="00AB7474"/>
    <w:rsid w:val="00AB760F"/>
    <w:rsid w:val="00AB7626"/>
    <w:rsid w:val="00AB7B3D"/>
    <w:rsid w:val="00AB7CAC"/>
    <w:rsid w:val="00AB7D9D"/>
    <w:rsid w:val="00AB7F0D"/>
    <w:rsid w:val="00AB7F7F"/>
    <w:rsid w:val="00AC00D8"/>
    <w:rsid w:val="00AC0307"/>
    <w:rsid w:val="00AC0410"/>
    <w:rsid w:val="00AC0424"/>
    <w:rsid w:val="00AC0515"/>
    <w:rsid w:val="00AC05BA"/>
    <w:rsid w:val="00AC088D"/>
    <w:rsid w:val="00AC0F04"/>
    <w:rsid w:val="00AC10C0"/>
    <w:rsid w:val="00AC1126"/>
    <w:rsid w:val="00AC11AA"/>
    <w:rsid w:val="00AC1303"/>
    <w:rsid w:val="00AC1665"/>
    <w:rsid w:val="00AC1C01"/>
    <w:rsid w:val="00AC1C6D"/>
    <w:rsid w:val="00AC1C82"/>
    <w:rsid w:val="00AC1CCF"/>
    <w:rsid w:val="00AC1E5C"/>
    <w:rsid w:val="00AC1E77"/>
    <w:rsid w:val="00AC1E93"/>
    <w:rsid w:val="00AC1ECD"/>
    <w:rsid w:val="00AC20F7"/>
    <w:rsid w:val="00AC2348"/>
    <w:rsid w:val="00AC2524"/>
    <w:rsid w:val="00AC267C"/>
    <w:rsid w:val="00AC26C9"/>
    <w:rsid w:val="00AC27F4"/>
    <w:rsid w:val="00AC28EA"/>
    <w:rsid w:val="00AC29CB"/>
    <w:rsid w:val="00AC2AF2"/>
    <w:rsid w:val="00AC31B0"/>
    <w:rsid w:val="00AC330C"/>
    <w:rsid w:val="00AC33C6"/>
    <w:rsid w:val="00AC34C4"/>
    <w:rsid w:val="00AC3598"/>
    <w:rsid w:val="00AC3612"/>
    <w:rsid w:val="00AC3856"/>
    <w:rsid w:val="00AC3B42"/>
    <w:rsid w:val="00AC3B57"/>
    <w:rsid w:val="00AC3CDD"/>
    <w:rsid w:val="00AC3DFB"/>
    <w:rsid w:val="00AC3F80"/>
    <w:rsid w:val="00AC4054"/>
    <w:rsid w:val="00AC4286"/>
    <w:rsid w:val="00AC43BF"/>
    <w:rsid w:val="00AC44D8"/>
    <w:rsid w:val="00AC45D2"/>
    <w:rsid w:val="00AC470A"/>
    <w:rsid w:val="00AC4762"/>
    <w:rsid w:val="00AC4799"/>
    <w:rsid w:val="00AC47EA"/>
    <w:rsid w:val="00AC492F"/>
    <w:rsid w:val="00AC49BD"/>
    <w:rsid w:val="00AC4B08"/>
    <w:rsid w:val="00AC4C5C"/>
    <w:rsid w:val="00AC4CDE"/>
    <w:rsid w:val="00AC4CF1"/>
    <w:rsid w:val="00AC4EEE"/>
    <w:rsid w:val="00AC4F54"/>
    <w:rsid w:val="00AC4FCF"/>
    <w:rsid w:val="00AC4FFF"/>
    <w:rsid w:val="00AC509A"/>
    <w:rsid w:val="00AC50AB"/>
    <w:rsid w:val="00AC50B8"/>
    <w:rsid w:val="00AC54E3"/>
    <w:rsid w:val="00AC5770"/>
    <w:rsid w:val="00AC581A"/>
    <w:rsid w:val="00AC59BC"/>
    <w:rsid w:val="00AC5B0F"/>
    <w:rsid w:val="00AC5C89"/>
    <w:rsid w:val="00AC60A8"/>
    <w:rsid w:val="00AC60BD"/>
    <w:rsid w:val="00AC61BC"/>
    <w:rsid w:val="00AC61C9"/>
    <w:rsid w:val="00AC63E7"/>
    <w:rsid w:val="00AC668C"/>
    <w:rsid w:val="00AC66A8"/>
    <w:rsid w:val="00AC690D"/>
    <w:rsid w:val="00AC6B7E"/>
    <w:rsid w:val="00AC6BD2"/>
    <w:rsid w:val="00AC6D4E"/>
    <w:rsid w:val="00AC6D87"/>
    <w:rsid w:val="00AC6E44"/>
    <w:rsid w:val="00AC6F27"/>
    <w:rsid w:val="00AC6FEA"/>
    <w:rsid w:val="00AC6FEC"/>
    <w:rsid w:val="00AC7139"/>
    <w:rsid w:val="00AC72CD"/>
    <w:rsid w:val="00AC7352"/>
    <w:rsid w:val="00AC7355"/>
    <w:rsid w:val="00AC73B6"/>
    <w:rsid w:val="00AC7618"/>
    <w:rsid w:val="00AC7889"/>
    <w:rsid w:val="00AC79B5"/>
    <w:rsid w:val="00AC7B2E"/>
    <w:rsid w:val="00AC7B4F"/>
    <w:rsid w:val="00AC7BC1"/>
    <w:rsid w:val="00AC7C33"/>
    <w:rsid w:val="00AC7C42"/>
    <w:rsid w:val="00AC7D3D"/>
    <w:rsid w:val="00AC7DF1"/>
    <w:rsid w:val="00AD0075"/>
    <w:rsid w:val="00AD00DC"/>
    <w:rsid w:val="00AD01EA"/>
    <w:rsid w:val="00AD0227"/>
    <w:rsid w:val="00AD036D"/>
    <w:rsid w:val="00AD052B"/>
    <w:rsid w:val="00AD0920"/>
    <w:rsid w:val="00AD0AB8"/>
    <w:rsid w:val="00AD0B8B"/>
    <w:rsid w:val="00AD0BD1"/>
    <w:rsid w:val="00AD0BF0"/>
    <w:rsid w:val="00AD0CC6"/>
    <w:rsid w:val="00AD0D67"/>
    <w:rsid w:val="00AD0DFB"/>
    <w:rsid w:val="00AD0F6C"/>
    <w:rsid w:val="00AD0F9B"/>
    <w:rsid w:val="00AD1070"/>
    <w:rsid w:val="00AD1148"/>
    <w:rsid w:val="00AD11BB"/>
    <w:rsid w:val="00AD1277"/>
    <w:rsid w:val="00AD139A"/>
    <w:rsid w:val="00AD13FE"/>
    <w:rsid w:val="00AD14E6"/>
    <w:rsid w:val="00AD14FB"/>
    <w:rsid w:val="00AD179F"/>
    <w:rsid w:val="00AD18D2"/>
    <w:rsid w:val="00AD1C27"/>
    <w:rsid w:val="00AD1D29"/>
    <w:rsid w:val="00AD1DB5"/>
    <w:rsid w:val="00AD1E5E"/>
    <w:rsid w:val="00AD2064"/>
    <w:rsid w:val="00AD23CF"/>
    <w:rsid w:val="00AD2477"/>
    <w:rsid w:val="00AD259C"/>
    <w:rsid w:val="00AD27BB"/>
    <w:rsid w:val="00AD29D9"/>
    <w:rsid w:val="00AD2B2B"/>
    <w:rsid w:val="00AD2B37"/>
    <w:rsid w:val="00AD2D30"/>
    <w:rsid w:val="00AD2DEE"/>
    <w:rsid w:val="00AD2EB4"/>
    <w:rsid w:val="00AD32A5"/>
    <w:rsid w:val="00AD333E"/>
    <w:rsid w:val="00AD3345"/>
    <w:rsid w:val="00AD338F"/>
    <w:rsid w:val="00AD3391"/>
    <w:rsid w:val="00AD3706"/>
    <w:rsid w:val="00AD3B8E"/>
    <w:rsid w:val="00AD3CCB"/>
    <w:rsid w:val="00AD420A"/>
    <w:rsid w:val="00AD428F"/>
    <w:rsid w:val="00AD42E5"/>
    <w:rsid w:val="00AD42EF"/>
    <w:rsid w:val="00AD4BF3"/>
    <w:rsid w:val="00AD4BF9"/>
    <w:rsid w:val="00AD4D40"/>
    <w:rsid w:val="00AD4D7A"/>
    <w:rsid w:val="00AD4F5C"/>
    <w:rsid w:val="00AD4FF8"/>
    <w:rsid w:val="00AD5169"/>
    <w:rsid w:val="00AD51AE"/>
    <w:rsid w:val="00AD529E"/>
    <w:rsid w:val="00AD53BD"/>
    <w:rsid w:val="00AD53DF"/>
    <w:rsid w:val="00AD5536"/>
    <w:rsid w:val="00AD55CF"/>
    <w:rsid w:val="00AD57F4"/>
    <w:rsid w:val="00AD5978"/>
    <w:rsid w:val="00AD5990"/>
    <w:rsid w:val="00AD5AD2"/>
    <w:rsid w:val="00AD5C3B"/>
    <w:rsid w:val="00AD5C68"/>
    <w:rsid w:val="00AD5D77"/>
    <w:rsid w:val="00AD5D7A"/>
    <w:rsid w:val="00AD5DFE"/>
    <w:rsid w:val="00AD618D"/>
    <w:rsid w:val="00AD620E"/>
    <w:rsid w:val="00AD62DF"/>
    <w:rsid w:val="00AD6345"/>
    <w:rsid w:val="00AD6522"/>
    <w:rsid w:val="00AD6591"/>
    <w:rsid w:val="00AD6701"/>
    <w:rsid w:val="00AD6708"/>
    <w:rsid w:val="00AD684B"/>
    <w:rsid w:val="00AD6B1D"/>
    <w:rsid w:val="00AD6C00"/>
    <w:rsid w:val="00AD6C0A"/>
    <w:rsid w:val="00AD6CC6"/>
    <w:rsid w:val="00AD6D30"/>
    <w:rsid w:val="00AD70D7"/>
    <w:rsid w:val="00AD7123"/>
    <w:rsid w:val="00AD732C"/>
    <w:rsid w:val="00AD75C4"/>
    <w:rsid w:val="00AD75F2"/>
    <w:rsid w:val="00AD77D4"/>
    <w:rsid w:val="00AD7893"/>
    <w:rsid w:val="00AD792C"/>
    <w:rsid w:val="00AD79C9"/>
    <w:rsid w:val="00AD7BD7"/>
    <w:rsid w:val="00AD7CA9"/>
    <w:rsid w:val="00AD7E9F"/>
    <w:rsid w:val="00AD7EC4"/>
    <w:rsid w:val="00AD7ED8"/>
    <w:rsid w:val="00AD7FAA"/>
    <w:rsid w:val="00AE00CB"/>
    <w:rsid w:val="00AE0311"/>
    <w:rsid w:val="00AE0342"/>
    <w:rsid w:val="00AE0367"/>
    <w:rsid w:val="00AE03F8"/>
    <w:rsid w:val="00AE0434"/>
    <w:rsid w:val="00AE04A1"/>
    <w:rsid w:val="00AE05A0"/>
    <w:rsid w:val="00AE0658"/>
    <w:rsid w:val="00AE072A"/>
    <w:rsid w:val="00AE0803"/>
    <w:rsid w:val="00AE0863"/>
    <w:rsid w:val="00AE0947"/>
    <w:rsid w:val="00AE0AC7"/>
    <w:rsid w:val="00AE0C0D"/>
    <w:rsid w:val="00AE0F94"/>
    <w:rsid w:val="00AE0FA9"/>
    <w:rsid w:val="00AE103C"/>
    <w:rsid w:val="00AE1096"/>
    <w:rsid w:val="00AE11E3"/>
    <w:rsid w:val="00AE15AF"/>
    <w:rsid w:val="00AE17E8"/>
    <w:rsid w:val="00AE1C5E"/>
    <w:rsid w:val="00AE1D4B"/>
    <w:rsid w:val="00AE1DD8"/>
    <w:rsid w:val="00AE244C"/>
    <w:rsid w:val="00AE264E"/>
    <w:rsid w:val="00AE2825"/>
    <w:rsid w:val="00AE2905"/>
    <w:rsid w:val="00AE296A"/>
    <w:rsid w:val="00AE2A22"/>
    <w:rsid w:val="00AE2B6A"/>
    <w:rsid w:val="00AE2B7E"/>
    <w:rsid w:val="00AE2D45"/>
    <w:rsid w:val="00AE2D51"/>
    <w:rsid w:val="00AE2FD6"/>
    <w:rsid w:val="00AE305E"/>
    <w:rsid w:val="00AE311A"/>
    <w:rsid w:val="00AE31E4"/>
    <w:rsid w:val="00AE337B"/>
    <w:rsid w:val="00AE33F8"/>
    <w:rsid w:val="00AE383D"/>
    <w:rsid w:val="00AE387D"/>
    <w:rsid w:val="00AE3A3E"/>
    <w:rsid w:val="00AE3B2E"/>
    <w:rsid w:val="00AE3C4C"/>
    <w:rsid w:val="00AE45A0"/>
    <w:rsid w:val="00AE4798"/>
    <w:rsid w:val="00AE4841"/>
    <w:rsid w:val="00AE48F3"/>
    <w:rsid w:val="00AE4941"/>
    <w:rsid w:val="00AE4AC3"/>
    <w:rsid w:val="00AE4D47"/>
    <w:rsid w:val="00AE4DC8"/>
    <w:rsid w:val="00AE4E3F"/>
    <w:rsid w:val="00AE50A8"/>
    <w:rsid w:val="00AE51A4"/>
    <w:rsid w:val="00AE5345"/>
    <w:rsid w:val="00AE56C4"/>
    <w:rsid w:val="00AE56CD"/>
    <w:rsid w:val="00AE5C81"/>
    <w:rsid w:val="00AE5CAA"/>
    <w:rsid w:val="00AE5D47"/>
    <w:rsid w:val="00AE5DF8"/>
    <w:rsid w:val="00AE5E88"/>
    <w:rsid w:val="00AE5F5C"/>
    <w:rsid w:val="00AE5F6E"/>
    <w:rsid w:val="00AE6182"/>
    <w:rsid w:val="00AE65A2"/>
    <w:rsid w:val="00AE65B0"/>
    <w:rsid w:val="00AE660E"/>
    <w:rsid w:val="00AE6634"/>
    <w:rsid w:val="00AE6BE3"/>
    <w:rsid w:val="00AE6E0F"/>
    <w:rsid w:val="00AE6FA6"/>
    <w:rsid w:val="00AE7026"/>
    <w:rsid w:val="00AE7090"/>
    <w:rsid w:val="00AE75CE"/>
    <w:rsid w:val="00AE7649"/>
    <w:rsid w:val="00AE76D8"/>
    <w:rsid w:val="00AE78F0"/>
    <w:rsid w:val="00AE7A11"/>
    <w:rsid w:val="00AE7A70"/>
    <w:rsid w:val="00AE7AA9"/>
    <w:rsid w:val="00AE7AB8"/>
    <w:rsid w:val="00AF02A3"/>
    <w:rsid w:val="00AF0445"/>
    <w:rsid w:val="00AF0548"/>
    <w:rsid w:val="00AF055D"/>
    <w:rsid w:val="00AF06B5"/>
    <w:rsid w:val="00AF0A18"/>
    <w:rsid w:val="00AF0A42"/>
    <w:rsid w:val="00AF0A60"/>
    <w:rsid w:val="00AF0B7F"/>
    <w:rsid w:val="00AF0D1F"/>
    <w:rsid w:val="00AF0DBF"/>
    <w:rsid w:val="00AF0FA1"/>
    <w:rsid w:val="00AF100F"/>
    <w:rsid w:val="00AF1075"/>
    <w:rsid w:val="00AF13F1"/>
    <w:rsid w:val="00AF1404"/>
    <w:rsid w:val="00AF14B8"/>
    <w:rsid w:val="00AF15A9"/>
    <w:rsid w:val="00AF15C4"/>
    <w:rsid w:val="00AF161F"/>
    <w:rsid w:val="00AF1635"/>
    <w:rsid w:val="00AF1789"/>
    <w:rsid w:val="00AF17B5"/>
    <w:rsid w:val="00AF17CB"/>
    <w:rsid w:val="00AF17E1"/>
    <w:rsid w:val="00AF1A15"/>
    <w:rsid w:val="00AF1ACC"/>
    <w:rsid w:val="00AF1C42"/>
    <w:rsid w:val="00AF1E54"/>
    <w:rsid w:val="00AF1FF2"/>
    <w:rsid w:val="00AF2241"/>
    <w:rsid w:val="00AF2430"/>
    <w:rsid w:val="00AF24CF"/>
    <w:rsid w:val="00AF267D"/>
    <w:rsid w:val="00AF277A"/>
    <w:rsid w:val="00AF27A2"/>
    <w:rsid w:val="00AF28AB"/>
    <w:rsid w:val="00AF28C5"/>
    <w:rsid w:val="00AF290A"/>
    <w:rsid w:val="00AF2A0A"/>
    <w:rsid w:val="00AF2B67"/>
    <w:rsid w:val="00AF2B7E"/>
    <w:rsid w:val="00AF2BF4"/>
    <w:rsid w:val="00AF2C0D"/>
    <w:rsid w:val="00AF2CDD"/>
    <w:rsid w:val="00AF2DAE"/>
    <w:rsid w:val="00AF2DE2"/>
    <w:rsid w:val="00AF2DE4"/>
    <w:rsid w:val="00AF2F9C"/>
    <w:rsid w:val="00AF2FE9"/>
    <w:rsid w:val="00AF31B3"/>
    <w:rsid w:val="00AF34F6"/>
    <w:rsid w:val="00AF3536"/>
    <w:rsid w:val="00AF35A7"/>
    <w:rsid w:val="00AF35FA"/>
    <w:rsid w:val="00AF3696"/>
    <w:rsid w:val="00AF38BB"/>
    <w:rsid w:val="00AF3BA1"/>
    <w:rsid w:val="00AF3C72"/>
    <w:rsid w:val="00AF3C93"/>
    <w:rsid w:val="00AF3CDA"/>
    <w:rsid w:val="00AF3D3B"/>
    <w:rsid w:val="00AF3DFB"/>
    <w:rsid w:val="00AF3E1B"/>
    <w:rsid w:val="00AF4062"/>
    <w:rsid w:val="00AF447A"/>
    <w:rsid w:val="00AF4638"/>
    <w:rsid w:val="00AF4653"/>
    <w:rsid w:val="00AF4781"/>
    <w:rsid w:val="00AF47EE"/>
    <w:rsid w:val="00AF48EF"/>
    <w:rsid w:val="00AF492A"/>
    <w:rsid w:val="00AF4C36"/>
    <w:rsid w:val="00AF4D34"/>
    <w:rsid w:val="00AF4E18"/>
    <w:rsid w:val="00AF4F93"/>
    <w:rsid w:val="00AF4F96"/>
    <w:rsid w:val="00AF507A"/>
    <w:rsid w:val="00AF5443"/>
    <w:rsid w:val="00AF588F"/>
    <w:rsid w:val="00AF59C2"/>
    <w:rsid w:val="00AF5A3C"/>
    <w:rsid w:val="00AF5A44"/>
    <w:rsid w:val="00AF5B22"/>
    <w:rsid w:val="00AF5FC5"/>
    <w:rsid w:val="00AF6198"/>
    <w:rsid w:val="00AF61A1"/>
    <w:rsid w:val="00AF6227"/>
    <w:rsid w:val="00AF6584"/>
    <w:rsid w:val="00AF65F6"/>
    <w:rsid w:val="00AF67A3"/>
    <w:rsid w:val="00AF68A3"/>
    <w:rsid w:val="00AF6900"/>
    <w:rsid w:val="00AF6A7D"/>
    <w:rsid w:val="00AF6B07"/>
    <w:rsid w:val="00AF6C1F"/>
    <w:rsid w:val="00AF6C58"/>
    <w:rsid w:val="00AF6C73"/>
    <w:rsid w:val="00AF6DA5"/>
    <w:rsid w:val="00AF6E7C"/>
    <w:rsid w:val="00AF6F50"/>
    <w:rsid w:val="00AF6F66"/>
    <w:rsid w:val="00AF70D4"/>
    <w:rsid w:val="00AF714B"/>
    <w:rsid w:val="00AF7193"/>
    <w:rsid w:val="00AF7405"/>
    <w:rsid w:val="00AF7849"/>
    <w:rsid w:val="00AF7DEF"/>
    <w:rsid w:val="00AF7E35"/>
    <w:rsid w:val="00AF7E39"/>
    <w:rsid w:val="00AF7E5E"/>
    <w:rsid w:val="00AF7E7C"/>
    <w:rsid w:val="00AF7F45"/>
    <w:rsid w:val="00AF7FC6"/>
    <w:rsid w:val="00B00002"/>
    <w:rsid w:val="00B00035"/>
    <w:rsid w:val="00B0016F"/>
    <w:rsid w:val="00B002BA"/>
    <w:rsid w:val="00B004AC"/>
    <w:rsid w:val="00B005B5"/>
    <w:rsid w:val="00B00920"/>
    <w:rsid w:val="00B00981"/>
    <w:rsid w:val="00B00B95"/>
    <w:rsid w:val="00B00C1E"/>
    <w:rsid w:val="00B00CE9"/>
    <w:rsid w:val="00B00F2E"/>
    <w:rsid w:val="00B00F37"/>
    <w:rsid w:val="00B01118"/>
    <w:rsid w:val="00B011A5"/>
    <w:rsid w:val="00B012EC"/>
    <w:rsid w:val="00B0139C"/>
    <w:rsid w:val="00B01425"/>
    <w:rsid w:val="00B01449"/>
    <w:rsid w:val="00B016C3"/>
    <w:rsid w:val="00B0193E"/>
    <w:rsid w:val="00B01A52"/>
    <w:rsid w:val="00B01D27"/>
    <w:rsid w:val="00B02142"/>
    <w:rsid w:val="00B023D5"/>
    <w:rsid w:val="00B02406"/>
    <w:rsid w:val="00B02446"/>
    <w:rsid w:val="00B0244D"/>
    <w:rsid w:val="00B02568"/>
    <w:rsid w:val="00B025C3"/>
    <w:rsid w:val="00B0262A"/>
    <w:rsid w:val="00B0265B"/>
    <w:rsid w:val="00B02721"/>
    <w:rsid w:val="00B0279D"/>
    <w:rsid w:val="00B027DC"/>
    <w:rsid w:val="00B027F4"/>
    <w:rsid w:val="00B02A08"/>
    <w:rsid w:val="00B02C61"/>
    <w:rsid w:val="00B02D62"/>
    <w:rsid w:val="00B02F00"/>
    <w:rsid w:val="00B02F4C"/>
    <w:rsid w:val="00B02F76"/>
    <w:rsid w:val="00B0306A"/>
    <w:rsid w:val="00B033D2"/>
    <w:rsid w:val="00B036DD"/>
    <w:rsid w:val="00B03710"/>
    <w:rsid w:val="00B03C17"/>
    <w:rsid w:val="00B03CBB"/>
    <w:rsid w:val="00B03D86"/>
    <w:rsid w:val="00B03DAD"/>
    <w:rsid w:val="00B03F5D"/>
    <w:rsid w:val="00B03FA3"/>
    <w:rsid w:val="00B04043"/>
    <w:rsid w:val="00B04115"/>
    <w:rsid w:val="00B0437C"/>
    <w:rsid w:val="00B0442C"/>
    <w:rsid w:val="00B04472"/>
    <w:rsid w:val="00B044A4"/>
    <w:rsid w:val="00B045CE"/>
    <w:rsid w:val="00B04706"/>
    <w:rsid w:val="00B04750"/>
    <w:rsid w:val="00B0496C"/>
    <w:rsid w:val="00B04A1D"/>
    <w:rsid w:val="00B04A26"/>
    <w:rsid w:val="00B04A2A"/>
    <w:rsid w:val="00B04A79"/>
    <w:rsid w:val="00B04B56"/>
    <w:rsid w:val="00B04E44"/>
    <w:rsid w:val="00B04E70"/>
    <w:rsid w:val="00B04F30"/>
    <w:rsid w:val="00B052BA"/>
    <w:rsid w:val="00B053BC"/>
    <w:rsid w:val="00B05A21"/>
    <w:rsid w:val="00B05AFA"/>
    <w:rsid w:val="00B05C4B"/>
    <w:rsid w:val="00B05EC3"/>
    <w:rsid w:val="00B05F71"/>
    <w:rsid w:val="00B06153"/>
    <w:rsid w:val="00B0617E"/>
    <w:rsid w:val="00B061E0"/>
    <w:rsid w:val="00B0639D"/>
    <w:rsid w:val="00B064EC"/>
    <w:rsid w:val="00B06563"/>
    <w:rsid w:val="00B065C5"/>
    <w:rsid w:val="00B069B7"/>
    <w:rsid w:val="00B06A38"/>
    <w:rsid w:val="00B06B2F"/>
    <w:rsid w:val="00B06B7C"/>
    <w:rsid w:val="00B06BB7"/>
    <w:rsid w:val="00B06CA5"/>
    <w:rsid w:val="00B06E25"/>
    <w:rsid w:val="00B06F6D"/>
    <w:rsid w:val="00B06F8B"/>
    <w:rsid w:val="00B06FA1"/>
    <w:rsid w:val="00B06FC4"/>
    <w:rsid w:val="00B0701E"/>
    <w:rsid w:val="00B0703D"/>
    <w:rsid w:val="00B0707D"/>
    <w:rsid w:val="00B07251"/>
    <w:rsid w:val="00B073A5"/>
    <w:rsid w:val="00B073FC"/>
    <w:rsid w:val="00B07410"/>
    <w:rsid w:val="00B0745A"/>
    <w:rsid w:val="00B07502"/>
    <w:rsid w:val="00B0761E"/>
    <w:rsid w:val="00B0764F"/>
    <w:rsid w:val="00B07664"/>
    <w:rsid w:val="00B076DA"/>
    <w:rsid w:val="00B076F4"/>
    <w:rsid w:val="00B07898"/>
    <w:rsid w:val="00B078AA"/>
    <w:rsid w:val="00B078F2"/>
    <w:rsid w:val="00B079CD"/>
    <w:rsid w:val="00B07CA6"/>
    <w:rsid w:val="00B07EE9"/>
    <w:rsid w:val="00B07F02"/>
    <w:rsid w:val="00B1018B"/>
    <w:rsid w:val="00B1036D"/>
    <w:rsid w:val="00B103BB"/>
    <w:rsid w:val="00B103CC"/>
    <w:rsid w:val="00B1042C"/>
    <w:rsid w:val="00B10840"/>
    <w:rsid w:val="00B108BF"/>
    <w:rsid w:val="00B109D7"/>
    <w:rsid w:val="00B10A02"/>
    <w:rsid w:val="00B10C84"/>
    <w:rsid w:val="00B10CEA"/>
    <w:rsid w:val="00B10E8A"/>
    <w:rsid w:val="00B10EB2"/>
    <w:rsid w:val="00B10EC3"/>
    <w:rsid w:val="00B11077"/>
    <w:rsid w:val="00B111D5"/>
    <w:rsid w:val="00B111EA"/>
    <w:rsid w:val="00B11217"/>
    <w:rsid w:val="00B11298"/>
    <w:rsid w:val="00B112EC"/>
    <w:rsid w:val="00B11335"/>
    <w:rsid w:val="00B11794"/>
    <w:rsid w:val="00B117C9"/>
    <w:rsid w:val="00B11AB6"/>
    <w:rsid w:val="00B11C67"/>
    <w:rsid w:val="00B11F21"/>
    <w:rsid w:val="00B11FEC"/>
    <w:rsid w:val="00B120B5"/>
    <w:rsid w:val="00B1210B"/>
    <w:rsid w:val="00B1224C"/>
    <w:rsid w:val="00B126EC"/>
    <w:rsid w:val="00B1276D"/>
    <w:rsid w:val="00B12872"/>
    <w:rsid w:val="00B1293A"/>
    <w:rsid w:val="00B129FE"/>
    <w:rsid w:val="00B12A13"/>
    <w:rsid w:val="00B12AD1"/>
    <w:rsid w:val="00B12C15"/>
    <w:rsid w:val="00B12C55"/>
    <w:rsid w:val="00B12CBA"/>
    <w:rsid w:val="00B12D40"/>
    <w:rsid w:val="00B12D90"/>
    <w:rsid w:val="00B12E57"/>
    <w:rsid w:val="00B12F89"/>
    <w:rsid w:val="00B12FFB"/>
    <w:rsid w:val="00B131A5"/>
    <w:rsid w:val="00B1325B"/>
    <w:rsid w:val="00B1347A"/>
    <w:rsid w:val="00B1358D"/>
    <w:rsid w:val="00B1376E"/>
    <w:rsid w:val="00B13918"/>
    <w:rsid w:val="00B139D5"/>
    <w:rsid w:val="00B13B08"/>
    <w:rsid w:val="00B13C04"/>
    <w:rsid w:val="00B13C8F"/>
    <w:rsid w:val="00B13CE3"/>
    <w:rsid w:val="00B13F77"/>
    <w:rsid w:val="00B13FDB"/>
    <w:rsid w:val="00B1418F"/>
    <w:rsid w:val="00B1420B"/>
    <w:rsid w:val="00B1448E"/>
    <w:rsid w:val="00B144E5"/>
    <w:rsid w:val="00B1461E"/>
    <w:rsid w:val="00B1463A"/>
    <w:rsid w:val="00B146E0"/>
    <w:rsid w:val="00B147B2"/>
    <w:rsid w:val="00B148AA"/>
    <w:rsid w:val="00B14961"/>
    <w:rsid w:val="00B14981"/>
    <w:rsid w:val="00B14AFC"/>
    <w:rsid w:val="00B14E01"/>
    <w:rsid w:val="00B14FA5"/>
    <w:rsid w:val="00B15287"/>
    <w:rsid w:val="00B152C2"/>
    <w:rsid w:val="00B154BC"/>
    <w:rsid w:val="00B15592"/>
    <w:rsid w:val="00B156AC"/>
    <w:rsid w:val="00B157AF"/>
    <w:rsid w:val="00B157E4"/>
    <w:rsid w:val="00B15804"/>
    <w:rsid w:val="00B15871"/>
    <w:rsid w:val="00B158D7"/>
    <w:rsid w:val="00B1596C"/>
    <w:rsid w:val="00B1599E"/>
    <w:rsid w:val="00B15A7C"/>
    <w:rsid w:val="00B15D24"/>
    <w:rsid w:val="00B15E01"/>
    <w:rsid w:val="00B15F3D"/>
    <w:rsid w:val="00B15F5D"/>
    <w:rsid w:val="00B160BD"/>
    <w:rsid w:val="00B16169"/>
    <w:rsid w:val="00B16174"/>
    <w:rsid w:val="00B161D6"/>
    <w:rsid w:val="00B161E1"/>
    <w:rsid w:val="00B164A4"/>
    <w:rsid w:val="00B16531"/>
    <w:rsid w:val="00B16A77"/>
    <w:rsid w:val="00B16B72"/>
    <w:rsid w:val="00B16BEF"/>
    <w:rsid w:val="00B16CD2"/>
    <w:rsid w:val="00B16DD5"/>
    <w:rsid w:val="00B17052"/>
    <w:rsid w:val="00B1710F"/>
    <w:rsid w:val="00B17380"/>
    <w:rsid w:val="00B173F2"/>
    <w:rsid w:val="00B174C2"/>
    <w:rsid w:val="00B176DD"/>
    <w:rsid w:val="00B176FB"/>
    <w:rsid w:val="00B1786D"/>
    <w:rsid w:val="00B1793F"/>
    <w:rsid w:val="00B1794B"/>
    <w:rsid w:val="00B17A75"/>
    <w:rsid w:val="00B17AEF"/>
    <w:rsid w:val="00B17DF2"/>
    <w:rsid w:val="00B17EF7"/>
    <w:rsid w:val="00B17F31"/>
    <w:rsid w:val="00B20143"/>
    <w:rsid w:val="00B201F1"/>
    <w:rsid w:val="00B2054A"/>
    <w:rsid w:val="00B2057D"/>
    <w:rsid w:val="00B206E4"/>
    <w:rsid w:val="00B20741"/>
    <w:rsid w:val="00B209B3"/>
    <w:rsid w:val="00B20AAD"/>
    <w:rsid w:val="00B20C62"/>
    <w:rsid w:val="00B20D49"/>
    <w:rsid w:val="00B20F20"/>
    <w:rsid w:val="00B20FD8"/>
    <w:rsid w:val="00B2110A"/>
    <w:rsid w:val="00B21422"/>
    <w:rsid w:val="00B218CB"/>
    <w:rsid w:val="00B21A42"/>
    <w:rsid w:val="00B21FEE"/>
    <w:rsid w:val="00B22044"/>
    <w:rsid w:val="00B22102"/>
    <w:rsid w:val="00B2225D"/>
    <w:rsid w:val="00B22288"/>
    <w:rsid w:val="00B2235E"/>
    <w:rsid w:val="00B224D7"/>
    <w:rsid w:val="00B22620"/>
    <w:rsid w:val="00B22929"/>
    <w:rsid w:val="00B22E62"/>
    <w:rsid w:val="00B22F09"/>
    <w:rsid w:val="00B230E9"/>
    <w:rsid w:val="00B23207"/>
    <w:rsid w:val="00B2328C"/>
    <w:rsid w:val="00B23443"/>
    <w:rsid w:val="00B23708"/>
    <w:rsid w:val="00B23899"/>
    <w:rsid w:val="00B23ABE"/>
    <w:rsid w:val="00B23BC6"/>
    <w:rsid w:val="00B23E24"/>
    <w:rsid w:val="00B23EB3"/>
    <w:rsid w:val="00B23FF2"/>
    <w:rsid w:val="00B2407E"/>
    <w:rsid w:val="00B240DE"/>
    <w:rsid w:val="00B24729"/>
    <w:rsid w:val="00B24851"/>
    <w:rsid w:val="00B249AC"/>
    <w:rsid w:val="00B249B4"/>
    <w:rsid w:val="00B24E57"/>
    <w:rsid w:val="00B24F5F"/>
    <w:rsid w:val="00B25042"/>
    <w:rsid w:val="00B2504C"/>
    <w:rsid w:val="00B252E1"/>
    <w:rsid w:val="00B25491"/>
    <w:rsid w:val="00B2554C"/>
    <w:rsid w:val="00B2562C"/>
    <w:rsid w:val="00B2574B"/>
    <w:rsid w:val="00B25AA8"/>
    <w:rsid w:val="00B25C3C"/>
    <w:rsid w:val="00B25CBF"/>
    <w:rsid w:val="00B25DBB"/>
    <w:rsid w:val="00B25E5E"/>
    <w:rsid w:val="00B25ED8"/>
    <w:rsid w:val="00B25F85"/>
    <w:rsid w:val="00B25FB5"/>
    <w:rsid w:val="00B2623D"/>
    <w:rsid w:val="00B26356"/>
    <w:rsid w:val="00B26382"/>
    <w:rsid w:val="00B26646"/>
    <w:rsid w:val="00B266E0"/>
    <w:rsid w:val="00B268D5"/>
    <w:rsid w:val="00B26B99"/>
    <w:rsid w:val="00B26BC5"/>
    <w:rsid w:val="00B26BDB"/>
    <w:rsid w:val="00B26C31"/>
    <w:rsid w:val="00B26D60"/>
    <w:rsid w:val="00B26F1F"/>
    <w:rsid w:val="00B26F91"/>
    <w:rsid w:val="00B27061"/>
    <w:rsid w:val="00B2712A"/>
    <w:rsid w:val="00B271A3"/>
    <w:rsid w:val="00B273C5"/>
    <w:rsid w:val="00B27450"/>
    <w:rsid w:val="00B27641"/>
    <w:rsid w:val="00B27810"/>
    <w:rsid w:val="00B278E7"/>
    <w:rsid w:val="00B27CC9"/>
    <w:rsid w:val="00B27D51"/>
    <w:rsid w:val="00B3010E"/>
    <w:rsid w:val="00B3026F"/>
    <w:rsid w:val="00B302F3"/>
    <w:rsid w:val="00B30423"/>
    <w:rsid w:val="00B3045A"/>
    <w:rsid w:val="00B30474"/>
    <w:rsid w:val="00B30537"/>
    <w:rsid w:val="00B30572"/>
    <w:rsid w:val="00B30752"/>
    <w:rsid w:val="00B30956"/>
    <w:rsid w:val="00B30972"/>
    <w:rsid w:val="00B30F7C"/>
    <w:rsid w:val="00B31001"/>
    <w:rsid w:val="00B31078"/>
    <w:rsid w:val="00B311B0"/>
    <w:rsid w:val="00B31271"/>
    <w:rsid w:val="00B315E3"/>
    <w:rsid w:val="00B31750"/>
    <w:rsid w:val="00B318D1"/>
    <w:rsid w:val="00B31939"/>
    <w:rsid w:val="00B31BA8"/>
    <w:rsid w:val="00B31C16"/>
    <w:rsid w:val="00B31CD2"/>
    <w:rsid w:val="00B31D69"/>
    <w:rsid w:val="00B31E58"/>
    <w:rsid w:val="00B31FC9"/>
    <w:rsid w:val="00B32115"/>
    <w:rsid w:val="00B321A9"/>
    <w:rsid w:val="00B323E1"/>
    <w:rsid w:val="00B325E0"/>
    <w:rsid w:val="00B32645"/>
    <w:rsid w:val="00B328DC"/>
    <w:rsid w:val="00B32A23"/>
    <w:rsid w:val="00B32A7B"/>
    <w:rsid w:val="00B32B3B"/>
    <w:rsid w:val="00B32BC7"/>
    <w:rsid w:val="00B32C47"/>
    <w:rsid w:val="00B32CCD"/>
    <w:rsid w:val="00B32CF5"/>
    <w:rsid w:val="00B3351B"/>
    <w:rsid w:val="00B3359B"/>
    <w:rsid w:val="00B336B8"/>
    <w:rsid w:val="00B337A5"/>
    <w:rsid w:val="00B337E2"/>
    <w:rsid w:val="00B33910"/>
    <w:rsid w:val="00B33989"/>
    <w:rsid w:val="00B33AFE"/>
    <w:rsid w:val="00B33CEC"/>
    <w:rsid w:val="00B33D96"/>
    <w:rsid w:val="00B3414B"/>
    <w:rsid w:val="00B342D5"/>
    <w:rsid w:val="00B3449E"/>
    <w:rsid w:val="00B34A04"/>
    <w:rsid w:val="00B34FCE"/>
    <w:rsid w:val="00B3501F"/>
    <w:rsid w:val="00B352F9"/>
    <w:rsid w:val="00B3550E"/>
    <w:rsid w:val="00B35694"/>
    <w:rsid w:val="00B3569D"/>
    <w:rsid w:val="00B35ADE"/>
    <w:rsid w:val="00B35D50"/>
    <w:rsid w:val="00B35D83"/>
    <w:rsid w:val="00B360D3"/>
    <w:rsid w:val="00B36117"/>
    <w:rsid w:val="00B36177"/>
    <w:rsid w:val="00B361E4"/>
    <w:rsid w:val="00B36407"/>
    <w:rsid w:val="00B367AB"/>
    <w:rsid w:val="00B367B1"/>
    <w:rsid w:val="00B36C36"/>
    <w:rsid w:val="00B36DE8"/>
    <w:rsid w:val="00B36E32"/>
    <w:rsid w:val="00B36E47"/>
    <w:rsid w:val="00B36E6C"/>
    <w:rsid w:val="00B36ED3"/>
    <w:rsid w:val="00B371C6"/>
    <w:rsid w:val="00B371C8"/>
    <w:rsid w:val="00B37203"/>
    <w:rsid w:val="00B372F2"/>
    <w:rsid w:val="00B37370"/>
    <w:rsid w:val="00B377A0"/>
    <w:rsid w:val="00B377B3"/>
    <w:rsid w:val="00B37890"/>
    <w:rsid w:val="00B37A43"/>
    <w:rsid w:val="00B37BAB"/>
    <w:rsid w:val="00B37FB0"/>
    <w:rsid w:val="00B40268"/>
    <w:rsid w:val="00B40284"/>
    <w:rsid w:val="00B402A8"/>
    <w:rsid w:val="00B402B7"/>
    <w:rsid w:val="00B40345"/>
    <w:rsid w:val="00B4034B"/>
    <w:rsid w:val="00B403BD"/>
    <w:rsid w:val="00B405BB"/>
    <w:rsid w:val="00B40A07"/>
    <w:rsid w:val="00B40B60"/>
    <w:rsid w:val="00B40BC7"/>
    <w:rsid w:val="00B40C1F"/>
    <w:rsid w:val="00B40D56"/>
    <w:rsid w:val="00B40EA8"/>
    <w:rsid w:val="00B40FBB"/>
    <w:rsid w:val="00B40FEA"/>
    <w:rsid w:val="00B41147"/>
    <w:rsid w:val="00B4117A"/>
    <w:rsid w:val="00B413DE"/>
    <w:rsid w:val="00B4162C"/>
    <w:rsid w:val="00B41685"/>
    <w:rsid w:val="00B4168D"/>
    <w:rsid w:val="00B41B16"/>
    <w:rsid w:val="00B41BC1"/>
    <w:rsid w:val="00B41EA3"/>
    <w:rsid w:val="00B41EBD"/>
    <w:rsid w:val="00B41ECF"/>
    <w:rsid w:val="00B422C6"/>
    <w:rsid w:val="00B42494"/>
    <w:rsid w:val="00B4267A"/>
    <w:rsid w:val="00B4282F"/>
    <w:rsid w:val="00B42903"/>
    <w:rsid w:val="00B429C3"/>
    <w:rsid w:val="00B42AE9"/>
    <w:rsid w:val="00B42D13"/>
    <w:rsid w:val="00B42D14"/>
    <w:rsid w:val="00B42E68"/>
    <w:rsid w:val="00B42EBA"/>
    <w:rsid w:val="00B42F80"/>
    <w:rsid w:val="00B42FFF"/>
    <w:rsid w:val="00B4362C"/>
    <w:rsid w:val="00B437A3"/>
    <w:rsid w:val="00B438F0"/>
    <w:rsid w:val="00B43BC5"/>
    <w:rsid w:val="00B43CF1"/>
    <w:rsid w:val="00B43CFE"/>
    <w:rsid w:val="00B43D60"/>
    <w:rsid w:val="00B43E7A"/>
    <w:rsid w:val="00B43EED"/>
    <w:rsid w:val="00B44399"/>
    <w:rsid w:val="00B4439B"/>
    <w:rsid w:val="00B443C4"/>
    <w:rsid w:val="00B4461A"/>
    <w:rsid w:val="00B446AC"/>
    <w:rsid w:val="00B447AA"/>
    <w:rsid w:val="00B447E3"/>
    <w:rsid w:val="00B44836"/>
    <w:rsid w:val="00B44847"/>
    <w:rsid w:val="00B44861"/>
    <w:rsid w:val="00B44A2D"/>
    <w:rsid w:val="00B44A87"/>
    <w:rsid w:val="00B44B29"/>
    <w:rsid w:val="00B44B40"/>
    <w:rsid w:val="00B44DAC"/>
    <w:rsid w:val="00B44DCA"/>
    <w:rsid w:val="00B44E30"/>
    <w:rsid w:val="00B44EC6"/>
    <w:rsid w:val="00B4522D"/>
    <w:rsid w:val="00B454BA"/>
    <w:rsid w:val="00B454BC"/>
    <w:rsid w:val="00B4556A"/>
    <w:rsid w:val="00B4556E"/>
    <w:rsid w:val="00B455B7"/>
    <w:rsid w:val="00B455F7"/>
    <w:rsid w:val="00B45780"/>
    <w:rsid w:val="00B459E1"/>
    <w:rsid w:val="00B45B56"/>
    <w:rsid w:val="00B45C27"/>
    <w:rsid w:val="00B45D38"/>
    <w:rsid w:val="00B45FCD"/>
    <w:rsid w:val="00B4602B"/>
    <w:rsid w:val="00B46099"/>
    <w:rsid w:val="00B46507"/>
    <w:rsid w:val="00B46853"/>
    <w:rsid w:val="00B468D6"/>
    <w:rsid w:val="00B46CCE"/>
    <w:rsid w:val="00B46E8B"/>
    <w:rsid w:val="00B4710B"/>
    <w:rsid w:val="00B472CE"/>
    <w:rsid w:val="00B472DA"/>
    <w:rsid w:val="00B47375"/>
    <w:rsid w:val="00B475C7"/>
    <w:rsid w:val="00B476C2"/>
    <w:rsid w:val="00B477CB"/>
    <w:rsid w:val="00B4782B"/>
    <w:rsid w:val="00B478C4"/>
    <w:rsid w:val="00B47923"/>
    <w:rsid w:val="00B47A19"/>
    <w:rsid w:val="00B47C6C"/>
    <w:rsid w:val="00B47E84"/>
    <w:rsid w:val="00B50175"/>
    <w:rsid w:val="00B50276"/>
    <w:rsid w:val="00B502D5"/>
    <w:rsid w:val="00B50350"/>
    <w:rsid w:val="00B5059C"/>
    <w:rsid w:val="00B50608"/>
    <w:rsid w:val="00B50628"/>
    <w:rsid w:val="00B506D7"/>
    <w:rsid w:val="00B507F1"/>
    <w:rsid w:val="00B50871"/>
    <w:rsid w:val="00B50902"/>
    <w:rsid w:val="00B50A94"/>
    <w:rsid w:val="00B50B3E"/>
    <w:rsid w:val="00B50B6F"/>
    <w:rsid w:val="00B50C61"/>
    <w:rsid w:val="00B50D33"/>
    <w:rsid w:val="00B50D93"/>
    <w:rsid w:val="00B50DA2"/>
    <w:rsid w:val="00B50EC7"/>
    <w:rsid w:val="00B50F54"/>
    <w:rsid w:val="00B51070"/>
    <w:rsid w:val="00B5115E"/>
    <w:rsid w:val="00B514A8"/>
    <w:rsid w:val="00B51686"/>
    <w:rsid w:val="00B51792"/>
    <w:rsid w:val="00B517AC"/>
    <w:rsid w:val="00B51C93"/>
    <w:rsid w:val="00B51CD4"/>
    <w:rsid w:val="00B51CD6"/>
    <w:rsid w:val="00B51D6E"/>
    <w:rsid w:val="00B51EAF"/>
    <w:rsid w:val="00B51F8F"/>
    <w:rsid w:val="00B52239"/>
    <w:rsid w:val="00B52735"/>
    <w:rsid w:val="00B52789"/>
    <w:rsid w:val="00B52807"/>
    <w:rsid w:val="00B52997"/>
    <w:rsid w:val="00B52A4E"/>
    <w:rsid w:val="00B52B81"/>
    <w:rsid w:val="00B52BD7"/>
    <w:rsid w:val="00B52CFF"/>
    <w:rsid w:val="00B52FBF"/>
    <w:rsid w:val="00B530B7"/>
    <w:rsid w:val="00B5317D"/>
    <w:rsid w:val="00B531C8"/>
    <w:rsid w:val="00B531F3"/>
    <w:rsid w:val="00B535C6"/>
    <w:rsid w:val="00B5378E"/>
    <w:rsid w:val="00B53989"/>
    <w:rsid w:val="00B53DED"/>
    <w:rsid w:val="00B53E01"/>
    <w:rsid w:val="00B53E51"/>
    <w:rsid w:val="00B53EDE"/>
    <w:rsid w:val="00B53F7A"/>
    <w:rsid w:val="00B54147"/>
    <w:rsid w:val="00B5417B"/>
    <w:rsid w:val="00B542D3"/>
    <w:rsid w:val="00B543B8"/>
    <w:rsid w:val="00B543CA"/>
    <w:rsid w:val="00B543F7"/>
    <w:rsid w:val="00B545C9"/>
    <w:rsid w:val="00B545EE"/>
    <w:rsid w:val="00B546B5"/>
    <w:rsid w:val="00B548E4"/>
    <w:rsid w:val="00B549CB"/>
    <w:rsid w:val="00B54A25"/>
    <w:rsid w:val="00B54AE6"/>
    <w:rsid w:val="00B54BF6"/>
    <w:rsid w:val="00B54C1C"/>
    <w:rsid w:val="00B54CB7"/>
    <w:rsid w:val="00B54DC8"/>
    <w:rsid w:val="00B54E17"/>
    <w:rsid w:val="00B54E34"/>
    <w:rsid w:val="00B54E4F"/>
    <w:rsid w:val="00B550A5"/>
    <w:rsid w:val="00B5516A"/>
    <w:rsid w:val="00B5516B"/>
    <w:rsid w:val="00B553EE"/>
    <w:rsid w:val="00B5551C"/>
    <w:rsid w:val="00B55665"/>
    <w:rsid w:val="00B557B1"/>
    <w:rsid w:val="00B55867"/>
    <w:rsid w:val="00B558E0"/>
    <w:rsid w:val="00B559D7"/>
    <w:rsid w:val="00B55CD8"/>
    <w:rsid w:val="00B55E65"/>
    <w:rsid w:val="00B55F75"/>
    <w:rsid w:val="00B55FDF"/>
    <w:rsid w:val="00B5626D"/>
    <w:rsid w:val="00B563A7"/>
    <w:rsid w:val="00B5653F"/>
    <w:rsid w:val="00B56CBE"/>
    <w:rsid w:val="00B56D29"/>
    <w:rsid w:val="00B56E2C"/>
    <w:rsid w:val="00B56E6D"/>
    <w:rsid w:val="00B57128"/>
    <w:rsid w:val="00B5721B"/>
    <w:rsid w:val="00B5775F"/>
    <w:rsid w:val="00B57773"/>
    <w:rsid w:val="00B5777E"/>
    <w:rsid w:val="00B579BF"/>
    <w:rsid w:val="00B579F5"/>
    <w:rsid w:val="00B57AFF"/>
    <w:rsid w:val="00B57B57"/>
    <w:rsid w:val="00B57D34"/>
    <w:rsid w:val="00B57DC0"/>
    <w:rsid w:val="00B57DDC"/>
    <w:rsid w:val="00B6004B"/>
    <w:rsid w:val="00B601AA"/>
    <w:rsid w:val="00B60256"/>
    <w:rsid w:val="00B603A3"/>
    <w:rsid w:val="00B603FC"/>
    <w:rsid w:val="00B605DA"/>
    <w:rsid w:val="00B6066B"/>
    <w:rsid w:val="00B60739"/>
    <w:rsid w:val="00B60934"/>
    <w:rsid w:val="00B60957"/>
    <w:rsid w:val="00B60C47"/>
    <w:rsid w:val="00B60E9E"/>
    <w:rsid w:val="00B60ED6"/>
    <w:rsid w:val="00B61067"/>
    <w:rsid w:val="00B61269"/>
    <w:rsid w:val="00B616E8"/>
    <w:rsid w:val="00B61715"/>
    <w:rsid w:val="00B6188C"/>
    <w:rsid w:val="00B6190A"/>
    <w:rsid w:val="00B61A72"/>
    <w:rsid w:val="00B61B6B"/>
    <w:rsid w:val="00B61C3E"/>
    <w:rsid w:val="00B61CB5"/>
    <w:rsid w:val="00B61D31"/>
    <w:rsid w:val="00B61F0F"/>
    <w:rsid w:val="00B62122"/>
    <w:rsid w:val="00B621AC"/>
    <w:rsid w:val="00B621E8"/>
    <w:rsid w:val="00B62277"/>
    <w:rsid w:val="00B6279C"/>
    <w:rsid w:val="00B62A23"/>
    <w:rsid w:val="00B62B0B"/>
    <w:rsid w:val="00B62B90"/>
    <w:rsid w:val="00B62C08"/>
    <w:rsid w:val="00B62D46"/>
    <w:rsid w:val="00B62DB6"/>
    <w:rsid w:val="00B62FC5"/>
    <w:rsid w:val="00B6305F"/>
    <w:rsid w:val="00B631D8"/>
    <w:rsid w:val="00B6324A"/>
    <w:rsid w:val="00B633F9"/>
    <w:rsid w:val="00B634B7"/>
    <w:rsid w:val="00B6356A"/>
    <w:rsid w:val="00B636CD"/>
    <w:rsid w:val="00B6372A"/>
    <w:rsid w:val="00B63D36"/>
    <w:rsid w:val="00B63F0D"/>
    <w:rsid w:val="00B63F6E"/>
    <w:rsid w:val="00B64084"/>
    <w:rsid w:val="00B6410C"/>
    <w:rsid w:val="00B64264"/>
    <w:rsid w:val="00B6436E"/>
    <w:rsid w:val="00B6445F"/>
    <w:rsid w:val="00B64464"/>
    <w:rsid w:val="00B6468A"/>
    <w:rsid w:val="00B6474B"/>
    <w:rsid w:val="00B648E7"/>
    <w:rsid w:val="00B64A3B"/>
    <w:rsid w:val="00B64AC8"/>
    <w:rsid w:val="00B64CD6"/>
    <w:rsid w:val="00B64CDB"/>
    <w:rsid w:val="00B64E9A"/>
    <w:rsid w:val="00B64EB5"/>
    <w:rsid w:val="00B65004"/>
    <w:rsid w:val="00B65574"/>
    <w:rsid w:val="00B6558C"/>
    <w:rsid w:val="00B657BE"/>
    <w:rsid w:val="00B657EC"/>
    <w:rsid w:val="00B6589D"/>
    <w:rsid w:val="00B65961"/>
    <w:rsid w:val="00B659DD"/>
    <w:rsid w:val="00B65A85"/>
    <w:rsid w:val="00B65B2A"/>
    <w:rsid w:val="00B65DB0"/>
    <w:rsid w:val="00B65E05"/>
    <w:rsid w:val="00B66058"/>
    <w:rsid w:val="00B660E2"/>
    <w:rsid w:val="00B662B2"/>
    <w:rsid w:val="00B663BB"/>
    <w:rsid w:val="00B663F7"/>
    <w:rsid w:val="00B66591"/>
    <w:rsid w:val="00B6665C"/>
    <w:rsid w:val="00B6676E"/>
    <w:rsid w:val="00B6680D"/>
    <w:rsid w:val="00B6694E"/>
    <w:rsid w:val="00B66CDC"/>
    <w:rsid w:val="00B6712A"/>
    <w:rsid w:val="00B67171"/>
    <w:rsid w:val="00B674F6"/>
    <w:rsid w:val="00B675C6"/>
    <w:rsid w:val="00B678FC"/>
    <w:rsid w:val="00B6796C"/>
    <w:rsid w:val="00B6796D"/>
    <w:rsid w:val="00B67A2B"/>
    <w:rsid w:val="00B67B34"/>
    <w:rsid w:val="00B67B95"/>
    <w:rsid w:val="00B67C7F"/>
    <w:rsid w:val="00B67DEC"/>
    <w:rsid w:val="00B67EBC"/>
    <w:rsid w:val="00B700D7"/>
    <w:rsid w:val="00B70255"/>
    <w:rsid w:val="00B702E8"/>
    <w:rsid w:val="00B703B4"/>
    <w:rsid w:val="00B703EB"/>
    <w:rsid w:val="00B7043E"/>
    <w:rsid w:val="00B706A0"/>
    <w:rsid w:val="00B70897"/>
    <w:rsid w:val="00B70B1C"/>
    <w:rsid w:val="00B70B3C"/>
    <w:rsid w:val="00B70C42"/>
    <w:rsid w:val="00B70E88"/>
    <w:rsid w:val="00B70F28"/>
    <w:rsid w:val="00B70F4E"/>
    <w:rsid w:val="00B7106A"/>
    <w:rsid w:val="00B7123F"/>
    <w:rsid w:val="00B71383"/>
    <w:rsid w:val="00B71417"/>
    <w:rsid w:val="00B71497"/>
    <w:rsid w:val="00B71680"/>
    <w:rsid w:val="00B71848"/>
    <w:rsid w:val="00B71C63"/>
    <w:rsid w:val="00B71C67"/>
    <w:rsid w:val="00B71CFF"/>
    <w:rsid w:val="00B72250"/>
    <w:rsid w:val="00B722CD"/>
    <w:rsid w:val="00B72307"/>
    <w:rsid w:val="00B7231A"/>
    <w:rsid w:val="00B72346"/>
    <w:rsid w:val="00B72747"/>
    <w:rsid w:val="00B728A6"/>
    <w:rsid w:val="00B72B0F"/>
    <w:rsid w:val="00B72BA1"/>
    <w:rsid w:val="00B7320E"/>
    <w:rsid w:val="00B7347B"/>
    <w:rsid w:val="00B7353E"/>
    <w:rsid w:val="00B735F9"/>
    <w:rsid w:val="00B736A1"/>
    <w:rsid w:val="00B73703"/>
    <w:rsid w:val="00B7379D"/>
    <w:rsid w:val="00B7396C"/>
    <w:rsid w:val="00B739E6"/>
    <w:rsid w:val="00B73A3D"/>
    <w:rsid w:val="00B73B90"/>
    <w:rsid w:val="00B73C5A"/>
    <w:rsid w:val="00B73CCC"/>
    <w:rsid w:val="00B73DE9"/>
    <w:rsid w:val="00B73ED9"/>
    <w:rsid w:val="00B73F9E"/>
    <w:rsid w:val="00B73FC6"/>
    <w:rsid w:val="00B7415F"/>
    <w:rsid w:val="00B741EE"/>
    <w:rsid w:val="00B7421B"/>
    <w:rsid w:val="00B7429D"/>
    <w:rsid w:val="00B7433C"/>
    <w:rsid w:val="00B7440B"/>
    <w:rsid w:val="00B74585"/>
    <w:rsid w:val="00B74623"/>
    <w:rsid w:val="00B747A5"/>
    <w:rsid w:val="00B747D5"/>
    <w:rsid w:val="00B74803"/>
    <w:rsid w:val="00B74D11"/>
    <w:rsid w:val="00B74F3C"/>
    <w:rsid w:val="00B7510A"/>
    <w:rsid w:val="00B7521C"/>
    <w:rsid w:val="00B75231"/>
    <w:rsid w:val="00B7525C"/>
    <w:rsid w:val="00B75407"/>
    <w:rsid w:val="00B755A2"/>
    <w:rsid w:val="00B755BA"/>
    <w:rsid w:val="00B755DE"/>
    <w:rsid w:val="00B75617"/>
    <w:rsid w:val="00B756F9"/>
    <w:rsid w:val="00B75822"/>
    <w:rsid w:val="00B75A21"/>
    <w:rsid w:val="00B75A3E"/>
    <w:rsid w:val="00B75AAB"/>
    <w:rsid w:val="00B75B6A"/>
    <w:rsid w:val="00B75C25"/>
    <w:rsid w:val="00B75D3F"/>
    <w:rsid w:val="00B75EDA"/>
    <w:rsid w:val="00B75EE5"/>
    <w:rsid w:val="00B75F2A"/>
    <w:rsid w:val="00B761D0"/>
    <w:rsid w:val="00B76239"/>
    <w:rsid w:val="00B762AA"/>
    <w:rsid w:val="00B762DF"/>
    <w:rsid w:val="00B767EA"/>
    <w:rsid w:val="00B7682A"/>
    <w:rsid w:val="00B76A37"/>
    <w:rsid w:val="00B76C21"/>
    <w:rsid w:val="00B76D50"/>
    <w:rsid w:val="00B76E22"/>
    <w:rsid w:val="00B77002"/>
    <w:rsid w:val="00B770F4"/>
    <w:rsid w:val="00B7712E"/>
    <w:rsid w:val="00B77521"/>
    <w:rsid w:val="00B776B8"/>
    <w:rsid w:val="00B77A1A"/>
    <w:rsid w:val="00B77B9B"/>
    <w:rsid w:val="00B77CF2"/>
    <w:rsid w:val="00B77DA7"/>
    <w:rsid w:val="00B77F65"/>
    <w:rsid w:val="00B80060"/>
    <w:rsid w:val="00B80489"/>
    <w:rsid w:val="00B80566"/>
    <w:rsid w:val="00B8057F"/>
    <w:rsid w:val="00B809B1"/>
    <w:rsid w:val="00B809B6"/>
    <w:rsid w:val="00B80A4F"/>
    <w:rsid w:val="00B80A7B"/>
    <w:rsid w:val="00B80B8A"/>
    <w:rsid w:val="00B80CA5"/>
    <w:rsid w:val="00B80CDC"/>
    <w:rsid w:val="00B80CFE"/>
    <w:rsid w:val="00B80D10"/>
    <w:rsid w:val="00B80D1A"/>
    <w:rsid w:val="00B80D43"/>
    <w:rsid w:val="00B80D54"/>
    <w:rsid w:val="00B80DBB"/>
    <w:rsid w:val="00B80DDC"/>
    <w:rsid w:val="00B80E5B"/>
    <w:rsid w:val="00B80EC2"/>
    <w:rsid w:val="00B81180"/>
    <w:rsid w:val="00B8120B"/>
    <w:rsid w:val="00B81247"/>
    <w:rsid w:val="00B8143F"/>
    <w:rsid w:val="00B816A2"/>
    <w:rsid w:val="00B816A6"/>
    <w:rsid w:val="00B81768"/>
    <w:rsid w:val="00B817E0"/>
    <w:rsid w:val="00B81E36"/>
    <w:rsid w:val="00B81F15"/>
    <w:rsid w:val="00B81F23"/>
    <w:rsid w:val="00B820A3"/>
    <w:rsid w:val="00B82158"/>
    <w:rsid w:val="00B821E6"/>
    <w:rsid w:val="00B82204"/>
    <w:rsid w:val="00B82585"/>
    <w:rsid w:val="00B82725"/>
    <w:rsid w:val="00B82864"/>
    <w:rsid w:val="00B82AAF"/>
    <w:rsid w:val="00B82C3D"/>
    <w:rsid w:val="00B82CA9"/>
    <w:rsid w:val="00B82CD5"/>
    <w:rsid w:val="00B82D9B"/>
    <w:rsid w:val="00B82E6A"/>
    <w:rsid w:val="00B8309B"/>
    <w:rsid w:val="00B83195"/>
    <w:rsid w:val="00B834F2"/>
    <w:rsid w:val="00B836B2"/>
    <w:rsid w:val="00B836B4"/>
    <w:rsid w:val="00B8375F"/>
    <w:rsid w:val="00B83978"/>
    <w:rsid w:val="00B83A8E"/>
    <w:rsid w:val="00B83AC2"/>
    <w:rsid w:val="00B83D27"/>
    <w:rsid w:val="00B83D30"/>
    <w:rsid w:val="00B84374"/>
    <w:rsid w:val="00B8460B"/>
    <w:rsid w:val="00B846A2"/>
    <w:rsid w:val="00B848B3"/>
    <w:rsid w:val="00B849DE"/>
    <w:rsid w:val="00B84A24"/>
    <w:rsid w:val="00B84D67"/>
    <w:rsid w:val="00B8503C"/>
    <w:rsid w:val="00B851E0"/>
    <w:rsid w:val="00B8529B"/>
    <w:rsid w:val="00B8541E"/>
    <w:rsid w:val="00B854D0"/>
    <w:rsid w:val="00B85573"/>
    <w:rsid w:val="00B855A5"/>
    <w:rsid w:val="00B855A6"/>
    <w:rsid w:val="00B8575F"/>
    <w:rsid w:val="00B8597A"/>
    <w:rsid w:val="00B8597F"/>
    <w:rsid w:val="00B85B7F"/>
    <w:rsid w:val="00B85C77"/>
    <w:rsid w:val="00B85CD7"/>
    <w:rsid w:val="00B85DD1"/>
    <w:rsid w:val="00B8609A"/>
    <w:rsid w:val="00B8611F"/>
    <w:rsid w:val="00B863E8"/>
    <w:rsid w:val="00B86470"/>
    <w:rsid w:val="00B865BC"/>
    <w:rsid w:val="00B866DB"/>
    <w:rsid w:val="00B86790"/>
    <w:rsid w:val="00B86881"/>
    <w:rsid w:val="00B8704F"/>
    <w:rsid w:val="00B8710D"/>
    <w:rsid w:val="00B872ED"/>
    <w:rsid w:val="00B87478"/>
    <w:rsid w:val="00B87883"/>
    <w:rsid w:val="00B87A07"/>
    <w:rsid w:val="00B87A76"/>
    <w:rsid w:val="00B87AAD"/>
    <w:rsid w:val="00B87AC4"/>
    <w:rsid w:val="00B87DA8"/>
    <w:rsid w:val="00B87DE4"/>
    <w:rsid w:val="00B87E04"/>
    <w:rsid w:val="00B87E1B"/>
    <w:rsid w:val="00B87EDD"/>
    <w:rsid w:val="00B87F2E"/>
    <w:rsid w:val="00B901AA"/>
    <w:rsid w:val="00B901EA"/>
    <w:rsid w:val="00B90253"/>
    <w:rsid w:val="00B90264"/>
    <w:rsid w:val="00B90460"/>
    <w:rsid w:val="00B9054C"/>
    <w:rsid w:val="00B90784"/>
    <w:rsid w:val="00B907B9"/>
    <w:rsid w:val="00B90895"/>
    <w:rsid w:val="00B90AA7"/>
    <w:rsid w:val="00B90CF0"/>
    <w:rsid w:val="00B90F58"/>
    <w:rsid w:val="00B90F7B"/>
    <w:rsid w:val="00B90FCE"/>
    <w:rsid w:val="00B91127"/>
    <w:rsid w:val="00B9133F"/>
    <w:rsid w:val="00B915C9"/>
    <w:rsid w:val="00B919F4"/>
    <w:rsid w:val="00B91BB4"/>
    <w:rsid w:val="00B91DF0"/>
    <w:rsid w:val="00B91EC9"/>
    <w:rsid w:val="00B9234B"/>
    <w:rsid w:val="00B92A5A"/>
    <w:rsid w:val="00B92CEF"/>
    <w:rsid w:val="00B92FDF"/>
    <w:rsid w:val="00B93002"/>
    <w:rsid w:val="00B93022"/>
    <w:rsid w:val="00B931A9"/>
    <w:rsid w:val="00B931AB"/>
    <w:rsid w:val="00B933B8"/>
    <w:rsid w:val="00B934E5"/>
    <w:rsid w:val="00B934E7"/>
    <w:rsid w:val="00B934F0"/>
    <w:rsid w:val="00B93548"/>
    <w:rsid w:val="00B938A9"/>
    <w:rsid w:val="00B938F7"/>
    <w:rsid w:val="00B93ADF"/>
    <w:rsid w:val="00B93B3A"/>
    <w:rsid w:val="00B93BF9"/>
    <w:rsid w:val="00B93C12"/>
    <w:rsid w:val="00B93C30"/>
    <w:rsid w:val="00B93D63"/>
    <w:rsid w:val="00B93F55"/>
    <w:rsid w:val="00B94034"/>
    <w:rsid w:val="00B9404F"/>
    <w:rsid w:val="00B9413E"/>
    <w:rsid w:val="00B94148"/>
    <w:rsid w:val="00B941D7"/>
    <w:rsid w:val="00B94215"/>
    <w:rsid w:val="00B94229"/>
    <w:rsid w:val="00B947AA"/>
    <w:rsid w:val="00B948F1"/>
    <w:rsid w:val="00B94A6E"/>
    <w:rsid w:val="00B94B35"/>
    <w:rsid w:val="00B94C15"/>
    <w:rsid w:val="00B94C6C"/>
    <w:rsid w:val="00B94EE2"/>
    <w:rsid w:val="00B94F19"/>
    <w:rsid w:val="00B94FCF"/>
    <w:rsid w:val="00B95332"/>
    <w:rsid w:val="00B9536B"/>
    <w:rsid w:val="00B954A6"/>
    <w:rsid w:val="00B95612"/>
    <w:rsid w:val="00B9562A"/>
    <w:rsid w:val="00B956C9"/>
    <w:rsid w:val="00B95871"/>
    <w:rsid w:val="00B958C0"/>
    <w:rsid w:val="00B95952"/>
    <w:rsid w:val="00B95979"/>
    <w:rsid w:val="00B959BC"/>
    <w:rsid w:val="00B95AF9"/>
    <w:rsid w:val="00B95CB1"/>
    <w:rsid w:val="00B95DDF"/>
    <w:rsid w:val="00B95EA5"/>
    <w:rsid w:val="00B95EF6"/>
    <w:rsid w:val="00B95FA1"/>
    <w:rsid w:val="00B9613E"/>
    <w:rsid w:val="00B961D5"/>
    <w:rsid w:val="00B96398"/>
    <w:rsid w:val="00B965DC"/>
    <w:rsid w:val="00B965F8"/>
    <w:rsid w:val="00B9667D"/>
    <w:rsid w:val="00B967AA"/>
    <w:rsid w:val="00B9730E"/>
    <w:rsid w:val="00B97322"/>
    <w:rsid w:val="00B9761A"/>
    <w:rsid w:val="00B97875"/>
    <w:rsid w:val="00B978E8"/>
    <w:rsid w:val="00B979C9"/>
    <w:rsid w:val="00B97ACE"/>
    <w:rsid w:val="00B97CD6"/>
    <w:rsid w:val="00B97DEA"/>
    <w:rsid w:val="00B97E58"/>
    <w:rsid w:val="00BA02CE"/>
    <w:rsid w:val="00BA06C0"/>
    <w:rsid w:val="00BA0734"/>
    <w:rsid w:val="00BA07D9"/>
    <w:rsid w:val="00BA0865"/>
    <w:rsid w:val="00BA0940"/>
    <w:rsid w:val="00BA09C5"/>
    <w:rsid w:val="00BA0B04"/>
    <w:rsid w:val="00BA115D"/>
    <w:rsid w:val="00BA1195"/>
    <w:rsid w:val="00BA1439"/>
    <w:rsid w:val="00BA1510"/>
    <w:rsid w:val="00BA153F"/>
    <w:rsid w:val="00BA15B0"/>
    <w:rsid w:val="00BA1781"/>
    <w:rsid w:val="00BA1B4C"/>
    <w:rsid w:val="00BA1BB6"/>
    <w:rsid w:val="00BA1C66"/>
    <w:rsid w:val="00BA1C7A"/>
    <w:rsid w:val="00BA1D6B"/>
    <w:rsid w:val="00BA1DCF"/>
    <w:rsid w:val="00BA1E53"/>
    <w:rsid w:val="00BA1E95"/>
    <w:rsid w:val="00BA1EF3"/>
    <w:rsid w:val="00BA1F55"/>
    <w:rsid w:val="00BA1F75"/>
    <w:rsid w:val="00BA1FA7"/>
    <w:rsid w:val="00BA1FBA"/>
    <w:rsid w:val="00BA2050"/>
    <w:rsid w:val="00BA20FC"/>
    <w:rsid w:val="00BA21CC"/>
    <w:rsid w:val="00BA23F8"/>
    <w:rsid w:val="00BA24DA"/>
    <w:rsid w:val="00BA25E7"/>
    <w:rsid w:val="00BA27B2"/>
    <w:rsid w:val="00BA28D0"/>
    <w:rsid w:val="00BA2A06"/>
    <w:rsid w:val="00BA2A87"/>
    <w:rsid w:val="00BA2AD5"/>
    <w:rsid w:val="00BA2B5C"/>
    <w:rsid w:val="00BA2CD7"/>
    <w:rsid w:val="00BA2E55"/>
    <w:rsid w:val="00BA2F3A"/>
    <w:rsid w:val="00BA2FE9"/>
    <w:rsid w:val="00BA2FFE"/>
    <w:rsid w:val="00BA318A"/>
    <w:rsid w:val="00BA35B5"/>
    <w:rsid w:val="00BA3881"/>
    <w:rsid w:val="00BA3957"/>
    <w:rsid w:val="00BA3A7D"/>
    <w:rsid w:val="00BA3BA8"/>
    <w:rsid w:val="00BA3DB0"/>
    <w:rsid w:val="00BA3F32"/>
    <w:rsid w:val="00BA404D"/>
    <w:rsid w:val="00BA41B7"/>
    <w:rsid w:val="00BA4230"/>
    <w:rsid w:val="00BA4261"/>
    <w:rsid w:val="00BA42F0"/>
    <w:rsid w:val="00BA4317"/>
    <w:rsid w:val="00BA44C5"/>
    <w:rsid w:val="00BA45F8"/>
    <w:rsid w:val="00BA49A8"/>
    <w:rsid w:val="00BA49D8"/>
    <w:rsid w:val="00BA4DBB"/>
    <w:rsid w:val="00BA4EFA"/>
    <w:rsid w:val="00BA4EFD"/>
    <w:rsid w:val="00BA50A1"/>
    <w:rsid w:val="00BA5474"/>
    <w:rsid w:val="00BA548C"/>
    <w:rsid w:val="00BA54C6"/>
    <w:rsid w:val="00BA5691"/>
    <w:rsid w:val="00BA573B"/>
    <w:rsid w:val="00BA598C"/>
    <w:rsid w:val="00BA5A53"/>
    <w:rsid w:val="00BA5AD3"/>
    <w:rsid w:val="00BA5D08"/>
    <w:rsid w:val="00BA5D58"/>
    <w:rsid w:val="00BA5D69"/>
    <w:rsid w:val="00BA5FFF"/>
    <w:rsid w:val="00BA6077"/>
    <w:rsid w:val="00BA63CE"/>
    <w:rsid w:val="00BA6499"/>
    <w:rsid w:val="00BA6597"/>
    <w:rsid w:val="00BA65C0"/>
    <w:rsid w:val="00BA677C"/>
    <w:rsid w:val="00BA67F4"/>
    <w:rsid w:val="00BA68F7"/>
    <w:rsid w:val="00BA6A34"/>
    <w:rsid w:val="00BA6AD8"/>
    <w:rsid w:val="00BA6C78"/>
    <w:rsid w:val="00BA6C7F"/>
    <w:rsid w:val="00BA6DE9"/>
    <w:rsid w:val="00BA6E00"/>
    <w:rsid w:val="00BA6E5E"/>
    <w:rsid w:val="00BA6E67"/>
    <w:rsid w:val="00BA7045"/>
    <w:rsid w:val="00BA7208"/>
    <w:rsid w:val="00BA727F"/>
    <w:rsid w:val="00BA729B"/>
    <w:rsid w:val="00BA72C3"/>
    <w:rsid w:val="00BA7492"/>
    <w:rsid w:val="00BA74EF"/>
    <w:rsid w:val="00BA7543"/>
    <w:rsid w:val="00BA757E"/>
    <w:rsid w:val="00BA7626"/>
    <w:rsid w:val="00BA7B04"/>
    <w:rsid w:val="00BA7CBC"/>
    <w:rsid w:val="00BA7FBE"/>
    <w:rsid w:val="00BB0021"/>
    <w:rsid w:val="00BB005A"/>
    <w:rsid w:val="00BB01AB"/>
    <w:rsid w:val="00BB0226"/>
    <w:rsid w:val="00BB02EE"/>
    <w:rsid w:val="00BB038B"/>
    <w:rsid w:val="00BB06A4"/>
    <w:rsid w:val="00BB078E"/>
    <w:rsid w:val="00BB0950"/>
    <w:rsid w:val="00BB097C"/>
    <w:rsid w:val="00BB0A09"/>
    <w:rsid w:val="00BB0AA5"/>
    <w:rsid w:val="00BB0B1C"/>
    <w:rsid w:val="00BB0B70"/>
    <w:rsid w:val="00BB0DB4"/>
    <w:rsid w:val="00BB0EFC"/>
    <w:rsid w:val="00BB0FE8"/>
    <w:rsid w:val="00BB1159"/>
    <w:rsid w:val="00BB1178"/>
    <w:rsid w:val="00BB12CF"/>
    <w:rsid w:val="00BB12E0"/>
    <w:rsid w:val="00BB13C6"/>
    <w:rsid w:val="00BB14B7"/>
    <w:rsid w:val="00BB15D3"/>
    <w:rsid w:val="00BB163B"/>
    <w:rsid w:val="00BB17B6"/>
    <w:rsid w:val="00BB1876"/>
    <w:rsid w:val="00BB1AFA"/>
    <w:rsid w:val="00BB1CEB"/>
    <w:rsid w:val="00BB1D25"/>
    <w:rsid w:val="00BB1D52"/>
    <w:rsid w:val="00BB1E0D"/>
    <w:rsid w:val="00BB1F1E"/>
    <w:rsid w:val="00BB1F38"/>
    <w:rsid w:val="00BB1F63"/>
    <w:rsid w:val="00BB22AC"/>
    <w:rsid w:val="00BB23C9"/>
    <w:rsid w:val="00BB23ED"/>
    <w:rsid w:val="00BB26BB"/>
    <w:rsid w:val="00BB26C3"/>
    <w:rsid w:val="00BB2704"/>
    <w:rsid w:val="00BB273E"/>
    <w:rsid w:val="00BB27B5"/>
    <w:rsid w:val="00BB27D8"/>
    <w:rsid w:val="00BB27E5"/>
    <w:rsid w:val="00BB2984"/>
    <w:rsid w:val="00BB29E5"/>
    <w:rsid w:val="00BB2A72"/>
    <w:rsid w:val="00BB2A84"/>
    <w:rsid w:val="00BB2BD8"/>
    <w:rsid w:val="00BB2C4A"/>
    <w:rsid w:val="00BB2D42"/>
    <w:rsid w:val="00BB2EFD"/>
    <w:rsid w:val="00BB2F53"/>
    <w:rsid w:val="00BB2F5A"/>
    <w:rsid w:val="00BB2F9B"/>
    <w:rsid w:val="00BB306F"/>
    <w:rsid w:val="00BB307A"/>
    <w:rsid w:val="00BB3105"/>
    <w:rsid w:val="00BB311E"/>
    <w:rsid w:val="00BB3145"/>
    <w:rsid w:val="00BB3192"/>
    <w:rsid w:val="00BB31B9"/>
    <w:rsid w:val="00BB34D9"/>
    <w:rsid w:val="00BB36A4"/>
    <w:rsid w:val="00BB375F"/>
    <w:rsid w:val="00BB379C"/>
    <w:rsid w:val="00BB38F7"/>
    <w:rsid w:val="00BB3958"/>
    <w:rsid w:val="00BB3EBF"/>
    <w:rsid w:val="00BB3EE0"/>
    <w:rsid w:val="00BB3FC6"/>
    <w:rsid w:val="00BB3FF8"/>
    <w:rsid w:val="00BB4004"/>
    <w:rsid w:val="00BB4584"/>
    <w:rsid w:val="00BB4726"/>
    <w:rsid w:val="00BB47A0"/>
    <w:rsid w:val="00BB4B36"/>
    <w:rsid w:val="00BB4FDD"/>
    <w:rsid w:val="00BB50F3"/>
    <w:rsid w:val="00BB5241"/>
    <w:rsid w:val="00BB5348"/>
    <w:rsid w:val="00BB54DA"/>
    <w:rsid w:val="00BB5606"/>
    <w:rsid w:val="00BB5697"/>
    <w:rsid w:val="00BB59D0"/>
    <w:rsid w:val="00BB5C18"/>
    <w:rsid w:val="00BB5CB4"/>
    <w:rsid w:val="00BB5D6B"/>
    <w:rsid w:val="00BB6173"/>
    <w:rsid w:val="00BB624D"/>
    <w:rsid w:val="00BB6540"/>
    <w:rsid w:val="00BB65D2"/>
    <w:rsid w:val="00BB661C"/>
    <w:rsid w:val="00BB6685"/>
    <w:rsid w:val="00BB66BA"/>
    <w:rsid w:val="00BB69E0"/>
    <w:rsid w:val="00BB6A67"/>
    <w:rsid w:val="00BB6BEA"/>
    <w:rsid w:val="00BB6E54"/>
    <w:rsid w:val="00BB6F11"/>
    <w:rsid w:val="00BB6FAD"/>
    <w:rsid w:val="00BB6FEE"/>
    <w:rsid w:val="00BB704B"/>
    <w:rsid w:val="00BB707A"/>
    <w:rsid w:val="00BB72B9"/>
    <w:rsid w:val="00BB731E"/>
    <w:rsid w:val="00BB73D5"/>
    <w:rsid w:val="00BB7770"/>
    <w:rsid w:val="00BB777C"/>
    <w:rsid w:val="00BB784E"/>
    <w:rsid w:val="00BB791D"/>
    <w:rsid w:val="00BB7943"/>
    <w:rsid w:val="00BB7BB8"/>
    <w:rsid w:val="00BB7C17"/>
    <w:rsid w:val="00BB7CDD"/>
    <w:rsid w:val="00BB7ED8"/>
    <w:rsid w:val="00BB7EF3"/>
    <w:rsid w:val="00BB7F8D"/>
    <w:rsid w:val="00BB7FC2"/>
    <w:rsid w:val="00BC0135"/>
    <w:rsid w:val="00BC02F2"/>
    <w:rsid w:val="00BC044C"/>
    <w:rsid w:val="00BC05A3"/>
    <w:rsid w:val="00BC05CA"/>
    <w:rsid w:val="00BC0709"/>
    <w:rsid w:val="00BC0771"/>
    <w:rsid w:val="00BC09A8"/>
    <w:rsid w:val="00BC0BBE"/>
    <w:rsid w:val="00BC0D10"/>
    <w:rsid w:val="00BC0F8A"/>
    <w:rsid w:val="00BC100E"/>
    <w:rsid w:val="00BC1040"/>
    <w:rsid w:val="00BC107F"/>
    <w:rsid w:val="00BC10DF"/>
    <w:rsid w:val="00BC1262"/>
    <w:rsid w:val="00BC1450"/>
    <w:rsid w:val="00BC1599"/>
    <w:rsid w:val="00BC18CE"/>
    <w:rsid w:val="00BC197E"/>
    <w:rsid w:val="00BC1B95"/>
    <w:rsid w:val="00BC1E80"/>
    <w:rsid w:val="00BC1F9E"/>
    <w:rsid w:val="00BC1FDE"/>
    <w:rsid w:val="00BC2121"/>
    <w:rsid w:val="00BC21C9"/>
    <w:rsid w:val="00BC248C"/>
    <w:rsid w:val="00BC260B"/>
    <w:rsid w:val="00BC2804"/>
    <w:rsid w:val="00BC2855"/>
    <w:rsid w:val="00BC298E"/>
    <w:rsid w:val="00BC2A15"/>
    <w:rsid w:val="00BC2AA9"/>
    <w:rsid w:val="00BC2C7F"/>
    <w:rsid w:val="00BC2CE3"/>
    <w:rsid w:val="00BC2D01"/>
    <w:rsid w:val="00BC2D5E"/>
    <w:rsid w:val="00BC2DFE"/>
    <w:rsid w:val="00BC2E81"/>
    <w:rsid w:val="00BC2EAC"/>
    <w:rsid w:val="00BC2ED2"/>
    <w:rsid w:val="00BC3141"/>
    <w:rsid w:val="00BC31CD"/>
    <w:rsid w:val="00BC31DD"/>
    <w:rsid w:val="00BC331D"/>
    <w:rsid w:val="00BC3384"/>
    <w:rsid w:val="00BC3797"/>
    <w:rsid w:val="00BC3828"/>
    <w:rsid w:val="00BC3849"/>
    <w:rsid w:val="00BC394F"/>
    <w:rsid w:val="00BC396B"/>
    <w:rsid w:val="00BC39D6"/>
    <w:rsid w:val="00BC3C3D"/>
    <w:rsid w:val="00BC3F83"/>
    <w:rsid w:val="00BC4424"/>
    <w:rsid w:val="00BC44CE"/>
    <w:rsid w:val="00BC4AB6"/>
    <w:rsid w:val="00BC4C0D"/>
    <w:rsid w:val="00BC4F09"/>
    <w:rsid w:val="00BC4F7B"/>
    <w:rsid w:val="00BC516D"/>
    <w:rsid w:val="00BC527A"/>
    <w:rsid w:val="00BC530A"/>
    <w:rsid w:val="00BC53EC"/>
    <w:rsid w:val="00BC53F6"/>
    <w:rsid w:val="00BC5415"/>
    <w:rsid w:val="00BC54CD"/>
    <w:rsid w:val="00BC5514"/>
    <w:rsid w:val="00BC5632"/>
    <w:rsid w:val="00BC5870"/>
    <w:rsid w:val="00BC590F"/>
    <w:rsid w:val="00BC5AEA"/>
    <w:rsid w:val="00BC5FCD"/>
    <w:rsid w:val="00BC6115"/>
    <w:rsid w:val="00BC61A9"/>
    <w:rsid w:val="00BC61AC"/>
    <w:rsid w:val="00BC65AD"/>
    <w:rsid w:val="00BC6717"/>
    <w:rsid w:val="00BC6802"/>
    <w:rsid w:val="00BC685C"/>
    <w:rsid w:val="00BC6BAC"/>
    <w:rsid w:val="00BC6C61"/>
    <w:rsid w:val="00BC6C6A"/>
    <w:rsid w:val="00BC6CB7"/>
    <w:rsid w:val="00BC6E2A"/>
    <w:rsid w:val="00BC7223"/>
    <w:rsid w:val="00BC73E5"/>
    <w:rsid w:val="00BC7998"/>
    <w:rsid w:val="00BC7AA4"/>
    <w:rsid w:val="00BC7ABE"/>
    <w:rsid w:val="00BC7BE0"/>
    <w:rsid w:val="00BC7D41"/>
    <w:rsid w:val="00BC7DB0"/>
    <w:rsid w:val="00BC7F4C"/>
    <w:rsid w:val="00BD030F"/>
    <w:rsid w:val="00BD0410"/>
    <w:rsid w:val="00BD0523"/>
    <w:rsid w:val="00BD060A"/>
    <w:rsid w:val="00BD0818"/>
    <w:rsid w:val="00BD0875"/>
    <w:rsid w:val="00BD0925"/>
    <w:rsid w:val="00BD0BAC"/>
    <w:rsid w:val="00BD0D3D"/>
    <w:rsid w:val="00BD0DF6"/>
    <w:rsid w:val="00BD0E1F"/>
    <w:rsid w:val="00BD124E"/>
    <w:rsid w:val="00BD12E4"/>
    <w:rsid w:val="00BD13A3"/>
    <w:rsid w:val="00BD147B"/>
    <w:rsid w:val="00BD19EE"/>
    <w:rsid w:val="00BD1B33"/>
    <w:rsid w:val="00BD1B96"/>
    <w:rsid w:val="00BD1BA9"/>
    <w:rsid w:val="00BD1CA2"/>
    <w:rsid w:val="00BD1D50"/>
    <w:rsid w:val="00BD2062"/>
    <w:rsid w:val="00BD2279"/>
    <w:rsid w:val="00BD26E5"/>
    <w:rsid w:val="00BD279F"/>
    <w:rsid w:val="00BD2BF8"/>
    <w:rsid w:val="00BD2D3A"/>
    <w:rsid w:val="00BD2D80"/>
    <w:rsid w:val="00BD2D94"/>
    <w:rsid w:val="00BD2DD7"/>
    <w:rsid w:val="00BD2F2E"/>
    <w:rsid w:val="00BD33A5"/>
    <w:rsid w:val="00BD3612"/>
    <w:rsid w:val="00BD37C9"/>
    <w:rsid w:val="00BD382A"/>
    <w:rsid w:val="00BD389A"/>
    <w:rsid w:val="00BD395F"/>
    <w:rsid w:val="00BD3BB8"/>
    <w:rsid w:val="00BD3EEE"/>
    <w:rsid w:val="00BD4150"/>
    <w:rsid w:val="00BD4236"/>
    <w:rsid w:val="00BD429F"/>
    <w:rsid w:val="00BD42C3"/>
    <w:rsid w:val="00BD437A"/>
    <w:rsid w:val="00BD43C6"/>
    <w:rsid w:val="00BD45C1"/>
    <w:rsid w:val="00BD476C"/>
    <w:rsid w:val="00BD49D6"/>
    <w:rsid w:val="00BD4B29"/>
    <w:rsid w:val="00BD4C80"/>
    <w:rsid w:val="00BD4EC7"/>
    <w:rsid w:val="00BD5177"/>
    <w:rsid w:val="00BD51BC"/>
    <w:rsid w:val="00BD52A8"/>
    <w:rsid w:val="00BD52CA"/>
    <w:rsid w:val="00BD55AF"/>
    <w:rsid w:val="00BD563B"/>
    <w:rsid w:val="00BD5741"/>
    <w:rsid w:val="00BD578B"/>
    <w:rsid w:val="00BD5BB2"/>
    <w:rsid w:val="00BD5D54"/>
    <w:rsid w:val="00BD5DD5"/>
    <w:rsid w:val="00BD5DF7"/>
    <w:rsid w:val="00BD5E24"/>
    <w:rsid w:val="00BD5E29"/>
    <w:rsid w:val="00BD5F7C"/>
    <w:rsid w:val="00BD5FAC"/>
    <w:rsid w:val="00BD5FFD"/>
    <w:rsid w:val="00BD6034"/>
    <w:rsid w:val="00BD634B"/>
    <w:rsid w:val="00BD6359"/>
    <w:rsid w:val="00BD637C"/>
    <w:rsid w:val="00BD64E2"/>
    <w:rsid w:val="00BD65BB"/>
    <w:rsid w:val="00BD682B"/>
    <w:rsid w:val="00BD69E2"/>
    <w:rsid w:val="00BD6BD4"/>
    <w:rsid w:val="00BD6CF6"/>
    <w:rsid w:val="00BD6E5E"/>
    <w:rsid w:val="00BD6ECE"/>
    <w:rsid w:val="00BD6F21"/>
    <w:rsid w:val="00BD712A"/>
    <w:rsid w:val="00BD713B"/>
    <w:rsid w:val="00BD7246"/>
    <w:rsid w:val="00BD7629"/>
    <w:rsid w:val="00BD7633"/>
    <w:rsid w:val="00BD76D8"/>
    <w:rsid w:val="00BD772C"/>
    <w:rsid w:val="00BD795F"/>
    <w:rsid w:val="00BD79A0"/>
    <w:rsid w:val="00BD79B6"/>
    <w:rsid w:val="00BD7A0A"/>
    <w:rsid w:val="00BD7B2A"/>
    <w:rsid w:val="00BD7BC4"/>
    <w:rsid w:val="00BD7C60"/>
    <w:rsid w:val="00BD7EB5"/>
    <w:rsid w:val="00BD7EFF"/>
    <w:rsid w:val="00BD7F11"/>
    <w:rsid w:val="00BE0021"/>
    <w:rsid w:val="00BE0056"/>
    <w:rsid w:val="00BE0080"/>
    <w:rsid w:val="00BE00E4"/>
    <w:rsid w:val="00BE0118"/>
    <w:rsid w:val="00BE0119"/>
    <w:rsid w:val="00BE02A6"/>
    <w:rsid w:val="00BE0332"/>
    <w:rsid w:val="00BE0419"/>
    <w:rsid w:val="00BE047B"/>
    <w:rsid w:val="00BE084C"/>
    <w:rsid w:val="00BE08E9"/>
    <w:rsid w:val="00BE0A81"/>
    <w:rsid w:val="00BE0AB5"/>
    <w:rsid w:val="00BE0B94"/>
    <w:rsid w:val="00BE0BC6"/>
    <w:rsid w:val="00BE0BD6"/>
    <w:rsid w:val="00BE0C46"/>
    <w:rsid w:val="00BE0C9D"/>
    <w:rsid w:val="00BE0F22"/>
    <w:rsid w:val="00BE0F7D"/>
    <w:rsid w:val="00BE1015"/>
    <w:rsid w:val="00BE10DD"/>
    <w:rsid w:val="00BE1143"/>
    <w:rsid w:val="00BE12EF"/>
    <w:rsid w:val="00BE1446"/>
    <w:rsid w:val="00BE1627"/>
    <w:rsid w:val="00BE165B"/>
    <w:rsid w:val="00BE1A77"/>
    <w:rsid w:val="00BE1A7F"/>
    <w:rsid w:val="00BE1BFB"/>
    <w:rsid w:val="00BE1D0B"/>
    <w:rsid w:val="00BE1E17"/>
    <w:rsid w:val="00BE1EB7"/>
    <w:rsid w:val="00BE1FDE"/>
    <w:rsid w:val="00BE2045"/>
    <w:rsid w:val="00BE2188"/>
    <w:rsid w:val="00BE219E"/>
    <w:rsid w:val="00BE25FF"/>
    <w:rsid w:val="00BE285F"/>
    <w:rsid w:val="00BE2B13"/>
    <w:rsid w:val="00BE2B1F"/>
    <w:rsid w:val="00BE2E1E"/>
    <w:rsid w:val="00BE2FAF"/>
    <w:rsid w:val="00BE3092"/>
    <w:rsid w:val="00BE31BF"/>
    <w:rsid w:val="00BE31C2"/>
    <w:rsid w:val="00BE31E4"/>
    <w:rsid w:val="00BE3227"/>
    <w:rsid w:val="00BE3379"/>
    <w:rsid w:val="00BE3421"/>
    <w:rsid w:val="00BE34D0"/>
    <w:rsid w:val="00BE34D5"/>
    <w:rsid w:val="00BE3645"/>
    <w:rsid w:val="00BE36BE"/>
    <w:rsid w:val="00BE38FB"/>
    <w:rsid w:val="00BE3A74"/>
    <w:rsid w:val="00BE3AB2"/>
    <w:rsid w:val="00BE3AB3"/>
    <w:rsid w:val="00BE3C6E"/>
    <w:rsid w:val="00BE3CE7"/>
    <w:rsid w:val="00BE3E0D"/>
    <w:rsid w:val="00BE3EFB"/>
    <w:rsid w:val="00BE4221"/>
    <w:rsid w:val="00BE4263"/>
    <w:rsid w:val="00BE457B"/>
    <w:rsid w:val="00BE47AF"/>
    <w:rsid w:val="00BE486A"/>
    <w:rsid w:val="00BE4880"/>
    <w:rsid w:val="00BE4A81"/>
    <w:rsid w:val="00BE4A8B"/>
    <w:rsid w:val="00BE4B13"/>
    <w:rsid w:val="00BE4B31"/>
    <w:rsid w:val="00BE4BAB"/>
    <w:rsid w:val="00BE4BFE"/>
    <w:rsid w:val="00BE4D35"/>
    <w:rsid w:val="00BE4DD9"/>
    <w:rsid w:val="00BE4F5A"/>
    <w:rsid w:val="00BE514F"/>
    <w:rsid w:val="00BE5199"/>
    <w:rsid w:val="00BE51AE"/>
    <w:rsid w:val="00BE5A8D"/>
    <w:rsid w:val="00BE5AC2"/>
    <w:rsid w:val="00BE5C14"/>
    <w:rsid w:val="00BE5DC8"/>
    <w:rsid w:val="00BE5E6B"/>
    <w:rsid w:val="00BE5EFC"/>
    <w:rsid w:val="00BE60F0"/>
    <w:rsid w:val="00BE614C"/>
    <w:rsid w:val="00BE6376"/>
    <w:rsid w:val="00BE6420"/>
    <w:rsid w:val="00BE650F"/>
    <w:rsid w:val="00BE6669"/>
    <w:rsid w:val="00BE6695"/>
    <w:rsid w:val="00BE67FA"/>
    <w:rsid w:val="00BE69C5"/>
    <w:rsid w:val="00BE6AC9"/>
    <w:rsid w:val="00BE6C3D"/>
    <w:rsid w:val="00BE6DDC"/>
    <w:rsid w:val="00BE6F5E"/>
    <w:rsid w:val="00BE7059"/>
    <w:rsid w:val="00BE7166"/>
    <w:rsid w:val="00BE76A0"/>
    <w:rsid w:val="00BE76EE"/>
    <w:rsid w:val="00BE77DA"/>
    <w:rsid w:val="00BE7845"/>
    <w:rsid w:val="00BE7A61"/>
    <w:rsid w:val="00BE7BAB"/>
    <w:rsid w:val="00BE7CAF"/>
    <w:rsid w:val="00BE7CD7"/>
    <w:rsid w:val="00BE7D1B"/>
    <w:rsid w:val="00BE7DA4"/>
    <w:rsid w:val="00BE7DFC"/>
    <w:rsid w:val="00BE7E4A"/>
    <w:rsid w:val="00BE7EB2"/>
    <w:rsid w:val="00BE7F51"/>
    <w:rsid w:val="00BF014C"/>
    <w:rsid w:val="00BF0321"/>
    <w:rsid w:val="00BF03D4"/>
    <w:rsid w:val="00BF04C9"/>
    <w:rsid w:val="00BF06C1"/>
    <w:rsid w:val="00BF0749"/>
    <w:rsid w:val="00BF0AF5"/>
    <w:rsid w:val="00BF0B32"/>
    <w:rsid w:val="00BF0B34"/>
    <w:rsid w:val="00BF0CA0"/>
    <w:rsid w:val="00BF0D63"/>
    <w:rsid w:val="00BF0E2E"/>
    <w:rsid w:val="00BF1125"/>
    <w:rsid w:val="00BF143D"/>
    <w:rsid w:val="00BF14AD"/>
    <w:rsid w:val="00BF183E"/>
    <w:rsid w:val="00BF185D"/>
    <w:rsid w:val="00BF1AD4"/>
    <w:rsid w:val="00BF1B36"/>
    <w:rsid w:val="00BF1D90"/>
    <w:rsid w:val="00BF1FA6"/>
    <w:rsid w:val="00BF20AD"/>
    <w:rsid w:val="00BF20D5"/>
    <w:rsid w:val="00BF2391"/>
    <w:rsid w:val="00BF249F"/>
    <w:rsid w:val="00BF2553"/>
    <w:rsid w:val="00BF25D5"/>
    <w:rsid w:val="00BF2676"/>
    <w:rsid w:val="00BF2849"/>
    <w:rsid w:val="00BF2884"/>
    <w:rsid w:val="00BF2A6E"/>
    <w:rsid w:val="00BF2A76"/>
    <w:rsid w:val="00BF2F13"/>
    <w:rsid w:val="00BF2F67"/>
    <w:rsid w:val="00BF3062"/>
    <w:rsid w:val="00BF36C9"/>
    <w:rsid w:val="00BF36E6"/>
    <w:rsid w:val="00BF3706"/>
    <w:rsid w:val="00BF380B"/>
    <w:rsid w:val="00BF3821"/>
    <w:rsid w:val="00BF3AF0"/>
    <w:rsid w:val="00BF3C2C"/>
    <w:rsid w:val="00BF3CF8"/>
    <w:rsid w:val="00BF3D61"/>
    <w:rsid w:val="00BF3EF8"/>
    <w:rsid w:val="00BF3F35"/>
    <w:rsid w:val="00BF4012"/>
    <w:rsid w:val="00BF40A4"/>
    <w:rsid w:val="00BF45A0"/>
    <w:rsid w:val="00BF46ED"/>
    <w:rsid w:val="00BF471B"/>
    <w:rsid w:val="00BF4741"/>
    <w:rsid w:val="00BF4947"/>
    <w:rsid w:val="00BF4B7E"/>
    <w:rsid w:val="00BF4E6F"/>
    <w:rsid w:val="00BF4E94"/>
    <w:rsid w:val="00BF5227"/>
    <w:rsid w:val="00BF5595"/>
    <w:rsid w:val="00BF573C"/>
    <w:rsid w:val="00BF5865"/>
    <w:rsid w:val="00BF58DC"/>
    <w:rsid w:val="00BF598A"/>
    <w:rsid w:val="00BF5A0D"/>
    <w:rsid w:val="00BF5A6F"/>
    <w:rsid w:val="00BF5ADC"/>
    <w:rsid w:val="00BF5F67"/>
    <w:rsid w:val="00BF6036"/>
    <w:rsid w:val="00BF624D"/>
    <w:rsid w:val="00BF646E"/>
    <w:rsid w:val="00BF6661"/>
    <w:rsid w:val="00BF66D1"/>
    <w:rsid w:val="00BF674B"/>
    <w:rsid w:val="00BF6824"/>
    <w:rsid w:val="00BF68D9"/>
    <w:rsid w:val="00BF690E"/>
    <w:rsid w:val="00BF6938"/>
    <w:rsid w:val="00BF6B54"/>
    <w:rsid w:val="00BF6C0B"/>
    <w:rsid w:val="00BF7050"/>
    <w:rsid w:val="00BF70B7"/>
    <w:rsid w:val="00BF7349"/>
    <w:rsid w:val="00BF7447"/>
    <w:rsid w:val="00BF760C"/>
    <w:rsid w:val="00BF7730"/>
    <w:rsid w:val="00BF77C0"/>
    <w:rsid w:val="00BF782A"/>
    <w:rsid w:val="00BF7831"/>
    <w:rsid w:val="00BF7B3D"/>
    <w:rsid w:val="00BF7DA7"/>
    <w:rsid w:val="00BF7DE4"/>
    <w:rsid w:val="00BF7E96"/>
    <w:rsid w:val="00C005EC"/>
    <w:rsid w:val="00C0063C"/>
    <w:rsid w:val="00C0093B"/>
    <w:rsid w:val="00C00985"/>
    <w:rsid w:val="00C009A4"/>
    <w:rsid w:val="00C00A40"/>
    <w:rsid w:val="00C00BC7"/>
    <w:rsid w:val="00C00BD1"/>
    <w:rsid w:val="00C00CFC"/>
    <w:rsid w:val="00C01294"/>
    <w:rsid w:val="00C01364"/>
    <w:rsid w:val="00C013C4"/>
    <w:rsid w:val="00C01500"/>
    <w:rsid w:val="00C0168C"/>
    <w:rsid w:val="00C016A4"/>
    <w:rsid w:val="00C01785"/>
    <w:rsid w:val="00C017B3"/>
    <w:rsid w:val="00C01BB7"/>
    <w:rsid w:val="00C01BBA"/>
    <w:rsid w:val="00C01E1E"/>
    <w:rsid w:val="00C01F28"/>
    <w:rsid w:val="00C022C3"/>
    <w:rsid w:val="00C0242C"/>
    <w:rsid w:val="00C02461"/>
    <w:rsid w:val="00C02763"/>
    <w:rsid w:val="00C02774"/>
    <w:rsid w:val="00C027CC"/>
    <w:rsid w:val="00C028E7"/>
    <w:rsid w:val="00C02B1A"/>
    <w:rsid w:val="00C02B22"/>
    <w:rsid w:val="00C02C02"/>
    <w:rsid w:val="00C02E81"/>
    <w:rsid w:val="00C02F3D"/>
    <w:rsid w:val="00C03015"/>
    <w:rsid w:val="00C031BB"/>
    <w:rsid w:val="00C0333B"/>
    <w:rsid w:val="00C033B5"/>
    <w:rsid w:val="00C03635"/>
    <w:rsid w:val="00C037C4"/>
    <w:rsid w:val="00C038A3"/>
    <w:rsid w:val="00C0390F"/>
    <w:rsid w:val="00C03AE8"/>
    <w:rsid w:val="00C03C15"/>
    <w:rsid w:val="00C03D30"/>
    <w:rsid w:val="00C03D67"/>
    <w:rsid w:val="00C04082"/>
    <w:rsid w:val="00C041B0"/>
    <w:rsid w:val="00C041E7"/>
    <w:rsid w:val="00C0430F"/>
    <w:rsid w:val="00C0434A"/>
    <w:rsid w:val="00C043B3"/>
    <w:rsid w:val="00C04594"/>
    <w:rsid w:val="00C045B8"/>
    <w:rsid w:val="00C04BA3"/>
    <w:rsid w:val="00C050AF"/>
    <w:rsid w:val="00C051B4"/>
    <w:rsid w:val="00C05312"/>
    <w:rsid w:val="00C05416"/>
    <w:rsid w:val="00C055A4"/>
    <w:rsid w:val="00C055F5"/>
    <w:rsid w:val="00C05764"/>
    <w:rsid w:val="00C05D4A"/>
    <w:rsid w:val="00C05E14"/>
    <w:rsid w:val="00C05F18"/>
    <w:rsid w:val="00C05FC7"/>
    <w:rsid w:val="00C060D6"/>
    <w:rsid w:val="00C06154"/>
    <w:rsid w:val="00C0617F"/>
    <w:rsid w:val="00C0627E"/>
    <w:rsid w:val="00C0628B"/>
    <w:rsid w:val="00C06599"/>
    <w:rsid w:val="00C065B2"/>
    <w:rsid w:val="00C06649"/>
    <w:rsid w:val="00C0671D"/>
    <w:rsid w:val="00C067FF"/>
    <w:rsid w:val="00C068F3"/>
    <w:rsid w:val="00C06926"/>
    <w:rsid w:val="00C06C75"/>
    <w:rsid w:val="00C06CE9"/>
    <w:rsid w:val="00C06EA5"/>
    <w:rsid w:val="00C0738B"/>
    <w:rsid w:val="00C076FB"/>
    <w:rsid w:val="00C07868"/>
    <w:rsid w:val="00C07AD8"/>
    <w:rsid w:val="00C07BB9"/>
    <w:rsid w:val="00C07BE7"/>
    <w:rsid w:val="00C07CB1"/>
    <w:rsid w:val="00C07D7C"/>
    <w:rsid w:val="00C07E4A"/>
    <w:rsid w:val="00C07EA2"/>
    <w:rsid w:val="00C07EE9"/>
    <w:rsid w:val="00C105C0"/>
    <w:rsid w:val="00C10616"/>
    <w:rsid w:val="00C10890"/>
    <w:rsid w:val="00C109DC"/>
    <w:rsid w:val="00C10C6A"/>
    <w:rsid w:val="00C10EBB"/>
    <w:rsid w:val="00C10F19"/>
    <w:rsid w:val="00C1133C"/>
    <w:rsid w:val="00C113A9"/>
    <w:rsid w:val="00C113D8"/>
    <w:rsid w:val="00C11545"/>
    <w:rsid w:val="00C115E0"/>
    <w:rsid w:val="00C11AB6"/>
    <w:rsid w:val="00C11ACF"/>
    <w:rsid w:val="00C11CFE"/>
    <w:rsid w:val="00C11E38"/>
    <w:rsid w:val="00C12040"/>
    <w:rsid w:val="00C120A1"/>
    <w:rsid w:val="00C123A7"/>
    <w:rsid w:val="00C123E0"/>
    <w:rsid w:val="00C124E5"/>
    <w:rsid w:val="00C1261A"/>
    <w:rsid w:val="00C1276F"/>
    <w:rsid w:val="00C12779"/>
    <w:rsid w:val="00C127DB"/>
    <w:rsid w:val="00C12839"/>
    <w:rsid w:val="00C129E0"/>
    <w:rsid w:val="00C12A46"/>
    <w:rsid w:val="00C12AE9"/>
    <w:rsid w:val="00C12AF6"/>
    <w:rsid w:val="00C12B59"/>
    <w:rsid w:val="00C12B7D"/>
    <w:rsid w:val="00C12C70"/>
    <w:rsid w:val="00C12D50"/>
    <w:rsid w:val="00C12EE8"/>
    <w:rsid w:val="00C12FB5"/>
    <w:rsid w:val="00C1343D"/>
    <w:rsid w:val="00C13666"/>
    <w:rsid w:val="00C136C1"/>
    <w:rsid w:val="00C136C7"/>
    <w:rsid w:val="00C1395B"/>
    <w:rsid w:val="00C13C9F"/>
    <w:rsid w:val="00C141A2"/>
    <w:rsid w:val="00C142D4"/>
    <w:rsid w:val="00C1436C"/>
    <w:rsid w:val="00C14578"/>
    <w:rsid w:val="00C14682"/>
    <w:rsid w:val="00C14C00"/>
    <w:rsid w:val="00C14CA8"/>
    <w:rsid w:val="00C14DF8"/>
    <w:rsid w:val="00C14E9C"/>
    <w:rsid w:val="00C15026"/>
    <w:rsid w:val="00C150C3"/>
    <w:rsid w:val="00C15370"/>
    <w:rsid w:val="00C15418"/>
    <w:rsid w:val="00C1544B"/>
    <w:rsid w:val="00C15632"/>
    <w:rsid w:val="00C1566A"/>
    <w:rsid w:val="00C15734"/>
    <w:rsid w:val="00C157DB"/>
    <w:rsid w:val="00C15BC1"/>
    <w:rsid w:val="00C15D77"/>
    <w:rsid w:val="00C15EAE"/>
    <w:rsid w:val="00C15F93"/>
    <w:rsid w:val="00C16177"/>
    <w:rsid w:val="00C161DB"/>
    <w:rsid w:val="00C162D5"/>
    <w:rsid w:val="00C16301"/>
    <w:rsid w:val="00C16506"/>
    <w:rsid w:val="00C16B54"/>
    <w:rsid w:val="00C16EB0"/>
    <w:rsid w:val="00C170FB"/>
    <w:rsid w:val="00C17145"/>
    <w:rsid w:val="00C1717B"/>
    <w:rsid w:val="00C17274"/>
    <w:rsid w:val="00C172FF"/>
    <w:rsid w:val="00C1747A"/>
    <w:rsid w:val="00C17515"/>
    <w:rsid w:val="00C17831"/>
    <w:rsid w:val="00C178FD"/>
    <w:rsid w:val="00C17931"/>
    <w:rsid w:val="00C17AD2"/>
    <w:rsid w:val="00C17DB9"/>
    <w:rsid w:val="00C17ECF"/>
    <w:rsid w:val="00C200F7"/>
    <w:rsid w:val="00C20365"/>
    <w:rsid w:val="00C20620"/>
    <w:rsid w:val="00C20638"/>
    <w:rsid w:val="00C20670"/>
    <w:rsid w:val="00C206A6"/>
    <w:rsid w:val="00C207F7"/>
    <w:rsid w:val="00C20985"/>
    <w:rsid w:val="00C209FE"/>
    <w:rsid w:val="00C20AF2"/>
    <w:rsid w:val="00C20C35"/>
    <w:rsid w:val="00C20D99"/>
    <w:rsid w:val="00C20E75"/>
    <w:rsid w:val="00C20EAA"/>
    <w:rsid w:val="00C20F26"/>
    <w:rsid w:val="00C2105B"/>
    <w:rsid w:val="00C21063"/>
    <w:rsid w:val="00C212AB"/>
    <w:rsid w:val="00C2138A"/>
    <w:rsid w:val="00C21439"/>
    <w:rsid w:val="00C214CC"/>
    <w:rsid w:val="00C214CF"/>
    <w:rsid w:val="00C2157F"/>
    <w:rsid w:val="00C2166C"/>
    <w:rsid w:val="00C218CE"/>
    <w:rsid w:val="00C218E4"/>
    <w:rsid w:val="00C2190B"/>
    <w:rsid w:val="00C2196A"/>
    <w:rsid w:val="00C219B1"/>
    <w:rsid w:val="00C21B23"/>
    <w:rsid w:val="00C21B9E"/>
    <w:rsid w:val="00C22077"/>
    <w:rsid w:val="00C221FD"/>
    <w:rsid w:val="00C22311"/>
    <w:rsid w:val="00C2246C"/>
    <w:rsid w:val="00C22785"/>
    <w:rsid w:val="00C227F6"/>
    <w:rsid w:val="00C22AB5"/>
    <w:rsid w:val="00C22BC6"/>
    <w:rsid w:val="00C22D9C"/>
    <w:rsid w:val="00C22DF0"/>
    <w:rsid w:val="00C22E66"/>
    <w:rsid w:val="00C22F16"/>
    <w:rsid w:val="00C22FC0"/>
    <w:rsid w:val="00C2300B"/>
    <w:rsid w:val="00C230A7"/>
    <w:rsid w:val="00C230D3"/>
    <w:rsid w:val="00C23174"/>
    <w:rsid w:val="00C23509"/>
    <w:rsid w:val="00C2369E"/>
    <w:rsid w:val="00C236DB"/>
    <w:rsid w:val="00C23867"/>
    <w:rsid w:val="00C2387F"/>
    <w:rsid w:val="00C23B56"/>
    <w:rsid w:val="00C23BE9"/>
    <w:rsid w:val="00C23CB9"/>
    <w:rsid w:val="00C23D90"/>
    <w:rsid w:val="00C23DD8"/>
    <w:rsid w:val="00C24083"/>
    <w:rsid w:val="00C241F7"/>
    <w:rsid w:val="00C2425C"/>
    <w:rsid w:val="00C24D6B"/>
    <w:rsid w:val="00C24E97"/>
    <w:rsid w:val="00C25129"/>
    <w:rsid w:val="00C251EF"/>
    <w:rsid w:val="00C25238"/>
    <w:rsid w:val="00C2547C"/>
    <w:rsid w:val="00C25671"/>
    <w:rsid w:val="00C2577A"/>
    <w:rsid w:val="00C25A11"/>
    <w:rsid w:val="00C25B2E"/>
    <w:rsid w:val="00C25C8E"/>
    <w:rsid w:val="00C25C9E"/>
    <w:rsid w:val="00C25F2F"/>
    <w:rsid w:val="00C25F87"/>
    <w:rsid w:val="00C26010"/>
    <w:rsid w:val="00C2607D"/>
    <w:rsid w:val="00C262F4"/>
    <w:rsid w:val="00C26364"/>
    <w:rsid w:val="00C263FA"/>
    <w:rsid w:val="00C271B2"/>
    <w:rsid w:val="00C27312"/>
    <w:rsid w:val="00C27382"/>
    <w:rsid w:val="00C273D3"/>
    <w:rsid w:val="00C274D6"/>
    <w:rsid w:val="00C274DC"/>
    <w:rsid w:val="00C275C5"/>
    <w:rsid w:val="00C277B8"/>
    <w:rsid w:val="00C27880"/>
    <w:rsid w:val="00C278B7"/>
    <w:rsid w:val="00C278C2"/>
    <w:rsid w:val="00C27A5C"/>
    <w:rsid w:val="00C27AE6"/>
    <w:rsid w:val="00C27B2B"/>
    <w:rsid w:val="00C27C4C"/>
    <w:rsid w:val="00C27C9C"/>
    <w:rsid w:val="00C27D14"/>
    <w:rsid w:val="00C30064"/>
    <w:rsid w:val="00C300DF"/>
    <w:rsid w:val="00C303AF"/>
    <w:rsid w:val="00C304A4"/>
    <w:rsid w:val="00C304FF"/>
    <w:rsid w:val="00C30966"/>
    <w:rsid w:val="00C309A2"/>
    <w:rsid w:val="00C309CD"/>
    <w:rsid w:val="00C30AB0"/>
    <w:rsid w:val="00C30AD2"/>
    <w:rsid w:val="00C30B1D"/>
    <w:rsid w:val="00C30B2C"/>
    <w:rsid w:val="00C30C11"/>
    <w:rsid w:val="00C30C72"/>
    <w:rsid w:val="00C30CE3"/>
    <w:rsid w:val="00C31133"/>
    <w:rsid w:val="00C312D9"/>
    <w:rsid w:val="00C31545"/>
    <w:rsid w:val="00C31619"/>
    <w:rsid w:val="00C31688"/>
    <w:rsid w:val="00C319EE"/>
    <w:rsid w:val="00C31B51"/>
    <w:rsid w:val="00C31DA1"/>
    <w:rsid w:val="00C31E8D"/>
    <w:rsid w:val="00C31F0B"/>
    <w:rsid w:val="00C31FC0"/>
    <w:rsid w:val="00C3215C"/>
    <w:rsid w:val="00C32246"/>
    <w:rsid w:val="00C32303"/>
    <w:rsid w:val="00C3231C"/>
    <w:rsid w:val="00C323A1"/>
    <w:rsid w:val="00C324A0"/>
    <w:rsid w:val="00C32623"/>
    <w:rsid w:val="00C326BD"/>
    <w:rsid w:val="00C32748"/>
    <w:rsid w:val="00C327CA"/>
    <w:rsid w:val="00C32899"/>
    <w:rsid w:val="00C32B71"/>
    <w:rsid w:val="00C32C72"/>
    <w:rsid w:val="00C32F95"/>
    <w:rsid w:val="00C331A1"/>
    <w:rsid w:val="00C33259"/>
    <w:rsid w:val="00C3326C"/>
    <w:rsid w:val="00C3341D"/>
    <w:rsid w:val="00C334DF"/>
    <w:rsid w:val="00C3356D"/>
    <w:rsid w:val="00C336A2"/>
    <w:rsid w:val="00C3383E"/>
    <w:rsid w:val="00C339BC"/>
    <w:rsid w:val="00C33A03"/>
    <w:rsid w:val="00C33A57"/>
    <w:rsid w:val="00C33B29"/>
    <w:rsid w:val="00C33B5E"/>
    <w:rsid w:val="00C33C4F"/>
    <w:rsid w:val="00C33E1F"/>
    <w:rsid w:val="00C33E35"/>
    <w:rsid w:val="00C34003"/>
    <w:rsid w:val="00C34078"/>
    <w:rsid w:val="00C34268"/>
    <w:rsid w:val="00C3429A"/>
    <w:rsid w:val="00C342DB"/>
    <w:rsid w:val="00C34344"/>
    <w:rsid w:val="00C34621"/>
    <w:rsid w:val="00C34641"/>
    <w:rsid w:val="00C34A26"/>
    <w:rsid w:val="00C34A9C"/>
    <w:rsid w:val="00C34BB6"/>
    <w:rsid w:val="00C34CFE"/>
    <w:rsid w:val="00C34D36"/>
    <w:rsid w:val="00C34D60"/>
    <w:rsid w:val="00C353E0"/>
    <w:rsid w:val="00C3550D"/>
    <w:rsid w:val="00C35574"/>
    <w:rsid w:val="00C3557A"/>
    <w:rsid w:val="00C356D5"/>
    <w:rsid w:val="00C358EE"/>
    <w:rsid w:val="00C35C03"/>
    <w:rsid w:val="00C35C58"/>
    <w:rsid w:val="00C3607A"/>
    <w:rsid w:val="00C360F1"/>
    <w:rsid w:val="00C36107"/>
    <w:rsid w:val="00C361B6"/>
    <w:rsid w:val="00C364D1"/>
    <w:rsid w:val="00C36505"/>
    <w:rsid w:val="00C36550"/>
    <w:rsid w:val="00C368D2"/>
    <w:rsid w:val="00C3690F"/>
    <w:rsid w:val="00C36B90"/>
    <w:rsid w:val="00C36C67"/>
    <w:rsid w:val="00C36CA0"/>
    <w:rsid w:val="00C36CB7"/>
    <w:rsid w:val="00C36E64"/>
    <w:rsid w:val="00C36EFE"/>
    <w:rsid w:val="00C36FBC"/>
    <w:rsid w:val="00C37058"/>
    <w:rsid w:val="00C370EE"/>
    <w:rsid w:val="00C37154"/>
    <w:rsid w:val="00C37171"/>
    <w:rsid w:val="00C3729C"/>
    <w:rsid w:val="00C372C5"/>
    <w:rsid w:val="00C3740C"/>
    <w:rsid w:val="00C377FB"/>
    <w:rsid w:val="00C378A9"/>
    <w:rsid w:val="00C378F0"/>
    <w:rsid w:val="00C37A63"/>
    <w:rsid w:val="00C37B5E"/>
    <w:rsid w:val="00C37CD8"/>
    <w:rsid w:val="00C37E43"/>
    <w:rsid w:val="00C37E60"/>
    <w:rsid w:val="00C40084"/>
    <w:rsid w:val="00C4068B"/>
    <w:rsid w:val="00C407A5"/>
    <w:rsid w:val="00C407C7"/>
    <w:rsid w:val="00C408B2"/>
    <w:rsid w:val="00C409B8"/>
    <w:rsid w:val="00C40BA4"/>
    <w:rsid w:val="00C40DA0"/>
    <w:rsid w:val="00C40F3A"/>
    <w:rsid w:val="00C40FBA"/>
    <w:rsid w:val="00C41297"/>
    <w:rsid w:val="00C41794"/>
    <w:rsid w:val="00C417F7"/>
    <w:rsid w:val="00C41871"/>
    <w:rsid w:val="00C41AC0"/>
    <w:rsid w:val="00C41B3C"/>
    <w:rsid w:val="00C41BE5"/>
    <w:rsid w:val="00C41D05"/>
    <w:rsid w:val="00C41D3A"/>
    <w:rsid w:val="00C41D95"/>
    <w:rsid w:val="00C41F1B"/>
    <w:rsid w:val="00C41FE9"/>
    <w:rsid w:val="00C42037"/>
    <w:rsid w:val="00C4249D"/>
    <w:rsid w:val="00C424FE"/>
    <w:rsid w:val="00C42507"/>
    <w:rsid w:val="00C4267C"/>
    <w:rsid w:val="00C42876"/>
    <w:rsid w:val="00C429D1"/>
    <w:rsid w:val="00C42BE1"/>
    <w:rsid w:val="00C42DC6"/>
    <w:rsid w:val="00C42ECB"/>
    <w:rsid w:val="00C430C4"/>
    <w:rsid w:val="00C430C5"/>
    <w:rsid w:val="00C431D7"/>
    <w:rsid w:val="00C43226"/>
    <w:rsid w:val="00C4341E"/>
    <w:rsid w:val="00C43455"/>
    <w:rsid w:val="00C434B9"/>
    <w:rsid w:val="00C434D4"/>
    <w:rsid w:val="00C435D4"/>
    <w:rsid w:val="00C4386A"/>
    <w:rsid w:val="00C438F2"/>
    <w:rsid w:val="00C439BE"/>
    <w:rsid w:val="00C43A10"/>
    <w:rsid w:val="00C43B05"/>
    <w:rsid w:val="00C43E55"/>
    <w:rsid w:val="00C44135"/>
    <w:rsid w:val="00C441F4"/>
    <w:rsid w:val="00C4425E"/>
    <w:rsid w:val="00C4430B"/>
    <w:rsid w:val="00C4444D"/>
    <w:rsid w:val="00C445F2"/>
    <w:rsid w:val="00C4486A"/>
    <w:rsid w:val="00C44888"/>
    <w:rsid w:val="00C449FA"/>
    <w:rsid w:val="00C44A84"/>
    <w:rsid w:val="00C44C18"/>
    <w:rsid w:val="00C44D92"/>
    <w:rsid w:val="00C44DC1"/>
    <w:rsid w:val="00C44E3B"/>
    <w:rsid w:val="00C45101"/>
    <w:rsid w:val="00C45213"/>
    <w:rsid w:val="00C453B9"/>
    <w:rsid w:val="00C45517"/>
    <w:rsid w:val="00C4566C"/>
    <w:rsid w:val="00C45710"/>
    <w:rsid w:val="00C458FC"/>
    <w:rsid w:val="00C4591C"/>
    <w:rsid w:val="00C45A96"/>
    <w:rsid w:val="00C45AF4"/>
    <w:rsid w:val="00C45C2F"/>
    <w:rsid w:val="00C45C85"/>
    <w:rsid w:val="00C45E9F"/>
    <w:rsid w:val="00C45F62"/>
    <w:rsid w:val="00C45F76"/>
    <w:rsid w:val="00C46044"/>
    <w:rsid w:val="00C4647E"/>
    <w:rsid w:val="00C46655"/>
    <w:rsid w:val="00C467B5"/>
    <w:rsid w:val="00C46B38"/>
    <w:rsid w:val="00C46BAE"/>
    <w:rsid w:val="00C46D18"/>
    <w:rsid w:val="00C46EDF"/>
    <w:rsid w:val="00C46F3C"/>
    <w:rsid w:val="00C46F45"/>
    <w:rsid w:val="00C4706B"/>
    <w:rsid w:val="00C470A0"/>
    <w:rsid w:val="00C47169"/>
    <w:rsid w:val="00C47596"/>
    <w:rsid w:val="00C476FE"/>
    <w:rsid w:val="00C4778D"/>
    <w:rsid w:val="00C47811"/>
    <w:rsid w:val="00C47838"/>
    <w:rsid w:val="00C47858"/>
    <w:rsid w:val="00C47AE0"/>
    <w:rsid w:val="00C47DF6"/>
    <w:rsid w:val="00C47F2E"/>
    <w:rsid w:val="00C47F75"/>
    <w:rsid w:val="00C47FB8"/>
    <w:rsid w:val="00C50126"/>
    <w:rsid w:val="00C5029F"/>
    <w:rsid w:val="00C5038B"/>
    <w:rsid w:val="00C50441"/>
    <w:rsid w:val="00C50689"/>
    <w:rsid w:val="00C50759"/>
    <w:rsid w:val="00C5083E"/>
    <w:rsid w:val="00C50852"/>
    <w:rsid w:val="00C508B1"/>
    <w:rsid w:val="00C508CA"/>
    <w:rsid w:val="00C50A24"/>
    <w:rsid w:val="00C50A2F"/>
    <w:rsid w:val="00C50A59"/>
    <w:rsid w:val="00C50AB7"/>
    <w:rsid w:val="00C50ACC"/>
    <w:rsid w:val="00C50B1F"/>
    <w:rsid w:val="00C50D75"/>
    <w:rsid w:val="00C50E80"/>
    <w:rsid w:val="00C50F88"/>
    <w:rsid w:val="00C51028"/>
    <w:rsid w:val="00C51130"/>
    <w:rsid w:val="00C511E0"/>
    <w:rsid w:val="00C5123B"/>
    <w:rsid w:val="00C512E5"/>
    <w:rsid w:val="00C514C9"/>
    <w:rsid w:val="00C51515"/>
    <w:rsid w:val="00C51574"/>
    <w:rsid w:val="00C51874"/>
    <w:rsid w:val="00C51922"/>
    <w:rsid w:val="00C51D24"/>
    <w:rsid w:val="00C51E6B"/>
    <w:rsid w:val="00C5201B"/>
    <w:rsid w:val="00C5209E"/>
    <w:rsid w:val="00C52365"/>
    <w:rsid w:val="00C5240B"/>
    <w:rsid w:val="00C527D7"/>
    <w:rsid w:val="00C52855"/>
    <w:rsid w:val="00C5290F"/>
    <w:rsid w:val="00C52DD4"/>
    <w:rsid w:val="00C530DE"/>
    <w:rsid w:val="00C53285"/>
    <w:rsid w:val="00C53327"/>
    <w:rsid w:val="00C53418"/>
    <w:rsid w:val="00C535B3"/>
    <w:rsid w:val="00C5360E"/>
    <w:rsid w:val="00C53692"/>
    <w:rsid w:val="00C5375D"/>
    <w:rsid w:val="00C537B2"/>
    <w:rsid w:val="00C537BB"/>
    <w:rsid w:val="00C5398F"/>
    <w:rsid w:val="00C539BB"/>
    <w:rsid w:val="00C53B7A"/>
    <w:rsid w:val="00C53E53"/>
    <w:rsid w:val="00C541C0"/>
    <w:rsid w:val="00C54218"/>
    <w:rsid w:val="00C542F4"/>
    <w:rsid w:val="00C54435"/>
    <w:rsid w:val="00C547AF"/>
    <w:rsid w:val="00C548D3"/>
    <w:rsid w:val="00C54947"/>
    <w:rsid w:val="00C54B26"/>
    <w:rsid w:val="00C54CD6"/>
    <w:rsid w:val="00C54D02"/>
    <w:rsid w:val="00C54DED"/>
    <w:rsid w:val="00C54F18"/>
    <w:rsid w:val="00C54FE2"/>
    <w:rsid w:val="00C55169"/>
    <w:rsid w:val="00C5518A"/>
    <w:rsid w:val="00C5523D"/>
    <w:rsid w:val="00C55332"/>
    <w:rsid w:val="00C556A9"/>
    <w:rsid w:val="00C556F8"/>
    <w:rsid w:val="00C55764"/>
    <w:rsid w:val="00C557CC"/>
    <w:rsid w:val="00C55863"/>
    <w:rsid w:val="00C55A9C"/>
    <w:rsid w:val="00C55BCB"/>
    <w:rsid w:val="00C55DB2"/>
    <w:rsid w:val="00C55EC7"/>
    <w:rsid w:val="00C56001"/>
    <w:rsid w:val="00C56033"/>
    <w:rsid w:val="00C560AE"/>
    <w:rsid w:val="00C560CF"/>
    <w:rsid w:val="00C560F7"/>
    <w:rsid w:val="00C561A4"/>
    <w:rsid w:val="00C56391"/>
    <w:rsid w:val="00C563C3"/>
    <w:rsid w:val="00C565E4"/>
    <w:rsid w:val="00C56917"/>
    <w:rsid w:val="00C569CB"/>
    <w:rsid w:val="00C56AD2"/>
    <w:rsid w:val="00C56AE0"/>
    <w:rsid w:val="00C56C84"/>
    <w:rsid w:val="00C56DF0"/>
    <w:rsid w:val="00C56FD9"/>
    <w:rsid w:val="00C57216"/>
    <w:rsid w:val="00C5723A"/>
    <w:rsid w:val="00C574FB"/>
    <w:rsid w:val="00C575A3"/>
    <w:rsid w:val="00C575BF"/>
    <w:rsid w:val="00C575EE"/>
    <w:rsid w:val="00C57925"/>
    <w:rsid w:val="00C57BB6"/>
    <w:rsid w:val="00C57E08"/>
    <w:rsid w:val="00C57F76"/>
    <w:rsid w:val="00C60183"/>
    <w:rsid w:val="00C60345"/>
    <w:rsid w:val="00C6036B"/>
    <w:rsid w:val="00C603AE"/>
    <w:rsid w:val="00C605F1"/>
    <w:rsid w:val="00C60C8F"/>
    <w:rsid w:val="00C60CAE"/>
    <w:rsid w:val="00C60CC3"/>
    <w:rsid w:val="00C60D21"/>
    <w:rsid w:val="00C60D7B"/>
    <w:rsid w:val="00C60F73"/>
    <w:rsid w:val="00C611A9"/>
    <w:rsid w:val="00C61851"/>
    <w:rsid w:val="00C619C8"/>
    <w:rsid w:val="00C61C2A"/>
    <w:rsid w:val="00C61D1D"/>
    <w:rsid w:val="00C61D7F"/>
    <w:rsid w:val="00C61ED9"/>
    <w:rsid w:val="00C61EEB"/>
    <w:rsid w:val="00C61FC8"/>
    <w:rsid w:val="00C62027"/>
    <w:rsid w:val="00C62193"/>
    <w:rsid w:val="00C62225"/>
    <w:rsid w:val="00C62438"/>
    <w:rsid w:val="00C62576"/>
    <w:rsid w:val="00C62621"/>
    <w:rsid w:val="00C62627"/>
    <w:rsid w:val="00C62B88"/>
    <w:rsid w:val="00C62CC2"/>
    <w:rsid w:val="00C630F0"/>
    <w:rsid w:val="00C630FF"/>
    <w:rsid w:val="00C63380"/>
    <w:rsid w:val="00C637E9"/>
    <w:rsid w:val="00C639D3"/>
    <w:rsid w:val="00C63D80"/>
    <w:rsid w:val="00C63E21"/>
    <w:rsid w:val="00C63E2C"/>
    <w:rsid w:val="00C64358"/>
    <w:rsid w:val="00C64361"/>
    <w:rsid w:val="00C646B3"/>
    <w:rsid w:val="00C647F7"/>
    <w:rsid w:val="00C64879"/>
    <w:rsid w:val="00C6489D"/>
    <w:rsid w:val="00C648DD"/>
    <w:rsid w:val="00C64CCE"/>
    <w:rsid w:val="00C64CDA"/>
    <w:rsid w:val="00C64DF0"/>
    <w:rsid w:val="00C64EF2"/>
    <w:rsid w:val="00C64F51"/>
    <w:rsid w:val="00C64FB0"/>
    <w:rsid w:val="00C65041"/>
    <w:rsid w:val="00C65270"/>
    <w:rsid w:val="00C65454"/>
    <w:rsid w:val="00C65494"/>
    <w:rsid w:val="00C654C0"/>
    <w:rsid w:val="00C655AD"/>
    <w:rsid w:val="00C656DA"/>
    <w:rsid w:val="00C6578A"/>
    <w:rsid w:val="00C65916"/>
    <w:rsid w:val="00C65962"/>
    <w:rsid w:val="00C65988"/>
    <w:rsid w:val="00C65D26"/>
    <w:rsid w:val="00C65D29"/>
    <w:rsid w:val="00C65D9B"/>
    <w:rsid w:val="00C65F3C"/>
    <w:rsid w:val="00C65F83"/>
    <w:rsid w:val="00C65FD2"/>
    <w:rsid w:val="00C66052"/>
    <w:rsid w:val="00C661D0"/>
    <w:rsid w:val="00C66258"/>
    <w:rsid w:val="00C665BE"/>
    <w:rsid w:val="00C6681F"/>
    <w:rsid w:val="00C6689B"/>
    <w:rsid w:val="00C668AE"/>
    <w:rsid w:val="00C66926"/>
    <w:rsid w:val="00C66944"/>
    <w:rsid w:val="00C66993"/>
    <w:rsid w:val="00C66999"/>
    <w:rsid w:val="00C669F2"/>
    <w:rsid w:val="00C66B1D"/>
    <w:rsid w:val="00C66BDA"/>
    <w:rsid w:val="00C671F3"/>
    <w:rsid w:val="00C671FC"/>
    <w:rsid w:val="00C67300"/>
    <w:rsid w:val="00C67468"/>
    <w:rsid w:val="00C674D4"/>
    <w:rsid w:val="00C67611"/>
    <w:rsid w:val="00C67686"/>
    <w:rsid w:val="00C676B9"/>
    <w:rsid w:val="00C676DD"/>
    <w:rsid w:val="00C676F1"/>
    <w:rsid w:val="00C67AF8"/>
    <w:rsid w:val="00C67B44"/>
    <w:rsid w:val="00C67E0B"/>
    <w:rsid w:val="00C67EA1"/>
    <w:rsid w:val="00C67EEC"/>
    <w:rsid w:val="00C701E3"/>
    <w:rsid w:val="00C7033F"/>
    <w:rsid w:val="00C703C3"/>
    <w:rsid w:val="00C703EA"/>
    <w:rsid w:val="00C704AC"/>
    <w:rsid w:val="00C70632"/>
    <w:rsid w:val="00C70649"/>
    <w:rsid w:val="00C706FB"/>
    <w:rsid w:val="00C70789"/>
    <w:rsid w:val="00C707B4"/>
    <w:rsid w:val="00C70835"/>
    <w:rsid w:val="00C70934"/>
    <w:rsid w:val="00C70A02"/>
    <w:rsid w:val="00C70AFA"/>
    <w:rsid w:val="00C70B16"/>
    <w:rsid w:val="00C70C2D"/>
    <w:rsid w:val="00C70E73"/>
    <w:rsid w:val="00C70ED9"/>
    <w:rsid w:val="00C70EE0"/>
    <w:rsid w:val="00C70F59"/>
    <w:rsid w:val="00C711AD"/>
    <w:rsid w:val="00C71366"/>
    <w:rsid w:val="00C7141B"/>
    <w:rsid w:val="00C714F0"/>
    <w:rsid w:val="00C71544"/>
    <w:rsid w:val="00C7160D"/>
    <w:rsid w:val="00C71939"/>
    <w:rsid w:val="00C719AC"/>
    <w:rsid w:val="00C71A2E"/>
    <w:rsid w:val="00C71AA3"/>
    <w:rsid w:val="00C71B69"/>
    <w:rsid w:val="00C71E30"/>
    <w:rsid w:val="00C71EF4"/>
    <w:rsid w:val="00C7225A"/>
    <w:rsid w:val="00C722AB"/>
    <w:rsid w:val="00C7260F"/>
    <w:rsid w:val="00C726A3"/>
    <w:rsid w:val="00C7272F"/>
    <w:rsid w:val="00C72769"/>
    <w:rsid w:val="00C72868"/>
    <w:rsid w:val="00C7286A"/>
    <w:rsid w:val="00C7288B"/>
    <w:rsid w:val="00C72A2E"/>
    <w:rsid w:val="00C72AAF"/>
    <w:rsid w:val="00C72C84"/>
    <w:rsid w:val="00C72F48"/>
    <w:rsid w:val="00C7304F"/>
    <w:rsid w:val="00C7318F"/>
    <w:rsid w:val="00C731C4"/>
    <w:rsid w:val="00C73215"/>
    <w:rsid w:val="00C733E6"/>
    <w:rsid w:val="00C7353B"/>
    <w:rsid w:val="00C73723"/>
    <w:rsid w:val="00C73919"/>
    <w:rsid w:val="00C73C09"/>
    <w:rsid w:val="00C73C2F"/>
    <w:rsid w:val="00C73DEA"/>
    <w:rsid w:val="00C73E81"/>
    <w:rsid w:val="00C73F5B"/>
    <w:rsid w:val="00C74634"/>
    <w:rsid w:val="00C746D2"/>
    <w:rsid w:val="00C74BDC"/>
    <w:rsid w:val="00C74E67"/>
    <w:rsid w:val="00C751B9"/>
    <w:rsid w:val="00C75208"/>
    <w:rsid w:val="00C75550"/>
    <w:rsid w:val="00C756A4"/>
    <w:rsid w:val="00C75744"/>
    <w:rsid w:val="00C7579E"/>
    <w:rsid w:val="00C757CA"/>
    <w:rsid w:val="00C7595C"/>
    <w:rsid w:val="00C75A28"/>
    <w:rsid w:val="00C75B55"/>
    <w:rsid w:val="00C75C37"/>
    <w:rsid w:val="00C75DF5"/>
    <w:rsid w:val="00C75E34"/>
    <w:rsid w:val="00C75E5D"/>
    <w:rsid w:val="00C75FAA"/>
    <w:rsid w:val="00C762BB"/>
    <w:rsid w:val="00C7637E"/>
    <w:rsid w:val="00C7638C"/>
    <w:rsid w:val="00C765CA"/>
    <w:rsid w:val="00C76648"/>
    <w:rsid w:val="00C766D1"/>
    <w:rsid w:val="00C76932"/>
    <w:rsid w:val="00C7695A"/>
    <w:rsid w:val="00C76AEC"/>
    <w:rsid w:val="00C76B32"/>
    <w:rsid w:val="00C76C81"/>
    <w:rsid w:val="00C76CAB"/>
    <w:rsid w:val="00C76E62"/>
    <w:rsid w:val="00C76E6B"/>
    <w:rsid w:val="00C76FF5"/>
    <w:rsid w:val="00C77068"/>
    <w:rsid w:val="00C77156"/>
    <w:rsid w:val="00C77478"/>
    <w:rsid w:val="00C77626"/>
    <w:rsid w:val="00C779B1"/>
    <w:rsid w:val="00C779BD"/>
    <w:rsid w:val="00C77D05"/>
    <w:rsid w:val="00C77DCF"/>
    <w:rsid w:val="00C8011B"/>
    <w:rsid w:val="00C8011E"/>
    <w:rsid w:val="00C801B4"/>
    <w:rsid w:val="00C806A5"/>
    <w:rsid w:val="00C80727"/>
    <w:rsid w:val="00C8080B"/>
    <w:rsid w:val="00C80BEE"/>
    <w:rsid w:val="00C80E0C"/>
    <w:rsid w:val="00C810D3"/>
    <w:rsid w:val="00C81276"/>
    <w:rsid w:val="00C81363"/>
    <w:rsid w:val="00C81503"/>
    <w:rsid w:val="00C81589"/>
    <w:rsid w:val="00C8161B"/>
    <w:rsid w:val="00C8176E"/>
    <w:rsid w:val="00C819E8"/>
    <w:rsid w:val="00C81A03"/>
    <w:rsid w:val="00C81AAC"/>
    <w:rsid w:val="00C81B24"/>
    <w:rsid w:val="00C81B32"/>
    <w:rsid w:val="00C81CF2"/>
    <w:rsid w:val="00C82165"/>
    <w:rsid w:val="00C821FF"/>
    <w:rsid w:val="00C82478"/>
    <w:rsid w:val="00C82542"/>
    <w:rsid w:val="00C8258F"/>
    <w:rsid w:val="00C826A8"/>
    <w:rsid w:val="00C82709"/>
    <w:rsid w:val="00C82874"/>
    <w:rsid w:val="00C8293D"/>
    <w:rsid w:val="00C82B27"/>
    <w:rsid w:val="00C82C5C"/>
    <w:rsid w:val="00C82CA2"/>
    <w:rsid w:val="00C82DD1"/>
    <w:rsid w:val="00C82E90"/>
    <w:rsid w:val="00C82F7E"/>
    <w:rsid w:val="00C82FA2"/>
    <w:rsid w:val="00C82FD5"/>
    <w:rsid w:val="00C82FF3"/>
    <w:rsid w:val="00C83004"/>
    <w:rsid w:val="00C830D2"/>
    <w:rsid w:val="00C8312D"/>
    <w:rsid w:val="00C831BD"/>
    <w:rsid w:val="00C83321"/>
    <w:rsid w:val="00C83363"/>
    <w:rsid w:val="00C833B0"/>
    <w:rsid w:val="00C83402"/>
    <w:rsid w:val="00C83428"/>
    <w:rsid w:val="00C836F3"/>
    <w:rsid w:val="00C83824"/>
    <w:rsid w:val="00C83A97"/>
    <w:rsid w:val="00C83B76"/>
    <w:rsid w:val="00C83D19"/>
    <w:rsid w:val="00C83F37"/>
    <w:rsid w:val="00C84144"/>
    <w:rsid w:val="00C841FF"/>
    <w:rsid w:val="00C84219"/>
    <w:rsid w:val="00C84823"/>
    <w:rsid w:val="00C84908"/>
    <w:rsid w:val="00C84C1E"/>
    <w:rsid w:val="00C84C3F"/>
    <w:rsid w:val="00C850B4"/>
    <w:rsid w:val="00C8514C"/>
    <w:rsid w:val="00C85453"/>
    <w:rsid w:val="00C8546E"/>
    <w:rsid w:val="00C85ABF"/>
    <w:rsid w:val="00C85C33"/>
    <w:rsid w:val="00C85C84"/>
    <w:rsid w:val="00C85D35"/>
    <w:rsid w:val="00C85D61"/>
    <w:rsid w:val="00C860CA"/>
    <w:rsid w:val="00C862B6"/>
    <w:rsid w:val="00C863B6"/>
    <w:rsid w:val="00C86428"/>
    <w:rsid w:val="00C8665B"/>
    <w:rsid w:val="00C867C4"/>
    <w:rsid w:val="00C86B48"/>
    <w:rsid w:val="00C86C7F"/>
    <w:rsid w:val="00C86D40"/>
    <w:rsid w:val="00C8700D"/>
    <w:rsid w:val="00C870E8"/>
    <w:rsid w:val="00C87230"/>
    <w:rsid w:val="00C87403"/>
    <w:rsid w:val="00C874CA"/>
    <w:rsid w:val="00C874E7"/>
    <w:rsid w:val="00C87681"/>
    <w:rsid w:val="00C87699"/>
    <w:rsid w:val="00C876DB"/>
    <w:rsid w:val="00C877C3"/>
    <w:rsid w:val="00C87856"/>
    <w:rsid w:val="00C878F8"/>
    <w:rsid w:val="00C87916"/>
    <w:rsid w:val="00C9006A"/>
    <w:rsid w:val="00C901A3"/>
    <w:rsid w:val="00C90310"/>
    <w:rsid w:val="00C903DF"/>
    <w:rsid w:val="00C904A9"/>
    <w:rsid w:val="00C90629"/>
    <w:rsid w:val="00C906EB"/>
    <w:rsid w:val="00C9072A"/>
    <w:rsid w:val="00C907F4"/>
    <w:rsid w:val="00C9084A"/>
    <w:rsid w:val="00C90936"/>
    <w:rsid w:val="00C90ADF"/>
    <w:rsid w:val="00C90BF1"/>
    <w:rsid w:val="00C90CAC"/>
    <w:rsid w:val="00C90DC8"/>
    <w:rsid w:val="00C90E88"/>
    <w:rsid w:val="00C90F5E"/>
    <w:rsid w:val="00C9127F"/>
    <w:rsid w:val="00C913DB"/>
    <w:rsid w:val="00C917E5"/>
    <w:rsid w:val="00C9188F"/>
    <w:rsid w:val="00C918D7"/>
    <w:rsid w:val="00C91E5E"/>
    <w:rsid w:val="00C91EAE"/>
    <w:rsid w:val="00C91FEA"/>
    <w:rsid w:val="00C92006"/>
    <w:rsid w:val="00C922F5"/>
    <w:rsid w:val="00C92427"/>
    <w:rsid w:val="00C9244E"/>
    <w:rsid w:val="00C924A0"/>
    <w:rsid w:val="00C9269E"/>
    <w:rsid w:val="00C92B2F"/>
    <w:rsid w:val="00C92EE3"/>
    <w:rsid w:val="00C92F98"/>
    <w:rsid w:val="00C93038"/>
    <w:rsid w:val="00C9304E"/>
    <w:rsid w:val="00C93100"/>
    <w:rsid w:val="00C9321B"/>
    <w:rsid w:val="00C933A4"/>
    <w:rsid w:val="00C93577"/>
    <w:rsid w:val="00C935B8"/>
    <w:rsid w:val="00C937D2"/>
    <w:rsid w:val="00C93855"/>
    <w:rsid w:val="00C93A4B"/>
    <w:rsid w:val="00C93AF2"/>
    <w:rsid w:val="00C93F68"/>
    <w:rsid w:val="00C93F7A"/>
    <w:rsid w:val="00C94044"/>
    <w:rsid w:val="00C9438F"/>
    <w:rsid w:val="00C9442F"/>
    <w:rsid w:val="00C9463D"/>
    <w:rsid w:val="00C946A5"/>
    <w:rsid w:val="00C947FC"/>
    <w:rsid w:val="00C94894"/>
    <w:rsid w:val="00C9497B"/>
    <w:rsid w:val="00C94A7E"/>
    <w:rsid w:val="00C94E9C"/>
    <w:rsid w:val="00C95208"/>
    <w:rsid w:val="00C95376"/>
    <w:rsid w:val="00C9553E"/>
    <w:rsid w:val="00C955E3"/>
    <w:rsid w:val="00C95D2F"/>
    <w:rsid w:val="00C95D60"/>
    <w:rsid w:val="00C95FBB"/>
    <w:rsid w:val="00C962DA"/>
    <w:rsid w:val="00C962FB"/>
    <w:rsid w:val="00C9633E"/>
    <w:rsid w:val="00C9642C"/>
    <w:rsid w:val="00C964E8"/>
    <w:rsid w:val="00C96A15"/>
    <w:rsid w:val="00C96A17"/>
    <w:rsid w:val="00C96B7C"/>
    <w:rsid w:val="00C96C7F"/>
    <w:rsid w:val="00C96CAD"/>
    <w:rsid w:val="00C96D3E"/>
    <w:rsid w:val="00C96D55"/>
    <w:rsid w:val="00C96DBF"/>
    <w:rsid w:val="00C971A5"/>
    <w:rsid w:val="00C97311"/>
    <w:rsid w:val="00C9732B"/>
    <w:rsid w:val="00C9739A"/>
    <w:rsid w:val="00C97879"/>
    <w:rsid w:val="00C97890"/>
    <w:rsid w:val="00C97F77"/>
    <w:rsid w:val="00C97F84"/>
    <w:rsid w:val="00CA0021"/>
    <w:rsid w:val="00CA0184"/>
    <w:rsid w:val="00CA0592"/>
    <w:rsid w:val="00CA0776"/>
    <w:rsid w:val="00CA0842"/>
    <w:rsid w:val="00CA08F7"/>
    <w:rsid w:val="00CA091D"/>
    <w:rsid w:val="00CA094C"/>
    <w:rsid w:val="00CA09F1"/>
    <w:rsid w:val="00CA0B59"/>
    <w:rsid w:val="00CA0DDD"/>
    <w:rsid w:val="00CA0E77"/>
    <w:rsid w:val="00CA0F04"/>
    <w:rsid w:val="00CA110F"/>
    <w:rsid w:val="00CA119A"/>
    <w:rsid w:val="00CA1378"/>
    <w:rsid w:val="00CA14C8"/>
    <w:rsid w:val="00CA1524"/>
    <w:rsid w:val="00CA173B"/>
    <w:rsid w:val="00CA1844"/>
    <w:rsid w:val="00CA19E2"/>
    <w:rsid w:val="00CA1A9C"/>
    <w:rsid w:val="00CA1B1A"/>
    <w:rsid w:val="00CA1B35"/>
    <w:rsid w:val="00CA1B64"/>
    <w:rsid w:val="00CA1BFC"/>
    <w:rsid w:val="00CA1C75"/>
    <w:rsid w:val="00CA1D3C"/>
    <w:rsid w:val="00CA1E17"/>
    <w:rsid w:val="00CA1E43"/>
    <w:rsid w:val="00CA1F40"/>
    <w:rsid w:val="00CA1FDD"/>
    <w:rsid w:val="00CA20BE"/>
    <w:rsid w:val="00CA2413"/>
    <w:rsid w:val="00CA24C5"/>
    <w:rsid w:val="00CA2527"/>
    <w:rsid w:val="00CA255A"/>
    <w:rsid w:val="00CA256F"/>
    <w:rsid w:val="00CA262C"/>
    <w:rsid w:val="00CA2733"/>
    <w:rsid w:val="00CA2744"/>
    <w:rsid w:val="00CA2859"/>
    <w:rsid w:val="00CA287C"/>
    <w:rsid w:val="00CA299A"/>
    <w:rsid w:val="00CA29A9"/>
    <w:rsid w:val="00CA2A1B"/>
    <w:rsid w:val="00CA2A38"/>
    <w:rsid w:val="00CA2B4C"/>
    <w:rsid w:val="00CA2BE6"/>
    <w:rsid w:val="00CA2C89"/>
    <w:rsid w:val="00CA2DC2"/>
    <w:rsid w:val="00CA2DC9"/>
    <w:rsid w:val="00CA2EC3"/>
    <w:rsid w:val="00CA2FD9"/>
    <w:rsid w:val="00CA3070"/>
    <w:rsid w:val="00CA30BC"/>
    <w:rsid w:val="00CA334E"/>
    <w:rsid w:val="00CA34E2"/>
    <w:rsid w:val="00CA357C"/>
    <w:rsid w:val="00CA368B"/>
    <w:rsid w:val="00CA3906"/>
    <w:rsid w:val="00CA390D"/>
    <w:rsid w:val="00CA3A11"/>
    <w:rsid w:val="00CA3A95"/>
    <w:rsid w:val="00CA3AFA"/>
    <w:rsid w:val="00CA3C12"/>
    <w:rsid w:val="00CA3D9A"/>
    <w:rsid w:val="00CA3DB0"/>
    <w:rsid w:val="00CA3DFC"/>
    <w:rsid w:val="00CA3FE2"/>
    <w:rsid w:val="00CA4018"/>
    <w:rsid w:val="00CA4281"/>
    <w:rsid w:val="00CA442B"/>
    <w:rsid w:val="00CA44AA"/>
    <w:rsid w:val="00CA4643"/>
    <w:rsid w:val="00CA4800"/>
    <w:rsid w:val="00CA48EF"/>
    <w:rsid w:val="00CA4B62"/>
    <w:rsid w:val="00CA4CB1"/>
    <w:rsid w:val="00CA4DE8"/>
    <w:rsid w:val="00CA4E42"/>
    <w:rsid w:val="00CA4E61"/>
    <w:rsid w:val="00CA4F53"/>
    <w:rsid w:val="00CA4FB4"/>
    <w:rsid w:val="00CA529D"/>
    <w:rsid w:val="00CA531B"/>
    <w:rsid w:val="00CA531E"/>
    <w:rsid w:val="00CA553E"/>
    <w:rsid w:val="00CA5583"/>
    <w:rsid w:val="00CA56B4"/>
    <w:rsid w:val="00CA582F"/>
    <w:rsid w:val="00CA5BB5"/>
    <w:rsid w:val="00CA5F0A"/>
    <w:rsid w:val="00CA614C"/>
    <w:rsid w:val="00CA629B"/>
    <w:rsid w:val="00CA62C4"/>
    <w:rsid w:val="00CA62DA"/>
    <w:rsid w:val="00CA6347"/>
    <w:rsid w:val="00CA636A"/>
    <w:rsid w:val="00CA638D"/>
    <w:rsid w:val="00CA6724"/>
    <w:rsid w:val="00CA67F5"/>
    <w:rsid w:val="00CA68D8"/>
    <w:rsid w:val="00CA7361"/>
    <w:rsid w:val="00CA76FB"/>
    <w:rsid w:val="00CA77B8"/>
    <w:rsid w:val="00CA7954"/>
    <w:rsid w:val="00CA7966"/>
    <w:rsid w:val="00CA79EC"/>
    <w:rsid w:val="00CA7A74"/>
    <w:rsid w:val="00CA7ABE"/>
    <w:rsid w:val="00CA7C67"/>
    <w:rsid w:val="00CA7E44"/>
    <w:rsid w:val="00CA7E93"/>
    <w:rsid w:val="00CA7F17"/>
    <w:rsid w:val="00CB0001"/>
    <w:rsid w:val="00CB0125"/>
    <w:rsid w:val="00CB0385"/>
    <w:rsid w:val="00CB0542"/>
    <w:rsid w:val="00CB0680"/>
    <w:rsid w:val="00CB08F4"/>
    <w:rsid w:val="00CB09D8"/>
    <w:rsid w:val="00CB0AD1"/>
    <w:rsid w:val="00CB0C40"/>
    <w:rsid w:val="00CB0C6E"/>
    <w:rsid w:val="00CB0DD1"/>
    <w:rsid w:val="00CB0EFA"/>
    <w:rsid w:val="00CB0FFA"/>
    <w:rsid w:val="00CB1290"/>
    <w:rsid w:val="00CB154E"/>
    <w:rsid w:val="00CB15F0"/>
    <w:rsid w:val="00CB19A1"/>
    <w:rsid w:val="00CB1AC6"/>
    <w:rsid w:val="00CB1AE4"/>
    <w:rsid w:val="00CB1BB4"/>
    <w:rsid w:val="00CB1BBB"/>
    <w:rsid w:val="00CB1BDE"/>
    <w:rsid w:val="00CB1DFB"/>
    <w:rsid w:val="00CB210D"/>
    <w:rsid w:val="00CB25D1"/>
    <w:rsid w:val="00CB26DD"/>
    <w:rsid w:val="00CB28AB"/>
    <w:rsid w:val="00CB28FB"/>
    <w:rsid w:val="00CB2AD1"/>
    <w:rsid w:val="00CB2CE4"/>
    <w:rsid w:val="00CB2E06"/>
    <w:rsid w:val="00CB3049"/>
    <w:rsid w:val="00CB315A"/>
    <w:rsid w:val="00CB315F"/>
    <w:rsid w:val="00CB31E2"/>
    <w:rsid w:val="00CB3516"/>
    <w:rsid w:val="00CB3524"/>
    <w:rsid w:val="00CB3DD3"/>
    <w:rsid w:val="00CB3F89"/>
    <w:rsid w:val="00CB3FC9"/>
    <w:rsid w:val="00CB4072"/>
    <w:rsid w:val="00CB4073"/>
    <w:rsid w:val="00CB4182"/>
    <w:rsid w:val="00CB42FF"/>
    <w:rsid w:val="00CB43F3"/>
    <w:rsid w:val="00CB44FD"/>
    <w:rsid w:val="00CB4674"/>
    <w:rsid w:val="00CB48ED"/>
    <w:rsid w:val="00CB4A56"/>
    <w:rsid w:val="00CB4BFB"/>
    <w:rsid w:val="00CB4C29"/>
    <w:rsid w:val="00CB4D5E"/>
    <w:rsid w:val="00CB4E1A"/>
    <w:rsid w:val="00CB4E24"/>
    <w:rsid w:val="00CB4E5C"/>
    <w:rsid w:val="00CB4EA2"/>
    <w:rsid w:val="00CB4F6F"/>
    <w:rsid w:val="00CB511D"/>
    <w:rsid w:val="00CB5194"/>
    <w:rsid w:val="00CB5391"/>
    <w:rsid w:val="00CB555D"/>
    <w:rsid w:val="00CB558B"/>
    <w:rsid w:val="00CB56AD"/>
    <w:rsid w:val="00CB56DA"/>
    <w:rsid w:val="00CB58AA"/>
    <w:rsid w:val="00CB58D2"/>
    <w:rsid w:val="00CB5BAA"/>
    <w:rsid w:val="00CB5C75"/>
    <w:rsid w:val="00CB5CB9"/>
    <w:rsid w:val="00CB5DC9"/>
    <w:rsid w:val="00CB5E3A"/>
    <w:rsid w:val="00CB5E75"/>
    <w:rsid w:val="00CB5FC2"/>
    <w:rsid w:val="00CB5FCD"/>
    <w:rsid w:val="00CB61FB"/>
    <w:rsid w:val="00CB660D"/>
    <w:rsid w:val="00CB6657"/>
    <w:rsid w:val="00CB6862"/>
    <w:rsid w:val="00CB6C6E"/>
    <w:rsid w:val="00CB6C7C"/>
    <w:rsid w:val="00CB6CE9"/>
    <w:rsid w:val="00CB6D5B"/>
    <w:rsid w:val="00CB6DDE"/>
    <w:rsid w:val="00CB6E5B"/>
    <w:rsid w:val="00CB6EFC"/>
    <w:rsid w:val="00CB72C5"/>
    <w:rsid w:val="00CB73E5"/>
    <w:rsid w:val="00CB73E9"/>
    <w:rsid w:val="00CB7617"/>
    <w:rsid w:val="00CB76E3"/>
    <w:rsid w:val="00CB7863"/>
    <w:rsid w:val="00CB7878"/>
    <w:rsid w:val="00CB7A59"/>
    <w:rsid w:val="00CB7B1C"/>
    <w:rsid w:val="00CB7BCD"/>
    <w:rsid w:val="00CB7BE0"/>
    <w:rsid w:val="00CB7D49"/>
    <w:rsid w:val="00CB7D6E"/>
    <w:rsid w:val="00CB7DB7"/>
    <w:rsid w:val="00CB7DFC"/>
    <w:rsid w:val="00CB7E31"/>
    <w:rsid w:val="00CB7E8B"/>
    <w:rsid w:val="00CB7FBB"/>
    <w:rsid w:val="00CC0019"/>
    <w:rsid w:val="00CC001B"/>
    <w:rsid w:val="00CC006C"/>
    <w:rsid w:val="00CC00AA"/>
    <w:rsid w:val="00CC01AF"/>
    <w:rsid w:val="00CC040B"/>
    <w:rsid w:val="00CC0557"/>
    <w:rsid w:val="00CC08F6"/>
    <w:rsid w:val="00CC0B31"/>
    <w:rsid w:val="00CC0CCA"/>
    <w:rsid w:val="00CC1159"/>
    <w:rsid w:val="00CC11C0"/>
    <w:rsid w:val="00CC1204"/>
    <w:rsid w:val="00CC120E"/>
    <w:rsid w:val="00CC12A3"/>
    <w:rsid w:val="00CC1379"/>
    <w:rsid w:val="00CC1651"/>
    <w:rsid w:val="00CC1686"/>
    <w:rsid w:val="00CC1783"/>
    <w:rsid w:val="00CC198C"/>
    <w:rsid w:val="00CC1BAE"/>
    <w:rsid w:val="00CC1E96"/>
    <w:rsid w:val="00CC1FCE"/>
    <w:rsid w:val="00CC2139"/>
    <w:rsid w:val="00CC219B"/>
    <w:rsid w:val="00CC220C"/>
    <w:rsid w:val="00CC2217"/>
    <w:rsid w:val="00CC2233"/>
    <w:rsid w:val="00CC24E0"/>
    <w:rsid w:val="00CC253B"/>
    <w:rsid w:val="00CC2713"/>
    <w:rsid w:val="00CC27AE"/>
    <w:rsid w:val="00CC287B"/>
    <w:rsid w:val="00CC29BC"/>
    <w:rsid w:val="00CC2ABB"/>
    <w:rsid w:val="00CC2AD6"/>
    <w:rsid w:val="00CC2CA9"/>
    <w:rsid w:val="00CC2CB7"/>
    <w:rsid w:val="00CC2E02"/>
    <w:rsid w:val="00CC2EB0"/>
    <w:rsid w:val="00CC2F37"/>
    <w:rsid w:val="00CC3036"/>
    <w:rsid w:val="00CC3083"/>
    <w:rsid w:val="00CC32EA"/>
    <w:rsid w:val="00CC3383"/>
    <w:rsid w:val="00CC35FE"/>
    <w:rsid w:val="00CC3755"/>
    <w:rsid w:val="00CC3824"/>
    <w:rsid w:val="00CC38C4"/>
    <w:rsid w:val="00CC38E0"/>
    <w:rsid w:val="00CC38E7"/>
    <w:rsid w:val="00CC3EBB"/>
    <w:rsid w:val="00CC4244"/>
    <w:rsid w:val="00CC42F5"/>
    <w:rsid w:val="00CC43A7"/>
    <w:rsid w:val="00CC4563"/>
    <w:rsid w:val="00CC4677"/>
    <w:rsid w:val="00CC4687"/>
    <w:rsid w:val="00CC483E"/>
    <w:rsid w:val="00CC4C54"/>
    <w:rsid w:val="00CC4C67"/>
    <w:rsid w:val="00CC4C70"/>
    <w:rsid w:val="00CC4E48"/>
    <w:rsid w:val="00CC4E8B"/>
    <w:rsid w:val="00CC4F9F"/>
    <w:rsid w:val="00CC507A"/>
    <w:rsid w:val="00CC508C"/>
    <w:rsid w:val="00CC50F8"/>
    <w:rsid w:val="00CC52AB"/>
    <w:rsid w:val="00CC5522"/>
    <w:rsid w:val="00CC57DA"/>
    <w:rsid w:val="00CC58EC"/>
    <w:rsid w:val="00CC5A89"/>
    <w:rsid w:val="00CC5B7E"/>
    <w:rsid w:val="00CC5D20"/>
    <w:rsid w:val="00CC5DCA"/>
    <w:rsid w:val="00CC5E44"/>
    <w:rsid w:val="00CC5F1F"/>
    <w:rsid w:val="00CC60CC"/>
    <w:rsid w:val="00CC642D"/>
    <w:rsid w:val="00CC6441"/>
    <w:rsid w:val="00CC64A4"/>
    <w:rsid w:val="00CC6999"/>
    <w:rsid w:val="00CC6A2A"/>
    <w:rsid w:val="00CC6AAD"/>
    <w:rsid w:val="00CC6B42"/>
    <w:rsid w:val="00CC6C38"/>
    <w:rsid w:val="00CC6CB5"/>
    <w:rsid w:val="00CC6D4D"/>
    <w:rsid w:val="00CC7079"/>
    <w:rsid w:val="00CC7191"/>
    <w:rsid w:val="00CC731A"/>
    <w:rsid w:val="00CC7876"/>
    <w:rsid w:val="00CC78BC"/>
    <w:rsid w:val="00CC7908"/>
    <w:rsid w:val="00CC7978"/>
    <w:rsid w:val="00CC79CF"/>
    <w:rsid w:val="00CC7F3E"/>
    <w:rsid w:val="00CC7FA3"/>
    <w:rsid w:val="00CD0060"/>
    <w:rsid w:val="00CD00EB"/>
    <w:rsid w:val="00CD01DD"/>
    <w:rsid w:val="00CD027B"/>
    <w:rsid w:val="00CD0291"/>
    <w:rsid w:val="00CD031A"/>
    <w:rsid w:val="00CD035F"/>
    <w:rsid w:val="00CD0395"/>
    <w:rsid w:val="00CD03AE"/>
    <w:rsid w:val="00CD0400"/>
    <w:rsid w:val="00CD050F"/>
    <w:rsid w:val="00CD080A"/>
    <w:rsid w:val="00CD08A9"/>
    <w:rsid w:val="00CD0A27"/>
    <w:rsid w:val="00CD0B13"/>
    <w:rsid w:val="00CD0CAF"/>
    <w:rsid w:val="00CD0D20"/>
    <w:rsid w:val="00CD10E8"/>
    <w:rsid w:val="00CD11C1"/>
    <w:rsid w:val="00CD1316"/>
    <w:rsid w:val="00CD142A"/>
    <w:rsid w:val="00CD168D"/>
    <w:rsid w:val="00CD1760"/>
    <w:rsid w:val="00CD17E6"/>
    <w:rsid w:val="00CD1A03"/>
    <w:rsid w:val="00CD1ADB"/>
    <w:rsid w:val="00CD1AF1"/>
    <w:rsid w:val="00CD1C1E"/>
    <w:rsid w:val="00CD1D89"/>
    <w:rsid w:val="00CD1E77"/>
    <w:rsid w:val="00CD20E0"/>
    <w:rsid w:val="00CD21AE"/>
    <w:rsid w:val="00CD2276"/>
    <w:rsid w:val="00CD22A2"/>
    <w:rsid w:val="00CD2902"/>
    <w:rsid w:val="00CD2B87"/>
    <w:rsid w:val="00CD3075"/>
    <w:rsid w:val="00CD311F"/>
    <w:rsid w:val="00CD3136"/>
    <w:rsid w:val="00CD31AC"/>
    <w:rsid w:val="00CD3210"/>
    <w:rsid w:val="00CD32AD"/>
    <w:rsid w:val="00CD32BA"/>
    <w:rsid w:val="00CD3312"/>
    <w:rsid w:val="00CD3477"/>
    <w:rsid w:val="00CD35FE"/>
    <w:rsid w:val="00CD368D"/>
    <w:rsid w:val="00CD36FC"/>
    <w:rsid w:val="00CD3977"/>
    <w:rsid w:val="00CD3AEB"/>
    <w:rsid w:val="00CD3C66"/>
    <w:rsid w:val="00CD3E96"/>
    <w:rsid w:val="00CD3F91"/>
    <w:rsid w:val="00CD4181"/>
    <w:rsid w:val="00CD430C"/>
    <w:rsid w:val="00CD442A"/>
    <w:rsid w:val="00CD46C8"/>
    <w:rsid w:val="00CD4AC3"/>
    <w:rsid w:val="00CD4CE4"/>
    <w:rsid w:val="00CD4E7D"/>
    <w:rsid w:val="00CD4ED0"/>
    <w:rsid w:val="00CD503E"/>
    <w:rsid w:val="00CD51B0"/>
    <w:rsid w:val="00CD5234"/>
    <w:rsid w:val="00CD561F"/>
    <w:rsid w:val="00CD5634"/>
    <w:rsid w:val="00CD56AD"/>
    <w:rsid w:val="00CD5798"/>
    <w:rsid w:val="00CD58D8"/>
    <w:rsid w:val="00CD59AF"/>
    <w:rsid w:val="00CD59F3"/>
    <w:rsid w:val="00CD5A05"/>
    <w:rsid w:val="00CD5DF0"/>
    <w:rsid w:val="00CD60E3"/>
    <w:rsid w:val="00CD639F"/>
    <w:rsid w:val="00CD63C0"/>
    <w:rsid w:val="00CD63DF"/>
    <w:rsid w:val="00CD64B5"/>
    <w:rsid w:val="00CD64C2"/>
    <w:rsid w:val="00CD64DC"/>
    <w:rsid w:val="00CD64ED"/>
    <w:rsid w:val="00CD667E"/>
    <w:rsid w:val="00CD6737"/>
    <w:rsid w:val="00CD67AB"/>
    <w:rsid w:val="00CD68F1"/>
    <w:rsid w:val="00CD6AB1"/>
    <w:rsid w:val="00CD6C7A"/>
    <w:rsid w:val="00CD6E86"/>
    <w:rsid w:val="00CD6EEF"/>
    <w:rsid w:val="00CD70DA"/>
    <w:rsid w:val="00CD73ED"/>
    <w:rsid w:val="00CD7873"/>
    <w:rsid w:val="00CD79DA"/>
    <w:rsid w:val="00CD7B77"/>
    <w:rsid w:val="00CD7C73"/>
    <w:rsid w:val="00CD7E4A"/>
    <w:rsid w:val="00CD7EC3"/>
    <w:rsid w:val="00CD7FB3"/>
    <w:rsid w:val="00CE0191"/>
    <w:rsid w:val="00CE037D"/>
    <w:rsid w:val="00CE03F4"/>
    <w:rsid w:val="00CE0578"/>
    <w:rsid w:val="00CE0896"/>
    <w:rsid w:val="00CE08FD"/>
    <w:rsid w:val="00CE099D"/>
    <w:rsid w:val="00CE0A60"/>
    <w:rsid w:val="00CE0B30"/>
    <w:rsid w:val="00CE0FE6"/>
    <w:rsid w:val="00CE10E3"/>
    <w:rsid w:val="00CE12C1"/>
    <w:rsid w:val="00CE1488"/>
    <w:rsid w:val="00CE1524"/>
    <w:rsid w:val="00CE1674"/>
    <w:rsid w:val="00CE184C"/>
    <w:rsid w:val="00CE1940"/>
    <w:rsid w:val="00CE1966"/>
    <w:rsid w:val="00CE1A4C"/>
    <w:rsid w:val="00CE1B28"/>
    <w:rsid w:val="00CE1C28"/>
    <w:rsid w:val="00CE1D59"/>
    <w:rsid w:val="00CE1E23"/>
    <w:rsid w:val="00CE20AE"/>
    <w:rsid w:val="00CE23E8"/>
    <w:rsid w:val="00CE2422"/>
    <w:rsid w:val="00CE2452"/>
    <w:rsid w:val="00CE2483"/>
    <w:rsid w:val="00CE2936"/>
    <w:rsid w:val="00CE2AF6"/>
    <w:rsid w:val="00CE2E30"/>
    <w:rsid w:val="00CE2E4A"/>
    <w:rsid w:val="00CE301C"/>
    <w:rsid w:val="00CE30E6"/>
    <w:rsid w:val="00CE311D"/>
    <w:rsid w:val="00CE31F9"/>
    <w:rsid w:val="00CE36AD"/>
    <w:rsid w:val="00CE3709"/>
    <w:rsid w:val="00CE3778"/>
    <w:rsid w:val="00CE3998"/>
    <w:rsid w:val="00CE3A17"/>
    <w:rsid w:val="00CE3BD2"/>
    <w:rsid w:val="00CE3BD6"/>
    <w:rsid w:val="00CE3CEF"/>
    <w:rsid w:val="00CE3E93"/>
    <w:rsid w:val="00CE3EAE"/>
    <w:rsid w:val="00CE4153"/>
    <w:rsid w:val="00CE4224"/>
    <w:rsid w:val="00CE434C"/>
    <w:rsid w:val="00CE43A2"/>
    <w:rsid w:val="00CE452F"/>
    <w:rsid w:val="00CE45BC"/>
    <w:rsid w:val="00CE45EA"/>
    <w:rsid w:val="00CE474F"/>
    <w:rsid w:val="00CE481A"/>
    <w:rsid w:val="00CE4840"/>
    <w:rsid w:val="00CE4990"/>
    <w:rsid w:val="00CE4B01"/>
    <w:rsid w:val="00CE4CAB"/>
    <w:rsid w:val="00CE4E8B"/>
    <w:rsid w:val="00CE4E8E"/>
    <w:rsid w:val="00CE5012"/>
    <w:rsid w:val="00CE50DE"/>
    <w:rsid w:val="00CE50FF"/>
    <w:rsid w:val="00CE5347"/>
    <w:rsid w:val="00CE56F5"/>
    <w:rsid w:val="00CE590A"/>
    <w:rsid w:val="00CE5B26"/>
    <w:rsid w:val="00CE5CAA"/>
    <w:rsid w:val="00CE5D3C"/>
    <w:rsid w:val="00CE62C8"/>
    <w:rsid w:val="00CE6386"/>
    <w:rsid w:val="00CE6487"/>
    <w:rsid w:val="00CE675D"/>
    <w:rsid w:val="00CE68DA"/>
    <w:rsid w:val="00CE69E4"/>
    <w:rsid w:val="00CE69FD"/>
    <w:rsid w:val="00CE6E2C"/>
    <w:rsid w:val="00CE6EC6"/>
    <w:rsid w:val="00CE7027"/>
    <w:rsid w:val="00CE7040"/>
    <w:rsid w:val="00CE71C9"/>
    <w:rsid w:val="00CE72BA"/>
    <w:rsid w:val="00CE7418"/>
    <w:rsid w:val="00CE742A"/>
    <w:rsid w:val="00CE758F"/>
    <w:rsid w:val="00CE7732"/>
    <w:rsid w:val="00CE7778"/>
    <w:rsid w:val="00CE78A5"/>
    <w:rsid w:val="00CE790F"/>
    <w:rsid w:val="00CE7A24"/>
    <w:rsid w:val="00CE7B47"/>
    <w:rsid w:val="00CE7D09"/>
    <w:rsid w:val="00CE7DA3"/>
    <w:rsid w:val="00CE7DAD"/>
    <w:rsid w:val="00CE7F00"/>
    <w:rsid w:val="00CE7F91"/>
    <w:rsid w:val="00CF008B"/>
    <w:rsid w:val="00CF0139"/>
    <w:rsid w:val="00CF0160"/>
    <w:rsid w:val="00CF02B7"/>
    <w:rsid w:val="00CF041B"/>
    <w:rsid w:val="00CF045B"/>
    <w:rsid w:val="00CF05D5"/>
    <w:rsid w:val="00CF0622"/>
    <w:rsid w:val="00CF0853"/>
    <w:rsid w:val="00CF09B0"/>
    <w:rsid w:val="00CF0A8F"/>
    <w:rsid w:val="00CF0C2E"/>
    <w:rsid w:val="00CF0C73"/>
    <w:rsid w:val="00CF0DEA"/>
    <w:rsid w:val="00CF0E18"/>
    <w:rsid w:val="00CF0F3D"/>
    <w:rsid w:val="00CF0F48"/>
    <w:rsid w:val="00CF1019"/>
    <w:rsid w:val="00CF1046"/>
    <w:rsid w:val="00CF11A4"/>
    <w:rsid w:val="00CF1251"/>
    <w:rsid w:val="00CF1304"/>
    <w:rsid w:val="00CF144F"/>
    <w:rsid w:val="00CF1703"/>
    <w:rsid w:val="00CF1757"/>
    <w:rsid w:val="00CF19B2"/>
    <w:rsid w:val="00CF1A25"/>
    <w:rsid w:val="00CF1AF7"/>
    <w:rsid w:val="00CF1B0D"/>
    <w:rsid w:val="00CF1B74"/>
    <w:rsid w:val="00CF1D21"/>
    <w:rsid w:val="00CF1D76"/>
    <w:rsid w:val="00CF1DBC"/>
    <w:rsid w:val="00CF1EDC"/>
    <w:rsid w:val="00CF1F10"/>
    <w:rsid w:val="00CF1F99"/>
    <w:rsid w:val="00CF204A"/>
    <w:rsid w:val="00CF2113"/>
    <w:rsid w:val="00CF22F1"/>
    <w:rsid w:val="00CF235D"/>
    <w:rsid w:val="00CF2449"/>
    <w:rsid w:val="00CF26CB"/>
    <w:rsid w:val="00CF28F4"/>
    <w:rsid w:val="00CF2AFC"/>
    <w:rsid w:val="00CF2B79"/>
    <w:rsid w:val="00CF2D30"/>
    <w:rsid w:val="00CF2D7F"/>
    <w:rsid w:val="00CF2ECE"/>
    <w:rsid w:val="00CF2F5D"/>
    <w:rsid w:val="00CF300A"/>
    <w:rsid w:val="00CF3120"/>
    <w:rsid w:val="00CF313E"/>
    <w:rsid w:val="00CF31E8"/>
    <w:rsid w:val="00CF32C3"/>
    <w:rsid w:val="00CF3750"/>
    <w:rsid w:val="00CF3950"/>
    <w:rsid w:val="00CF3A33"/>
    <w:rsid w:val="00CF3B16"/>
    <w:rsid w:val="00CF3EA9"/>
    <w:rsid w:val="00CF3EFF"/>
    <w:rsid w:val="00CF3F0A"/>
    <w:rsid w:val="00CF4075"/>
    <w:rsid w:val="00CF4262"/>
    <w:rsid w:val="00CF4357"/>
    <w:rsid w:val="00CF437A"/>
    <w:rsid w:val="00CF4405"/>
    <w:rsid w:val="00CF458B"/>
    <w:rsid w:val="00CF46DD"/>
    <w:rsid w:val="00CF4750"/>
    <w:rsid w:val="00CF4836"/>
    <w:rsid w:val="00CF487F"/>
    <w:rsid w:val="00CF4A70"/>
    <w:rsid w:val="00CF4A8C"/>
    <w:rsid w:val="00CF4B60"/>
    <w:rsid w:val="00CF4BA4"/>
    <w:rsid w:val="00CF4C76"/>
    <w:rsid w:val="00CF4E90"/>
    <w:rsid w:val="00CF4EB1"/>
    <w:rsid w:val="00CF5227"/>
    <w:rsid w:val="00CF53BA"/>
    <w:rsid w:val="00CF55A3"/>
    <w:rsid w:val="00CF5827"/>
    <w:rsid w:val="00CF5872"/>
    <w:rsid w:val="00CF5887"/>
    <w:rsid w:val="00CF58BB"/>
    <w:rsid w:val="00CF5C7C"/>
    <w:rsid w:val="00CF5E9A"/>
    <w:rsid w:val="00CF5F82"/>
    <w:rsid w:val="00CF613E"/>
    <w:rsid w:val="00CF614E"/>
    <w:rsid w:val="00CF64DB"/>
    <w:rsid w:val="00CF6631"/>
    <w:rsid w:val="00CF666D"/>
    <w:rsid w:val="00CF6745"/>
    <w:rsid w:val="00CF6870"/>
    <w:rsid w:val="00CF6879"/>
    <w:rsid w:val="00CF6B42"/>
    <w:rsid w:val="00CF6C54"/>
    <w:rsid w:val="00CF6D02"/>
    <w:rsid w:val="00CF6DA3"/>
    <w:rsid w:val="00CF6DC7"/>
    <w:rsid w:val="00CF71A9"/>
    <w:rsid w:val="00CF71E6"/>
    <w:rsid w:val="00CF754E"/>
    <w:rsid w:val="00CF7779"/>
    <w:rsid w:val="00CF785C"/>
    <w:rsid w:val="00CF7A73"/>
    <w:rsid w:val="00CF7C59"/>
    <w:rsid w:val="00CF7D88"/>
    <w:rsid w:val="00CF7DFB"/>
    <w:rsid w:val="00CF7E3E"/>
    <w:rsid w:val="00CF7FA8"/>
    <w:rsid w:val="00CF7FDA"/>
    <w:rsid w:val="00D0008A"/>
    <w:rsid w:val="00D001D4"/>
    <w:rsid w:val="00D00217"/>
    <w:rsid w:val="00D00675"/>
    <w:rsid w:val="00D00D09"/>
    <w:rsid w:val="00D00D0F"/>
    <w:rsid w:val="00D00F5E"/>
    <w:rsid w:val="00D0123B"/>
    <w:rsid w:val="00D012F6"/>
    <w:rsid w:val="00D015DD"/>
    <w:rsid w:val="00D017E3"/>
    <w:rsid w:val="00D018A6"/>
    <w:rsid w:val="00D018BE"/>
    <w:rsid w:val="00D0197E"/>
    <w:rsid w:val="00D019A3"/>
    <w:rsid w:val="00D01A2E"/>
    <w:rsid w:val="00D01B53"/>
    <w:rsid w:val="00D01B72"/>
    <w:rsid w:val="00D01E38"/>
    <w:rsid w:val="00D01E39"/>
    <w:rsid w:val="00D0202C"/>
    <w:rsid w:val="00D025C0"/>
    <w:rsid w:val="00D0271F"/>
    <w:rsid w:val="00D0278A"/>
    <w:rsid w:val="00D027E8"/>
    <w:rsid w:val="00D02F5B"/>
    <w:rsid w:val="00D02F7C"/>
    <w:rsid w:val="00D03047"/>
    <w:rsid w:val="00D0311E"/>
    <w:rsid w:val="00D03237"/>
    <w:rsid w:val="00D03240"/>
    <w:rsid w:val="00D03291"/>
    <w:rsid w:val="00D0334C"/>
    <w:rsid w:val="00D0334E"/>
    <w:rsid w:val="00D033F7"/>
    <w:rsid w:val="00D034BE"/>
    <w:rsid w:val="00D03513"/>
    <w:rsid w:val="00D035D4"/>
    <w:rsid w:val="00D035E8"/>
    <w:rsid w:val="00D03692"/>
    <w:rsid w:val="00D03727"/>
    <w:rsid w:val="00D03873"/>
    <w:rsid w:val="00D038AC"/>
    <w:rsid w:val="00D03A46"/>
    <w:rsid w:val="00D03ABD"/>
    <w:rsid w:val="00D03BBF"/>
    <w:rsid w:val="00D041B6"/>
    <w:rsid w:val="00D041FA"/>
    <w:rsid w:val="00D04223"/>
    <w:rsid w:val="00D0427C"/>
    <w:rsid w:val="00D042E8"/>
    <w:rsid w:val="00D04426"/>
    <w:rsid w:val="00D0447E"/>
    <w:rsid w:val="00D044DE"/>
    <w:rsid w:val="00D04520"/>
    <w:rsid w:val="00D0454D"/>
    <w:rsid w:val="00D04944"/>
    <w:rsid w:val="00D04A2A"/>
    <w:rsid w:val="00D04A79"/>
    <w:rsid w:val="00D04BA0"/>
    <w:rsid w:val="00D04CA4"/>
    <w:rsid w:val="00D05159"/>
    <w:rsid w:val="00D052B1"/>
    <w:rsid w:val="00D052C2"/>
    <w:rsid w:val="00D053B9"/>
    <w:rsid w:val="00D055D9"/>
    <w:rsid w:val="00D05639"/>
    <w:rsid w:val="00D057D0"/>
    <w:rsid w:val="00D0594C"/>
    <w:rsid w:val="00D05C48"/>
    <w:rsid w:val="00D05D5B"/>
    <w:rsid w:val="00D05ED7"/>
    <w:rsid w:val="00D05F2D"/>
    <w:rsid w:val="00D05F5A"/>
    <w:rsid w:val="00D05F67"/>
    <w:rsid w:val="00D05F8C"/>
    <w:rsid w:val="00D06078"/>
    <w:rsid w:val="00D060EE"/>
    <w:rsid w:val="00D06220"/>
    <w:rsid w:val="00D06228"/>
    <w:rsid w:val="00D0633E"/>
    <w:rsid w:val="00D0637A"/>
    <w:rsid w:val="00D063A9"/>
    <w:rsid w:val="00D0644B"/>
    <w:rsid w:val="00D065A0"/>
    <w:rsid w:val="00D065E8"/>
    <w:rsid w:val="00D06675"/>
    <w:rsid w:val="00D066F4"/>
    <w:rsid w:val="00D067C3"/>
    <w:rsid w:val="00D068E9"/>
    <w:rsid w:val="00D06920"/>
    <w:rsid w:val="00D06A83"/>
    <w:rsid w:val="00D06AFA"/>
    <w:rsid w:val="00D06B3D"/>
    <w:rsid w:val="00D06C78"/>
    <w:rsid w:val="00D06E6D"/>
    <w:rsid w:val="00D06EA0"/>
    <w:rsid w:val="00D06EC3"/>
    <w:rsid w:val="00D06FF7"/>
    <w:rsid w:val="00D07446"/>
    <w:rsid w:val="00D07473"/>
    <w:rsid w:val="00D07525"/>
    <w:rsid w:val="00D075FB"/>
    <w:rsid w:val="00D075FF"/>
    <w:rsid w:val="00D07615"/>
    <w:rsid w:val="00D07671"/>
    <w:rsid w:val="00D07856"/>
    <w:rsid w:val="00D07A22"/>
    <w:rsid w:val="00D07B7D"/>
    <w:rsid w:val="00D07BF9"/>
    <w:rsid w:val="00D07D32"/>
    <w:rsid w:val="00D07DCF"/>
    <w:rsid w:val="00D07EFA"/>
    <w:rsid w:val="00D07FB8"/>
    <w:rsid w:val="00D10258"/>
    <w:rsid w:val="00D103DF"/>
    <w:rsid w:val="00D10717"/>
    <w:rsid w:val="00D107C9"/>
    <w:rsid w:val="00D108F8"/>
    <w:rsid w:val="00D10919"/>
    <w:rsid w:val="00D1094F"/>
    <w:rsid w:val="00D10960"/>
    <w:rsid w:val="00D10A7C"/>
    <w:rsid w:val="00D10C03"/>
    <w:rsid w:val="00D10C9F"/>
    <w:rsid w:val="00D10CFA"/>
    <w:rsid w:val="00D10D5F"/>
    <w:rsid w:val="00D10EB0"/>
    <w:rsid w:val="00D11290"/>
    <w:rsid w:val="00D1129E"/>
    <w:rsid w:val="00D11352"/>
    <w:rsid w:val="00D1137C"/>
    <w:rsid w:val="00D1146F"/>
    <w:rsid w:val="00D114FB"/>
    <w:rsid w:val="00D1157A"/>
    <w:rsid w:val="00D115E6"/>
    <w:rsid w:val="00D11600"/>
    <w:rsid w:val="00D11645"/>
    <w:rsid w:val="00D116EF"/>
    <w:rsid w:val="00D1190D"/>
    <w:rsid w:val="00D11917"/>
    <w:rsid w:val="00D11971"/>
    <w:rsid w:val="00D119A8"/>
    <w:rsid w:val="00D11A18"/>
    <w:rsid w:val="00D11BBF"/>
    <w:rsid w:val="00D11DC4"/>
    <w:rsid w:val="00D11DDD"/>
    <w:rsid w:val="00D11E79"/>
    <w:rsid w:val="00D11F9C"/>
    <w:rsid w:val="00D12287"/>
    <w:rsid w:val="00D1236F"/>
    <w:rsid w:val="00D123AA"/>
    <w:rsid w:val="00D1241E"/>
    <w:rsid w:val="00D125B0"/>
    <w:rsid w:val="00D12712"/>
    <w:rsid w:val="00D1278A"/>
    <w:rsid w:val="00D12861"/>
    <w:rsid w:val="00D12896"/>
    <w:rsid w:val="00D1294C"/>
    <w:rsid w:val="00D129BB"/>
    <w:rsid w:val="00D12A26"/>
    <w:rsid w:val="00D12A5C"/>
    <w:rsid w:val="00D12B0A"/>
    <w:rsid w:val="00D12BBC"/>
    <w:rsid w:val="00D12D4B"/>
    <w:rsid w:val="00D12DB0"/>
    <w:rsid w:val="00D12FF6"/>
    <w:rsid w:val="00D13032"/>
    <w:rsid w:val="00D130C1"/>
    <w:rsid w:val="00D1318B"/>
    <w:rsid w:val="00D132CF"/>
    <w:rsid w:val="00D13449"/>
    <w:rsid w:val="00D134D2"/>
    <w:rsid w:val="00D13669"/>
    <w:rsid w:val="00D13978"/>
    <w:rsid w:val="00D1399C"/>
    <w:rsid w:val="00D13A85"/>
    <w:rsid w:val="00D13B1B"/>
    <w:rsid w:val="00D13B2A"/>
    <w:rsid w:val="00D140AC"/>
    <w:rsid w:val="00D14101"/>
    <w:rsid w:val="00D1434B"/>
    <w:rsid w:val="00D144BB"/>
    <w:rsid w:val="00D148A5"/>
    <w:rsid w:val="00D14A6F"/>
    <w:rsid w:val="00D14AC7"/>
    <w:rsid w:val="00D14B6D"/>
    <w:rsid w:val="00D14BD4"/>
    <w:rsid w:val="00D14C47"/>
    <w:rsid w:val="00D14F4E"/>
    <w:rsid w:val="00D14F87"/>
    <w:rsid w:val="00D14FB1"/>
    <w:rsid w:val="00D1501C"/>
    <w:rsid w:val="00D151FB"/>
    <w:rsid w:val="00D152CA"/>
    <w:rsid w:val="00D15339"/>
    <w:rsid w:val="00D15491"/>
    <w:rsid w:val="00D15550"/>
    <w:rsid w:val="00D155B1"/>
    <w:rsid w:val="00D158D9"/>
    <w:rsid w:val="00D15972"/>
    <w:rsid w:val="00D15A97"/>
    <w:rsid w:val="00D15B49"/>
    <w:rsid w:val="00D15B56"/>
    <w:rsid w:val="00D15B5F"/>
    <w:rsid w:val="00D15D10"/>
    <w:rsid w:val="00D15DEF"/>
    <w:rsid w:val="00D15E89"/>
    <w:rsid w:val="00D15F78"/>
    <w:rsid w:val="00D1606F"/>
    <w:rsid w:val="00D160B7"/>
    <w:rsid w:val="00D161C5"/>
    <w:rsid w:val="00D16357"/>
    <w:rsid w:val="00D165FC"/>
    <w:rsid w:val="00D16738"/>
    <w:rsid w:val="00D16743"/>
    <w:rsid w:val="00D16804"/>
    <w:rsid w:val="00D1682D"/>
    <w:rsid w:val="00D1692F"/>
    <w:rsid w:val="00D16AE5"/>
    <w:rsid w:val="00D16B7D"/>
    <w:rsid w:val="00D16BA5"/>
    <w:rsid w:val="00D16FB5"/>
    <w:rsid w:val="00D16FEC"/>
    <w:rsid w:val="00D17390"/>
    <w:rsid w:val="00D177FB"/>
    <w:rsid w:val="00D17B53"/>
    <w:rsid w:val="00D17CE5"/>
    <w:rsid w:val="00D17EB0"/>
    <w:rsid w:val="00D201D2"/>
    <w:rsid w:val="00D203DF"/>
    <w:rsid w:val="00D20452"/>
    <w:rsid w:val="00D20539"/>
    <w:rsid w:val="00D2056F"/>
    <w:rsid w:val="00D205CB"/>
    <w:rsid w:val="00D205D5"/>
    <w:rsid w:val="00D2062A"/>
    <w:rsid w:val="00D206C4"/>
    <w:rsid w:val="00D206C6"/>
    <w:rsid w:val="00D206F8"/>
    <w:rsid w:val="00D20789"/>
    <w:rsid w:val="00D20AB0"/>
    <w:rsid w:val="00D20ACC"/>
    <w:rsid w:val="00D20B52"/>
    <w:rsid w:val="00D20C86"/>
    <w:rsid w:val="00D20F4C"/>
    <w:rsid w:val="00D20FAC"/>
    <w:rsid w:val="00D210C7"/>
    <w:rsid w:val="00D21210"/>
    <w:rsid w:val="00D21228"/>
    <w:rsid w:val="00D2129A"/>
    <w:rsid w:val="00D21435"/>
    <w:rsid w:val="00D21609"/>
    <w:rsid w:val="00D219D6"/>
    <w:rsid w:val="00D21AF9"/>
    <w:rsid w:val="00D21C6B"/>
    <w:rsid w:val="00D21E4D"/>
    <w:rsid w:val="00D21EBA"/>
    <w:rsid w:val="00D21EDE"/>
    <w:rsid w:val="00D220DB"/>
    <w:rsid w:val="00D22108"/>
    <w:rsid w:val="00D2218D"/>
    <w:rsid w:val="00D22328"/>
    <w:rsid w:val="00D22491"/>
    <w:rsid w:val="00D225A5"/>
    <w:rsid w:val="00D227A9"/>
    <w:rsid w:val="00D227B9"/>
    <w:rsid w:val="00D22804"/>
    <w:rsid w:val="00D22A76"/>
    <w:rsid w:val="00D22A96"/>
    <w:rsid w:val="00D22AB8"/>
    <w:rsid w:val="00D22CAC"/>
    <w:rsid w:val="00D22DD9"/>
    <w:rsid w:val="00D23020"/>
    <w:rsid w:val="00D2306E"/>
    <w:rsid w:val="00D230F9"/>
    <w:rsid w:val="00D2317C"/>
    <w:rsid w:val="00D2323D"/>
    <w:rsid w:val="00D235B9"/>
    <w:rsid w:val="00D23671"/>
    <w:rsid w:val="00D23811"/>
    <w:rsid w:val="00D23825"/>
    <w:rsid w:val="00D2385C"/>
    <w:rsid w:val="00D23862"/>
    <w:rsid w:val="00D238A6"/>
    <w:rsid w:val="00D23A43"/>
    <w:rsid w:val="00D23A82"/>
    <w:rsid w:val="00D23BD6"/>
    <w:rsid w:val="00D23C34"/>
    <w:rsid w:val="00D23D0A"/>
    <w:rsid w:val="00D23E15"/>
    <w:rsid w:val="00D243A0"/>
    <w:rsid w:val="00D2451B"/>
    <w:rsid w:val="00D24593"/>
    <w:rsid w:val="00D245AB"/>
    <w:rsid w:val="00D2490E"/>
    <w:rsid w:val="00D24A9B"/>
    <w:rsid w:val="00D24DE4"/>
    <w:rsid w:val="00D24E72"/>
    <w:rsid w:val="00D2521B"/>
    <w:rsid w:val="00D2566E"/>
    <w:rsid w:val="00D256EC"/>
    <w:rsid w:val="00D25804"/>
    <w:rsid w:val="00D2596F"/>
    <w:rsid w:val="00D25C6F"/>
    <w:rsid w:val="00D25D4E"/>
    <w:rsid w:val="00D25DE8"/>
    <w:rsid w:val="00D26163"/>
    <w:rsid w:val="00D26290"/>
    <w:rsid w:val="00D26386"/>
    <w:rsid w:val="00D26573"/>
    <w:rsid w:val="00D268C6"/>
    <w:rsid w:val="00D26C10"/>
    <w:rsid w:val="00D26C52"/>
    <w:rsid w:val="00D26C90"/>
    <w:rsid w:val="00D26D8A"/>
    <w:rsid w:val="00D26E11"/>
    <w:rsid w:val="00D26F17"/>
    <w:rsid w:val="00D26FB9"/>
    <w:rsid w:val="00D26FED"/>
    <w:rsid w:val="00D27573"/>
    <w:rsid w:val="00D277BB"/>
    <w:rsid w:val="00D27846"/>
    <w:rsid w:val="00D27B03"/>
    <w:rsid w:val="00D27BFD"/>
    <w:rsid w:val="00D27C57"/>
    <w:rsid w:val="00D27EE5"/>
    <w:rsid w:val="00D3023F"/>
    <w:rsid w:val="00D302EB"/>
    <w:rsid w:val="00D3034D"/>
    <w:rsid w:val="00D305A2"/>
    <w:rsid w:val="00D3061B"/>
    <w:rsid w:val="00D30661"/>
    <w:rsid w:val="00D307E0"/>
    <w:rsid w:val="00D3089C"/>
    <w:rsid w:val="00D30939"/>
    <w:rsid w:val="00D3094C"/>
    <w:rsid w:val="00D30AFD"/>
    <w:rsid w:val="00D30B03"/>
    <w:rsid w:val="00D30BF1"/>
    <w:rsid w:val="00D30C7D"/>
    <w:rsid w:val="00D30CF1"/>
    <w:rsid w:val="00D30E4A"/>
    <w:rsid w:val="00D30F66"/>
    <w:rsid w:val="00D3122A"/>
    <w:rsid w:val="00D31343"/>
    <w:rsid w:val="00D31436"/>
    <w:rsid w:val="00D3170E"/>
    <w:rsid w:val="00D31717"/>
    <w:rsid w:val="00D31B33"/>
    <w:rsid w:val="00D31D33"/>
    <w:rsid w:val="00D31EA2"/>
    <w:rsid w:val="00D31EC9"/>
    <w:rsid w:val="00D31ED6"/>
    <w:rsid w:val="00D31ED8"/>
    <w:rsid w:val="00D31FAD"/>
    <w:rsid w:val="00D321A2"/>
    <w:rsid w:val="00D32286"/>
    <w:rsid w:val="00D3256F"/>
    <w:rsid w:val="00D3263E"/>
    <w:rsid w:val="00D3267E"/>
    <w:rsid w:val="00D327B9"/>
    <w:rsid w:val="00D32830"/>
    <w:rsid w:val="00D32C65"/>
    <w:rsid w:val="00D32E35"/>
    <w:rsid w:val="00D3308F"/>
    <w:rsid w:val="00D330F7"/>
    <w:rsid w:val="00D333BA"/>
    <w:rsid w:val="00D33469"/>
    <w:rsid w:val="00D33584"/>
    <w:rsid w:val="00D335AE"/>
    <w:rsid w:val="00D337BF"/>
    <w:rsid w:val="00D3385C"/>
    <w:rsid w:val="00D33AD4"/>
    <w:rsid w:val="00D33F89"/>
    <w:rsid w:val="00D3418C"/>
    <w:rsid w:val="00D34260"/>
    <w:rsid w:val="00D34514"/>
    <w:rsid w:val="00D34583"/>
    <w:rsid w:val="00D34609"/>
    <w:rsid w:val="00D346B2"/>
    <w:rsid w:val="00D348B0"/>
    <w:rsid w:val="00D348E6"/>
    <w:rsid w:val="00D34911"/>
    <w:rsid w:val="00D349ED"/>
    <w:rsid w:val="00D34B73"/>
    <w:rsid w:val="00D34BC2"/>
    <w:rsid w:val="00D34C3D"/>
    <w:rsid w:val="00D34D99"/>
    <w:rsid w:val="00D34FA4"/>
    <w:rsid w:val="00D34FF5"/>
    <w:rsid w:val="00D35023"/>
    <w:rsid w:val="00D35229"/>
    <w:rsid w:val="00D35343"/>
    <w:rsid w:val="00D3537F"/>
    <w:rsid w:val="00D356B1"/>
    <w:rsid w:val="00D35865"/>
    <w:rsid w:val="00D358E3"/>
    <w:rsid w:val="00D35912"/>
    <w:rsid w:val="00D359E8"/>
    <w:rsid w:val="00D35AB2"/>
    <w:rsid w:val="00D35D93"/>
    <w:rsid w:val="00D35DDC"/>
    <w:rsid w:val="00D35DE1"/>
    <w:rsid w:val="00D36260"/>
    <w:rsid w:val="00D364CA"/>
    <w:rsid w:val="00D36516"/>
    <w:rsid w:val="00D366EC"/>
    <w:rsid w:val="00D367E7"/>
    <w:rsid w:val="00D3682B"/>
    <w:rsid w:val="00D372B1"/>
    <w:rsid w:val="00D375EF"/>
    <w:rsid w:val="00D376BB"/>
    <w:rsid w:val="00D37738"/>
    <w:rsid w:val="00D378B0"/>
    <w:rsid w:val="00D37946"/>
    <w:rsid w:val="00D379EA"/>
    <w:rsid w:val="00D37AB4"/>
    <w:rsid w:val="00D37DF0"/>
    <w:rsid w:val="00D37F34"/>
    <w:rsid w:val="00D40342"/>
    <w:rsid w:val="00D40598"/>
    <w:rsid w:val="00D4070D"/>
    <w:rsid w:val="00D40738"/>
    <w:rsid w:val="00D408B0"/>
    <w:rsid w:val="00D40ADF"/>
    <w:rsid w:val="00D40BD0"/>
    <w:rsid w:val="00D40F8B"/>
    <w:rsid w:val="00D40FD2"/>
    <w:rsid w:val="00D410CD"/>
    <w:rsid w:val="00D41116"/>
    <w:rsid w:val="00D41125"/>
    <w:rsid w:val="00D41171"/>
    <w:rsid w:val="00D413B0"/>
    <w:rsid w:val="00D41467"/>
    <w:rsid w:val="00D41755"/>
    <w:rsid w:val="00D419FE"/>
    <w:rsid w:val="00D41A0D"/>
    <w:rsid w:val="00D41A25"/>
    <w:rsid w:val="00D41AAE"/>
    <w:rsid w:val="00D41D0B"/>
    <w:rsid w:val="00D41F0C"/>
    <w:rsid w:val="00D42406"/>
    <w:rsid w:val="00D42430"/>
    <w:rsid w:val="00D42541"/>
    <w:rsid w:val="00D42723"/>
    <w:rsid w:val="00D42ABE"/>
    <w:rsid w:val="00D42C42"/>
    <w:rsid w:val="00D42D17"/>
    <w:rsid w:val="00D42D39"/>
    <w:rsid w:val="00D42FCF"/>
    <w:rsid w:val="00D42FEF"/>
    <w:rsid w:val="00D430DD"/>
    <w:rsid w:val="00D43294"/>
    <w:rsid w:val="00D432B1"/>
    <w:rsid w:val="00D43482"/>
    <w:rsid w:val="00D43544"/>
    <w:rsid w:val="00D4373D"/>
    <w:rsid w:val="00D4379D"/>
    <w:rsid w:val="00D43B03"/>
    <w:rsid w:val="00D43B11"/>
    <w:rsid w:val="00D43B9A"/>
    <w:rsid w:val="00D43C67"/>
    <w:rsid w:val="00D43C94"/>
    <w:rsid w:val="00D43D33"/>
    <w:rsid w:val="00D43D5B"/>
    <w:rsid w:val="00D43D6A"/>
    <w:rsid w:val="00D4410C"/>
    <w:rsid w:val="00D442E8"/>
    <w:rsid w:val="00D44303"/>
    <w:rsid w:val="00D44326"/>
    <w:rsid w:val="00D4433D"/>
    <w:rsid w:val="00D4453E"/>
    <w:rsid w:val="00D4460A"/>
    <w:rsid w:val="00D4481E"/>
    <w:rsid w:val="00D448BB"/>
    <w:rsid w:val="00D44C6E"/>
    <w:rsid w:val="00D44EF1"/>
    <w:rsid w:val="00D44F4B"/>
    <w:rsid w:val="00D45091"/>
    <w:rsid w:val="00D4515C"/>
    <w:rsid w:val="00D45221"/>
    <w:rsid w:val="00D452AD"/>
    <w:rsid w:val="00D452FF"/>
    <w:rsid w:val="00D45429"/>
    <w:rsid w:val="00D45590"/>
    <w:rsid w:val="00D45640"/>
    <w:rsid w:val="00D456A2"/>
    <w:rsid w:val="00D4588F"/>
    <w:rsid w:val="00D4599B"/>
    <w:rsid w:val="00D45A0B"/>
    <w:rsid w:val="00D45B88"/>
    <w:rsid w:val="00D45DFB"/>
    <w:rsid w:val="00D45E2E"/>
    <w:rsid w:val="00D4607D"/>
    <w:rsid w:val="00D4616C"/>
    <w:rsid w:val="00D461F2"/>
    <w:rsid w:val="00D46469"/>
    <w:rsid w:val="00D466FF"/>
    <w:rsid w:val="00D46BA9"/>
    <w:rsid w:val="00D46BEA"/>
    <w:rsid w:val="00D46C23"/>
    <w:rsid w:val="00D46D2F"/>
    <w:rsid w:val="00D4744D"/>
    <w:rsid w:val="00D47492"/>
    <w:rsid w:val="00D47642"/>
    <w:rsid w:val="00D476C0"/>
    <w:rsid w:val="00D47855"/>
    <w:rsid w:val="00D479BB"/>
    <w:rsid w:val="00D479ED"/>
    <w:rsid w:val="00D47BD0"/>
    <w:rsid w:val="00D47E1C"/>
    <w:rsid w:val="00D47E62"/>
    <w:rsid w:val="00D47E72"/>
    <w:rsid w:val="00D47E97"/>
    <w:rsid w:val="00D501CD"/>
    <w:rsid w:val="00D50203"/>
    <w:rsid w:val="00D502D3"/>
    <w:rsid w:val="00D5046F"/>
    <w:rsid w:val="00D505EB"/>
    <w:rsid w:val="00D5074F"/>
    <w:rsid w:val="00D50847"/>
    <w:rsid w:val="00D50B61"/>
    <w:rsid w:val="00D50B6F"/>
    <w:rsid w:val="00D50BB4"/>
    <w:rsid w:val="00D50C75"/>
    <w:rsid w:val="00D50EE6"/>
    <w:rsid w:val="00D50FC8"/>
    <w:rsid w:val="00D51198"/>
    <w:rsid w:val="00D511B8"/>
    <w:rsid w:val="00D51256"/>
    <w:rsid w:val="00D516C3"/>
    <w:rsid w:val="00D518E8"/>
    <w:rsid w:val="00D519D7"/>
    <w:rsid w:val="00D51BB4"/>
    <w:rsid w:val="00D51BDF"/>
    <w:rsid w:val="00D51E0C"/>
    <w:rsid w:val="00D51F35"/>
    <w:rsid w:val="00D520C0"/>
    <w:rsid w:val="00D52109"/>
    <w:rsid w:val="00D52117"/>
    <w:rsid w:val="00D52286"/>
    <w:rsid w:val="00D52331"/>
    <w:rsid w:val="00D528C9"/>
    <w:rsid w:val="00D528D1"/>
    <w:rsid w:val="00D52A3B"/>
    <w:rsid w:val="00D52C16"/>
    <w:rsid w:val="00D52CE5"/>
    <w:rsid w:val="00D52D60"/>
    <w:rsid w:val="00D530B0"/>
    <w:rsid w:val="00D53142"/>
    <w:rsid w:val="00D5330A"/>
    <w:rsid w:val="00D5331B"/>
    <w:rsid w:val="00D533F3"/>
    <w:rsid w:val="00D5343F"/>
    <w:rsid w:val="00D5371A"/>
    <w:rsid w:val="00D5373D"/>
    <w:rsid w:val="00D5381E"/>
    <w:rsid w:val="00D53856"/>
    <w:rsid w:val="00D5391A"/>
    <w:rsid w:val="00D5392C"/>
    <w:rsid w:val="00D539E2"/>
    <w:rsid w:val="00D53A07"/>
    <w:rsid w:val="00D53C3B"/>
    <w:rsid w:val="00D53D06"/>
    <w:rsid w:val="00D53DD1"/>
    <w:rsid w:val="00D53DDF"/>
    <w:rsid w:val="00D53FDC"/>
    <w:rsid w:val="00D54426"/>
    <w:rsid w:val="00D5453F"/>
    <w:rsid w:val="00D54548"/>
    <w:rsid w:val="00D54626"/>
    <w:rsid w:val="00D5484C"/>
    <w:rsid w:val="00D548EC"/>
    <w:rsid w:val="00D549AD"/>
    <w:rsid w:val="00D54C22"/>
    <w:rsid w:val="00D54D42"/>
    <w:rsid w:val="00D54DA3"/>
    <w:rsid w:val="00D54DEA"/>
    <w:rsid w:val="00D55472"/>
    <w:rsid w:val="00D55633"/>
    <w:rsid w:val="00D55714"/>
    <w:rsid w:val="00D55847"/>
    <w:rsid w:val="00D55873"/>
    <w:rsid w:val="00D559CC"/>
    <w:rsid w:val="00D55B79"/>
    <w:rsid w:val="00D55BD3"/>
    <w:rsid w:val="00D55C17"/>
    <w:rsid w:val="00D55CE1"/>
    <w:rsid w:val="00D55D5D"/>
    <w:rsid w:val="00D55EA8"/>
    <w:rsid w:val="00D55FF8"/>
    <w:rsid w:val="00D56160"/>
    <w:rsid w:val="00D56236"/>
    <w:rsid w:val="00D56285"/>
    <w:rsid w:val="00D563E7"/>
    <w:rsid w:val="00D5648D"/>
    <w:rsid w:val="00D564B0"/>
    <w:rsid w:val="00D5660C"/>
    <w:rsid w:val="00D566CE"/>
    <w:rsid w:val="00D56A7D"/>
    <w:rsid w:val="00D56AE5"/>
    <w:rsid w:val="00D56CC7"/>
    <w:rsid w:val="00D56D44"/>
    <w:rsid w:val="00D57057"/>
    <w:rsid w:val="00D5715D"/>
    <w:rsid w:val="00D576F3"/>
    <w:rsid w:val="00D5799E"/>
    <w:rsid w:val="00D57D24"/>
    <w:rsid w:val="00D6027C"/>
    <w:rsid w:val="00D6045C"/>
    <w:rsid w:val="00D605B1"/>
    <w:rsid w:val="00D606B9"/>
    <w:rsid w:val="00D60AC7"/>
    <w:rsid w:val="00D60BCD"/>
    <w:rsid w:val="00D60D00"/>
    <w:rsid w:val="00D60D19"/>
    <w:rsid w:val="00D61028"/>
    <w:rsid w:val="00D610D6"/>
    <w:rsid w:val="00D611CA"/>
    <w:rsid w:val="00D6126D"/>
    <w:rsid w:val="00D61433"/>
    <w:rsid w:val="00D6143E"/>
    <w:rsid w:val="00D61595"/>
    <w:rsid w:val="00D6162E"/>
    <w:rsid w:val="00D6181A"/>
    <w:rsid w:val="00D61872"/>
    <w:rsid w:val="00D61960"/>
    <w:rsid w:val="00D61AAF"/>
    <w:rsid w:val="00D61AF9"/>
    <w:rsid w:val="00D61B30"/>
    <w:rsid w:val="00D61DF8"/>
    <w:rsid w:val="00D61F0A"/>
    <w:rsid w:val="00D6202A"/>
    <w:rsid w:val="00D620DF"/>
    <w:rsid w:val="00D62140"/>
    <w:rsid w:val="00D62218"/>
    <w:rsid w:val="00D62405"/>
    <w:rsid w:val="00D62522"/>
    <w:rsid w:val="00D62621"/>
    <w:rsid w:val="00D62688"/>
    <w:rsid w:val="00D626ED"/>
    <w:rsid w:val="00D62813"/>
    <w:rsid w:val="00D62907"/>
    <w:rsid w:val="00D629CD"/>
    <w:rsid w:val="00D62A9E"/>
    <w:rsid w:val="00D62B01"/>
    <w:rsid w:val="00D62C95"/>
    <w:rsid w:val="00D62D02"/>
    <w:rsid w:val="00D62D7F"/>
    <w:rsid w:val="00D62EE5"/>
    <w:rsid w:val="00D63207"/>
    <w:rsid w:val="00D633EF"/>
    <w:rsid w:val="00D63458"/>
    <w:rsid w:val="00D639A8"/>
    <w:rsid w:val="00D639C1"/>
    <w:rsid w:val="00D63A8D"/>
    <w:rsid w:val="00D63AD2"/>
    <w:rsid w:val="00D63B0E"/>
    <w:rsid w:val="00D63B45"/>
    <w:rsid w:val="00D63B5F"/>
    <w:rsid w:val="00D63BD6"/>
    <w:rsid w:val="00D63D91"/>
    <w:rsid w:val="00D63E41"/>
    <w:rsid w:val="00D6426F"/>
    <w:rsid w:val="00D6438C"/>
    <w:rsid w:val="00D64501"/>
    <w:rsid w:val="00D6465A"/>
    <w:rsid w:val="00D647D8"/>
    <w:rsid w:val="00D6492C"/>
    <w:rsid w:val="00D64966"/>
    <w:rsid w:val="00D64AB0"/>
    <w:rsid w:val="00D64ACC"/>
    <w:rsid w:val="00D64B71"/>
    <w:rsid w:val="00D64C62"/>
    <w:rsid w:val="00D64CDE"/>
    <w:rsid w:val="00D64D45"/>
    <w:rsid w:val="00D64DC8"/>
    <w:rsid w:val="00D64E5F"/>
    <w:rsid w:val="00D6517B"/>
    <w:rsid w:val="00D651AA"/>
    <w:rsid w:val="00D652C4"/>
    <w:rsid w:val="00D65330"/>
    <w:rsid w:val="00D65346"/>
    <w:rsid w:val="00D653C4"/>
    <w:rsid w:val="00D65438"/>
    <w:rsid w:val="00D65702"/>
    <w:rsid w:val="00D658E5"/>
    <w:rsid w:val="00D65A0B"/>
    <w:rsid w:val="00D65A68"/>
    <w:rsid w:val="00D65A9A"/>
    <w:rsid w:val="00D65CD0"/>
    <w:rsid w:val="00D65D8B"/>
    <w:rsid w:val="00D65F4B"/>
    <w:rsid w:val="00D6606F"/>
    <w:rsid w:val="00D66173"/>
    <w:rsid w:val="00D661DB"/>
    <w:rsid w:val="00D66377"/>
    <w:rsid w:val="00D6643D"/>
    <w:rsid w:val="00D664C7"/>
    <w:rsid w:val="00D6654C"/>
    <w:rsid w:val="00D6666D"/>
    <w:rsid w:val="00D66772"/>
    <w:rsid w:val="00D66811"/>
    <w:rsid w:val="00D66954"/>
    <w:rsid w:val="00D6699F"/>
    <w:rsid w:val="00D669C0"/>
    <w:rsid w:val="00D669CB"/>
    <w:rsid w:val="00D66ABB"/>
    <w:rsid w:val="00D66AE5"/>
    <w:rsid w:val="00D66B1D"/>
    <w:rsid w:val="00D66C1E"/>
    <w:rsid w:val="00D66ED1"/>
    <w:rsid w:val="00D67025"/>
    <w:rsid w:val="00D6716D"/>
    <w:rsid w:val="00D67363"/>
    <w:rsid w:val="00D674FF"/>
    <w:rsid w:val="00D67523"/>
    <w:rsid w:val="00D67676"/>
    <w:rsid w:val="00D67701"/>
    <w:rsid w:val="00D677F6"/>
    <w:rsid w:val="00D67E1D"/>
    <w:rsid w:val="00D67F96"/>
    <w:rsid w:val="00D7009B"/>
    <w:rsid w:val="00D70133"/>
    <w:rsid w:val="00D701A8"/>
    <w:rsid w:val="00D703EC"/>
    <w:rsid w:val="00D70610"/>
    <w:rsid w:val="00D7074E"/>
    <w:rsid w:val="00D7081B"/>
    <w:rsid w:val="00D7097C"/>
    <w:rsid w:val="00D70A84"/>
    <w:rsid w:val="00D70C39"/>
    <w:rsid w:val="00D70D1C"/>
    <w:rsid w:val="00D70DE7"/>
    <w:rsid w:val="00D70FF3"/>
    <w:rsid w:val="00D71231"/>
    <w:rsid w:val="00D712F9"/>
    <w:rsid w:val="00D71398"/>
    <w:rsid w:val="00D7144D"/>
    <w:rsid w:val="00D714C2"/>
    <w:rsid w:val="00D71745"/>
    <w:rsid w:val="00D71888"/>
    <w:rsid w:val="00D7188A"/>
    <w:rsid w:val="00D71974"/>
    <w:rsid w:val="00D71B01"/>
    <w:rsid w:val="00D71B14"/>
    <w:rsid w:val="00D71CE3"/>
    <w:rsid w:val="00D71EC7"/>
    <w:rsid w:val="00D71F47"/>
    <w:rsid w:val="00D7200F"/>
    <w:rsid w:val="00D72124"/>
    <w:rsid w:val="00D7216A"/>
    <w:rsid w:val="00D72194"/>
    <w:rsid w:val="00D7227E"/>
    <w:rsid w:val="00D72618"/>
    <w:rsid w:val="00D72772"/>
    <w:rsid w:val="00D728D6"/>
    <w:rsid w:val="00D729EA"/>
    <w:rsid w:val="00D72A6A"/>
    <w:rsid w:val="00D72AF9"/>
    <w:rsid w:val="00D72B3D"/>
    <w:rsid w:val="00D72E20"/>
    <w:rsid w:val="00D72E99"/>
    <w:rsid w:val="00D72F58"/>
    <w:rsid w:val="00D72F85"/>
    <w:rsid w:val="00D73195"/>
    <w:rsid w:val="00D7321A"/>
    <w:rsid w:val="00D7325E"/>
    <w:rsid w:val="00D73563"/>
    <w:rsid w:val="00D73AA1"/>
    <w:rsid w:val="00D73AE7"/>
    <w:rsid w:val="00D73D65"/>
    <w:rsid w:val="00D73DD0"/>
    <w:rsid w:val="00D73F77"/>
    <w:rsid w:val="00D740DC"/>
    <w:rsid w:val="00D741B9"/>
    <w:rsid w:val="00D74219"/>
    <w:rsid w:val="00D743D2"/>
    <w:rsid w:val="00D74439"/>
    <w:rsid w:val="00D74468"/>
    <w:rsid w:val="00D7452F"/>
    <w:rsid w:val="00D74569"/>
    <w:rsid w:val="00D74749"/>
    <w:rsid w:val="00D7484A"/>
    <w:rsid w:val="00D74957"/>
    <w:rsid w:val="00D74D76"/>
    <w:rsid w:val="00D74DB2"/>
    <w:rsid w:val="00D74FC8"/>
    <w:rsid w:val="00D751BC"/>
    <w:rsid w:val="00D75430"/>
    <w:rsid w:val="00D75630"/>
    <w:rsid w:val="00D75656"/>
    <w:rsid w:val="00D756A2"/>
    <w:rsid w:val="00D757FF"/>
    <w:rsid w:val="00D758B2"/>
    <w:rsid w:val="00D75914"/>
    <w:rsid w:val="00D75A69"/>
    <w:rsid w:val="00D75C15"/>
    <w:rsid w:val="00D75C67"/>
    <w:rsid w:val="00D75C70"/>
    <w:rsid w:val="00D75D0E"/>
    <w:rsid w:val="00D75EA4"/>
    <w:rsid w:val="00D75EC0"/>
    <w:rsid w:val="00D75EF3"/>
    <w:rsid w:val="00D75F6B"/>
    <w:rsid w:val="00D7600D"/>
    <w:rsid w:val="00D7618B"/>
    <w:rsid w:val="00D7631C"/>
    <w:rsid w:val="00D76327"/>
    <w:rsid w:val="00D76498"/>
    <w:rsid w:val="00D766DB"/>
    <w:rsid w:val="00D76AA3"/>
    <w:rsid w:val="00D76E00"/>
    <w:rsid w:val="00D76FC7"/>
    <w:rsid w:val="00D76FD1"/>
    <w:rsid w:val="00D770B4"/>
    <w:rsid w:val="00D770F9"/>
    <w:rsid w:val="00D7712F"/>
    <w:rsid w:val="00D77232"/>
    <w:rsid w:val="00D772A9"/>
    <w:rsid w:val="00D7738C"/>
    <w:rsid w:val="00D77416"/>
    <w:rsid w:val="00D77476"/>
    <w:rsid w:val="00D77547"/>
    <w:rsid w:val="00D77740"/>
    <w:rsid w:val="00D77856"/>
    <w:rsid w:val="00D77B38"/>
    <w:rsid w:val="00D77C75"/>
    <w:rsid w:val="00D77F06"/>
    <w:rsid w:val="00D80189"/>
    <w:rsid w:val="00D8035B"/>
    <w:rsid w:val="00D8050B"/>
    <w:rsid w:val="00D805CA"/>
    <w:rsid w:val="00D80847"/>
    <w:rsid w:val="00D80885"/>
    <w:rsid w:val="00D809D7"/>
    <w:rsid w:val="00D80A80"/>
    <w:rsid w:val="00D80CCB"/>
    <w:rsid w:val="00D80F27"/>
    <w:rsid w:val="00D81173"/>
    <w:rsid w:val="00D814B7"/>
    <w:rsid w:val="00D818F1"/>
    <w:rsid w:val="00D81A00"/>
    <w:rsid w:val="00D81B32"/>
    <w:rsid w:val="00D81BCF"/>
    <w:rsid w:val="00D81C4F"/>
    <w:rsid w:val="00D81D67"/>
    <w:rsid w:val="00D81E39"/>
    <w:rsid w:val="00D81E43"/>
    <w:rsid w:val="00D81FD0"/>
    <w:rsid w:val="00D81FF5"/>
    <w:rsid w:val="00D8235E"/>
    <w:rsid w:val="00D82479"/>
    <w:rsid w:val="00D824D2"/>
    <w:rsid w:val="00D82572"/>
    <w:rsid w:val="00D8294B"/>
    <w:rsid w:val="00D82A81"/>
    <w:rsid w:val="00D82C3A"/>
    <w:rsid w:val="00D82EF8"/>
    <w:rsid w:val="00D82FBE"/>
    <w:rsid w:val="00D8308D"/>
    <w:rsid w:val="00D830D2"/>
    <w:rsid w:val="00D832BD"/>
    <w:rsid w:val="00D836D1"/>
    <w:rsid w:val="00D83712"/>
    <w:rsid w:val="00D8378F"/>
    <w:rsid w:val="00D8381C"/>
    <w:rsid w:val="00D838DB"/>
    <w:rsid w:val="00D83AEA"/>
    <w:rsid w:val="00D83AF3"/>
    <w:rsid w:val="00D83CC7"/>
    <w:rsid w:val="00D83CF8"/>
    <w:rsid w:val="00D83F64"/>
    <w:rsid w:val="00D84101"/>
    <w:rsid w:val="00D84131"/>
    <w:rsid w:val="00D841CD"/>
    <w:rsid w:val="00D8456B"/>
    <w:rsid w:val="00D84709"/>
    <w:rsid w:val="00D84720"/>
    <w:rsid w:val="00D84A19"/>
    <w:rsid w:val="00D84AF9"/>
    <w:rsid w:val="00D84BEE"/>
    <w:rsid w:val="00D84CF9"/>
    <w:rsid w:val="00D84E86"/>
    <w:rsid w:val="00D84EEE"/>
    <w:rsid w:val="00D84FBB"/>
    <w:rsid w:val="00D84FF3"/>
    <w:rsid w:val="00D85005"/>
    <w:rsid w:val="00D85019"/>
    <w:rsid w:val="00D85146"/>
    <w:rsid w:val="00D852CC"/>
    <w:rsid w:val="00D8533F"/>
    <w:rsid w:val="00D856C1"/>
    <w:rsid w:val="00D856F4"/>
    <w:rsid w:val="00D8572E"/>
    <w:rsid w:val="00D858DE"/>
    <w:rsid w:val="00D859B9"/>
    <w:rsid w:val="00D85A0C"/>
    <w:rsid w:val="00D85E76"/>
    <w:rsid w:val="00D85EF8"/>
    <w:rsid w:val="00D85F80"/>
    <w:rsid w:val="00D85F8D"/>
    <w:rsid w:val="00D86221"/>
    <w:rsid w:val="00D86369"/>
    <w:rsid w:val="00D863FA"/>
    <w:rsid w:val="00D86468"/>
    <w:rsid w:val="00D86470"/>
    <w:rsid w:val="00D8651B"/>
    <w:rsid w:val="00D8659D"/>
    <w:rsid w:val="00D8680D"/>
    <w:rsid w:val="00D8682F"/>
    <w:rsid w:val="00D868B3"/>
    <w:rsid w:val="00D868D1"/>
    <w:rsid w:val="00D868EA"/>
    <w:rsid w:val="00D86A2E"/>
    <w:rsid w:val="00D87165"/>
    <w:rsid w:val="00D87282"/>
    <w:rsid w:val="00D8730C"/>
    <w:rsid w:val="00D8744B"/>
    <w:rsid w:val="00D874A0"/>
    <w:rsid w:val="00D875D3"/>
    <w:rsid w:val="00D878A7"/>
    <w:rsid w:val="00D878FF"/>
    <w:rsid w:val="00D87A9B"/>
    <w:rsid w:val="00D87B3C"/>
    <w:rsid w:val="00D87D22"/>
    <w:rsid w:val="00D87E47"/>
    <w:rsid w:val="00D87E7E"/>
    <w:rsid w:val="00D87EFC"/>
    <w:rsid w:val="00D87F04"/>
    <w:rsid w:val="00D90022"/>
    <w:rsid w:val="00D900AE"/>
    <w:rsid w:val="00D901C1"/>
    <w:rsid w:val="00D9031C"/>
    <w:rsid w:val="00D9045F"/>
    <w:rsid w:val="00D905C6"/>
    <w:rsid w:val="00D9061A"/>
    <w:rsid w:val="00D90663"/>
    <w:rsid w:val="00D90776"/>
    <w:rsid w:val="00D90834"/>
    <w:rsid w:val="00D908BC"/>
    <w:rsid w:val="00D908D9"/>
    <w:rsid w:val="00D908EC"/>
    <w:rsid w:val="00D9091D"/>
    <w:rsid w:val="00D9097C"/>
    <w:rsid w:val="00D90B18"/>
    <w:rsid w:val="00D90D11"/>
    <w:rsid w:val="00D90E26"/>
    <w:rsid w:val="00D91076"/>
    <w:rsid w:val="00D91588"/>
    <w:rsid w:val="00D916A7"/>
    <w:rsid w:val="00D916B5"/>
    <w:rsid w:val="00D917CD"/>
    <w:rsid w:val="00D91A70"/>
    <w:rsid w:val="00D91B21"/>
    <w:rsid w:val="00D91ED9"/>
    <w:rsid w:val="00D91FDD"/>
    <w:rsid w:val="00D92158"/>
    <w:rsid w:val="00D92194"/>
    <w:rsid w:val="00D921AB"/>
    <w:rsid w:val="00D9241C"/>
    <w:rsid w:val="00D924CD"/>
    <w:rsid w:val="00D925A6"/>
    <w:rsid w:val="00D9262B"/>
    <w:rsid w:val="00D926BA"/>
    <w:rsid w:val="00D926C8"/>
    <w:rsid w:val="00D926FA"/>
    <w:rsid w:val="00D92735"/>
    <w:rsid w:val="00D92785"/>
    <w:rsid w:val="00D92919"/>
    <w:rsid w:val="00D929D9"/>
    <w:rsid w:val="00D92B5D"/>
    <w:rsid w:val="00D92BE4"/>
    <w:rsid w:val="00D92D35"/>
    <w:rsid w:val="00D92D3E"/>
    <w:rsid w:val="00D92F12"/>
    <w:rsid w:val="00D93045"/>
    <w:rsid w:val="00D93465"/>
    <w:rsid w:val="00D9373B"/>
    <w:rsid w:val="00D93803"/>
    <w:rsid w:val="00D93959"/>
    <w:rsid w:val="00D939D1"/>
    <w:rsid w:val="00D93B5F"/>
    <w:rsid w:val="00D93C1B"/>
    <w:rsid w:val="00D93C56"/>
    <w:rsid w:val="00D93DAE"/>
    <w:rsid w:val="00D93DB1"/>
    <w:rsid w:val="00D93F36"/>
    <w:rsid w:val="00D9401D"/>
    <w:rsid w:val="00D94238"/>
    <w:rsid w:val="00D945E0"/>
    <w:rsid w:val="00D9488B"/>
    <w:rsid w:val="00D94950"/>
    <w:rsid w:val="00D949D7"/>
    <w:rsid w:val="00D94A01"/>
    <w:rsid w:val="00D94A13"/>
    <w:rsid w:val="00D94B0F"/>
    <w:rsid w:val="00D94BF9"/>
    <w:rsid w:val="00D94C38"/>
    <w:rsid w:val="00D94C47"/>
    <w:rsid w:val="00D94F1C"/>
    <w:rsid w:val="00D95070"/>
    <w:rsid w:val="00D9512A"/>
    <w:rsid w:val="00D95194"/>
    <w:rsid w:val="00D9520F"/>
    <w:rsid w:val="00D95225"/>
    <w:rsid w:val="00D952C4"/>
    <w:rsid w:val="00D952ED"/>
    <w:rsid w:val="00D95396"/>
    <w:rsid w:val="00D9543F"/>
    <w:rsid w:val="00D956B8"/>
    <w:rsid w:val="00D95701"/>
    <w:rsid w:val="00D9599B"/>
    <w:rsid w:val="00D959C8"/>
    <w:rsid w:val="00D95B24"/>
    <w:rsid w:val="00D95C3C"/>
    <w:rsid w:val="00D95C47"/>
    <w:rsid w:val="00D95CC1"/>
    <w:rsid w:val="00D9611C"/>
    <w:rsid w:val="00D96197"/>
    <w:rsid w:val="00D9620D"/>
    <w:rsid w:val="00D9623A"/>
    <w:rsid w:val="00D963C3"/>
    <w:rsid w:val="00D96596"/>
    <w:rsid w:val="00D965D7"/>
    <w:rsid w:val="00D96772"/>
    <w:rsid w:val="00D968D7"/>
    <w:rsid w:val="00D96A48"/>
    <w:rsid w:val="00D96B11"/>
    <w:rsid w:val="00D96B3B"/>
    <w:rsid w:val="00D96C9E"/>
    <w:rsid w:val="00D96E98"/>
    <w:rsid w:val="00D96EDB"/>
    <w:rsid w:val="00D96F55"/>
    <w:rsid w:val="00D97052"/>
    <w:rsid w:val="00D97116"/>
    <w:rsid w:val="00D97389"/>
    <w:rsid w:val="00D974F1"/>
    <w:rsid w:val="00D97691"/>
    <w:rsid w:val="00D9789C"/>
    <w:rsid w:val="00D97B1C"/>
    <w:rsid w:val="00D97B7B"/>
    <w:rsid w:val="00D97BFD"/>
    <w:rsid w:val="00D97C2C"/>
    <w:rsid w:val="00D97D44"/>
    <w:rsid w:val="00D97EAD"/>
    <w:rsid w:val="00DA04A7"/>
    <w:rsid w:val="00DA04CC"/>
    <w:rsid w:val="00DA0598"/>
    <w:rsid w:val="00DA0715"/>
    <w:rsid w:val="00DA07C1"/>
    <w:rsid w:val="00DA08BE"/>
    <w:rsid w:val="00DA0902"/>
    <w:rsid w:val="00DA0F44"/>
    <w:rsid w:val="00DA0FDE"/>
    <w:rsid w:val="00DA10BF"/>
    <w:rsid w:val="00DA1107"/>
    <w:rsid w:val="00DA13AD"/>
    <w:rsid w:val="00DA1447"/>
    <w:rsid w:val="00DA1474"/>
    <w:rsid w:val="00DA169E"/>
    <w:rsid w:val="00DA18D8"/>
    <w:rsid w:val="00DA190F"/>
    <w:rsid w:val="00DA1964"/>
    <w:rsid w:val="00DA1AA6"/>
    <w:rsid w:val="00DA1BD6"/>
    <w:rsid w:val="00DA1C52"/>
    <w:rsid w:val="00DA1CB4"/>
    <w:rsid w:val="00DA1F9F"/>
    <w:rsid w:val="00DA1FB9"/>
    <w:rsid w:val="00DA2111"/>
    <w:rsid w:val="00DA2437"/>
    <w:rsid w:val="00DA255D"/>
    <w:rsid w:val="00DA256A"/>
    <w:rsid w:val="00DA27C0"/>
    <w:rsid w:val="00DA2878"/>
    <w:rsid w:val="00DA2A7A"/>
    <w:rsid w:val="00DA2B5D"/>
    <w:rsid w:val="00DA2BE1"/>
    <w:rsid w:val="00DA2C56"/>
    <w:rsid w:val="00DA2DDE"/>
    <w:rsid w:val="00DA2FBC"/>
    <w:rsid w:val="00DA2FF4"/>
    <w:rsid w:val="00DA3117"/>
    <w:rsid w:val="00DA3318"/>
    <w:rsid w:val="00DA3368"/>
    <w:rsid w:val="00DA35CA"/>
    <w:rsid w:val="00DA370D"/>
    <w:rsid w:val="00DA37C1"/>
    <w:rsid w:val="00DA38B3"/>
    <w:rsid w:val="00DA3A48"/>
    <w:rsid w:val="00DA3B30"/>
    <w:rsid w:val="00DA3B71"/>
    <w:rsid w:val="00DA3CB8"/>
    <w:rsid w:val="00DA3D3D"/>
    <w:rsid w:val="00DA3D74"/>
    <w:rsid w:val="00DA3EF7"/>
    <w:rsid w:val="00DA3EFB"/>
    <w:rsid w:val="00DA3F87"/>
    <w:rsid w:val="00DA411C"/>
    <w:rsid w:val="00DA43DB"/>
    <w:rsid w:val="00DA47E3"/>
    <w:rsid w:val="00DA47F6"/>
    <w:rsid w:val="00DA489D"/>
    <w:rsid w:val="00DA48DC"/>
    <w:rsid w:val="00DA4BEA"/>
    <w:rsid w:val="00DA4CD5"/>
    <w:rsid w:val="00DA51E4"/>
    <w:rsid w:val="00DA52A9"/>
    <w:rsid w:val="00DA5383"/>
    <w:rsid w:val="00DA53D0"/>
    <w:rsid w:val="00DA53EA"/>
    <w:rsid w:val="00DA551A"/>
    <w:rsid w:val="00DA561A"/>
    <w:rsid w:val="00DA562E"/>
    <w:rsid w:val="00DA566A"/>
    <w:rsid w:val="00DA57B2"/>
    <w:rsid w:val="00DA59FD"/>
    <w:rsid w:val="00DA5AFB"/>
    <w:rsid w:val="00DA6187"/>
    <w:rsid w:val="00DA61F9"/>
    <w:rsid w:val="00DA6263"/>
    <w:rsid w:val="00DA629A"/>
    <w:rsid w:val="00DA62C8"/>
    <w:rsid w:val="00DA6331"/>
    <w:rsid w:val="00DA6343"/>
    <w:rsid w:val="00DA6528"/>
    <w:rsid w:val="00DA6817"/>
    <w:rsid w:val="00DA696C"/>
    <w:rsid w:val="00DA69BC"/>
    <w:rsid w:val="00DA6B3A"/>
    <w:rsid w:val="00DA6BB6"/>
    <w:rsid w:val="00DA6C62"/>
    <w:rsid w:val="00DA6C93"/>
    <w:rsid w:val="00DA6CBD"/>
    <w:rsid w:val="00DA6EB8"/>
    <w:rsid w:val="00DA728C"/>
    <w:rsid w:val="00DA7291"/>
    <w:rsid w:val="00DA759A"/>
    <w:rsid w:val="00DA7651"/>
    <w:rsid w:val="00DA7684"/>
    <w:rsid w:val="00DA7855"/>
    <w:rsid w:val="00DA7D44"/>
    <w:rsid w:val="00DA7DE2"/>
    <w:rsid w:val="00DA7F6C"/>
    <w:rsid w:val="00DB015F"/>
    <w:rsid w:val="00DB02B3"/>
    <w:rsid w:val="00DB0328"/>
    <w:rsid w:val="00DB05E2"/>
    <w:rsid w:val="00DB06DD"/>
    <w:rsid w:val="00DB06E4"/>
    <w:rsid w:val="00DB0737"/>
    <w:rsid w:val="00DB0799"/>
    <w:rsid w:val="00DB08F4"/>
    <w:rsid w:val="00DB0DDF"/>
    <w:rsid w:val="00DB0E00"/>
    <w:rsid w:val="00DB0EBD"/>
    <w:rsid w:val="00DB0ECF"/>
    <w:rsid w:val="00DB0F0C"/>
    <w:rsid w:val="00DB0F9B"/>
    <w:rsid w:val="00DB1133"/>
    <w:rsid w:val="00DB1360"/>
    <w:rsid w:val="00DB1367"/>
    <w:rsid w:val="00DB13C6"/>
    <w:rsid w:val="00DB13F5"/>
    <w:rsid w:val="00DB14F7"/>
    <w:rsid w:val="00DB1847"/>
    <w:rsid w:val="00DB196A"/>
    <w:rsid w:val="00DB1ECE"/>
    <w:rsid w:val="00DB1ED8"/>
    <w:rsid w:val="00DB1F2F"/>
    <w:rsid w:val="00DB1FE2"/>
    <w:rsid w:val="00DB209D"/>
    <w:rsid w:val="00DB2180"/>
    <w:rsid w:val="00DB2234"/>
    <w:rsid w:val="00DB2286"/>
    <w:rsid w:val="00DB267E"/>
    <w:rsid w:val="00DB2823"/>
    <w:rsid w:val="00DB2866"/>
    <w:rsid w:val="00DB2886"/>
    <w:rsid w:val="00DB289A"/>
    <w:rsid w:val="00DB2A13"/>
    <w:rsid w:val="00DB2A99"/>
    <w:rsid w:val="00DB2C81"/>
    <w:rsid w:val="00DB2CD2"/>
    <w:rsid w:val="00DB30C5"/>
    <w:rsid w:val="00DB31BF"/>
    <w:rsid w:val="00DB31FA"/>
    <w:rsid w:val="00DB340B"/>
    <w:rsid w:val="00DB3491"/>
    <w:rsid w:val="00DB3507"/>
    <w:rsid w:val="00DB3557"/>
    <w:rsid w:val="00DB35A4"/>
    <w:rsid w:val="00DB362E"/>
    <w:rsid w:val="00DB369A"/>
    <w:rsid w:val="00DB36F5"/>
    <w:rsid w:val="00DB3A63"/>
    <w:rsid w:val="00DB3AE8"/>
    <w:rsid w:val="00DB3AF8"/>
    <w:rsid w:val="00DB3CFB"/>
    <w:rsid w:val="00DB3EF9"/>
    <w:rsid w:val="00DB3F0A"/>
    <w:rsid w:val="00DB3FE0"/>
    <w:rsid w:val="00DB414E"/>
    <w:rsid w:val="00DB4394"/>
    <w:rsid w:val="00DB441A"/>
    <w:rsid w:val="00DB4514"/>
    <w:rsid w:val="00DB4555"/>
    <w:rsid w:val="00DB4630"/>
    <w:rsid w:val="00DB490E"/>
    <w:rsid w:val="00DB4946"/>
    <w:rsid w:val="00DB49F1"/>
    <w:rsid w:val="00DB4BDA"/>
    <w:rsid w:val="00DB4E4C"/>
    <w:rsid w:val="00DB4F14"/>
    <w:rsid w:val="00DB5009"/>
    <w:rsid w:val="00DB546B"/>
    <w:rsid w:val="00DB5595"/>
    <w:rsid w:val="00DB56EA"/>
    <w:rsid w:val="00DB5843"/>
    <w:rsid w:val="00DB5850"/>
    <w:rsid w:val="00DB5C46"/>
    <w:rsid w:val="00DB5E08"/>
    <w:rsid w:val="00DB6083"/>
    <w:rsid w:val="00DB610D"/>
    <w:rsid w:val="00DB6293"/>
    <w:rsid w:val="00DB63EF"/>
    <w:rsid w:val="00DB63F4"/>
    <w:rsid w:val="00DB6409"/>
    <w:rsid w:val="00DB64CA"/>
    <w:rsid w:val="00DB65B8"/>
    <w:rsid w:val="00DB6644"/>
    <w:rsid w:val="00DB67B4"/>
    <w:rsid w:val="00DB6C18"/>
    <w:rsid w:val="00DB6D51"/>
    <w:rsid w:val="00DB7225"/>
    <w:rsid w:val="00DB733B"/>
    <w:rsid w:val="00DB75CE"/>
    <w:rsid w:val="00DB763F"/>
    <w:rsid w:val="00DB76D7"/>
    <w:rsid w:val="00DB7708"/>
    <w:rsid w:val="00DB7724"/>
    <w:rsid w:val="00DB77F6"/>
    <w:rsid w:val="00DB786C"/>
    <w:rsid w:val="00DB78EB"/>
    <w:rsid w:val="00DB790B"/>
    <w:rsid w:val="00DB7A72"/>
    <w:rsid w:val="00DB7C7B"/>
    <w:rsid w:val="00DB7F6D"/>
    <w:rsid w:val="00DC00AF"/>
    <w:rsid w:val="00DC01AC"/>
    <w:rsid w:val="00DC025C"/>
    <w:rsid w:val="00DC0311"/>
    <w:rsid w:val="00DC038D"/>
    <w:rsid w:val="00DC04C5"/>
    <w:rsid w:val="00DC0745"/>
    <w:rsid w:val="00DC077F"/>
    <w:rsid w:val="00DC09B8"/>
    <w:rsid w:val="00DC0DB0"/>
    <w:rsid w:val="00DC0FD8"/>
    <w:rsid w:val="00DC10A0"/>
    <w:rsid w:val="00DC13DC"/>
    <w:rsid w:val="00DC1468"/>
    <w:rsid w:val="00DC1569"/>
    <w:rsid w:val="00DC1627"/>
    <w:rsid w:val="00DC1646"/>
    <w:rsid w:val="00DC176F"/>
    <w:rsid w:val="00DC1854"/>
    <w:rsid w:val="00DC1868"/>
    <w:rsid w:val="00DC18DC"/>
    <w:rsid w:val="00DC1902"/>
    <w:rsid w:val="00DC19F7"/>
    <w:rsid w:val="00DC1AFA"/>
    <w:rsid w:val="00DC1C4F"/>
    <w:rsid w:val="00DC1CDD"/>
    <w:rsid w:val="00DC1CEB"/>
    <w:rsid w:val="00DC1DCA"/>
    <w:rsid w:val="00DC1EC3"/>
    <w:rsid w:val="00DC1F2A"/>
    <w:rsid w:val="00DC2061"/>
    <w:rsid w:val="00DC21BF"/>
    <w:rsid w:val="00DC21C2"/>
    <w:rsid w:val="00DC2200"/>
    <w:rsid w:val="00DC22C2"/>
    <w:rsid w:val="00DC23CD"/>
    <w:rsid w:val="00DC2491"/>
    <w:rsid w:val="00DC2687"/>
    <w:rsid w:val="00DC290B"/>
    <w:rsid w:val="00DC2933"/>
    <w:rsid w:val="00DC293C"/>
    <w:rsid w:val="00DC29F9"/>
    <w:rsid w:val="00DC2AD3"/>
    <w:rsid w:val="00DC2BC3"/>
    <w:rsid w:val="00DC2CB6"/>
    <w:rsid w:val="00DC2D9A"/>
    <w:rsid w:val="00DC2DB6"/>
    <w:rsid w:val="00DC2F48"/>
    <w:rsid w:val="00DC301B"/>
    <w:rsid w:val="00DC30E0"/>
    <w:rsid w:val="00DC317D"/>
    <w:rsid w:val="00DC31F2"/>
    <w:rsid w:val="00DC31F4"/>
    <w:rsid w:val="00DC333C"/>
    <w:rsid w:val="00DC339F"/>
    <w:rsid w:val="00DC3417"/>
    <w:rsid w:val="00DC343C"/>
    <w:rsid w:val="00DC3447"/>
    <w:rsid w:val="00DC3587"/>
    <w:rsid w:val="00DC36E4"/>
    <w:rsid w:val="00DC3847"/>
    <w:rsid w:val="00DC38E9"/>
    <w:rsid w:val="00DC3965"/>
    <w:rsid w:val="00DC39AB"/>
    <w:rsid w:val="00DC3BB5"/>
    <w:rsid w:val="00DC3BF5"/>
    <w:rsid w:val="00DC3CDD"/>
    <w:rsid w:val="00DC3D2F"/>
    <w:rsid w:val="00DC3E7E"/>
    <w:rsid w:val="00DC40A2"/>
    <w:rsid w:val="00DC40D8"/>
    <w:rsid w:val="00DC40FF"/>
    <w:rsid w:val="00DC4361"/>
    <w:rsid w:val="00DC4652"/>
    <w:rsid w:val="00DC48B2"/>
    <w:rsid w:val="00DC4AB4"/>
    <w:rsid w:val="00DC4D83"/>
    <w:rsid w:val="00DC4E0F"/>
    <w:rsid w:val="00DC4E7D"/>
    <w:rsid w:val="00DC508C"/>
    <w:rsid w:val="00DC519A"/>
    <w:rsid w:val="00DC56AC"/>
    <w:rsid w:val="00DC5AFD"/>
    <w:rsid w:val="00DC5CBB"/>
    <w:rsid w:val="00DC5FC8"/>
    <w:rsid w:val="00DC60BF"/>
    <w:rsid w:val="00DC638A"/>
    <w:rsid w:val="00DC647D"/>
    <w:rsid w:val="00DC6596"/>
    <w:rsid w:val="00DC65D3"/>
    <w:rsid w:val="00DC66B3"/>
    <w:rsid w:val="00DC66CD"/>
    <w:rsid w:val="00DC6802"/>
    <w:rsid w:val="00DC6AB1"/>
    <w:rsid w:val="00DC6AEF"/>
    <w:rsid w:val="00DC6B28"/>
    <w:rsid w:val="00DC6B75"/>
    <w:rsid w:val="00DC6C37"/>
    <w:rsid w:val="00DC6C7E"/>
    <w:rsid w:val="00DC6CA7"/>
    <w:rsid w:val="00DC6D4A"/>
    <w:rsid w:val="00DC6D77"/>
    <w:rsid w:val="00DC6E02"/>
    <w:rsid w:val="00DC6E62"/>
    <w:rsid w:val="00DC710E"/>
    <w:rsid w:val="00DC733D"/>
    <w:rsid w:val="00DC75EC"/>
    <w:rsid w:val="00DC774F"/>
    <w:rsid w:val="00DC79AE"/>
    <w:rsid w:val="00DC7A36"/>
    <w:rsid w:val="00DC7BE7"/>
    <w:rsid w:val="00DC7D8B"/>
    <w:rsid w:val="00DC7E57"/>
    <w:rsid w:val="00DC7FFA"/>
    <w:rsid w:val="00DD0050"/>
    <w:rsid w:val="00DD011E"/>
    <w:rsid w:val="00DD0138"/>
    <w:rsid w:val="00DD025A"/>
    <w:rsid w:val="00DD02DE"/>
    <w:rsid w:val="00DD02F2"/>
    <w:rsid w:val="00DD0308"/>
    <w:rsid w:val="00DD05FA"/>
    <w:rsid w:val="00DD077F"/>
    <w:rsid w:val="00DD07E4"/>
    <w:rsid w:val="00DD0D27"/>
    <w:rsid w:val="00DD0E44"/>
    <w:rsid w:val="00DD0E91"/>
    <w:rsid w:val="00DD0F20"/>
    <w:rsid w:val="00DD0FEA"/>
    <w:rsid w:val="00DD15C8"/>
    <w:rsid w:val="00DD17E7"/>
    <w:rsid w:val="00DD196C"/>
    <w:rsid w:val="00DD1E02"/>
    <w:rsid w:val="00DD1E0E"/>
    <w:rsid w:val="00DD228A"/>
    <w:rsid w:val="00DD2394"/>
    <w:rsid w:val="00DD2697"/>
    <w:rsid w:val="00DD27FF"/>
    <w:rsid w:val="00DD2BCD"/>
    <w:rsid w:val="00DD2D81"/>
    <w:rsid w:val="00DD2DB7"/>
    <w:rsid w:val="00DD3042"/>
    <w:rsid w:val="00DD3059"/>
    <w:rsid w:val="00DD30CE"/>
    <w:rsid w:val="00DD3276"/>
    <w:rsid w:val="00DD35A4"/>
    <w:rsid w:val="00DD36EF"/>
    <w:rsid w:val="00DD37A9"/>
    <w:rsid w:val="00DD387E"/>
    <w:rsid w:val="00DD38DB"/>
    <w:rsid w:val="00DD3ABA"/>
    <w:rsid w:val="00DD3B42"/>
    <w:rsid w:val="00DD3B6A"/>
    <w:rsid w:val="00DD3C6D"/>
    <w:rsid w:val="00DD3D18"/>
    <w:rsid w:val="00DD3EC6"/>
    <w:rsid w:val="00DD3F68"/>
    <w:rsid w:val="00DD40B4"/>
    <w:rsid w:val="00DD4190"/>
    <w:rsid w:val="00DD41FF"/>
    <w:rsid w:val="00DD4282"/>
    <w:rsid w:val="00DD436D"/>
    <w:rsid w:val="00DD46B3"/>
    <w:rsid w:val="00DD480D"/>
    <w:rsid w:val="00DD49BC"/>
    <w:rsid w:val="00DD4A86"/>
    <w:rsid w:val="00DD4BF4"/>
    <w:rsid w:val="00DD4CB5"/>
    <w:rsid w:val="00DD4D29"/>
    <w:rsid w:val="00DD4EF6"/>
    <w:rsid w:val="00DD5093"/>
    <w:rsid w:val="00DD52B9"/>
    <w:rsid w:val="00DD54B9"/>
    <w:rsid w:val="00DD5573"/>
    <w:rsid w:val="00DD56B6"/>
    <w:rsid w:val="00DD57EE"/>
    <w:rsid w:val="00DD59BF"/>
    <w:rsid w:val="00DD5C37"/>
    <w:rsid w:val="00DD5E2E"/>
    <w:rsid w:val="00DD5E5E"/>
    <w:rsid w:val="00DD5FA6"/>
    <w:rsid w:val="00DD6096"/>
    <w:rsid w:val="00DD60C4"/>
    <w:rsid w:val="00DD60F9"/>
    <w:rsid w:val="00DD62BD"/>
    <w:rsid w:val="00DD668F"/>
    <w:rsid w:val="00DD673B"/>
    <w:rsid w:val="00DD6896"/>
    <w:rsid w:val="00DD6ACE"/>
    <w:rsid w:val="00DD6AFB"/>
    <w:rsid w:val="00DD6B25"/>
    <w:rsid w:val="00DD6B55"/>
    <w:rsid w:val="00DD6F15"/>
    <w:rsid w:val="00DD6F9F"/>
    <w:rsid w:val="00DD7004"/>
    <w:rsid w:val="00DD705A"/>
    <w:rsid w:val="00DD710D"/>
    <w:rsid w:val="00DD7253"/>
    <w:rsid w:val="00DD72F7"/>
    <w:rsid w:val="00DD73F4"/>
    <w:rsid w:val="00DD7497"/>
    <w:rsid w:val="00DD76D9"/>
    <w:rsid w:val="00DD7836"/>
    <w:rsid w:val="00DD787D"/>
    <w:rsid w:val="00DD78C4"/>
    <w:rsid w:val="00DD7D8D"/>
    <w:rsid w:val="00DD7E34"/>
    <w:rsid w:val="00DD7E4C"/>
    <w:rsid w:val="00DE0257"/>
    <w:rsid w:val="00DE0277"/>
    <w:rsid w:val="00DE0427"/>
    <w:rsid w:val="00DE049E"/>
    <w:rsid w:val="00DE04CB"/>
    <w:rsid w:val="00DE05B1"/>
    <w:rsid w:val="00DE06B7"/>
    <w:rsid w:val="00DE07B9"/>
    <w:rsid w:val="00DE0A28"/>
    <w:rsid w:val="00DE0A41"/>
    <w:rsid w:val="00DE0BBD"/>
    <w:rsid w:val="00DE0C5C"/>
    <w:rsid w:val="00DE0D17"/>
    <w:rsid w:val="00DE0DB4"/>
    <w:rsid w:val="00DE113D"/>
    <w:rsid w:val="00DE1153"/>
    <w:rsid w:val="00DE127D"/>
    <w:rsid w:val="00DE13E3"/>
    <w:rsid w:val="00DE1421"/>
    <w:rsid w:val="00DE1747"/>
    <w:rsid w:val="00DE17BF"/>
    <w:rsid w:val="00DE17D1"/>
    <w:rsid w:val="00DE17F2"/>
    <w:rsid w:val="00DE1A70"/>
    <w:rsid w:val="00DE1C3B"/>
    <w:rsid w:val="00DE1CA3"/>
    <w:rsid w:val="00DE1D36"/>
    <w:rsid w:val="00DE1F32"/>
    <w:rsid w:val="00DE1F43"/>
    <w:rsid w:val="00DE1F75"/>
    <w:rsid w:val="00DE1F90"/>
    <w:rsid w:val="00DE207B"/>
    <w:rsid w:val="00DE207F"/>
    <w:rsid w:val="00DE22BC"/>
    <w:rsid w:val="00DE230A"/>
    <w:rsid w:val="00DE2310"/>
    <w:rsid w:val="00DE2406"/>
    <w:rsid w:val="00DE25B8"/>
    <w:rsid w:val="00DE2651"/>
    <w:rsid w:val="00DE27D6"/>
    <w:rsid w:val="00DE2B37"/>
    <w:rsid w:val="00DE2C55"/>
    <w:rsid w:val="00DE2C70"/>
    <w:rsid w:val="00DE2E69"/>
    <w:rsid w:val="00DE2EA6"/>
    <w:rsid w:val="00DE3072"/>
    <w:rsid w:val="00DE30C8"/>
    <w:rsid w:val="00DE30FC"/>
    <w:rsid w:val="00DE30FF"/>
    <w:rsid w:val="00DE3496"/>
    <w:rsid w:val="00DE3551"/>
    <w:rsid w:val="00DE3844"/>
    <w:rsid w:val="00DE38E9"/>
    <w:rsid w:val="00DE3ACE"/>
    <w:rsid w:val="00DE3BB4"/>
    <w:rsid w:val="00DE3C5B"/>
    <w:rsid w:val="00DE3E5D"/>
    <w:rsid w:val="00DE3F1F"/>
    <w:rsid w:val="00DE4593"/>
    <w:rsid w:val="00DE46D6"/>
    <w:rsid w:val="00DE4760"/>
    <w:rsid w:val="00DE48D6"/>
    <w:rsid w:val="00DE492F"/>
    <w:rsid w:val="00DE4941"/>
    <w:rsid w:val="00DE4A9B"/>
    <w:rsid w:val="00DE4B9C"/>
    <w:rsid w:val="00DE4BF7"/>
    <w:rsid w:val="00DE4E29"/>
    <w:rsid w:val="00DE4F52"/>
    <w:rsid w:val="00DE5029"/>
    <w:rsid w:val="00DE518C"/>
    <w:rsid w:val="00DE51DE"/>
    <w:rsid w:val="00DE53AF"/>
    <w:rsid w:val="00DE54CF"/>
    <w:rsid w:val="00DE55CC"/>
    <w:rsid w:val="00DE5AB8"/>
    <w:rsid w:val="00DE5AC0"/>
    <w:rsid w:val="00DE5CAB"/>
    <w:rsid w:val="00DE5D5D"/>
    <w:rsid w:val="00DE5DC8"/>
    <w:rsid w:val="00DE5F08"/>
    <w:rsid w:val="00DE5FAF"/>
    <w:rsid w:val="00DE5FBA"/>
    <w:rsid w:val="00DE61D3"/>
    <w:rsid w:val="00DE6459"/>
    <w:rsid w:val="00DE64B7"/>
    <w:rsid w:val="00DE66AC"/>
    <w:rsid w:val="00DE6884"/>
    <w:rsid w:val="00DE68CE"/>
    <w:rsid w:val="00DE68DE"/>
    <w:rsid w:val="00DE6934"/>
    <w:rsid w:val="00DE6A8B"/>
    <w:rsid w:val="00DE6B06"/>
    <w:rsid w:val="00DE6D3E"/>
    <w:rsid w:val="00DE6DA2"/>
    <w:rsid w:val="00DE6F65"/>
    <w:rsid w:val="00DE7327"/>
    <w:rsid w:val="00DE734E"/>
    <w:rsid w:val="00DE7941"/>
    <w:rsid w:val="00DE7A36"/>
    <w:rsid w:val="00DE7AD3"/>
    <w:rsid w:val="00DE7B6F"/>
    <w:rsid w:val="00DE7BF0"/>
    <w:rsid w:val="00DE7C18"/>
    <w:rsid w:val="00DE7DF9"/>
    <w:rsid w:val="00DF00B9"/>
    <w:rsid w:val="00DF011D"/>
    <w:rsid w:val="00DF02CE"/>
    <w:rsid w:val="00DF04AC"/>
    <w:rsid w:val="00DF0559"/>
    <w:rsid w:val="00DF0648"/>
    <w:rsid w:val="00DF06A1"/>
    <w:rsid w:val="00DF06A9"/>
    <w:rsid w:val="00DF083A"/>
    <w:rsid w:val="00DF0980"/>
    <w:rsid w:val="00DF0A56"/>
    <w:rsid w:val="00DF0C26"/>
    <w:rsid w:val="00DF0E7B"/>
    <w:rsid w:val="00DF1008"/>
    <w:rsid w:val="00DF132C"/>
    <w:rsid w:val="00DF197F"/>
    <w:rsid w:val="00DF1A3E"/>
    <w:rsid w:val="00DF1A76"/>
    <w:rsid w:val="00DF1A83"/>
    <w:rsid w:val="00DF1B4E"/>
    <w:rsid w:val="00DF1C98"/>
    <w:rsid w:val="00DF1EC4"/>
    <w:rsid w:val="00DF1FB2"/>
    <w:rsid w:val="00DF2021"/>
    <w:rsid w:val="00DF21C1"/>
    <w:rsid w:val="00DF24E6"/>
    <w:rsid w:val="00DF26D1"/>
    <w:rsid w:val="00DF275B"/>
    <w:rsid w:val="00DF2875"/>
    <w:rsid w:val="00DF2A79"/>
    <w:rsid w:val="00DF2AE1"/>
    <w:rsid w:val="00DF2C5A"/>
    <w:rsid w:val="00DF2CA0"/>
    <w:rsid w:val="00DF2D3F"/>
    <w:rsid w:val="00DF2DC6"/>
    <w:rsid w:val="00DF2E03"/>
    <w:rsid w:val="00DF2E6F"/>
    <w:rsid w:val="00DF2F20"/>
    <w:rsid w:val="00DF3005"/>
    <w:rsid w:val="00DF303B"/>
    <w:rsid w:val="00DF33E6"/>
    <w:rsid w:val="00DF33EE"/>
    <w:rsid w:val="00DF3572"/>
    <w:rsid w:val="00DF367E"/>
    <w:rsid w:val="00DF3798"/>
    <w:rsid w:val="00DF37BB"/>
    <w:rsid w:val="00DF390F"/>
    <w:rsid w:val="00DF39AE"/>
    <w:rsid w:val="00DF3A5E"/>
    <w:rsid w:val="00DF3B10"/>
    <w:rsid w:val="00DF3C52"/>
    <w:rsid w:val="00DF3D7E"/>
    <w:rsid w:val="00DF3F26"/>
    <w:rsid w:val="00DF40DC"/>
    <w:rsid w:val="00DF417B"/>
    <w:rsid w:val="00DF41B6"/>
    <w:rsid w:val="00DF444F"/>
    <w:rsid w:val="00DF4481"/>
    <w:rsid w:val="00DF456D"/>
    <w:rsid w:val="00DF461F"/>
    <w:rsid w:val="00DF4789"/>
    <w:rsid w:val="00DF484F"/>
    <w:rsid w:val="00DF48C7"/>
    <w:rsid w:val="00DF493E"/>
    <w:rsid w:val="00DF4AD1"/>
    <w:rsid w:val="00DF4DC7"/>
    <w:rsid w:val="00DF4E07"/>
    <w:rsid w:val="00DF4E1A"/>
    <w:rsid w:val="00DF4F17"/>
    <w:rsid w:val="00DF5015"/>
    <w:rsid w:val="00DF5162"/>
    <w:rsid w:val="00DF51C8"/>
    <w:rsid w:val="00DF56AC"/>
    <w:rsid w:val="00DF575A"/>
    <w:rsid w:val="00DF5D27"/>
    <w:rsid w:val="00DF5DB3"/>
    <w:rsid w:val="00DF5ECC"/>
    <w:rsid w:val="00DF5FE4"/>
    <w:rsid w:val="00DF601A"/>
    <w:rsid w:val="00DF6197"/>
    <w:rsid w:val="00DF6399"/>
    <w:rsid w:val="00DF63D6"/>
    <w:rsid w:val="00DF6548"/>
    <w:rsid w:val="00DF6871"/>
    <w:rsid w:val="00DF6AD2"/>
    <w:rsid w:val="00DF6B72"/>
    <w:rsid w:val="00DF6BE8"/>
    <w:rsid w:val="00DF6DC1"/>
    <w:rsid w:val="00DF7063"/>
    <w:rsid w:val="00DF7265"/>
    <w:rsid w:val="00DF7330"/>
    <w:rsid w:val="00DF7495"/>
    <w:rsid w:val="00DF753A"/>
    <w:rsid w:val="00DF754C"/>
    <w:rsid w:val="00DF76B8"/>
    <w:rsid w:val="00DF76E3"/>
    <w:rsid w:val="00DF7962"/>
    <w:rsid w:val="00DF7B4D"/>
    <w:rsid w:val="00DF7BC1"/>
    <w:rsid w:val="00DF7BC3"/>
    <w:rsid w:val="00DF7F10"/>
    <w:rsid w:val="00DF7FB7"/>
    <w:rsid w:val="00E00052"/>
    <w:rsid w:val="00E00393"/>
    <w:rsid w:val="00E004CD"/>
    <w:rsid w:val="00E00504"/>
    <w:rsid w:val="00E00AFB"/>
    <w:rsid w:val="00E00B62"/>
    <w:rsid w:val="00E0108C"/>
    <w:rsid w:val="00E01096"/>
    <w:rsid w:val="00E010A9"/>
    <w:rsid w:val="00E010F6"/>
    <w:rsid w:val="00E013D2"/>
    <w:rsid w:val="00E01685"/>
    <w:rsid w:val="00E016F0"/>
    <w:rsid w:val="00E01838"/>
    <w:rsid w:val="00E0193B"/>
    <w:rsid w:val="00E01A4F"/>
    <w:rsid w:val="00E01B53"/>
    <w:rsid w:val="00E01C45"/>
    <w:rsid w:val="00E01D62"/>
    <w:rsid w:val="00E01E9A"/>
    <w:rsid w:val="00E01EFE"/>
    <w:rsid w:val="00E020B0"/>
    <w:rsid w:val="00E0224B"/>
    <w:rsid w:val="00E02296"/>
    <w:rsid w:val="00E02398"/>
    <w:rsid w:val="00E02464"/>
    <w:rsid w:val="00E026C1"/>
    <w:rsid w:val="00E026D5"/>
    <w:rsid w:val="00E0278E"/>
    <w:rsid w:val="00E027F0"/>
    <w:rsid w:val="00E027FB"/>
    <w:rsid w:val="00E02993"/>
    <w:rsid w:val="00E029B7"/>
    <w:rsid w:val="00E029D3"/>
    <w:rsid w:val="00E02BC5"/>
    <w:rsid w:val="00E02D8E"/>
    <w:rsid w:val="00E030CE"/>
    <w:rsid w:val="00E03149"/>
    <w:rsid w:val="00E0328B"/>
    <w:rsid w:val="00E034D5"/>
    <w:rsid w:val="00E035AC"/>
    <w:rsid w:val="00E035FB"/>
    <w:rsid w:val="00E0364D"/>
    <w:rsid w:val="00E0372F"/>
    <w:rsid w:val="00E03B39"/>
    <w:rsid w:val="00E03B4D"/>
    <w:rsid w:val="00E03BFB"/>
    <w:rsid w:val="00E03DE5"/>
    <w:rsid w:val="00E03DF8"/>
    <w:rsid w:val="00E03EFF"/>
    <w:rsid w:val="00E04217"/>
    <w:rsid w:val="00E04300"/>
    <w:rsid w:val="00E04328"/>
    <w:rsid w:val="00E045D1"/>
    <w:rsid w:val="00E0474E"/>
    <w:rsid w:val="00E04788"/>
    <w:rsid w:val="00E047A4"/>
    <w:rsid w:val="00E048A6"/>
    <w:rsid w:val="00E048F3"/>
    <w:rsid w:val="00E04998"/>
    <w:rsid w:val="00E04A92"/>
    <w:rsid w:val="00E04B0A"/>
    <w:rsid w:val="00E04B5B"/>
    <w:rsid w:val="00E04B6C"/>
    <w:rsid w:val="00E04D1E"/>
    <w:rsid w:val="00E04D4A"/>
    <w:rsid w:val="00E04D55"/>
    <w:rsid w:val="00E04F1E"/>
    <w:rsid w:val="00E05026"/>
    <w:rsid w:val="00E053B6"/>
    <w:rsid w:val="00E05811"/>
    <w:rsid w:val="00E05826"/>
    <w:rsid w:val="00E058E8"/>
    <w:rsid w:val="00E05ACF"/>
    <w:rsid w:val="00E05C95"/>
    <w:rsid w:val="00E05ED4"/>
    <w:rsid w:val="00E05EF2"/>
    <w:rsid w:val="00E05FC8"/>
    <w:rsid w:val="00E05FD6"/>
    <w:rsid w:val="00E05FE3"/>
    <w:rsid w:val="00E06044"/>
    <w:rsid w:val="00E061DA"/>
    <w:rsid w:val="00E061EB"/>
    <w:rsid w:val="00E06276"/>
    <w:rsid w:val="00E062BB"/>
    <w:rsid w:val="00E06403"/>
    <w:rsid w:val="00E0677F"/>
    <w:rsid w:val="00E06806"/>
    <w:rsid w:val="00E06AEB"/>
    <w:rsid w:val="00E06D8F"/>
    <w:rsid w:val="00E06EC4"/>
    <w:rsid w:val="00E06F00"/>
    <w:rsid w:val="00E0713B"/>
    <w:rsid w:val="00E0722D"/>
    <w:rsid w:val="00E0754E"/>
    <w:rsid w:val="00E0764D"/>
    <w:rsid w:val="00E077ED"/>
    <w:rsid w:val="00E078BB"/>
    <w:rsid w:val="00E079F5"/>
    <w:rsid w:val="00E07A43"/>
    <w:rsid w:val="00E07A76"/>
    <w:rsid w:val="00E07AB7"/>
    <w:rsid w:val="00E07B2F"/>
    <w:rsid w:val="00E07C51"/>
    <w:rsid w:val="00E07FA1"/>
    <w:rsid w:val="00E101A8"/>
    <w:rsid w:val="00E10426"/>
    <w:rsid w:val="00E104ED"/>
    <w:rsid w:val="00E1059C"/>
    <w:rsid w:val="00E106D3"/>
    <w:rsid w:val="00E10B97"/>
    <w:rsid w:val="00E10BA2"/>
    <w:rsid w:val="00E10E83"/>
    <w:rsid w:val="00E10E88"/>
    <w:rsid w:val="00E10ED4"/>
    <w:rsid w:val="00E10F20"/>
    <w:rsid w:val="00E10F5B"/>
    <w:rsid w:val="00E112AD"/>
    <w:rsid w:val="00E113F5"/>
    <w:rsid w:val="00E116EC"/>
    <w:rsid w:val="00E1181E"/>
    <w:rsid w:val="00E1190E"/>
    <w:rsid w:val="00E11979"/>
    <w:rsid w:val="00E1197A"/>
    <w:rsid w:val="00E119CF"/>
    <w:rsid w:val="00E11A1C"/>
    <w:rsid w:val="00E11A70"/>
    <w:rsid w:val="00E11BC0"/>
    <w:rsid w:val="00E120D9"/>
    <w:rsid w:val="00E12264"/>
    <w:rsid w:val="00E12765"/>
    <w:rsid w:val="00E12781"/>
    <w:rsid w:val="00E1279A"/>
    <w:rsid w:val="00E12801"/>
    <w:rsid w:val="00E12B44"/>
    <w:rsid w:val="00E12B45"/>
    <w:rsid w:val="00E12C9F"/>
    <w:rsid w:val="00E13065"/>
    <w:rsid w:val="00E13163"/>
    <w:rsid w:val="00E132C4"/>
    <w:rsid w:val="00E13407"/>
    <w:rsid w:val="00E13669"/>
    <w:rsid w:val="00E1366E"/>
    <w:rsid w:val="00E13709"/>
    <w:rsid w:val="00E13762"/>
    <w:rsid w:val="00E1379F"/>
    <w:rsid w:val="00E137A3"/>
    <w:rsid w:val="00E1393C"/>
    <w:rsid w:val="00E13A86"/>
    <w:rsid w:val="00E13A9B"/>
    <w:rsid w:val="00E13C01"/>
    <w:rsid w:val="00E13C6A"/>
    <w:rsid w:val="00E13CE4"/>
    <w:rsid w:val="00E13E02"/>
    <w:rsid w:val="00E13FAC"/>
    <w:rsid w:val="00E1415A"/>
    <w:rsid w:val="00E141A0"/>
    <w:rsid w:val="00E143C3"/>
    <w:rsid w:val="00E143E6"/>
    <w:rsid w:val="00E14482"/>
    <w:rsid w:val="00E144CE"/>
    <w:rsid w:val="00E14773"/>
    <w:rsid w:val="00E1477E"/>
    <w:rsid w:val="00E14792"/>
    <w:rsid w:val="00E1490B"/>
    <w:rsid w:val="00E14A87"/>
    <w:rsid w:val="00E14CDF"/>
    <w:rsid w:val="00E14DF3"/>
    <w:rsid w:val="00E14E83"/>
    <w:rsid w:val="00E150F4"/>
    <w:rsid w:val="00E15147"/>
    <w:rsid w:val="00E1548D"/>
    <w:rsid w:val="00E15551"/>
    <w:rsid w:val="00E1556D"/>
    <w:rsid w:val="00E1564A"/>
    <w:rsid w:val="00E156D8"/>
    <w:rsid w:val="00E158A3"/>
    <w:rsid w:val="00E1596F"/>
    <w:rsid w:val="00E15973"/>
    <w:rsid w:val="00E15B63"/>
    <w:rsid w:val="00E15B85"/>
    <w:rsid w:val="00E15C0D"/>
    <w:rsid w:val="00E15CE1"/>
    <w:rsid w:val="00E15FDE"/>
    <w:rsid w:val="00E160C1"/>
    <w:rsid w:val="00E16111"/>
    <w:rsid w:val="00E162AF"/>
    <w:rsid w:val="00E163EF"/>
    <w:rsid w:val="00E163FB"/>
    <w:rsid w:val="00E1665C"/>
    <w:rsid w:val="00E16675"/>
    <w:rsid w:val="00E16735"/>
    <w:rsid w:val="00E168D0"/>
    <w:rsid w:val="00E16A60"/>
    <w:rsid w:val="00E16A6E"/>
    <w:rsid w:val="00E16AB2"/>
    <w:rsid w:val="00E16B4B"/>
    <w:rsid w:val="00E16B5C"/>
    <w:rsid w:val="00E16C21"/>
    <w:rsid w:val="00E16CD9"/>
    <w:rsid w:val="00E16D51"/>
    <w:rsid w:val="00E16DB7"/>
    <w:rsid w:val="00E16E20"/>
    <w:rsid w:val="00E16EAA"/>
    <w:rsid w:val="00E16ED4"/>
    <w:rsid w:val="00E16F11"/>
    <w:rsid w:val="00E16F19"/>
    <w:rsid w:val="00E16F3A"/>
    <w:rsid w:val="00E1712E"/>
    <w:rsid w:val="00E17286"/>
    <w:rsid w:val="00E1737B"/>
    <w:rsid w:val="00E17424"/>
    <w:rsid w:val="00E174DD"/>
    <w:rsid w:val="00E17514"/>
    <w:rsid w:val="00E17E57"/>
    <w:rsid w:val="00E17E76"/>
    <w:rsid w:val="00E17EA7"/>
    <w:rsid w:val="00E17FBA"/>
    <w:rsid w:val="00E17FDE"/>
    <w:rsid w:val="00E20007"/>
    <w:rsid w:val="00E20282"/>
    <w:rsid w:val="00E2030E"/>
    <w:rsid w:val="00E204E3"/>
    <w:rsid w:val="00E20893"/>
    <w:rsid w:val="00E20923"/>
    <w:rsid w:val="00E209A0"/>
    <w:rsid w:val="00E209E7"/>
    <w:rsid w:val="00E209F7"/>
    <w:rsid w:val="00E20B9E"/>
    <w:rsid w:val="00E20C39"/>
    <w:rsid w:val="00E20CC3"/>
    <w:rsid w:val="00E210AD"/>
    <w:rsid w:val="00E212AD"/>
    <w:rsid w:val="00E212C5"/>
    <w:rsid w:val="00E21404"/>
    <w:rsid w:val="00E2143B"/>
    <w:rsid w:val="00E21588"/>
    <w:rsid w:val="00E21619"/>
    <w:rsid w:val="00E216B6"/>
    <w:rsid w:val="00E217E9"/>
    <w:rsid w:val="00E21A72"/>
    <w:rsid w:val="00E21C5C"/>
    <w:rsid w:val="00E21C93"/>
    <w:rsid w:val="00E21D90"/>
    <w:rsid w:val="00E21F8A"/>
    <w:rsid w:val="00E223F5"/>
    <w:rsid w:val="00E22413"/>
    <w:rsid w:val="00E22990"/>
    <w:rsid w:val="00E22A9F"/>
    <w:rsid w:val="00E22C7B"/>
    <w:rsid w:val="00E22CF4"/>
    <w:rsid w:val="00E22D17"/>
    <w:rsid w:val="00E22DBB"/>
    <w:rsid w:val="00E22E7D"/>
    <w:rsid w:val="00E22EF6"/>
    <w:rsid w:val="00E23135"/>
    <w:rsid w:val="00E23140"/>
    <w:rsid w:val="00E2327B"/>
    <w:rsid w:val="00E233FE"/>
    <w:rsid w:val="00E23541"/>
    <w:rsid w:val="00E2359D"/>
    <w:rsid w:val="00E2364D"/>
    <w:rsid w:val="00E23766"/>
    <w:rsid w:val="00E2386B"/>
    <w:rsid w:val="00E23900"/>
    <w:rsid w:val="00E23A80"/>
    <w:rsid w:val="00E23B0F"/>
    <w:rsid w:val="00E23B35"/>
    <w:rsid w:val="00E23B40"/>
    <w:rsid w:val="00E23B54"/>
    <w:rsid w:val="00E23DB4"/>
    <w:rsid w:val="00E23E58"/>
    <w:rsid w:val="00E23EF9"/>
    <w:rsid w:val="00E240D7"/>
    <w:rsid w:val="00E240F4"/>
    <w:rsid w:val="00E241F2"/>
    <w:rsid w:val="00E244C7"/>
    <w:rsid w:val="00E2466D"/>
    <w:rsid w:val="00E24696"/>
    <w:rsid w:val="00E246AE"/>
    <w:rsid w:val="00E246EC"/>
    <w:rsid w:val="00E247A2"/>
    <w:rsid w:val="00E24831"/>
    <w:rsid w:val="00E249EE"/>
    <w:rsid w:val="00E24A9C"/>
    <w:rsid w:val="00E24E65"/>
    <w:rsid w:val="00E24F6F"/>
    <w:rsid w:val="00E25029"/>
    <w:rsid w:val="00E2502F"/>
    <w:rsid w:val="00E2510D"/>
    <w:rsid w:val="00E25173"/>
    <w:rsid w:val="00E25440"/>
    <w:rsid w:val="00E254A3"/>
    <w:rsid w:val="00E25794"/>
    <w:rsid w:val="00E25896"/>
    <w:rsid w:val="00E25A17"/>
    <w:rsid w:val="00E25A20"/>
    <w:rsid w:val="00E25C0D"/>
    <w:rsid w:val="00E25D6B"/>
    <w:rsid w:val="00E25D8C"/>
    <w:rsid w:val="00E25DD3"/>
    <w:rsid w:val="00E25EDD"/>
    <w:rsid w:val="00E26000"/>
    <w:rsid w:val="00E2632B"/>
    <w:rsid w:val="00E263D5"/>
    <w:rsid w:val="00E264D4"/>
    <w:rsid w:val="00E2663D"/>
    <w:rsid w:val="00E266FE"/>
    <w:rsid w:val="00E2672D"/>
    <w:rsid w:val="00E26804"/>
    <w:rsid w:val="00E26872"/>
    <w:rsid w:val="00E268C4"/>
    <w:rsid w:val="00E2696E"/>
    <w:rsid w:val="00E26A91"/>
    <w:rsid w:val="00E26BDC"/>
    <w:rsid w:val="00E26D9D"/>
    <w:rsid w:val="00E26E7B"/>
    <w:rsid w:val="00E26F05"/>
    <w:rsid w:val="00E27059"/>
    <w:rsid w:val="00E27173"/>
    <w:rsid w:val="00E2730E"/>
    <w:rsid w:val="00E27566"/>
    <w:rsid w:val="00E2763C"/>
    <w:rsid w:val="00E276C0"/>
    <w:rsid w:val="00E2773A"/>
    <w:rsid w:val="00E27819"/>
    <w:rsid w:val="00E2785F"/>
    <w:rsid w:val="00E27D5D"/>
    <w:rsid w:val="00E30071"/>
    <w:rsid w:val="00E300CA"/>
    <w:rsid w:val="00E3012F"/>
    <w:rsid w:val="00E30174"/>
    <w:rsid w:val="00E30486"/>
    <w:rsid w:val="00E3060E"/>
    <w:rsid w:val="00E30664"/>
    <w:rsid w:val="00E30761"/>
    <w:rsid w:val="00E30868"/>
    <w:rsid w:val="00E308F6"/>
    <w:rsid w:val="00E30953"/>
    <w:rsid w:val="00E30BBC"/>
    <w:rsid w:val="00E30BE9"/>
    <w:rsid w:val="00E30D75"/>
    <w:rsid w:val="00E30E41"/>
    <w:rsid w:val="00E30F05"/>
    <w:rsid w:val="00E30FA4"/>
    <w:rsid w:val="00E31018"/>
    <w:rsid w:val="00E3121B"/>
    <w:rsid w:val="00E31235"/>
    <w:rsid w:val="00E31384"/>
    <w:rsid w:val="00E314AF"/>
    <w:rsid w:val="00E314D7"/>
    <w:rsid w:val="00E315A8"/>
    <w:rsid w:val="00E3164B"/>
    <w:rsid w:val="00E3176C"/>
    <w:rsid w:val="00E31A62"/>
    <w:rsid w:val="00E31A82"/>
    <w:rsid w:val="00E31BCA"/>
    <w:rsid w:val="00E31D88"/>
    <w:rsid w:val="00E31DD8"/>
    <w:rsid w:val="00E31E2C"/>
    <w:rsid w:val="00E31E96"/>
    <w:rsid w:val="00E31EC5"/>
    <w:rsid w:val="00E320A1"/>
    <w:rsid w:val="00E32311"/>
    <w:rsid w:val="00E32476"/>
    <w:rsid w:val="00E32545"/>
    <w:rsid w:val="00E32553"/>
    <w:rsid w:val="00E32655"/>
    <w:rsid w:val="00E32729"/>
    <w:rsid w:val="00E32BDA"/>
    <w:rsid w:val="00E32C60"/>
    <w:rsid w:val="00E32C69"/>
    <w:rsid w:val="00E32D17"/>
    <w:rsid w:val="00E32F4E"/>
    <w:rsid w:val="00E32FE7"/>
    <w:rsid w:val="00E330B8"/>
    <w:rsid w:val="00E33137"/>
    <w:rsid w:val="00E3315D"/>
    <w:rsid w:val="00E3316D"/>
    <w:rsid w:val="00E331FD"/>
    <w:rsid w:val="00E333A9"/>
    <w:rsid w:val="00E33484"/>
    <w:rsid w:val="00E3352D"/>
    <w:rsid w:val="00E33551"/>
    <w:rsid w:val="00E336BB"/>
    <w:rsid w:val="00E3379A"/>
    <w:rsid w:val="00E337C2"/>
    <w:rsid w:val="00E3387F"/>
    <w:rsid w:val="00E33A29"/>
    <w:rsid w:val="00E33AD7"/>
    <w:rsid w:val="00E33BAE"/>
    <w:rsid w:val="00E33BB9"/>
    <w:rsid w:val="00E34158"/>
    <w:rsid w:val="00E342B2"/>
    <w:rsid w:val="00E346B8"/>
    <w:rsid w:val="00E3477B"/>
    <w:rsid w:val="00E347A7"/>
    <w:rsid w:val="00E347B2"/>
    <w:rsid w:val="00E347EF"/>
    <w:rsid w:val="00E34813"/>
    <w:rsid w:val="00E34B56"/>
    <w:rsid w:val="00E352E5"/>
    <w:rsid w:val="00E352EC"/>
    <w:rsid w:val="00E352FD"/>
    <w:rsid w:val="00E35310"/>
    <w:rsid w:val="00E35768"/>
    <w:rsid w:val="00E357AC"/>
    <w:rsid w:val="00E358F1"/>
    <w:rsid w:val="00E359E0"/>
    <w:rsid w:val="00E359F3"/>
    <w:rsid w:val="00E35AC2"/>
    <w:rsid w:val="00E35B7A"/>
    <w:rsid w:val="00E35E51"/>
    <w:rsid w:val="00E35EA7"/>
    <w:rsid w:val="00E35EF6"/>
    <w:rsid w:val="00E35FFC"/>
    <w:rsid w:val="00E3601A"/>
    <w:rsid w:val="00E36079"/>
    <w:rsid w:val="00E361C3"/>
    <w:rsid w:val="00E364D8"/>
    <w:rsid w:val="00E36505"/>
    <w:rsid w:val="00E36634"/>
    <w:rsid w:val="00E3668E"/>
    <w:rsid w:val="00E366A4"/>
    <w:rsid w:val="00E366F0"/>
    <w:rsid w:val="00E367D5"/>
    <w:rsid w:val="00E36A02"/>
    <w:rsid w:val="00E36B43"/>
    <w:rsid w:val="00E36C67"/>
    <w:rsid w:val="00E36D41"/>
    <w:rsid w:val="00E36DE7"/>
    <w:rsid w:val="00E36F57"/>
    <w:rsid w:val="00E36F67"/>
    <w:rsid w:val="00E36FA0"/>
    <w:rsid w:val="00E37027"/>
    <w:rsid w:val="00E370FD"/>
    <w:rsid w:val="00E37202"/>
    <w:rsid w:val="00E37232"/>
    <w:rsid w:val="00E37358"/>
    <w:rsid w:val="00E3747C"/>
    <w:rsid w:val="00E374A2"/>
    <w:rsid w:val="00E375C7"/>
    <w:rsid w:val="00E375DF"/>
    <w:rsid w:val="00E37935"/>
    <w:rsid w:val="00E37B93"/>
    <w:rsid w:val="00E37C93"/>
    <w:rsid w:val="00E37D3B"/>
    <w:rsid w:val="00E37DA0"/>
    <w:rsid w:val="00E37F03"/>
    <w:rsid w:val="00E400CD"/>
    <w:rsid w:val="00E40622"/>
    <w:rsid w:val="00E40B5F"/>
    <w:rsid w:val="00E40DFE"/>
    <w:rsid w:val="00E40EF4"/>
    <w:rsid w:val="00E410E1"/>
    <w:rsid w:val="00E4113D"/>
    <w:rsid w:val="00E41174"/>
    <w:rsid w:val="00E415F2"/>
    <w:rsid w:val="00E416BA"/>
    <w:rsid w:val="00E41738"/>
    <w:rsid w:val="00E4174F"/>
    <w:rsid w:val="00E41970"/>
    <w:rsid w:val="00E41A0A"/>
    <w:rsid w:val="00E41A12"/>
    <w:rsid w:val="00E41D73"/>
    <w:rsid w:val="00E41DDC"/>
    <w:rsid w:val="00E41E63"/>
    <w:rsid w:val="00E41E8F"/>
    <w:rsid w:val="00E41F46"/>
    <w:rsid w:val="00E422F0"/>
    <w:rsid w:val="00E42359"/>
    <w:rsid w:val="00E42391"/>
    <w:rsid w:val="00E4247D"/>
    <w:rsid w:val="00E42599"/>
    <w:rsid w:val="00E4264F"/>
    <w:rsid w:val="00E4268A"/>
    <w:rsid w:val="00E4270C"/>
    <w:rsid w:val="00E42A40"/>
    <w:rsid w:val="00E42A5F"/>
    <w:rsid w:val="00E42CFC"/>
    <w:rsid w:val="00E42DB0"/>
    <w:rsid w:val="00E42EB2"/>
    <w:rsid w:val="00E42F34"/>
    <w:rsid w:val="00E42F54"/>
    <w:rsid w:val="00E43289"/>
    <w:rsid w:val="00E434D9"/>
    <w:rsid w:val="00E4358B"/>
    <w:rsid w:val="00E43593"/>
    <w:rsid w:val="00E43658"/>
    <w:rsid w:val="00E436A7"/>
    <w:rsid w:val="00E43708"/>
    <w:rsid w:val="00E43839"/>
    <w:rsid w:val="00E4383F"/>
    <w:rsid w:val="00E43A9A"/>
    <w:rsid w:val="00E43A9B"/>
    <w:rsid w:val="00E43AD4"/>
    <w:rsid w:val="00E43B39"/>
    <w:rsid w:val="00E43B4D"/>
    <w:rsid w:val="00E43E72"/>
    <w:rsid w:val="00E43F46"/>
    <w:rsid w:val="00E44153"/>
    <w:rsid w:val="00E44163"/>
    <w:rsid w:val="00E44211"/>
    <w:rsid w:val="00E4450B"/>
    <w:rsid w:val="00E44533"/>
    <w:rsid w:val="00E449E6"/>
    <w:rsid w:val="00E44A3E"/>
    <w:rsid w:val="00E44B4B"/>
    <w:rsid w:val="00E44B5A"/>
    <w:rsid w:val="00E44DE0"/>
    <w:rsid w:val="00E45052"/>
    <w:rsid w:val="00E452F6"/>
    <w:rsid w:val="00E452F8"/>
    <w:rsid w:val="00E4532B"/>
    <w:rsid w:val="00E4560F"/>
    <w:rsid w:val="00E45732"/>
    <w:rsid w:val="00E45818"/>
    <w:rsid w:val="00E459CA"/>
    <w:rsid w:val="00E45A11"/>
    <w:rsid w:val="00E45A76"/>
    <w:rsid w:val="00E45D65"/>
    <w:rsid w:val="00E45DB3"/>
    <w:rsid w:val="00E45E95"/>
    <w:rsid w:val="00E4662F"/>
    <w:rsid w:val="00E4677B"/>
    <w:rsid w:val="00E469F9"/>
    <w:rsid w:val="00E46B43"/>
    <w:rsid w:val="00E46BE7"/>
    <w:rsid w:val="00E46C02"/>
    <w:rsid w:val="00E46C69"/>
    <w:rsid w:val="00E46FE7"/>
    <w:rsid w:val="00E47061"/>
    <w:rsid w:val="00E4708A"/>
    <w:rsid w:val="00E47147"/>
    <w:rsid w:val="00E471E0"/>
    <w:rsid w:val="00E471FC"/>
    <w:rsid w:val="00E47679"/>
    <w:rsid w:val="00E477F2"/>
    <w:rsid w:val="00E478B8"/>
    <w:rsid w:val="00E47A5E"/>
    <w:rsid w:val="00E47B5A"/>
    <w:rsid w:val="00E47BD9"/>
    <w:rsid w:val="00E47CDF"/>
    <w:rsid w:val="00E47E5C"/>
    <w:rsid w:val="00E47F6E"/>
    <w:rsid w:val="00E500E9"/>
    <w:rsid w:val="00E50268"/>
    <w:rsid w:val="00E502C7"/>
    <w:rsid w:val="00E50332"/>
    <w:rsid w:val="00E50410"/>
    <w:rsid w:val="00E50716"/>
    <w:rsid w:val="00E50880"/>
    <w:rsid w:val="00E508B5"/>
    <w:rsid w:val="00E508E7"/>
    <w:rsid w:val="00E50925"/>
    <w:rsid w:val="00E5095F"/>
    <w:rsid w:val="00E509CB"/>
    <w:rsid w:val="00E50AAC"/>
    <w:rsid w:val="00E50CEC"/>
    <w:rsid w:val="00E50CEF"/>
    <w:rsid w:val="00E50EEE"/>
    <w:rsid w:val="00E50F07"/>
    <w:rsid w:val="00E50F26"/>
    <w:rsid w:val="00E510D4"/>
    <w:rsid w:val="00E5129F"/>
    <w:rsid w:val="00E513EE"/>
    <w:rsid w:val="00E51685"/>
    <w:rsid w:val="00E51909"/>
    <w:rsid w:val="00E519E8"/>
    <w:rsid w:val="00E51D10"/>
    <w:rsid w:val="00E51F58"/>
    <w:rsid w:val="00E5256D"/>
    <w:rsid w:val="00E52588"/>
    <w:rsid w:val="00E52590"/>
    <w:rsid w:val="00E52602"/>
    <w:rsid w:val="00E5260D"/>
    <w:rsid w:val="00E526CB"/>
    <w:rsid w:val="00E527CA"/>
    <w:rsid w:val="00E52962"/>
    <w:rsid w:val="00E52BB8"/>
    <w:rsid w:val="00E52D06"/>
    <w:rsid w:val="00E52E62"/>
    <w:rsid w:val="00E52E82"/>
    <w:rsid w:val="00E52E9B"/>
    <w:rsid w:val="00E52EE9"/>
    <w:rsid w:val="00E52F34"/>
    <w:rsid w:val="00E52FEE"/>
    <w:rsid w:val="00E53031"/>
    <w:rsid w:val="00E53079"/>
    <w:rsid w:val="00E531F7"/>
    <w:rsid w:val="00E53536"/>
    <w:rsid w:val="00E53727"/>
    <w:rsid w:val="00E537C3"/>
    <w:rsid w:val="00E53B2B"/>
    <w:rsid w:val="00E53E30"/>
    <w:rsid w:val="00E54095"/>
    <w:rsid w:val="00E544DB"/>
    <w:rsid w:val="00E544E1"/>
    <w:rsid w:val="00E54617"/>
    <w:rsid w:val="00E547AB"/>
    <w:rsid w:val="00E54903"/>
    <w:rsid w:val="00E549B0"/>
    <w:rsid w:val="00E549BA"/>
    <w:rsid w:val="00E54A36"/>
    <w:rsid w:val="00E54AAA"/>
    <w:rsid w:val="00E54B2B"/>
    <w:rsid w:val="00E54CE2"/>
    <w:rsid w:val="00E54DF6"/>
    <w:rsid w:val="00E5507C"/>
    <w:rsid w:val="00E5521E"/>
    <w:rsid w:val="00E55334"/>
    <w:rsid w:val="00E55440"/>
    <w:rsid w:val="00E554F4"/>
    <w:rsid w:val="00E55635"/>
    <w:rsid w:val="00E558CD"/>
    <w:rsid w:val="00E5597A"/>
    <w:rsid w:val="00E55BEE"/>
    <w:rsid w:val="00E55CA2"/>
    <w:rsid w:val="00E55EC2"/>
    <w:rsid w:val="00E55FC7"/>
    <w:rsid w:val="00E56681"/>
    <w:rsid w:val="00E5673C"/>
    <w:rsid w:val="00E5677F"/>
    <w:rsid w:val="00E56974"/>
    <w:rsid w:val="00E569B5"/>
    <w:rsid w:val="00E56AB9"/>
    <w:rsid w:val="00E56CD2"/>
    <w:rsid w:val="00E56FB0"/>
    <w:rsid w:val="00E57263"/>
    <w:rsid w:val="00E5739C"/>
    <w:rsid w:val="00E573B7"/>
    <w:rsid w:val="00E57423"/>
    <w:rsid w:val="00E57841"/>
    <w:rsid w:val="00E57ACF"/>
    <w:rsid w:val="00E57B69"/>
    <w:rsid w:val="00E57ECF"/>
    <w:rsid w:val="00E57FF4"/>
    <w:rsid w:val="00E603C2"/>
    <w:rsid w:val="00E603F0"/>
    <w:rsid w:val="00E6042D"/>
    <w:rsid w:val="00E60441"/>
    <w:rsid w:val="00E6066F"/>
    <w:rsid w:val="00E6099A"/>
    <w:rsid w:val="00E60A53"/>
    <w:rsid w:val="00E60C1C"/>
    <w:rsid w:val="00E60CF3"/>
    <w:rsid w:val="00E60D5E"/>
    <w:rsid w:val="00E60E3D"/>
    <w:rsid w:val="00E6117E"/>
    <w:rsid w:val="00E6166F"/>
    <w:rsid w:val="00E61D7E"/>
    <w:rsid w:val="00E61D8C"/>
    <w:rsid w:val="00E621AF"/>
    <w:rsid w:val="00E621D8"/>
    <w:rsid w:val="00E62458"/>
    <w:rsid w:val="00E62479"/>
    <w:rsid w:val="00E62575"/>
    <w:rsid w:val="00E627EE"/>
    <w:rsid w:val="00E62830"/>
    <w:rsid w:val="00E62947"/>
    <w:rsid w:val="00E629CB"/>
    <w:rsid w:val="00E62CE5"/>
    <w:rsid w:val="00E62F7D"/>
    <w:rsid w:val="00E632A7"/>
    <w:rsid w:val="00E63479"/>
    <w:rsid w:val="00E636E2"/>
    <w:rsid w:val="00E63898"/>
    <w:rsid w:val="00E6395D"/>
    <w:rsid w:val="00E63ABA"/>
    <w:rsid w:val="00E63B85"/>
    <w:rsid w:val="00E63C66"/>
    <w:rsid w:val="00E63E90"/>
    <w:rsid w:val="00E64060"/>
    <w:rsid w:val="00E64297"/>
    <w:rsid w:val="00E642D3"/>
    <w:rsid w:val="00E64321"/>
    <w:rsid w:val="00E6450C"/>
    <w:rsid w:val="00E6464A"/>
    <w:rsid w:val="00E6467E"/>
    <w:rsid w:val="00E64866"/>
    <w:rsid w:val="00E64A6C"/>
    <w:rsid w:val="00E64C5A"/>
    <w:rsid w:val="00E64CA4"/>
    <w:rsid w:val="00E64D6C"/>
    <w:rsid w:val="00E64DA7"/>
    <w:rsid w:val="00E64EE0"/>
    <w:rsid w:val="00E651A2"/>
    <w:rsid w:val="00E652C9"/>
    <w:rsid w:val="00E65543"/>
    <w:rsid w:val="00E6554F"/>
    <w:rsid w:val="00E65587"/>
    <w:rsid w:val="00E655D6"/>
    <w:rsid w:val="00E65608"/>
    <w:rsid w:val="00E65719"/>
    <w:rsid w:val="00E65953"/>
    <w:rsid w:val="00E65D55"/>
    <w:rsid w:val="00E65D7F"/>
    <w:rsid w:val="00E65F1A"/>
    <w:rsid w:val="00E65FDC"/>
    <w:rsid w:val="00E66001"/>
    <w:rsid w:val="00E66021"/>
    <w:rsid w:val="00E66065"/>
    <w:rsid w:val="00E660D5"/>
    <w:rsid w:val="00E66103"/>
    <w:rsid w:val="00E66368"/>
    <w:rsid w:val="00E664B7"/>
    <w:rsid w:val="00E66516"/>
    <w:rsid w:val="00E6655F"/>
    <w:rsid w:val="00E6663C"/>
    <w:rsid w:val="00E66740"/>
    <w:rsid w:val="00E667F9"/>
    <w:rsid w:val="00E66A60"/>
    <w:rsid w:val="00E66B1C"/>
    <w:rsid w:val="00E66B56"/>
    <w:rsid w:val="00E66BCE"/>
    <w:rsid w:val="00E66E1F"/>
    <w:rsid w:val="00E66E87"/>
    <w:rsid w:val="00E66FFB"/>
    <w:rsid w:val="00E67070"/>
    <w:rsid w:val="00E672DA"/>
    <w:rsid w:val="00E67302"/>
    <w:rsid w:val="00E67324"/>
    <w:rsid w:val="00E6747D"/>
    <w:rsid w:val="00E674D4"/>
    <w:rsid w:val="00E67603"/>
    <w:rsid w:val="00E67A0A"/>
    <w:rsid w:val="00E67A91"/>
    <w:rsid w:val="00E67C5D"/>
    <w:rsid w:val="00E67CA1"/>
    <w:rsid w:val="00E67E3A"/>
    <w:rsid w:val="00E67EFC"/>
    <w:rsid w:val="00E70110"/>
    <w:rsid w:val="00E70159"/>
    <w:rsid w:val="00E701E6"/>
    <w:rsid w:val="00E702C6"/>
    <w:rsid w:val="00E70435"/>
    <w:rsid w:val="00E704F5"/>
    <w:rsid w:val="00E70639"/>
    <w:rsid w:val="00E70672"/>
    <w:rsid w:val="00E708B0"/>
    <w:rsid w:val="00E708EE"/>
    <w:rsid w:val="00E70A45"/>
    <w:rsid w:val="00E70B32"/>
    <w:rsid w:val="00E70D26"/>
    <w:rsid w:val="00E70D52"/>
    <w:rsid w:val="00E710E6"/>
    <w:rsid w:val="00E71315"/>
    <w:rsid w:val="00E7132B"/>
    <w:rsid w:val="00E71365"/>
    <w:rsid w:val="00E713B5"/>
    <w:rsid w:val="00E717C1"/>
    <w:rsid w:val="00E71826"/>
    <w:rsid w:val="00E7189D"/>
    <w:rsid w:val="00E7191C"/>
    <w:rsid w:val="00E71B6E"/>
    <w:rsid w:val="00E71BBA"/>
    <w:rsid w:val="00E71C46"/>
    <w:rsid w:val="00E71D36"/>
    <w:rsid w:val="00E71EFC"/>
    <w:rsid w:val="00E71F2A"/>
    <w:rsid w:val="00E71FA8"/>
    <w:rsid w:val="00E720C0"/>
    <w:rsid w:val="00E72228"/>
    <w:rsid w:val="00E723EE"/>
    <w:rsid w:val="00E724F0"/>
    <w:rsid w:val="00E728C4"/>
    <w:rsid w:val="00E72934"/>
    <w:rsid w:val="00E72AFE"/>
    <w:rsid w:val="00E72B24"/>
    <w:rsid w:val="00E72C64"/>
    <w:rsid w:val="00E72EF2"/>
    <w:rsid w:val="00E72F35"/>
    <w:rsid w:val="00E73042"/>
    <w:rsid w:val="00E730A6"/>
    <w:rsid w:val="00E73115"/>
    <w:rsid w:val="00E73316"/>
    <w:rsid w:val="00E733A4"/>
    <w:rsid w:val="00E734FC"/>
    <w:rsid w:val="00E73507"/>
    <w:rsid w:val="00E737D8"/>
    <w:rsid w:val="00E73841"/>
    <w:rsid w:val="00E7399D"/>
    <w:rsid w:val="00E739B7"/>
    <w:rsid w:val="00E73BD2"/>
    <w:rsid w:val="00E73F0C"/>
    <w:rsid w:val="00E73F3A"/>
    <w:rsid w:val="00E741CD"/>
    <w:rsid w:val="00E741EA"/>
    <w:rsid w:val="00E7420E"/>
    <w:rsid w:val="00E74532"/>
    <w:rsid w:val="00E746A4"/>
    <w:rsid w:val="00E7475E"/>
    <w:rsid w:val="00E74892"/>
    <w:rsid w:val="00E7495E"/>
    <w:rsid w:val="00E74C1A"/>
    <w:rsid w:val="00E74C3F"/>
    <w:rsid w:val="00E74C5B"/>
    <w:rsid w:val="00E74C7B"/>
    <w:rsid w:val="00E74F13"/>
    <w:rsid w:val="00E74F50"/>
    <w:rsid w:val="00E75062"/>
    <w:rsid w:val="00E75124"/>
    <w:rsid w:val="00E75156"/>
    <w:rsid w:val="00E751F6"/>
    <w:rsid w:val="00E75325"/>
    <w:rsid w:val="00E7551C"/>
    <w:rsid w:val="00E756E7"/>
    <w:rsid w:val="00E75999"/>
    <w:rsid w:val="00E75B38"/>
    <w:rsid w:val="00E75C17"/>
    <w:rsid w:val="00E75D02"/>
    <w:rsid w:val="00E75D6A"/>
    <w:rsid w:val="00E75E75"/>
    <w:rsid w:val="00E76098"/>
    <w:rsid w:val="00E765DC"/>
    <w:rsid w:val="00E765F8"/>
    <w:rsid w:val="00E766EE"/>
    <w:rsid w:val="00E767EE"/>
    <w:rsid w:val="00E768D3"/>
    <w:rsid w:val="00E76A8C"/>
    <w:rsid w:val="00E76B75"/>
    <w:rsid w:val="00E76C0C"/>
    <w:rsid w:val="00E76C3F"/>
    <w:rsid w:val="00E76CA9"/>
    <w:rsid w:val="00E76D37"/>
    <w:rsid w:val="00E76DAC"/>
    <w:rsid w:val="00E76DDC"/>
    <w:rsid w:val="00E76F15"/>
    <w:rsid w:val="00E76F78"/>
    <w:rsid w:val="00E77072"/>
    <w:rsid w:val="00E7715A"/>
    <w:rsid w:val="00E77206"/>
    <w:rsid w:val="00E77347"/>
    <w:rsid w:val="00E775F1"/>
    <w:rsid w:val="00E77615"/>
    <w:rsid w:val="00E77657"/>
    <w:rsid w:val="00E77677"/>
    <w:rsid w:val="00E77BF7"/>
    <w:rsid w:val="00E80015"/>
    <w:rsid w:val="00E800FC"/>
    <w:rsid w:val="00E80162"/>
    <w:rsid w:val="00E80190"/>
    <w:rsid w:val="00E802DA"/>
    <w:rsid w:val="00E8030F"/>
    <w:rsid w:val="00E80341"/>
    <w:rsid w:val="00E8056F"/>
    <w:rsid w:val="00E8069F"/>
    <w:rsid w:val="00E808BF"/>
    <w:rsid w:val="00E80945"/>
    <w:rsid w:val="00E80C1F"/>
    <w:rsid w:val="00E80D2E"/>
    <w:rsid w:val="00E810F2"/>
    <w:rsid w:val="00E81229"/>
    <w:rsid w:val="00E81354"/>
    <w:rsid w:val="00E814E0"/>
    <w:rsid w:val="00E814EB"/>
    <w:rsid w:val="00E81506"/>
    <w:rsid w:val="00E815FF"/>
    <w:rsid w:val="00E818DF"/>
    <w:rsid w:val="00E81916"/>
    <w:rsid w:val="00E819CA"/>
    <w:rsid w:val="00E81C87"/>
    <w:rsid w:val="00E81E14"/>
    <w:rsid w:val="00E81E3E"/>
    <w:rsid w:val="00E81EF5"/>
    <w:rsid w:val="00E81F06"/>
    <w:rsid w:val="00E82105"/>
    <w:rsid w:val="00E82298"/>
    <w:rsid w:val="00E82382"/>
    <w:rsid w:val="00E82452"/>
    <w:rsid w:val="00E8256F"/>
    <w:rsid w:val="00E825DB"/>
    <w:rsid w:val="00E82787"/>
    <w:rsid w:val="00E827FC"/>
    <w:rsid w:val="00E828B2"/>
    <w:rsid w:val="00E828E2"/>
    <w:rsid w:val="00E828E3"/>
    <w:rsid w:val="00E82935"/>
    <w:rsid w:val="00E82951"/>
    <w:rsid w:val="00E82ADE"/>
    <w:rsid w:val="00E82B0C"/>
    <w:rsid w:val="00E82B22"/>
    <w:rsid w:val="00E82B2C"/>
    <w:rsid w:val="00E82BBB"/>
    <w:rsid w:val="00E82C4A"/>
    <w:rsid w:val="00E82C6E"/>
    <w:rsid w:val="00E82C87"/>
    <w:rsid w:val="00E82E87"/>
    <w:rsid w:val="00E82F14"/>
    <w:rsid w:val="00E8306E"/>
    <w:rsid w:val="00E83100"/>
    <w:rsid w:val="00E8315D"/>
    <w:rsid w:val="00E832D5"/>
    <w:rsid w:val="00E8337E"/>
    <w:rsid w:val="00E83524"/>
    <w:rsid w:val="00E837AC"/>
    <w:rsid w:val="00E83852"/>
    <w:rsid w:val="00E83A66"/>
    <w:rsid w:val="00E83A99"/>
    <w:rsid w:val="00E83AFC"/>
    <w:rsid w:val="00E83CF4"/>
    <w:rsid w:val="00E83D3E"/>
    <w:rsid w:val="00E83DD9"/>
    <w:rsid w:val="00E83EC5"/>
    <w:rsid w:val="00E83F79"/>
    <w:rsid w:val="00E8411D"/>
    <w:rsid w:val="00E84195"/>
    <w:rsid w:val="00E84235"/>
    <w:rsid w:val="00E84387"/>
    <w:rsid w:val="00E84518"/>
    <w:rsid w:val="00E847BE"/>
    <w:rsid w:val="00E84901"/>
    <w:rsid w:val="00E849BD"/>
    <w:rsid w:val="00E849EE"/>
    <w:rsid w:val="00E84A83"/>
    <w:rsid w:val="00E84AB5"/>
    <w:rsid w:val="00E84E2B"/>
    <w:rsid w:val="00E84F21"/>
    <w:rsid w:val="00E84F29"/>
    <w:rsid w:val="00E85139"/>
    <w:rsid w:val="00E8518C"/>
    <w:rsid w:val="00E851D8"/>
    <w:rsid w:val="00E8520D"/>
    <w:rsid w:val="00E852B7"/>
    <w:rsid w:val="00E853E6"/>
    <w:rsid w:val="00E85441"/>
    <w:rsid w:val="00E854B7"/>
    <w:rsid w:val="00E85749"/>
    <w:rsid w:val="00E85769"/>
    <w:rsid w:val="00E857A7"/>
    <w:rsid w:val="00E859D6"/>
    <w:rsid w:val="00E85B8B"/>
    <w:rsid w:val="00E85C0F"/>
    <w:rsid w:val="00E85EB6"/>
    <w:rsid w:val="00E85FD8"/>
    <w:rsid w:val="00E8611C"/>
    <w:rsid w:val="00E86256"/>
    <w:rsid w:val="00E8650E"/>
    <w:rsid w:val="00E86585"/>
    <w:rsid w:val="00E86B75"/>
    <w:rsid w:val="00E86B83"/>
    <w:rsid w:val="00E86E91"/>
    <w:rsid w:val="00E87042"/>
    <w:rsid w:val="00E870DD"/>
    <w:rsid w:val="00E87293"/>
    <w:rsid w:val="00E87447"/>
    <w:rsid w:val="00E875B6"/>
    <w:rsid w:val="00E87785"/>
    <w:rsid w:val="00E8779B"/>
    <w:rsid w:val="00E87BEA"/>
    <w:rsid w:val="00E87E7E"/>
    <w:rsid w:val="00E87E9E"/>
    <w:rsid w:val="00E87ED5"/>
    <w:rsid w:val="00E87F1A"/>
    <w:rsid w:val="00E900B2"/>
    <w:rsid w:val="00E90146"/>
    <w:rsid w:val="00E90250"/>
    <w:rsid w:val="00E90372"/>
    <w:rsid w:val="00E90496"/>
    <w:rsid w:val="00E905EF"/>
    <w:rsid w:val="00E906BD"/>
    <w:rsid w:val="00E907EE"/>
    <w:rsid w:val="00E90837"/>
    <w:rsid w:val="00E909A9"/>
    <w:rsid w:val="00E90A3A"/>
    <w:rsid w:val="00E90B2D"/>
    <w:rsid w:val="00E90DDA"/>
    <w:rsid w:val="00E90F67"/>
    <w:rsid w:val="00E911A9"/>
    <w:rsid w:val="00E911B6"/>
    <w:rsid w:val="00E91488"/>
    <w:rsid w:val="00E9196E"/>
    <w:rsid w:val="00E91A23"/>
    <w:rsid w:val="00E91B40"/>
    <w:rsid w:val="00E91E5F"/>
    <w:rsid w:val="00E91E74"/>
    <w:rsid w:val="00E92218"/>
    <w:rsid w:val="00E922AB"/>
    <w:rsid w:val="00E922E3"/>
    <w:rsid w:val="00E92458"/>
    <w:rsid w:val="00E92686"/>
    <w:rsid w:val="00E92818"/>
    <w:rsid w:val="00E9285F"/>
    <w:rsid w:val="00E929DF"/>
    <w:rsid w:val="00E92C52"/>
    <w:rsid w:val="00E92C6F"/>
    <w:rsid w:val="00E930CD"/>
    <w:rsid w:val="00E93163"/>
    <w:rsid w:val="00E93217"/>
    <w:rsid w:val="00E932BA"/>
    <w:rsid w:val="00E9345F"/>
    <w:rsid w:val="00E934E6"/>
    <w:rsid w:val="00E935EB"/>
    <w:rsid w:val="00E936CE"/>
    <w:rsid w:val="00E93720"/>
    <w:rsid w:val="00E9388A"/>
    <w:rsid w:val="00E938B9"/>
    <w:rsid w:val="00E938E9"/>
    <w:rsid w:val="00E93B3A"/>
    <w:rsid w:val="00E93C62"/>
    <w:rsid w:val="00E93EF4"/>
    <w:rsid w:val="00E93F62"/>
    <w:rsid w:val="00E9433A"/>
    <w:rsid w:val="00E94509"/>
    <w:rsid w:val="00E94520"/>
    <w:rsid w:val="00E94554"/>
    <w:rsid w:val="00E9459E"/>
    <w:rsid w:val="00E947D9"/>
    <w:rsid w:val="00E94A98"/>
    <w:rsid w:val="00E94C05"/>
    <w:rsid w:val="00E94C54"/>
    <w:rsid w:val="00E94D5C"/>
    <w:rsid w:val="00E94F95"/>
    <w:rsid w:val="00E950DB"/>
    <w:rsid w:val="00E95163"/>
    <w:rsid w:val="00E95479"/>
    <w:rsid w:val="00E95567"/>
    <w:rsid w:val="00E95680"/>
    <w:rsid w:val="00E956F0"/>
    <w:rsid w:val="00E95745"/>
    <w:rsid w:val="00E9585D"/>
    <w:rsid w:val="00E959AE"/>
    <w:rsid w:val="00E95BCF"/>
    <w:rsid w:val="00E95CBC"/>
    <w:rsid w:val="00E95D09"/>
    <w:rsid w:val="00E95D3C"/>
    <w:rsid w:val="00E95E81"/>
    <w:rsid w:val="00E95E87"/>
    <w:rsid w:val="00E95F6B"/>
    <w:rsid w:val="00E95FE5"/>
    <w:rsid w:val="00E960E1"/>
    <w:rsid w:val="00E96112"/>
    <w:rsid w:val="00E961A7"/>
    <w:rsid w:val="00E96243"/>
    <w:rsid w:val="00E96489"/>
    <w:rsid w:val="00E965DC"/>
    <w:rsid w:val="00E96615"/>
    <w:rsid w:val="00E96724"/>
    <w:rsid w:val="00E96A09"/>
    <w:rsid w:val="00E96B08"/>
    <w:rsid w:val="00E96F69"/>
    <w:rsid w:val="00E96FB0"/>
    <w:rsid w:val="00E9702A"/>
    <w:rsid w:val="00E9704B"/>
    <w:rsid w:val="00E9720E"/>
    <w:rsid w:val="00E973A0"/>
    <w:rsid w:val="00E9775E"/>
    <w:rsid w:val="00E977E0"/>
    <w:rsid w:val="00E9792A"/>
    <w:rsid w:val="00E9792F"/>
    <w:rsid w:val="00E97989"/>
    <w:rsid w:val="00E97CBF"/>
    <w:rsid w:val="00E97DDA"/>
    <w:rsid w:val="00E97DED"/>
    <w:rsid w:val="00E97EAD"/>
    <w:rsid w:val="00EA0078"/>
    <w:rsid w:val="00EA04A5"/>
    <w:rsid w:val="00EA07A9"/>
    <w:rsid w:val="00EA0853"/>
    <w:rsid w:val="00EA08B7"/>
    <w:rsid w:val="00EA0A6D"/>
    <w:rsid w:val="00EA0A6E"/>
    <w:rsid w:val="00EA0B2C"/>
    <w:rsid w:val="00EA0B40"/>
    <w:rsid w:val="00EA0B63"/>
    <w:rsid w:val="00EA0B6E"/>
    <w:rsid w:val="00EA0BF0"/>
    <w:rsid w:val="00EA0C39"/>
    <w:rsid w:val="00EA0C95"/>
    <w:rsid w:val="00EA0DC2"/>
    <w:rsid w:val="00EA0E27"/>
    <w:rsid w:val="00EA0F87"/>
    <w:rsid w:val="00EA0FE6"/>
    <w:rsid w:val="00EA11CC"/>
    <w:rsid w:val="00EA12D3"/>
    <w:rsid w:val="00EA13EB"/>
    <w:rsid w:val="00EA1414"/>
    <w:rsid w:val="00EA148F"/>
    <w:rsid w:val="00EA14A2"/>
    <w:rsid w:val="00EA14A3"/>
    <w:rsid w:val="00EA193E"/>
    <w:rsid w:val="00EA1AD5"/>
    <w:rsid w:val="00EA1B08"/>
    <w:rsid w:val="00EA1B38"/>
    <w:rsid w:val="00EA1B99"/>
    <w:rsid w:val="00EA1BFF"/>
    <w:rsid w:val="00EA1FB9"/>
    <w:rsid w:val="00EA200A"/>
    <w:rsid w:val="00EA2102"/>
    <w:rsid w:val="00EA229A"/>
    <w:rsid w:val="00EA22BA"/>
    <w:rsid w:val="00EA22CE"/>
    <w:rsid w:val="00EA23F0"/>
    <w:rsid w:val="00EA2515"/>
    <w:rsid w:val="00EA2581"/>
    <w:rsid w:val="00EA2806"/>
    <w:rsid w:val="00EA2868"/>
    <w:rsid w:val="00EA2944"/>
    <w:rsid w:val="00EA2A2D"/>
    <w:rsid w:val="00EA2C56"/>
    <w:rsid w:val="00EA2EC6"/>
    <w:rsid w:val="00EA3105"/>
    <w:rsid w:val="00EA313E"/>
    <w:rsid w:val="00EA34D2"/>
    <w:rsid w:val="00EA36C5"/>
    <w:rsid w:val="00EA3A12"/>
    <w:rsid w:val="00EA3B89"/>
    <w:rsid w:val="00EA3C81"/>
    <w:rsid w:val="00EA3D1E"/>
    <w:rsid w:val="00EA3D60"/>
    <w:rsid w:val="00EA3E2A"/>
    <w:rsid w:val="00EA4107"/>
    <w:rsid w:val="00EA4263"/>
    <w:rsid w:val="00EA46FB"/>
    <w:rsid w:val="00EA47EF"/>
    <w:rsid w:val="00EA4834"/>
    <w:rsid w:val="00EA4868"/>
    <w:rsid w:val="00EA4B23"/>
    <w:rsid w:val="00EA4C58"/>
    <w:rsid w:val="00EA4E15"/>
    <w:rsid w:val="00EA51C7"/>
    <w:rsid w:val="00EA5399"/>
    <w:rsid w:val="00EA5428"/>
    <w:rsid w:val="00EA5622"/>
    <w:rsid w:val="00EA5677"/>
    <w:rsid w:val="00EA5823"/>
    <w:rsid w:val="00EA5AA7"/>
    <w:rsid w:val="00EA5AD8"/>
    <w:rsid w:val="00EA5B5F"/>
    <w:rsid w:val="00EA5C1B"/>
    <w:rsid w:val="00EA5D70"/>
    <w:rsid w:val="00EA5EC1"/>
    <w:rsid w:val="00EA6026"/>
    <w:rsid w:val="00EA60B2"/>
    <w:rsid w:val="00EA6395"/>
    <w:rsid w:val="00EA6490"/>
    <w:rsid w:val="00EA64E5"/>
    <w:rsid w:val="00EA696C"/>
    <w:rsid w:val="00EA69C7"/>
    <w:rsid w:val="00EA69D3"/>
    <w:rsid w:val="00EA6DF4"/>
    <w:rsid w:val="00EA6E3B"/>
    <w:rsid w:val="00EA6E5D"/>
    <w:rsid w:val="00EA6F21"/>
    <w:rsid w:val="00EA70FB"/>
    <w:rsid w:val="00EA72C8"/>
    <w:rsid w:val="00EA7410"/>
    <w:rsid w:val="00EA7608"/>
    <w:rsid w:val="00EA768E"/>
    <w:rsid w:val="00EA7693"/>
    <w:rsid w:val="00EA77DC"/>
    <w:rsid w:val="00EA7850"/>
    <w:rsid w:val="00EA792D"/>
    <w:rsid w:val="00EA79B6"/>
    <w:rsid w:val="00EA7B83"/>
    <w:rsid w:val="00EA7CC6"/>
    <w:rsid w:val="00EA7D5F"/>
    <w:rsid w:val="00EA7D7E"/>
    <w:rsid w:val="00EA7F6D"/>
    <w:rsid w:val="00EA7FDA"/>
    <w:rsid w:val="00EB0128"/>
    <w:rsid w:val="00EB0408"/>
    <w:rsid w:val="00EB0501"/>
    <w:rsid w:val="00EB0595"/>
    <w:rsid w:val="00EB05C4"/>
    <w:rsid w:val="00EB0775"/>
    <w:rsid w:val="00EB09A9"/>
    <w:rsid w:val="00EB0A93"/>
    <w:rsid w:val="00EB0B00"/>
    <w:rsid w:val="00EB0C30"/>
    <w:rsid w:val="00EB0C8D"/>
    <w:rsid w:val="00EB0D94"/>
    <w:rsid w:val="00EB0F5A"/>
    <w:rsid w:val="00EB1174"/>
    <w:rsid w:val="00EB11F2"/>
    <w:rsid w:val="00EB1214"/>
    <w:rsid w:val="00EB12F4"/>
    <w:rsid w:val="00EB13F5"/>
    <w:rsid w:val="00EB151B"/>
    <w:rsid w:val="00EB155C"/>
    <w:rsid w:val="00EB1595"/>
    <w:rsid w:val="00EB1848"/>
    <w:rsid w:val="00EB1859"/>
    <w:rsid w:val="00EB18A4"/>
    <w:rsid w:val="00EB1A2D"/>
    <w:rsid w:val="00EB1C6D"/>
    <w:rsid w:val="00EB1CF0"/>
    <w:rsid w:val="00EB1FF3"/>
    <w:rsid w:val="00EB22D4"/>
    <w:rsid w:val="00EB2471"/>
    <w:rsid w:val="00EB2684"/>
    <w:rsid w:val="00EB26A0"/>
    <w:rsid w:val="00EB270F"/>
    <w:rsid w:val="00EB27B9"/>
    <w:rsid w:val="00EB27E1"/>
    <w:rsid w:val="00EB27FF"/>
    <w:rsid w:val="00EB28A9"/>
    <w:rsid w:val="00EB295F"/>
    <w:rsid w:val="00EB29DB"/>
    <w:rsid w:val="00EB2AEE"/>
    <w:rsid w:val="00EB2C75"/>
    <w:rsid w:val="00EB2CD9"/>
    <w:rsid w:val="00EB2E36"/>
    <w:rsid w:val="00EB2EE5"/>
    <w:rsid w:val="00EB2FBB"/>
    <w:rsid w:val="00EB3132"/>
    <w:rsid w:val="00EB316B"/>
    <w:rsid w:val="00EB32C2"/>
    <w:rsid w:val="00EB355A"/>
    <w:rsid w:val="00EB363F"/>
    <w:rsid w:val="00EB3691"/>
    <w:rsid w:val="00EB3751"/>
    <w:rsid w:val="00EB3B7D"/>
    <w:rsid w:val="00EB3BF4"/>
    <w:rsid w:val="00EB3CCF"/>
    <w:rsid w:val="00EB40D4"/>
    <w:rsid w:val="00EB42BC"/>
    <w:rsid w:val="00EB456B"/>
    <w:rsid w:val="00EB4675"/>
    <w:rsid w:val="00EB4689"/>
    <w:rsid w:val="00EB46A1"/>
    <w:rsid w:val="00EB4947"/>
    <w:rsid w:val="00EB4A80"/>
    <w:rsid w:val="00EB4BF9"/>
    <w:rsid w:val="00EB4CA6"/>
    <w:rsid w:val="00EB4CC7"/>
    <w:rsid w:val="00EB4CF6"/>
    <w:rsid w:val="00EB4D8C"/>
    <w:rsid w:val="00EB5172"/>
    <w:rsid w:val="00EB53ED"/>
    <w:rsid w:val="00EB5475"/>
    <w:rsid w:val="00EB5516"/>
    <w:rsid w:val="00EB562A"/>
    <w:rsid w:val="00EB56D3"/>
    <w:rsid w:val="00EB581C"/>
    <w:rsid w:val="00EB5901"/>
    <w:rsid w:val="00EB5954"/>
    <w:rsid w:val="00EB5AD1"/>
    <w:rsid w:val="00EB5B23"/>
    <w:rsid w:val="00EB612A"/>
    <w:rsid w:val="00EB61CC"/>
    <w:rsid w:val="00EB6299"/>
    <w:rsid w:val="00EB62E8"/>
    <w:rsid w:val="00EB636C"/>
    <w:rsid w:val="00EB64F7"/>
    <w:rsid w:val="00EB6697"/>
    <w:rsid w:val="00EB6822"/>
    <w:rsid w:val="00EB6A1D"/>
    <w:rsid w:val="00EB6B5A"/>
    <w:rsid w:val="00EB6BE8"/>
    <w:rsid w:val="00EB6C12"/>
    <w:rsid w:val="00EB6CB4"/>
    <w:rsid w:val="00EB6D08"/>
    <w:rsid w:val="00EB6D3F"/>
    <w:rsid w:val="00EB6E22"/>
    <w:rsid w:val="00EB7156"/>
    <w:rsid w:val="00EB72A2"/>
    <w:rsid w:val="00EB736B"/>
    <w:rsid w:val="00EB73F6"/>
    <w:rsid w:val="00EB743F"/>
    <w:rsid w:val="00EC0053"/>
    <w:rsid w:val="00EC011D"/>
    <w:rsid w:val="00EC021E"/>
    <w:rsid w:val="00EC04A6"/>
    <w:rsid w:val="00EC05E2"/>
    <w:rsid w:val="00EC06A4"/>
    <w:rsid w:val="00EC071E"/>
    <w:rsid w:val="00EC089F"/>
    <w:rsid w:val="00EC0914"/>
    <w:rsid w:val="00EC097F"/>
    <w:rsid w:val="00EC09B3"/>
    <w:rsid w:val="00EC0A4A"/>
    <w:rsid w:val="00EC1034"/>
    <w:rsid w:val="00EC107A"/>
    <w:rsid w:val="00EC12E3"/>
    <w:rsid w:val="00EC131A"/>
    <w:rsid w:val="00EC1418"/>
    <w:rsid w:val="00EC14DC"/>
    <w:rsid w:val="00EC1569"/>
    <w:rsid w:val="00EC15EC"/>
    <w:rsid w:val="00EC169C"/>
    <w:rsid w:val="00EC1977"/>
    <w:rsid w:val="00EC1A4C"/>
    <w:rsid w:val="00EC1AA3"/>
    <w:rsid w:val="00EC1DC5"/>
    <w:rsid w:val="00EC1ED2"/>
    <w:rsid w:val="00EC1F5C"/>
    <w:rsid w:val="00EC2111"/>
    <w:rsid w:val="00EC230A"/>
    <w:rsid w:val="00EC231E"/>
    <w:rsid w:val="00EC233D"/>
    <w:rsid w:val="00EC248D"/>
    <w:rsid w:val="00EC2679"/>
    <w:rsid w:val="00EC2780"/>
    <w:rsid w:val="00EC27E7"/>
    <w:rsid w:val="00EC290C"/>
    <w:rsid w:val="00EC2AA2"/>
    <w:rsid w:val="00EC2B83"/>
    <w:rsid w:val="00EC2B90"/>
    <w:rsid w:val="00EC2BFE"/>
    <w:rsid w:val="00EC2DB8"/>
    <w:rsid w:val="00EC2FA1"/>
    <w:rsid w:val="00EC2FDC"/>
    <w:rsid w:val="00EC307C"/>
    <w:rsid w:val="00EC3190"/>
    <w:rsid w:val="00EC3378"/>
    <w:rsid w:val="00EC3509"/>
    <w:rsid w:val="00EC377F"/>
    <w:rsid w:val="00EC3A67"/>
    <w:rsid w:val="00EC3B47"/>
    <w:rsid w:val="00EC3B89"/>
    <w:rsid w:val="00EC3C3E"/>
    <w:rsid w:val="00EC3D7D"/>
    <w:rsid w:val="00EC3DF8"/>
    <w:rsid w:val="00EC3FD1"/>
    <w:rsid w:val="00EC3FF1"/>
    <w:rsid w:val="00EC4046"/>
    <w:rsid w:val="00EC40AD"/>
    <w:rsid w:val="00EC40C9"/>
    <w:rsid w:val="00EC4159"/>
    <w:rsid w:val="00EC41D1"/>
    <w:rsid w:val="00EC42D4"/>
    <w:rsid w:val="00EC430B"/>
    <w:rsid w:val="00EC44B2"/>
    <w:rsid w:val="00EC4503"/>
    <w:rsid w:val="00EC464D"/>
    <w:rsid w:val="00EC489A"/>
    <w:rsid w:val="00EC49A0"/>
    <w:rsid w:val="00EC4A18"/>
    <w:rsid w:val="00EC500E"/>
    <w:rsid w:val="00EC50D6"/>
    <w:rsid w:val="00EC5125"/>
    <w:rsid w:val="00EC5165"/>
    <w:rsid w:val="00EC5306"/>
    <w:rsid w:val="00EC530F"/>
    <w:rsid w:val="00EC5425"/>
    <w:rsid w:val="00EC59A4"/>
    <w:rsid w:val="00EC59BF"/>
    <w:rsid w:val="00EC6497"/>
    <w:rsid w:val="00EC6585"/>
    <w:rsid w:val="00EC6596"/>
    <w:rsid w:val="00EC67F6"/>
    <w:rsid w:val="00EC681B"/>
    <w:rsid w:val="00EC68A2"/>
    <w:rsid w:val="00EC69E5"/>
    <w:rsid w:val="00EC6BD7"/>
    <w:rsid w:val="00EC6C59"/>
    <w:rsid w:val="00EC6E2D"/>
    <w:rsid w:val="00EC6FB2"/>
    <w:rsid w:val="00EC72F0"/>
    <w:rsid w:val="00EC7414"/>
    <w:rsid w:val="00EC747D"/>
    <w:rsid w:val="00EC7935"/>
    <w:rsid w:val="00EC7972"/>
    <w:rsid w:val="00EC7A35"/>
    <w:rsid w:val="00EC7A81"/>
    <w:rsid w:val="00EC7CF7"/>
    <w:rsid w:val="00EC7FB4"/>
    <w:rsid w:val="00ED001E"/>
    <w:rsid w:val="00ED0395"/>
    <w:rsid w:val="00ED03BA"/>
    <w:rsid w:val="00ED03EA"/>
    <w:rsid w:val="00ED0567"/>
    <w:rsid w:val="00ED056C"/>
    <w:rsid w:val="00ED05CA"/>
    <w:rsid w:val="00ED08DF"/>
    <w:rsid w:val="00ED08EC"/>
    <w:rsid w:val="00ED09F8"/>
    <w:rsid w:val="00ED0A24"/>
    <w:rsid w:val="00ED0E15"/>
    <w:rsid w:val="00ED0E6E"/>
    <w:rsid w:val="00ED0EA5"/>
    <w:rsid w:val="00ED0ED4"/>
    <w:rsid w:val="00ED0FED"/>
    <w:rsid w:val="00ED108B"/>
    <w:rsid w:val="00ED10D7"/>
    <w:rsid w:val="00ED1286"/>
    <w:rsid w:val="00ED1453"/>
    <w:rsid w:val="00ED14DA"/>
    <w:rsid w:val="00ED14E4"/>
    <w:rsid w:val="00ED15E4"/>
    <w:rsid w:val="00ED17E9"/>
    <w:rsid w:val="00ED1950"/>
    <w:rsid w:val="00ED1965"/>
    <w:rsid w:val="00ED26F9"/>
    <w:rsid w:val="00ED2823"/>
    <w:rsid w:val="00ED2AFD"/>
    <w:rsid w:val="00ED2DA2"/>
    <w:rsid w:val="00ED3264"/>
    <w:rsid w:val="00ED378C"/>
    <w:rsid w:val="00ED37A9"/>
    <w:rsid w:val="00ED3813"/>
    <w:rsid w:val="00ED3897"/>
    <w:rsid w:val="00ED39DD"/>
    <w:rsid w:val="00ED3A29"/>
    <w:rsid w:val="00ED3ACB"/>
    <w:rsid w:val="00ED3C4E"/>
    <w:rsid w:val="00ED3CCF"/>
    <w:rsid w:val="00ED3E88"/>
    <w:rsid w:val="00ED4109"/>
    <w:rsid w:val="00ED414C"/>
    <w:rsid w:val="00ED4465"/>
    <w:rsid w:val="00ED4474"/>
    <w:rsid w:val="00ED44A6"/>
    <w:rsid w:val="00ED4572"/>
    <w:rsid w:val="00ED4853"/>
    <w:rsid w:val="00ED486D"/>
    <w:rsid w:val="00ED487D"/>
    <w:rsid w:val="00ED4B2F"/>
    <w:rsid w:val="00ED4C73"/>
    <w:rsid w:val="00ED4D20"/>
    <w:rsid w:val="00ED4E6E"/>
    <w:rsid w:val="00ED4F31"/>
    <w:rsid w:val="00ED4F67"/>
    <w:rsid w:val="00ED4F75"/>
    <w:rsid w:val="00ED506F"/>
    <w:rsid w:val="00ED525C"/>
    <w:rsid w:val="00ED537E"/>
    <w:rsid w:val="00ED5409"/>
    <w:rsid w:val="00ED54C3"/>
    <w:rsid w:val="00ED5534"/>
    <w:rsid w:val="00ED55C2"/>
    <w:rsid w:val="00ED56F3"/>
    <w:rsid w:val="00ED579F"/>
    <w:rsid w:val="00ED57ED"/>
    <w:rsid w:val="00ED5810"/>
    <w:rsid w:val="00ED5E53"/>
    <w:rsid w:val="00ED5EEE"/>
    <w:rsid w:val="00ED5FD4"/>
    <w:rsid w:val="00ED642A"/>
    <w:rsid w:val="00ED649A"/>
    <w:rsid w:val="00ED64EE"/>
    <w:rsid w:val="00ED657A"/>
    <w:rsid w:val="00ED6799"/>
    <w:rsid w:val="00ED6856"/>
    <w:rsid w:val="00ED6876"/>
    <w:rsid w:val="00ED6927"/>
    <w:rsid w:val="00ED6B1A"/>
    <w:rsid w:val="00ED6CCF"/>
    <w:rsid w:val="00ED6CE3"/>
    <w:rsid w:val="00ED6D27"/>
    <w:rsid w:val="00ED6F52"/>
    <w:rsid w:val="00ED6FA9"/>
    <w:rsid w:val="00ED6FB7"/>
    <w:rsid w:val="00ED7062"/>
    <w:rsid w:val="00ED70EF"/>
    <w:rsid w:val="00ED729F"/>
    <w:rsid w:val="00ED734C"/>
    <w:rsid w:val="00ED75F2"/>
    <w:rsid w:val="00ED795C"/>
    <w:rsid w:val="00ED7C95"/>
    <w:rsid w:val="00ED7E20"/>
    <w:rsid w:val="00EE0123"/>
    <w:rsid w:val="00EE0263"/>
    <w:rsid w:val="00EE0430"/>
    <w:rsid w:val="00EE06C6"/>
    <w:rsid w:val="00EE0AA9"/>
    <w:rsid w:val="00EE0AB7"/>
    <w:rsid w:val="00EE0AD1"/>
    <w:rsid w:val="00EE0C8A"/>
    <w:rsid w:val="00EE0CF2"/>
    <w:rsid w:val="00EE0D34"/>
    <w:rsid w:val="00EE0FA9"/>
    <w:rsid w:val="00EE1069"/>
    <w:rsid w:val="00EE10AF"/>
    <w:rsid w:val="00EE1177"/>
    <w:rsid w:val="00EE11F5"/>
    <w:rsid w:val="00EE124B"/>
    <w:rsid w:val="00EE13EF"/>
    <w:rsid w:val="00EE172E"/>
    <w:rsid w:val="00EE178E"/>
    <w:rsid w:val="00EE19DE"/>
    <w:rsid w:val="00EE1A22"/>
    <w:rsid w:val="00EE1A72"/>
    <w:rsid w:val="00EE1AC6"/>
    <w:rsid w:val="00EE1B38"/>
    <w:rsid w:val="00EE1BDA"/>
    <w:rsid w:val="00EE1DEA"/>
    <w:rsid w:val="00EE1E41"/>
    <w:rsid w:val="00EE1EF8"/>
    <w:rsid w:val="00EE1F17"/>
    <w:rsid w:val="00EE1F4E"/>
    <w:rsid w:val="00EE1FA5"/>
    <w:rsid w:val="00EE212D"/>
    <w:rsid w:val="00EE2188"/>
    <w:rsid w:val="00EE22C9"/>
    <w:rsid w:val="00EE22E3"/>
    <w:rsid w:val="00EE253F"/>
    <w:rsid w:val="00EE26A9"/>
    <w:rsid w:val="00EE26B4"/>
    <w:rsid w:val="00EE2838"/>
    <w:rsid w:val="00EE2AE2"/>
    <w:rsid w:val="00EE2AEA"/>
    <w:rsid w:val="00EE2B45"/>
    <w:rsid w:val="00EE2B8D"/>
    <w:rsid w:val="00EE2BE8"/>
    <w:rsid w:val="00EE2C96"/>
    <w:rsid w:val="00EE2D6D"/>
    <w:rsid w:val="00EE2DBE"/>
    <w:rsid w:val="00EE2FBF"/>
    <w:rsid w:val="00EE3401"/>
    <w:rsid w:val="00EE355B"/>
    <w:rsid w:val="00EE35D9"/>
    <w:rsid w:val="00EE3736"/>
    <w:rsid w:val="00EE3740"/>
    <w:rsid w:val="00EE3917"/>
    <w:rsid w:val="00EE3AA2"/>
    <w:rsid w:val="00EE3B90"/>
    <w:rsid w:val="00EE3CF9"/>
    <w:rsid w:val="00EE3F77"/>
    <w:rsid w:val="00EE4100"/>
    <w:rsid w:val="00EE410B"/>
    <w:rsid w:val="00EE4201"/>
    <w:rsid w:val="00EE428A"/>
    <w:rsid w:val="00EE4417"/>
    <w:rsid w:val="00EE445D"/>
    <w:rsid w:val="00EE4517"/>
    <w:rsid w:val="00EE45CB"/>
    <w:rsid w:val="00EE4736"/>
    <w:rsid w:val="00EE4771"/>
    <w:rsid w:val="00EE47BA"/>
    <w:rsid w:val="00EE4A7D"/>
    <w:rsid w:val="00EE4AEA"/>
    <w:rsid w:val="00EE4B0F"/>
    <w:rsid w:val="00EE4B92"/>
    <w:rsid w:val="00EE4CBA"/>
    <w:rsid w:val="00EE4DE1"/>
    <w:rsid w:val="00EE4EE3"/>
    <w:rsid w:val="00EE4FFB"/>
    <w:rsid w:val="00EE516A"/>
    <w:rsid w:val="00EE545E"/>
    <w:rsid w:val="00EE55A3"/>
    <w:rsid w:val="00EE566C"/>
    <w:rsid w:val="00EE56DD"/>
    <w:rsid w:val="00EE5878"/>
    <w:rsid w:val="00EE58AD"/>
    <w:rsid w:val="00EE590A"/>
    <w:rsid w:val="00EE5B7B"/>
    <w:rsid w:val="00EE5F3A"/>
    <w:rsid w:val="00EE63B1"/>
    <w:rsid w:val="00EE6584"/>
    <w:rsid w:val="00EE65CF"/>
    <w:rsid w:val="00EE672E"/>
    <w:rsid w:val="00EE6791"/>
    <w:rsid w:val="00EE6885"/>
    <w:rsid w:val="00EE6995"/>
    <w:rsid w:val="00EE6A8F"/>
    <w:rsid w:val="00EE6D5B"/>
    <w:rsid w:val="00EE6EE1"/>
    <w:rsid w:val="00EE6F57"/>
    <w:rsid w:val="00EE6FA5"/>
    <w:rsid w:val="00EE6FE1"/>
    <w:rsid w:val="00EE706A"/>
    <w:rsid w:val="00EE70EA"/>
    <w:rsid w:val="00EE70FF"/>
    <w:rsid w:val="00EE7317"/>
    <w:rsid w:val="00EE735C"/>
    <w:rsid w:val="00EE7517"/>
    <w:rsid w:val="00EE76E6"/>
    <w:rsid w:val="00EE7C2B"/>
    <w:rsid w:val="00EE7DC2"/>
    <w:rsid w:val="00EE7EF0"/>
    <w:rsid w:val="00EE7F34"/>
    <w:rsid w:val="00EF01F4"/>
    <w:rsid w:val="00EF03CF"/>
    <w:rsid w:val="00EF03DD"/>
    <w:rsid w:val="00EF04B7"/>
    <w:rsid w:val="00EF0790"/>
    <w:rsid w:val="00EF07BE"/>
    <w:rsid w:val="00EF0826"/>
    <w:rsid w:val="00EF09BC"/>
    <w:rsid w:val="00EF0A05"/>
    <w:rsid w:val="00EF0B96"/>
    <w:rsid w:val="00EF0C63"/>
    <w:rsid w:val="00EF0C92"/>
    <w:rsid w:val="00EF0CD9"/>
    <w:rsid w:val="00EF103C"/>
    <w:rsid w:val="00EF1114"/>
    <w:rsid w:val="00EF12C3"/>
    <w:rsid w:val="00EF139B"/>
    <w:rsid w:val="00EF195A"/>
    <w:rsid w:val="00EF197B"/>
    <w:rsid w:val="00EF1C71"/>
    <w:rsid w:val="00EF1E29"/>
    <w:rsid w:val="00EF2101"/>
    <w:rsid w:val="00EF2188"/>
    <w:rsid w:val="00EF2244"/>
    <w:rsid w:val="00EF22AA"/>
    <w:rsid w:val="00EF23EB"/>
    <w:rsid w:val="00EF241C"/>
    <w:rsid w:val="00EF2491"/>
    <w:rsid w:val="00EF262F"/>
    <w:rsid w:val="00EF269A"/>
    <w:rsid w:val="00EF2851"/>
    <w:rsid w:val="00EF2D68"/>
    <w:rsid w:val="00EF2DE7"/>
    <w:rsid w:val="00EF2EEE"/>
    <w:rsid w:val="00EF30B4"/>
    <w:rsid w:val="00EF3399"/>
    <w:rsid w:val="00EF341C"/>
    <w:rsid w:val="00EF3523"/>
    <w:rsid w:val="00EF35EC"/>
    <w:rsid w:val="00EF38D4"/>
    <w:rsid w:val="00EF3A10"/>
    <w:rsid w:val="00EF3C83"/>
    <w:rsid w:val="00EF3CE5"/>
    <w:rsid w:val="00EF3DA0"/>
    <w:rsid w:val="00EF3E52"/>
    <w:rsid w:val="00EF3FB5"/>
    <w:rsid w:val="00EF400D"/>
    <w:rsid w:val="00EF4592"/>
    <w:rsid w:val="00EF46FC"/>
    <w:rsid w:val="00EF483F"/>
    <w:rsid w:val="00EF4A15"/>
    <w:rsid w:val="00EF4CA6"/>
    <w:rsid w:val="00EF4CC0"/>
    <w:rsid w:val="00EF4EE3"/>
    <w:rsid w:val="00EF52AA"/>
    <w:rsid w:val="00EF5397"/>
    <w:rsid w:val="00EF568A"/>
    <w:rsid w:val="00EF5A40"/>
    <w:rsid w:val="00EF5C32"/>
    <w:rsid w:val="00EF5CE9"/>
    <w:rsid w:val="00EF5D01"/>
    <w:rsid w:val="00EF5F4C"/>
    <w:rsid w:val="00EF5F97"/>
    <w:rsid w:val="00EF5FD0"/>
    <w:rsid w:val="00EF5FE0"/>
    <w:rsid w:val="00EF6071"/>
    <w:rsid w:val="00EF6323"/>
    <w:rsid w:val="00EF6418"/>
    <w:rsid w:val="00EF645A"/>
    <w:rsid w:val="00EF649F"/>
    <w:rsid w:val="00EF6637"/>
    <w:rsid w:val="00EF66C8"/>
    <w:rsid w:val="00EF6766"/>
    <w:rsid w:val="00EF678C"/>
    <w:rsid w:val="00EF67A7"/>
    <w:rsid w:val="00EF69E1"/>
    <w:rsid w:val="00EF6CBB"/>
    <w:rsid w:val="00EF6D3A"/>
    <w:rsid w:val="00EF6EE0"/>
    <w:rsid w:val="00EF6F3A"/>
    <w:rsid w:val="00EF6F98"/>
    <w:rsid w:val="00EF71BC"/>
    <w:rsid w:val="00EF71D9"/>
    <w:rsid w:val="00EF760E"/>
    <w:rsid w:val="00EF76C7"/>
    <w:rsid w:val="00EF77F1"/>
    <w:rsid w:val="00EF77F6"/>
    <w:rsid w:val="00EF77FF"/>
    <w:rsid w:val="00EF7A1F"/>
    <w:rsid w:val="00EF7B4B"/>
    <w:rsid w:val="00EF7C74"/>
    <w:rsid w:val="00EF7DC6"/>
    <w:rsid w:val="00EF7EA2"/>
    <w:rsid w:val="00EF7EDA"/>
    <w:rsid w:val="00EF7F48"/>
    <w:rsid w:val="00F00254"/>
    <w:rsid w:val="00F002CA"/>
    <w:rsid w:val="00F0046C"/>
    <w:rsid w:val="00F004D0"/>
    <w:rsid w:val="00F00535"/>
    <w:rsid w:val="00F006D9"/>
    <w:rsid w:val="00F0087A"/>
    <w:rsid w:val="00F0087B"/>
    <w:rsid w:val="00F008E8"/>
    <w:rsid w:val="00F00A5E"/>
    <w:rsid w:val="00F00B76"/>
    <w:rsid w:val="00F00FA2"/>
    <w:rsid w:val="00F00FFF"/>
    <w:rsid w:val="00F010B9"/>
    <w:rsid w:val="00F01293"/>
    <w:rsid w:val="00F018A6"/>
    <w:rsid w:val="00F018CE"/>
    <w:rsid w:val="00F018ED"/>
    <w:rsid w:val="00F019C2"/>
    <w:rsid w:val="00F01BB6"/>
    <w:rsid w:val="00F01C1D"/>
    <w:rsid w:val="00F02030"/>
    <w:rsid w:val="00F0225C"/>
    <w:rsid w:val="00F0259A"/>
    <w:rsid w:val="00F026D2"/>
    <w:rsid w:val="00F027E3"/>
    <w:rsid w:val="00F02922"/>
    <w:rsid w:val="00F02BC4"/>
    <w:rsid w:val="00F02C52"/>
    <w:rsid w:val="00F02F8F"/>
    <w:rsid w:val="00F0324A"/>
    <w:rsid w:val="00F033E0"/>
    <w:rsid w:val="00F0366D"/>
    <w:rsid w:val="00F038B6"/>
    <w:rsid w:val="00F03A9C"/>
    <w:rsid w:val="00F03C30"/>
    <w:rsid w:val="00F03F23"/>
    <w:rsid w:val="00F041CC"/>
    <w:rsid w:val="00F04384"/>
    <w:rsid w:val="00F048F1"/>
    <w:rsid w:val="00F04A57"/>
    <w:rsid w:val="00F04A83"/>
    <w:rsid w:val="00F04B5F"/>
    <w:rsid w:val="00F04BA1"/>
    <w:rsid w:val="00F04C95"/>
    <w:rsid w:val="00F04D4B"/>
    <w:rsid w:val="00F04D4F"/>
    <w:rsid w:val="00F04DC9"/>
    <w:rsid w:val="00F04F08"/>
    <w:rsid w:val="00F05176"/>
    <w:rsid w:val="00F051E0"/>
    <w:rsid w:val="00F051E8"/>
    <w:rsid w:val="00F051F5"/>
    <w:rsid w:val="00F0520F"/>
    <w:rsid w:val="00F0571B"/>
    <w:rsid w:val="00F058A7"/>
    <w:rsid w:val="00F058E9"/>
    <w:rsid w:val="00F05BEC"/>
    <w:rsid w:val="00F05C5B"/>
    <w:rsid w:val="00F05D72"/>
    <w:rsid w:val="00F05E5C"/>
    <w:rsid w:val="00F05EBE"/>
    <w:rsid w:val="00F06345"/>
    <w:rsid w:val="00F06374"/>
    <w:rsid w:val="00F064B1"/>
    <w:rsid w:val="00F066B1"/>
    <w:rsid w:val="00F066F3"/>
    <w:rsid w:val="00F06840"/>
    <w:rsid w:val="00F0698F"/>
    <w:rsid w:val="00F069BA"/>
    <w:rsid w:val="00F06A01"/>
    <w:rsid w:val="00F06BA2"/>
    <w:rsid w:val="00F06CC1"/>
    <w:rsid w:val="00F06D44"/>
    <w:rsid w:val="00F06D98"/>
    <w:rsid w:val="00F07147"/>
    <w:rsid w:val="00F07183"/>
    <w:rsid w:val="00F0719E"/>
    <w:rsid w:val="00F074C0"/>
    <w:rsid w:val="00F075B9"/>
    <w:rsid w:val="00F07A36"/>
    <w:rsid w:val="00F07AE7"/>
    <w:rsid w:val="00F07B06"/>
    <w:rsid w:val="00F07BBA"/>
    <w:rsid w:val="00F07EC0"/>
    <w:rsid w:val="00F07EC1"/>
    <w:rsid w:val="00F07F7A"/>
    <w:rsid w:val="00F10067"/>
    <w:rsid w:val="00F100A7"/>
    <w:rsid w:val="00F10114"/>
    <w:rsid w:val="00F1028E"/>
    <w:rsid w:val="00F10472"/>
    <w:rsid w:val="00F104B9"/>
    <w:rsid w:val="00F104E2"/>
    <w:rsid w:val="00F1074D"/>
    <w:rsid w:val="00F10C2B"/>
    <w:rsid w:val="00F10E54"/>
    <w:rsid w:val="00F10FB5"/>
    <w:rsid w:val="00F10FD4"/>
    <w:rsid w:val="00F10FF7"/>
    <w:rsid w:val="00F11003"/>
    <w:rsid w:val="00F1108C"/>
    <w:rsid w:val="00F1138E"/>
    <w:rsid w:val="00F11478"/>
    <w:rsid w:val="00F11505"/>
    <w:rsid w:val="00F115B0"/>
    <w:rsid w:val="00F11625"/>
    <w:rsid w:val="00F117AF"/>
    <w:rsid w:val="00F11894"/>
    <w:rsid w:val="00F118B0"/>
    <w:rsid w:val="00F11A45"/>
    <w:rsid w:val="00F11A94"/>
    <w:rsid w:val="00F11BE4"/>
    <w:rsid w:val="00F11D0C"/>
    <w:rsid w:val="00F1207C"/>
    <w:rsid w:val="00F1209E"/>
    <w:rsid w:val="00F12407"/>
    <w:rsid w:val="00F124EE"/>
    <w:rsid w:val="00F12587"/>
    <w:rsid w:val="00F12639"/>
    <w:rsid w:val="00F1264E"/>
    <w:rsid w:val="00F127F2"/>
    <w:rsid w:val="00F12821"/>
    <w:rsid w:val="00F12855"/>
    <w:rsid w:val="00F12A16"/>
    <w:rsid w:val="00F12A2C"/>
    <w:rsid w:val="00F12C8E"/>
    <w:rsid w:val="00F12DFF"/>
    <w:rsid w:val="00F12F38"/>
    <w:rsid w:val="00F12FB9"/>
    <w:rsid w:val="00F13053"/>
    <w:rsid w:val="00F1313A"/>
    <w:rsid w:val="00F13223"/>
    <w:rsid w:val="00F133A2"/>
    <w:rsid w:val="00F1346D"/>
    <w:rsid w:val="00F13530"/>
    <w:rsid w:val="00F13758"/>
    <w:rsid w:val="00F1380A"/>
    <w:rsid w:val="00F1384D"/>
    <w:rsid w:val="00F1397C"/>
    <w:rsid w:val="00F13994"/>
    <w:rsid w:val="00F13CBD"/>
    <w:rsid w:val="00F13CC0"/>
    <w:rsid w:val="00F13D5F"/>
    <w:rsid w:val="00F13E0E"/>
    <w:rsid w:val="00F13E60"/>
    <w:rsid w:val="00F13F70"/>
    <w:rsid w:val="00F1418F"/>
    <w:rsid w:val="00F1423A"/>
    <w:rsid w:val="00F1423C"/>
    <w:rsid w:val="00F14269"/>
    <w:rsid w:val="00F142EC"/>
    <w:rsid w:val="00F14346"/>
    <w:rsid w:val="00F143C5"/>
    <w:rsid w:val="00F144FB"/>
    <w:rsid w:val="00F1453A"/>
    <w:rsid w:val="00F147EF"/>
    <w:rsid w:val="00F14A08"/>
    <w:rsid w:val="00F14ACA"/>
    <w:rsid w:val="00F14BB6"/>
    <w:rsid w:val="00F14C73"/>
    <w:rsid w:val="00F14D8E"/>
    <w:rsid w:val="00F14E86"/>
    <w:rsid w:val="00F14EBE"/>
    <w:rsid w:val="00F14F1C"/>
    <w:rsid w:val="00F14F5A"/>
    <w:rsid w:val="00F15054"/>
    <w:rsid w:val="00F15081"/>
    <w:rsid w:val="00F15805"/>
    <w:rsid w:val="00F15916"/>
    <w:rsid w:val="00F15A28"/>
    <w:rsid w:val="00F15A3F"/>
    <w:rsid w:val="00F15BD7"/>
    <w:rsid w:val="00F15C8C"/>
    <w:rsid w:val="00F15D64"/>
    <w:rsid w:val="00F15E67"/>
    <w:rsid w:val="00F15E73"/>
    <w:rsid w:val="00F15FDC"/>
    <w:rsid w:val="00F165F5"/>
    <w:rsid w:val="00F16639"/>
    <w:rsid w:val="00F16653"/>
    <w:rsid w:val="00F16823"/>
    <w:rsid w:val="00F169B7"/>
    <w:rsid w:val="00F16C3A"/>
    <w:rsid w:val="00F16EA1"/>
    <w:rsid w:val="00F170A3"/>
    <w:rsid w:val="00F170FD"/>
    <w:rsid w:val="00F17133"/>
    <w:rsid w:val="00F171A1"/>
    <w:rsid w:val="00F171A6"/>
    <w:rsid w:val="00F17292"/>
    <w:rsid w:val="00F17334"/>
    <w:rsid w:val="00F173C3"/>
    <w:rsid w:val="00F1767D"/>
    <w:rsid w:val="00F1776B"/>
    <w:rsid w:val="00F178A8"/>
    <w:rsid w:val="00F17B96"/>
    <w:rsid w:val="00F17E81"/>
    <w:rsid w:val="00F2016A"/>
    <w:rsid w:val="00F2027E"/>
    <w:rsid w:val="00F202AA"/>
    <w:rsid w:val="00F202AF"/>
    <w:rsid w:val="00F20347"/>
    <w:rsid w:val="00F203B9"/>
    <w:rsid w:val="00F204F5"/>
    <w:rsid w:val="00F20558"/>
    <w:rsid w:val="00F20671"/>
    <w:rsid w:val="00F208B2"/>
    <w:rsid w:val="00F21047"/>
    <w:rsid w:val="00F2105F"/>
    <w:rsid w:val="00F21127"/>
    <w:rsid w:val="00F21195"/>
    <w:rsid w:val="00F21505"/>
    <w:rsid w:val="00F216FD"/>
    <w:rsid w:val="00F217F9"/>
    <w:rsid w:val="00F21889"/>
    <w:rsid w:val="00F219B6"/>
    <w:rsid w:val="00F21ACA"/>
    <w:rsid w:val="00F21B6F"/>
    <w:rsid w:val="00F21D5D"/>
    <w:rsid w:val="00F21F72"/>
    <w:rsid w:val="00F21FA4"/>
    <w:rsid w:val="00F22017"/>
    <w:rsid w:val="00F2266E"/>
    <w:rsid w:val="00F226FE"/>
    <w:rsid w:val="00F228A4"/>
    <w:rsid w:val="00F228B0"/>
    <w:rsid w:val="00F22DDB"/>
    <w:rsid w:val="00F22E0E"/>
    <w:rsid w:val="00F22EEA"/>
    <w:rsid w:val="00F2301D"/>
    <w:rsid w:val="00F2320D"/>
    <w:rsid w:val="00F2346B"/>
    <w:rsid w:val="00F2367C"/>
    <w:rsid w:val="00F239CB"/>
    <w:rsid w:val="00F23B45"/>
    <w:rsid w:val="00F23C15"/>
    <w:rsid w:val="00F23C6C"/>
    <w:rsid w:val="00F23ECE"/>
    <w:rsid w:val="00F23F96"/>
    <w:rsid w:val="00F24117"/>
    <w:rsid w:val="00F2414C"/>
    <w:rsid w:val="00F2415A"/>
    <w:rsid w:val="00F242C1"/>
    <w:rsid w:val="00F2433D"/>
    <w:rsid w:val="00F243EB"/>
    <w:rsid w:val="00F2470C"/>
    <w:rsid w:val="00F2493F"/>
    <w:rsid w:val="00F24955"/>
    <w:rsid w:val="00F249F2"/>
    <w:rsid w:val="00F24B3A"/>
    <w:rsid w:val="00F24B41"/>
    <w:rsid w:val="00F24B59"/>
    <w:rsid w:val="00F24C73"/>
    <w:rsid w:val="00F25331"/>
    <w:rsid w:val="00F255CF"/>
    <w:rsid w:val="00F25719"/>
    <w:rsid w:val="00F259CE"/>
    <w:rsid w:val="00F25B82"/>
    <w:rsid w:val="00F25CC1"/>
    <w:rsid w:val="00F25EF3"/>
    <w:rsid w:val="00F26123"/>
    <w:rsid w:val="00F26176"/>
    <w:rsid w:val="00F261AF"/>
    <w:rsid w:val="00F26245"/>
    <w:rsid w:val="00F264AE"/>
    <w:rsid w:val="00F2651E"/>
    <w:rsid w:val="00F26542"/>
    <w:rsid w:val="00F26593"/>
    <w:rsid w:val="00F266E6"/>
    <w:rsid w:val="00F2676B"/>
    <w:rsid w:val="00F2680E"/>
    <w:rsid w:val="00F2685B"/>
    <w:rsid w:val="00F2698C"/>
    <w:rsid w:val="00F269AB"/>
    <w:rsid w:val="00F26A81"/>
    <w:rsid w:val="00F26AE2"/>
    <w:rsid w:val="00F26B08"/>
    <w:rsid w:val="00F26B19"/>
    <w:rsid w:val="00F26BD2"/>
    <w:rsid w:val="00F26C29"/>
    <w:rsid w:val="00F26CB9"/>
    <w:rsid w:val="00F26D49"/>
    <w:rsid w:val="00F26F92"/>
    <w:rsid w:val="00F270A0"/>
    <w:rsid w:val="00F270CB"/>
    <w:rsid w:val="00F2712D"/>
    <w:rsid w:val="00F2714F"/>
    <w:rsid w:val="00F271FC"/>
    <w:rsid w:val="00F2720A"/>
    <w:rsid w:val="00F272F0"/>
    <w:rsid w:val="00F27369"/>
    <w:rsid w:val="00F27474"/>
    <w:rsid w:val="00F27484"/>
    <w:rsid w:val="00F27493"/>
    <w:rsid w:val="00F27619"/>
    <w:rsid w:val="00F276D4"/>
    <w:rsid w:val="00F2777D"/>
    <w:rsid w:val="00F277D3"/>
    <w:rsid w:val="00F277D4"/>
    <w:rsid w:val="00F277D7"/>
    <w:rsid w:val="00F27A9B"/>
    <w:rsid w:val="00F27CA0"/>
    <w:rsid w:val="00F27F35"/>
    <w:rsid w:val="00F27F61"/>
    <w:rsid w:val="00F30125"/>
    <w:rsid w:val="00F302B8"/>
    <w:rsid w:val="00F3053C"/>
    <w:rsid w:val="00F3067A"/>
    <w:rsid w:val="00F307D8"/>
    <w:rsid w:val="00F30BB4"/>
    <w:rsid w:val="00F30BFD"/>
    <w:rsid w:val="00F30F1C"/>
    <w:rsid w:val="00F30FCE"/>
    <w:rsid w:val="00F30FD9"/>
    <w:rsid w:val="00F311DA"/>
    <w:rsid w:val="00F313F9"/>
    <w:rsid w:val="00F31474"/>
    <w:rsid w:val="00F3158C"/>
    <w:rsid w:val="00F3159F"/>
    <w:rsid w:val="00F31660"/>
    <w:rsid w:val="00F31876"/>
    <w:rsid w:val="00F318FA"/>
    <w:rsid w:val="00F31AE0"/>
    <w:rsid w:val="00F31D33"/>
    <w:rsid w:val="00F31DCC"/>
    <w:rsid w:val="00F31DD8"/>
    <w:rsid w:val="00F321DD"/>
    <w:rsid w:val="00F321EC"/>
    <w:rsid w:val="00F322AC"/>
    <w:rsid w:val="00F32B11"/>
    <w:rsid w:val="00F32BBF"/>
    <w:rsid w:val="00F32E70"/>
    <w:rsid w:val="00F3333F"/>
    <w:rsid w:val="00F333D7"/>
    <w:rsid w:val="00F33442"/>
    <w:rsid w:val="00F3348D"/>
    <w:rsid w:val="00F3360D"/>
    <w:rsid w:val="00F33A5A"/>
    <w:rsid w:val="00F33C6D"/>
    <w:rsid w:val="00F33E12"/>
    <w:rsid w:val="00F33FC7"/>
    <w:rsid w:val="00F33FE4"/>
    <w:rsid w:val="00F34372"/>
    <w:rsid w:val="00F3441F"/>
    <w:rsid w:val="00F34617"/>
    <w:rsid w:val="00F346B8"/>
    <w:rsid w:val="00F34706"/>
    <w:rsid w:val="00F34774"/>
    <w:rsid w:val="00F34D45"/>
    <w:rsid w:val="00F34D8A"/>
    <w:rsid w:val="00F34DF0"/>
    <w:rsid w:val="00F3504C"/>
    <w:rsid w:val="00F3504E"/>
    <w:rsid w:val="00F351CA"/>
    <w:rsid w:val="00F35323"/>
    <w:rsid w:val="00F35465"/>
    <w:rsid w:val="00F35509"/>
    <w:rsid w:val="00F35579"/>
    <w:rsid w:val="00F35604"/>
    <w:rsid w:val="00F35731"/>
    <w:rsid w:val="00F358DE"/>
    <w:rsid w:val="00F3590C"/>
    <w:rsid w:val="00F35A1F"/>
    <w:rsid w:val="00F35F23"/>
    <w:rsid w:val="00F3642C"/>
    <w:rsid w:val="00F36493"/>
    <w:rsid w:val="00F36713"/>
    <w:rsid w:val="00F36934"/>
    <w:rsid w:val="00F36971"/>
    <w:rsid w:val="00F369E1"/>
    <w:rsid w:val="00F36C29"/>
    <w:rsid w:val="00F36D87"/>
    <w:rsid w:val="00F36DB3"/>
    <w:rsid w:val="00F36E2A"/>
    <w:rsid w:val="00F36F64"/>
    <w:rsid w:val="00F36FEC"/>
    <w:rsid w:val="00F37094"/>
    <w:rsid w:val="00F371BA"/>
    <w:rsid w:val="00F37A4B"/>
    <w:rsid w:val="00F37CD7"/>
    <w:rsid w:val="00F400AC"/>
    <w:rsid w:val="00F4051D"/>
    <w:rsid w:val="00F40534"/>
    <w:rsid w:val="00F405CD"/>
    <w:rsid w:val="00F4066D"/>
    <w:rsid w:val="00F40716"/>
    <w:rsid w:val="00F407DD"/>
    <w:rsid w:val="00F408CE"/>
    <w:rsid w:val="00F409A6"/>
    <w:rsid w:val="00F40ADF"/>
    <w:rsid w:val="00F40C7F"/>
    <w:rsid w:val="00F40FFC"/>
    <w:rsid w:val="00F41073"/>
    <w:rsid w:val="00F41119"/>
    <w:rsid w:val="00F41189"/>
    <w:rsid w:val="00F413AC"/>
    <w:rsid w:val="00F4149C"/>
    <w:rsid w:val="00F41585"/>
    <w:rsid w:val="00F415C0"/>
    <w:rsid w:val="00F416A2"/>
    <w:rsid w:val="00F41868"/>
    <w:rsid w:val="00F41AC4"/>
    <w:rsid w:val="00F41BA0"/>
    <w:rsid w:val="00F41CE3"/>
    <w:rsid w:val="00F41D14"/>
    <w:rsid w:val="00F41F15"/>
    <w:rsid w:val="00F42001"/>
    <w:rsid w:val="00F42125"/>
    <w:rsid w:val="00F42646"/>
    <w:rsid w:val="00F42A5E"/>
    <w:rsid w:val="00F42AD4"/>
    <w:rsid w:val="00F42EC2"/>
    <w:rsid w:val="00F43222"/>
    <w:rsid w:val="00F43270"/>
    <w:rsid w:val="00F43318"/>
    <w:rsid w:val="00F43354"/>
    <w:rsid w:val="00F4338E"/>
    <w:rsid w:val="00F433BA"/>
    <w:rsid w:val="00F433BE"/>
    <w:rsid w:val="00F435CF"/>
    <w:rsid w:val="00F435D2"/>
    <w:rsid w:val="00F435E9"/>
    <w:rsid w:val="00F4385D"/>
    <w:rsid w:val="00F43AF8"/>
    <w:rsid w:val="00F43B0E"/>
    <w:rsid w:val="00F43B7C"/>
    <w:rsid w:val="00F43B84"/>
    <w:rsid w:val="00F43BED"/>
    <w:rsid w:val="00F43CA1"/>
    <w:rsid w:val="00F43DF4"/>
    <w:rsid w:val="00F43E81"/>
    <w:rsid w:val="00F43F0C"/>
    <w:rsid w:val="00F4419C"/>
    <w:rsid w:val="00F4424D"/>
    <w:rsid w:val="00F442AE"/>
    <w:rsid w:val="00F442BB"/>
    <w:rsid w:val="00F44A90"/>
    <w:rsid w:val="00F44C0B"/>
    <w:rsid w:val="00F44CBA"/>
    <w:rsid w:val="00F44DD9"/>
    <w:rsid w:val="00F44F92"/>
    <w:rsid w:val="00F450A5"/>
    <w:rsid w:val="00F450B1"/>
    <w:rsid w:val="00F450F4"/>
    <w:rsid w:val="00F45113"/>
    <w:rsid w:val="00F45454"/>
    <w:rsid w:val="00F4545F"/>
    <w:rsid w:val="00F45563"/>
    <w:rsid w:val="00F456FD"/>
    <w:rsid w:val="00F45739"/>
    <w:rsid w:val="00F457A0"/>
    <w:rsid w:val="00F45841"/>
    <w:rsid w:val="00F45A2E"/>
    <w:rsid w:val="00F45AE5"/>
    <w:rsid w:val="00F45AE8"/>
    <w:rsid w:val="00F45DCD"/>
    <w:rsid w:val="00F45F7F"/>
    <w:rsid w:val="00F4602F"/>
    <w:rsid w:val="00F461FC"/>
    <w:rsid w:val="00F463A0"/>
    <w:rsid w:val="00F465F1"/>
    <w:rsid w:val="00F46973"/>
    <w:rsid w:val="00F469EF"/>
    <w:rsid w:val="00F46A05"/>
    <w:rsid w:val="00F46AF1"/>
    <w:rsid w:val="00F46B59"/>
    <w:rsid w:val="00F46F2C"/>
    <w:rsid w:val="00F46FE2"/>
    <w:rsid w:val="00F470EB"/>
    <w:rsid w:val="00F4751E"/>
    <w:rsid w:val="00F4767D"/>
    <w:rsid w:val="00F47722"/>
    <w:rsid w:val="00F478A7"/>
    <w:rsid w:val="00F47959"/>
    <w:rsid w:val="00F47A1D"/>
    <w:rsid w:val="00F47B6A"/>
    <w:rsid w:val="00F47BC4"/>
    <w:rsid w:val="00F47C1B"/>
    <w:rsid w:val="00F47D33"/>
    <w:rsid w:val="00F47DA4"/>
    <w:rsid w:val="00F50094"/>
    <w:rsid w:val="00F500A8"/>
    <w:rsid w:val="00F5021D"/>
    <w:rsid w:val="00F5033A"/>
    <w:rsid w:val="00F50534"/>
    <w:rsid w:val="00F50797"/>
    <w:rsid w:val="00F50916"/>
    <w:rsid w:val="00F50C39"/>
    <w:rsid w:val="00F50D8C"/>
    <w:rsid w:val="00F50E67"/>
    <w:rsid w:val="00F50E95"/>
    <w:rsid w:val="00F50ED7"/>
    <w:rsid w:val="00F50F3C"/>
    <w:rsid w:val="00F50FB6"/>
    <w:rsid w:val="00F51009"/>
    <w:rsid w:val="00F51061"/>
    <w:rsid w:val="00F51145"/>
    <w:rsid w:val="00F51169"/>
    <w:rsid w:val="00F511FD"/>
    <w:rsid w:val="00F51227"/>
    <w:rsid w:val="00F51286"/>
    <w:rsid w:val="00F512D0"/>
    <w:rsid w:val="00F51350"/>
    <w:rsid w:val="00F5148F"/>
    <w:rsid w:val="00F514A5"/>
    <w:rsid w:val="00F518B3"/>
    <w:rsid w:val="00F51C91"/>
    <w:rsid w:val="00F51DD3"/>
    <w:rsid w:val="00F51E6A"/>
    <w:rsid w:val="00F52166"/>
    <w:rsid w:val="00F52267"/>
    <w:rsid w:val="00F52276"/>
    <w:rsid w:val="00F5229E"/>
    <w:rsid w:val="00F52592"/>
    <w:rsid w:val="00F52643"/>
    <w:rsid w:val="00F52649"/>
    <w:rsid w:val="00F52654"/>
    <w:rsid w:val="00F5278A"/>
    <w:rsid w:val="00F527A4"/>
    <w:rsid w:val="00F527C9"/>
    <w:rsid w:val="00F52881"/>
    <w:rsid w:val="00F52897"/>
    <w:rsid w:val="00F528DA"/>
    <w:rsid w:val="00F52A38"/>
    <w:rsid w:val="00F52B20"/>
    <w:rsid w:val="00F52DE5"/>
    <w:rsid w:val="00F52E7A"/>
    <w:rsid w:val="00F52F3C"/>
    <w:rsid w:val="00F52FC2"/>
    <w:rsid w:val="00F530A0"/>
    <w:rsid w:val="00F530C4"/>
    <w:rsid w:val="00F5338C"/>
    <w:rsid w:val="00F534E8"/>
    <w:rsid w:val="00F53508"/>
    <w:rsid w:val="00F53722"/>
    <w:rsid w:val="00F53897"/>
    <w:rsid w:val="00F53E26"/>
    <w:rsid w:val="00F53E81"/>
    <w:rsid w:val="00F54185"/>
    <w:rsid w:val="00F5424F"/>
    <w:rsid w:val="00F543A2"/>
    <w:rsid w:val="00F54479"/>
    <w:rsid w:val="00F544BC"/>
    <w:rsid w:val="00F544FE"/>
    <w:rsid w:val="00F54A52"/>
    <w:rsid w:val="00F54BA2"/>
    <w:rsid w:val="00F54EC1"/>
    <w:rsid w:val="00F54FFC"/>
    <w:rsid w:val="00F55071"/>
    <w:rsid w:val="00F5513C"/>
    <w:rsid w:val="00F554A4"/>
    <w:rsid w:val="00F55542"/>
    <w:rsid w:val="00F555D7"/>
    <w:rsid w:val="00F55A98"/>
    <w:rsid w:val="00F55C2E"/>
    <w:rsid w:val="00F55CC9"/>
    <w:rsid w:val="00F55CDA"/>
    <w:rsid w:val="00F55CE0"/>
    <w:rsid w:val="00F55D5D"/>
    <w:rsid w:val="00F55D63"/>
    <w:rsid w:val="00F55EAD"/>
    <w:rsid w:val="00F55EB5"/>
    <w:rsid w:val="00F5607E"/>
    <w:rsid w:val="00F560CE"/>
    <w:rsid w:val="00F560E9"/>
    <w:rsid w:val="00F56147"/>
    <w:rsid w:val="00F5616E"/>
    <w:rsid w:val="00F56367"/>
    <w:rsid w:val="00F564B7"/>
    <w:rsid w:val="00F565BE"/>
    <w:rsid w:val="00F565F0"/>
    <w:rsid w:val="00F565F3"/>
    <w:rsid w:val="00F56622"/>
    <w:rsid w:val="00F566D7"/>
    <w:rsid w:val="00F5690D"/>
    <w:rsid w:val="00F56C88"/>
    <w:rsid w:val="00F56DEA"/>
    <w:rsid w:val="00F56EB5"/>
    <w:rsid w:val="00F572C4"/>
    <w:rsid w:val="00F573BA"/>
    <w:rsid w:val="00F574BC"/>
    <w:rsid w:val="00F575DD"/>
    <w:rsid w:val="00F577A2"/>
    <w:rsid w:val="00F57872"/>
    <w:rsid w:val="00F579B3"/>
    <w:rsid w:val="00F57FDF"/>
    <w:rsid w:val="00F601F1"/>
    <w:rsid w:val="00F60276"/>
    <w:rsid w:val="00F606B8"/>
    <w:rsid w:val="00F60824"/>
    <w:rsid w:val="00F608BB"/>
    <w:rsid w:val="00F60A2B"/>
    <w:rsid w:val="00F60A5A"/>
    <w:rsid w:val="00F60B4C"/>
    <w:rsid w:val="00F60B9A"/>
    <w:rsid w:val="00F60C19"/>
    <w:rsid w:val="00F60C2B"/>
    <w:rsid w:val="00F60EA6"/>
    <w:rsid w:val="00F61163"/>
    <w:rsid w:val="00F612FB"/>
    <w:rsid w:val="00F61354"/>
    <w:rsid w:val="00F61699"/>
    <w:rsid w:val="00F61A54"/>
    <w:rsid w:val="00F61B4D"/>
    <w:rsid w:val="00F61BA9"/>
    <w:rsid w:val="00F61C55"/>
    <w:rsid w:val="00F61D37"/>
    <w:rsid w:val="00F61E3E"/>
    <w:rsid w:val="00F621EE"/>
    <w:rsid w:val="00F621F2"/>
    <w:rsid w:val="00F623E6"/>
    <w:rsid w:val="00F625E2"/>
    <w:rsid w:val="00F625E9"/>
    <w:rsid w:val="00F62611"/>
    <w:rsid w:val="00F62B1C"/>
    <w:rsid w:val="00F62B22"/>
    <w:rsid w:val="00F62B3C"/>
    <w:rsid w:val="00F62C5B"/>
    <w:rsid w:val="00F62CC4"/>
    <w:rsid w:val="00F62EE8"/>
    <w:rsid w:val="00F62F15"/>
    <w:rsid w:val="00F62F9E"/>
    <w:rsid w:val="00F62FBB"/>
    <w:rsid w:val="00F634E8"/>
    <w:rsid w:val="00F63519"/>
    <w:rsid w:val="00F63577"/>
    <w:rsid w:val="00F635F9"/>
    <w:rsid w:val="00F636CB"/>
    <w:rsid w:val="00F63730"/>
    <w:rsid w:val="00F637B8"/>
    <w:rsid w:val="00F63A7D"/>
    <w:rsid w:val="00F63B0F"/>
    <w:rsid w:val="00F63B97"/>
    <w:rsid w:val="00F63C16"/>
    <w:rsid w:val="00F6425D"/>
    <w:rsid w:val="00F6448E"/>
    <w:rsid w:val="00F64506"/>
    <w:rsid w:val="00F64895"/>
    <w:rsid w:val="00F64A95"/>
    <w:rsid w:val="00F64B0D"/>
    <w:rsid w:val="00F64B53"/>
    <w:rsid w:val="00F64B6A"/>
    <w:rsid w:val="00F64B9C"/>
    <w:rsid w:val="00F64D8C"/>
    <w:rsid w:val="00F65048"/>
    <w:rsid w:val="00F6507D"/>
    <w:rsid w:val="00F65246"/>
    <w:rsid w:val="00F653E4"/>
    <w:rsid w:val="00F65568"/>
    <w:rsid w:val="00F6583A"/>
    <w:rsid w:val="00F658C1"/>
    <w:rsid w:val="00F659D9"/>
    <w:rsid w:val="00F65A3D"/>
    <w:rsid w:val="00F65BA7"/>
    <w:rsid w:val="00F65F84"/>
    <w:rsid w:val="00F65FC6"/>
    <w:rsid w:val="00F662BF"/>
    <w:rsid w:val="00F6630A"/>
    <w:rsid w:val="00F6634A"/>
    <w:rsid w:val="00F66397"/>
    <w:rsid w:val="00F66C83"/>
    <w:rsid w:val="00F66CB8"/>
    <w:rsid w:val="00F67004"/>
    <w:rsid w:val="00F67286"/>
    <w:rsid w:val="00F672EC"/>
    <w:rsid w:val="00F67339"/>
    <w:rsid w:val="00F6750F"/>
    <w:rsid w:val="00F67636"/>
    <w:rsid w:val="00F67665"/>
    <w:rsid w:val="00F6766E"/>
    <w:rsid w:val="00F676D9"/>
    <w:rsid w:val="00F677FD"/>
    <w:rsid w:val="00F67838"/>
    <w:rsid w:val="00F67C7F"/>
    <w:rsid w:val="00F67CA1"/>
    <w:rsid w:val="00F67D4A"/>
    <w:rsid w:val="00F67D9C"/>
    <w:rsid w:val="00F67EE1"/>
    <w:rsid w:val="00F702A6"/>
    <w:rsid w:val="00F7041B"/>
    <w:rsid w:val="00F70798"/>
    <w:rsid w:val="00F70897"/>
    <w:rsid w:val="00F708E3"/>
    <w:rsid w:val="00F70A52"/>
    <w:rsid w:val="00F70A65"/>
    <w:rsid w:val="00F70AC0"/>
    <w:rsid w:val="00F70C35"/>
    <w:rsid w:val="00F70C5B"/>
    <w:rsid w:val="00F70CC7"/>
    <w:rsid w:val="00F70CD3"/>
    <w:rsid w:val="00F70CEC"/>
    <w:rsid w:val="00F70D65"/>
    <w:rsid w:val="00F70EC1"/>
    <w:rsid w:val="00F70EE4"/>
    <w:rsid w:val="00F70FDE"/>
    <w:rsid w:val="00F711A1"/>
    <w:rsid w:val="00F711CC"/>
    <w:rsid w:val="00F71423"/>
    <w:rsid w:val="00F715BC"/>
    <w:rsid w:val="00F7170F"/>
    <w:rsid w:val="00F7191D"/>
    <w:rsid w:val="00F71B56"/>
    <w:rsid w:val="00F71D5B"/>
    <w:rsid w:val="00F71ECA"/>
    <w:rsid w:val="00F71F11"/>
    <w:rsid w:val="00F720B8"/>
    <w:rsid w:val="00F7216B"/>
    <w:rsid w:val="00F7218F"/>
    <w:rsid w:val="00F72191"/>
    <w:rsid w:val="00F72273"/>
    <w:rsid w:val="00F723B4"/>
    <w:rsid w:val="00F724B3"/>
    <w:rsid w:val="00F7299E"/>
    <w:rsid w:val="00F72ABC"/>
    <w:rsid w:val="00F72B76"/>
    <w:rsid w:val="00F72BD4"/>
    <w:rsid w:val="00F72BE2"/>
    <w:rsid w:val="00F72C8E"/>
    <w:rsid w:val="00F72D7D"/>
    <w:rsid w:val="00F72E93"/>
    <w:rsid w:val="00F72F7C"/>
    <w:rsid w:val="00F7303D"/>
    <w:rsid w:val="00F73224"/>
    <w:rsid w:val="00F733B6"/>
    <w:rsid w:val="00F737F2"/>
    <w:rsid w:val="00F73A7E"/>
    <w:rsid w:val="00F73D1F"/>
    <w:rsid w:val="00F73D98"/>
    <w:rsid w:val="00F74044"/>
    <w:rsid w:val="00F743D9"/>
    <w:rsid w:val="00F744D8"/>
    <w:rsid w:val="00F74517"/>
    <w:rsid w:val="00F74524"/>
    <w:rsid w:val="00F7467C"/>
    <w:rsid w:val="00F7476D"/>
    <w:rsid w:val="00F747AE"/>
    <w:rsid w:val="00F749DF"/>
    <w:rsid w:val="00F74CFE"/>
    <w:rsid w:val="00F74F16"/>
    <w:rsid w:val="00F74F8B"/>
    <w:rsid w:val="00F751E2"/>
    <w:rsid w:val="00F752FD"/>
    <w:rsid w:val="00F753A2"/>
    <w:rsid w:val="00F7543A"/>
    <w:rsid w:val="00F75790"/>
    <w:rsid w:val="00F7583D"/>
    <w:rsid w:val="00F75973"/>
    <w:rsid w:val="00F75AED"/>
    <w:rsid w:val="00F75B23"/>
    <w:rsid w:val="00F75D05"/>
    <w:rsid w:val="00F75E45"/>
    <w:rsid w:val="00F75EF0"/>
    <w:rsid w:val="00F761EA"/>
    <w:rsid w:val="00F76277"/>
    <w:rsid w:val="00F7637B"/>
    <w:rsid w:val="00F763EB"/>
    <w:rsid w:val="00F766AF"/>
    <w:rsid w:val="00F76724"/>
    <w:rsid w:val="00F76E42"/>
    <w:rsid w:val="00F76F1E"/>
    <w:rsid w:val="00F76F4D"/>
    <w:rsid w:val="00F76FB4"/>
    <w:rsid w:val="00F77117"/>
    <w:rsid w:val="00F77204"/>
    <w:rsid w:val="00F77581"/>
    <w:rsid w:val="00F77589"/>
    <w:rsid w:val="00F7760F"/>
    <w:rsid w:val="00F777D9"/>
    <w:rsid w:val="00F778B3"/>
    <w:rsid w:val="00F779DE"/>
    <w:rsid w:val="00F77C59"/>
    <w:rsid w:val="00F77CA7"/>
    <w:rsid w:val="00F77EA4"/>
    <w:rsid w:val="00F77F1B"/>
    <w:rsid w:val="00F80006"/>
    <w:rsid w:val="00F80117"/>
    <w:rsid w:val="00F801BB"/>
    <w:rsid w:val="00F80521"/>
    <w:rsid w:val="00F80775"/>
    <w:rsid w:val="00F8090C"/>
    <w:rsid w:val="00F8097F"/>
    <w:rsid w:val="00F80E12"/>
    <w:rsid w:val="00F80F20"/>
    <w:rsid w:val="00F80F61"/>
    <w:rsid w:val="00F8109D"/>
    <w:rsid w:val="00F8112B"/>
    <w:rsid w:val="00F81250"/>
    <w:rsid w:val="00F81287"/>
    <w:rsid w:val="00F8139A"/>
    <w:rsid w:val="00F8140D"/>
    <w:rsid w:val="00F814CE"/>
    <w:rsid w:val="00F8153F"/>
    <w:rsid w:val="00F815EC"/>
    <w:rsid w:val="00F81671"/>
    <w:rsid w:val="00F816FE"/>
    <w:rsid w:val="00F81783"/>
    <w:rsid w:val="00F817FD"/>
    <w:rsid w:val="00F81851"/>
    <w:rsid w:val="00F81908"/>
    <w:rsid w:val="00F8197E"/>
    <w:rsid w:val="00F81A33"/>
    <w:rsid w:val="00F81AFF"/>
    <w:rsid w:val="00F81BD2"/>
    <w:rsid w:val="00F81D14"/>
    <w:rsid w:val="00F81D7E"/>
    <w:rsid w:val="00F81ED3"/>
    <w:rsid w:val="00F8204A"/>
    <w:rsid w:val="00F82159"/>
    <w:rsid w:val="00F82242"/>
    <w:rsid w:val="00F822F5"/>
    <w:rsid w:val="00F82470"/>
    <w:rsid w:val="00F8251A"/>
    <w:rsid w:val="00F82635"/>
    <w:rsid w:val="00F82865"/>
    <w:rsid w:val="00F82986"/>
    <w:rsid w:val="00F82A91"/>
    <w:rsid w:val="00F82B1B"/>
    <w:rsid w:val="00F82B37"/>
    <w:rsid w:val="00F82D1C"/>
    <w:rsid w:val="00F82D2A"/>
    <w:rsid w:val="00F82D84"/>
    <w:rsid w:val="00F82DDD"/>
    <w:rsid w:val="00F82E26"/>
    <w:rsid w:val="00F8300A"/>
    <w:rsid w:val="00F8317D"/>
    <w:rsid w:val="00F83189"/>
    <w:rsid w:val="00F831F6"/>
    <w:rsid w:val="00F83243"/>
    <w:rsid w:val="00F83329"/>
    <w:rsid w:val="00F8334F"/>
    <w:rsid w:val="00F833B9"/>
    <w:rsid w:val="00F83593"/>
    <w:rsid w:val="00F8359D"/>
    <w:rsid w:val="00F838E1"/>
    <w:rsid w:val="00F838EC"/>
    <w:rsid w:val="00F83965"/>
    <w:rsid w:val="00F83B9F"/>
    <w:rsid w:val="00F83BE4"/>
    <w:rsid w:val="00F83C16"/>
    <w:rsid w:val="00F83C97"/>
    <w:rsid w:val="00F83D32"/>
    <w:rsid w:val="00F841AF"/>
    <w:rsid w:val="00F8431F"/>
    <w:rsid w:val="00F84321"/>
    <w:rsid w:val="00F844CE"/>
    <w:rsid w:val="00F844DF"/>
    <w:rsid w:val="00F84672"/>
    <w:rsid w:val="00F84688"/>
    <w:rsid w:val="00F84774"/>
    <w:rsid w:val="00F847CB"/>
    <w:rsid w:val="00F84927"/>
    <w:rsid w:val="00F8492F"/>
    <w:rsid w:val="00F84975"/>
    <w:rsid w:val="00F849E0"/>
    <w:rsid w:val="00F849F0"/>
    <w:rsid w:val="00F84A17"/>
    <w:rsid w:val="00F84A91"/>
    <w:rsid w:val="00F84AB5"/>
    <w:rsid w:val="00F84C05"/>
    <w:rsid w:val="00F84FAB"/>
    <w:rsid w:val="00F852A3"/>
    <w:rsid w:val="00F8567A"/>
    <w:rsid w:val="00F8567D"/>
    <w:rsid w:val="00F85814"/>
    <w:rsid w:val="00F85A0B"/>
    <w:rsid w:val="00F85B9E"/>
    <w:rsid w:val="00F85E6E"/>
    <w:rsid w:val="00F86393"/>
    <w:rsid w:val="00F8643B"/>
    <w:rsid w:val="00F86460"/>
    <w:rsid w:val="00F86888"/>
    <w:rsid w:val="00F8690B"/>
    <w:rsid w:val="00F86A9F"/>
    <w:rsid w:val="00F86DAC"/>
    <w:rsid w:val="00F86E9C"/>
    <w:rsid w:val="00F8700F"/>
    <w:rsid w:val="00F8732B"/>
    <w:rsid w:val="00F877B6"/>
    <w:rsid w:val="00F878D1"/>
    <w:rsid w:val="00F879DD"/>
    <w:rsid w:val="00F879E5"/>
    <w:rsid w:val="00F87AE1"/>
    <w:rsid w:val="00F87AE3"/>
    <w:rsid w:val="00F87BD6"/>
    <w:rsid w:val="00F87E1B"/>
    <w:rsid w:val="00F87ECD"/>
    <w:rsid w:val="00F87EFB"/>
    <w:rsid w:val="00F87F1A"/>
    <w:rsid w:val="00F87F53"/>
    <w:rsid w:val="00F87FD1"/>
    <w:rsid w:val="00F9010B"/>
    <w:rsid w:val="00F90393"/>
    <w:rsid w:val="00F90419"/>
    <w:rsid w:val="00F90452"/>
    <w:rsid w:val="00F9066C"/>
    <w:rsid w:val="00F907AE"/>
    <w:rsid w:val="00F907F2"/>
    <w:rsid w:val="00F90835"/>
    <w:rsid w:val="00F9085D"/>
    <w:rsid w:val="00F90879"/>
    <w:rsid w:val="00F9089C"/>
    <w:rsid w:val="00F908BB"/>
    <w:rsid w:val="00F90973"/>
    <w:rsid w:val="00F90985"/>
    <w:rsid w:val="00F90A73"/>
    <w:rsid w:val="00F90AFA"/>
    <w:rsid w:val="00F90B06"/>
    <w:rsid w:val="00F90B08"/>
    <w:rsid w:val="00F90B77"/>
    <w:rsid w:val="00F90B85"/>
    <w:rsid w:val="00F90C08"/>
    <w:rsid w:val="00F90FE6"/>
    <w:rsid w:val="00F912F9"/>
    <w:rsid w:val="00F91412"/>
    <w:rsid w:val="00F91501"/>
    <w:rsid w:val="00F916C8"/>
    <w:rsid w:val="00F91705"/>
    <w:rsid w:val="00F918AA"/>
    <w:rsid w:val="00F919B4"/>
    <w:rsid w:val="00F91E2C"/>
    <w:rsid w:val="00F91EDD"/>
    <w:rsid w:val="00F91F49"/>
    <w:rsid w:val="00F91F92"/>
    <w:rsid w:val="00F923E2"/>
    <w:rsid w:val="00F92493"/>
    <w:rsid w:val="00F925C7"/>
    <w:rsid w:val="00F92636"/>
    <w:rsid w:val="00F929A5"/>
    <w:rsid w:val="00F92B9B"/>
    <w:rsid w:val="00F92C2A"/>
    <w:rsid w:val="00F92C42"/>
    <w:rsid w:val="00F92DC2"/>
    <w:rsid w:val="00F92E2A"/>
    <w:rsid w:val="00F930CC"/>
    <w:rsid w:val="00F930E2"/>
    <w:rsid w:val="00F931F9"/>
    <w:rsid w:val="00F93267"/>
    <w:rsid w:val="00F932CB"/>
    <w:rsid w:val="00F93342"/>
    <w:rsid w:val="00F93631"/>
    <w:rsid w:val="00F93CA6"/>
    <w:rsid w:val="00F93D2E"/>
    <w:rsid w:val="00F940EB"/>
    <w:rsid w:val="00F9419F"/>
    <w:rsid w:val="00F941F1"/>
    <w:rsid w:val="00F94234"/>
    <w:rsid w:val="00F9424C"/>
    <w:rsid w:val="00F942C8"/>
    <w:rsid w:val="00F944C5"/>
    <w:rsid w:val="00F944D6"/>
    <w:rsid w:val="00F944E9"/>
    <w:rsid w:val="00F94681"/>
    <w:rsid w:val="00F9491A"/>
    <w:rsid w:val="00F94E4D"/>
    <w:rsid w:val="00F94F85"/>
    <w:rsid w:val="00F9523D"/>
    <w:rsid w:val="00F95273"/>
    <w:rsid w:val="00F95285"/>
    <w:rsid w:val="00F95293"/>
    <w:rsid w:val="00F953BF"/>
    <w:rsid w:val="00F9543C"/>
    <w:rsid w:val="00F9563E"/>
    <w:rsid w:val="00F95753"/>
    <w:rsid w:val="00F95AC6"/>
    <w:rsid w:val="00F95B04"/>
    <w:rsid w:val="00F95D7F"/>
    <w:rsid w:val="00F95DBB"/>
    <w:rsid w:val="00F95E6F"/>
    <w:rsid w:val="00F96329"/>
    <w:rsid w:val="00F96383"/>
    <w:rsid w:val="00F963AA"/>
    <w:rsid w:val="00F964C0"/>
    <w:rsid w:val="00F965D2"/>
    <w:rsid w:val="00F9670A"/>
    <w:rsid w:val="00F968F3"/>
    <w:rsid w:val="00F9693D"/>
    <w:rsid w:val="00F96AE1"/>
    <w:rsid w:val="00F96B0C"/>
    <w:rsid w:val="00F96D0F"/>
    <w:rsid w:val="00F96E0F"/>
    <w:rsid w:val="00F96E18"/>
    <w:rsid w:val="00F97483"/>
    <w:rsid w:val="00F9749B"/>
    <w:rsid w:val="00F974A0"/>
    <w:rsid w:val="00F97A14"/>
    <w:rsid w:val="00F97A8B"/>
    <w:rsid w:val="00F97EC6"/>
    <w:rsid w:val="00F97FC2"/>
    <w:rsid w:val="00FA0937"/>
    <w:rsid w:val="00FA0AB0"/>
    <w:rsid w:val="00FA0FD1"/>
    <w:rsid w:val="00FA1029"/>
    <w:rsid w:val="00FA10B6"/>
    <w:rsid w:val="00FA10C6"/>
    <w:rsid w:val="00FA126D"/>
    <w:rsid w:val="00FA16AE"/>
    <w:rsid w:val="00FA1765"/>
    <w:rsid w:val="00FA189D"/>
    <w:rsid w:val="00FA1900"/>
    <w:rsid w:val="00FA199D"/>
    <w:rsid w:val="00FA1A29"/>
    <w:rsid w:val="00FA1A78"/>
    <w:rsid w:val="00FA1BB7"/>
    <w:rsid w:val="00FA1DB8"/>
    <w:rsid w:val="00FA1EBF"/>
    <w:rsid w:val="00FA1ECC"/>
    <w:rsid w:val="00FA1F12"/>
    <w:rsid w:val="00FA1F53"/>
    <w:rsid w:val="00FA1F9D"/>
    <w:rsid w:val="00FA2086"/>
    <w:rsid w:val="00FA20F4"/>
    <w:rsid w:val="00FA22B3"/>
    <w:rsid w:val="00FA2311"/>
    <w:rsid w:val="00FA23BE"/>
    <w:rsid w:val="00FA266C"/>
    <w:rsid w:val="00FA26DE"/>
    <w:rsid w:val="00FA29ED"/>
    <w:rsid w:val="00FA2BED"/>
    <w:rsid w:val="00FA2C87"/>
    <w:rsid w:val="00FA2EB6"/>
    <w:rsid w:val="00FA2F13"/>
    <w:rsid w:val="00FA30F8"/>
    <w:rsid w:val="00FA32FA"/>
    <w:rsid w:val="00FA33E6"/>
    <w:rsid w:val="00FA36AE"/>
    <w:rsid w:val="00FA36F3"/>
    <w:rsid w:val="00FA37CA"/>
    <w:rsid w:val="00FA3BBC"/>
    <w:rsid w:val="00FA3CE1"/>
    <w:rsid w:val="00FA3DBB"/>
    <w:rsid w:val="00FA3EB7"/>
    <w:rsid w:val="00FA3ED8"/>
    <w:rsid w:val="00FA3EE3"/>
    <w:rsid w:val="00FA411B"/>
    <w:rsid w:val="00FA42B7"/>
    <w:rsid w:val="00FA42BE"/>
    <w:rsid w:val="00FA43B8"/>
    <w:rsid w:val="00FA4426"/>
    <w:rsid w:val="00FA444A"/>
    <w:rsid w:val="00FA46B2"/>
    <w:rsid w:val="00FA471B"/>
    <w:rsid w:val="00FA4737"/>
    <w:rsid w:val="00FA47F9"/>
    <w:rsid w:val="00FA48CE"/>
    <w:rsid w:val="00FA4913"/>
    <w:rsid w:val="00FA4A5C"/>
    <w:rsid w:val="00FA4BF3"/>
    <w:rsid w:val="00FA4C64"/>
    <w:rsid w:val="00FA4CD5"/>
    <w:rsid w:val="00FA4DB1"/>
    <w:rsid w:val="00FA5061"/>
    <w:rsid w:val="00FA510A"/>
    <w:rsid w:val="00FA5189"/>
    <w:rsid w:val="00FA5264"/>
    <w:rsid w:val="00FA52C8"/>
    <w:rsid w:val="00FA533C"/>
    <w:rsid w:val="00FA54AE"/>
    <w:rsid w:val="00FA5568"/>
    <w:rsid w:val="00FA5577"/>
    <w:rsid w:val="00FA5984"/>
    <w:rsid w:val="00FA5C2A"/>
    <w:rsid w:val="00FA5DB9"/>
    <w:rsid w:val="00FA5E78"/>
    <w:rsid w:val="00FA5E92"/>
    <w:rsid w:val="00FA635D"/>
    <w:rsid w:val="00FA635E"/>
    <w:rsid w:val="00FA64E0"/>
    <w:rsid w:val="00FA66AE"/>
    <w:rsid w:val="00FA6801"/>
    <w:rsid w:val="00FA69D5"/>
    <w:rsid w:val="00FA6C18"/>
    <w:rsid w:val="00FA7060"/>
    <w:rsid w:val="00FA70A9"/>
    <w:rsid w:val="00FA70E0"/>
    <w:rsid w:val="00FA7155"/>
    <w:rsid w:val="00FA715A"/>
    <w:rsid w:val="00FA717F"/>
    <w:rsid w:val="00FA733A"/>
    <w:rsid w:val="00FA7478"/>
    <w:rsid w:val="00FA7573"/>
    <w:rsid w:val="00FA75F2"/>
    <w:rsid w:val="00FA7706"/>
    <w:rsid w:val="00FA786D"/>
    <w:rsid w:val="00FA78A9"/>
    <w:rsid w:val="00FA79D0"/>
    <w:rsid w:val="00FA7BA3"/>
    <w:rsid w:val="00FA7D68"/>
    <w:rsid w:val="00FA7E4E"/>
    <w:rsid w:val="00FA7E65"/>
    <w:rsid w:val="00FA7F00"/>
    <w:rsid w:val="00FA7F87"/>
    <w:rsid w:val="00FB0349"/>
    <w:rsid w:val="00FB04CE"/>
    <w:rsid w:val="00FB0517"/>
    <w:rsid w:val="00FB0AFD"/>
    <w:rsid w:val="00FB0B3E"/>
    <w:rsid w:val="00FB0BA7"/>
    <w:rsid w:val="00FB0CCF"/>
    <w:rsid w:val="00FB0EED"/>
    <w:rsid w:val="00FB0EF5"/>
    <w:rsid w:val="00FB0F85"/>
    <w:rsid w:val="00FB0FAF"/>
    <w:rsid w:val="00FB1389"/>
    <w:rsid w:val="00FB13D6"/>
    <w:rsid w:val="00FB1420"/>
    <w:rsid w:val="00FB143B"/>
    <w:rsid w:val="00FB164E"/>
    <w:rsid w:val="00FB17AE"/>
    <w:rsid w:val="00FB17CA"/>
    <w:rsid w:val="00FB1B0F"/>
    <w:rsid w:val="00FB1B8C"/>
    <w:rsid w:val="00FB1D1B"/>
    <w:rsid w:val="00FB1F4B"/>
    <w:rsid w:val="00FB1F7F"/>
    <w:rsid w:val="00FB2135"/>
    <w:rsid w:val="00FB2367"/>
    <w:rsid w:val="00FB2397"/>
    <w:rsid w:val="00FB23A5"/>
    <w:rsid w:val="00FB23AD"/>
    <w:rsid w:val="00FB24F4"/>
    <w:rsid w:val="00FB266C"/>
    <w:rsid w:val="00FB270D"/>
    <w:rsid w:val="00FB2712"/>
    <w:rsid w:val="00FB28E2"/>
    <w:rsid w:val="00FB2A53"/>
    <w:rsid w:val="00FB2BF7"/>
    <w:rsid w:val="00FB2CFE"/>
    <w:rsid w:val="00FB2ED7"/>
    <w:rsid w:val="00FB321D"/>
    <w:rsid w:val="00FB33A0"/>
    <w:rsid w:val="00FB33BF"/>
    <w:rsid w:val="00FB3811"/>
    <w:rsid w:val="00FB38D6"/>
    <w:rsid w:val="00FB3935"/>
    <w:rsid w:val="00FB3B33"/>
    <w:rsid w:val="00FB3C8D"/>
    <w:rsid w:val="00FB3D22"/>
    <w:rsid w:val="00FB3D6F"/>
    <w:rsid w:val="00FB3FDD"/>
    <w:rsid w:val="00FB405A"/>
    <w:rsid w:val="00FB433E"/>
    <w:rsid w:val="00FB43DD"/>
    <w:rsid w:val="00FB43F1"/>
    <w:rsid w:val="00FB455A"/>
    <w:rsid w:val="00FB4A8F"/>
    <w:rsid w:val="00FB4B87"/>
    <w:rsid w:val="00FB4CB3"/>
    <w:rsid w:val="00FB4E13"/>
    <w:rsid w:val="00FB506F"/>
    <w:rsid w:val="00FB5347"/>
    <w:rsid w:val="00FB5487"/>
    <w:rsid w:val="00FB5733"/>
    <w:rsid w:val="00FB57C8"/>
    <w:rsid w:val="00FB5896"/>
    <w:rsid w:val="00FB5910"/>
    <w:rsid w:val="00FB5D28"/>
    <w:rsid w:val="00FB5DB0"/>
    <w:rsid w:val="00FB60A3"/>
    <w:rsid w:val="00FB6138"/>
    <w:rsid w:val="00FB61E2"/>
    <w:rsid w:val="00FB6401"/>
    <w:rsid w:val="00FB648B"/>
    <w:rsid w:val="00FB6558"/>
    <w:rsid w:val="00FB65DF"/>
    <w:rsid w:val="00FB68A7"/>
    <w:rsid w:val="00FB68F0"/>
    <w:rsid w:val="00FB6954"/>
    <w:rsid w:val="00FB69A6"/>
    <w:rsid w:val="00FB6BF3"/>
    <w:rsid w:val="00FB6D21"/>
    <w:rsid w:val="00FB6D87"/>
    <w:rsid w:val="00FB6DEB"/>
    <w:rsid w:val="00FB6E9D"/>
    <w:rsid w:val="00FB6FE7"/>
    <w:rsid w:val="00FB7194"/>
    <w:rsid w:val="00FB7270"/>
    <w:rsid w:val="00FB759C"/>
    <w:rsid w:val="00FB7711"/>
    <w:rsid w:val="00FB777F"/>
    <w:rsid w:val="00FB7828"/>
    <w:rsid w:val="00FB7892"/>
    <w:rsid w:val="00FB7939"/>
    <w:rsid w:val="00FB795F"/>
    <w:rsid w:val="00FB7BCC"/>
    <w:rsid w:val="00FB7CA2"/>
    <w:rsid w:val="00FB7F3E"/>
    <w:rsid w:val="00FC00B0"/>
    <w:rsid w:val="00FC0122"/>
    <w:rsid w:val="00FC02BD"/>
    <w:rsid w:val="00FC044A"/>
    <w:rsid w:val="00FC0464"/>
    <w:rsid w:val="00FC04F0"/>
    <w:rsid w:val="00FC0733"/>
    <w:rsid w:val="00FC07EA"/>
    <w:rsid w:val="00FC09AC"/>
    <w:rsid w:val="00FC0C55"/>
    <w:rsid w:val="00FC0E88"/>
    <w:rsid w:val="00FC0F7B"/>
    <w:rsid w:val="00FC0FD4"/>
    <w:rsid w:val="00FC101D"/>
    <w:rsid w:val="00FC157C"/>
    <w:rsid w:val="00FC1708"/>
    <w:rsid w:val="00FC1B0E"/>
    <w:rsid w:val="00FC1E03"/>
    <w:rsid w:val="00FC1E1E"/>
    <w:rsid w:val="00FC1E31"/>
    <w:rsid w:val="00FC1F4E"/>
    <w:rsid w:val="00FC2064"/>
    <w:rsid w:val="00FC20C6"/>
    <w:rsid w:val="00FC21F6"/>
    <w:rsid w:val="00FC2273"/>
    <w:rsid w:val="00FC2304"/>
    <w:rsid w:val="00FC24B6"/>
    <w:rsid w:val="00FC25BE"/>
    <w:rsid w:val="00FC2744"/>
    <w:rsid w:val="00FC27C9"/>
    <w:rsid w:val="00FC2919"/>
    <w:rsid w:val="00FC29A1"/>
    <w:rsid w:val="00FC2A56"/>
    <w:rsid w:val="00FC2A5F"/>
    <w:rsid w:val="00FC2B61"/>
    <w:rsid w:val="00FC2B92"/>
    <w:rsid w:val="00FC2C46"/>
    <w:rsid w:val="00FC2CE8"/>
    <w:rsid w:val="00FC2EB9"/>
    <w:rsid w:val="00FC2EE8"/>
    <w:rsid w:val="00FC303E"/>
    <w:rsid w:val="00FC3472"/>
    <w:rsid w:val="00FC35D0"/>
    <w:rsid w:val="00FC3648"/>
    <w:rsid w:val="00FC36B4"/>
    <w:rsid w:val="00FC36D1"/>
    <w:rsid w:val="00FC3951"/>
    <w:rsid w:val="00FC3C9A"/>
    <w:rsid w:val="00FC3FD0"/>
    <w:rsid w:val="00FC416E"/>
    <w:rsid w:val="00FC43DB"/>
    <w:rsid w:val="00FC450B"/>
    <w:rsid w:val="00FC451E"/>
    <w:rsid w:val="00FC4602"/>
    <w:rsid w:val="00FC46E0"/>
    <w:rsid w:val="00FC493D"/>
    <w:rsid w:val="00FC4B92"/>
    <w:rsid w:val="00FC4B95"/>
    <w:rsid w:val="00FC4BAA"/>
    <w:rsid w:val="00FC4C34"/>
    <w:rsid w:val="00FC4D15"/>
    <w:rsid w:val="00FC4EF9"/>
    <w:rsid w:val="00FC4F9E"/>
    <w:rsid w:val="00FC50ED"/>
    <w:rsid w:val="00FC5265"/>
    <w:rsid w:val="00FC53DE"/>
    <w:rsid w:val="00FC53EE"/>
    <w:rsid w:val="00FC54F4"/>
    <w:rsid w:val="00FC570D"/>
    <w:rsid w:val="00FC5A24"/>
    <w:rsid w:val="00FC5ABE"/>
    <w:rsid w:val="00FC5AD6"/>
    <w:rsid w:val="00FC5DE7"/>
    <w:rsid w:val="00FC5F52"/>
    <w:rsid w:val="00FC61E1"/>
    <w:rsid w:val="00FC62DE"/>
    <w:rsid w:val="00FC63CF"/>
    <w:rsid w:val="00FC65FD"/>
    <w:rsid w:val="00FC6802"/>
    <w:rsid w:val="00FC6A24"/>
    <w:rsid w:val="00FC6A9B"/>
    <w:rsid w:val="00FC6B28"/>
    <w:rsid w:val="00FC6CA3"/>
    <w:rsid w:val="00FC6D52"/>
    <w:rsid w:val="00FC6F96"/>
    <w:rsid w:val="00FC6FD8"/>
    <w:rsid w:val="00FC6FF4"/>
    <w:rsid w:val="00FC711B"/>
    <w:rsid w:val="00FC72E4"/>
    <w:rsid w:val="00FC738B"/>
    <w:rsid w:val="00FC741B"/>
    <w:rsid w:val="00FC7472"/>
    <w:rsid w:val="00FC751B"/>
    <w:rsid w:val="00FC7623"/>
    <w:rsid w:val="00FC769F"/>
    <w:rsid w:val="00FC780B"/>
    <w:rsid w:val="00FC7A45"/>
    <w:rsid w:val="00FC7AA5"/>
    <w:rsid w:val="00FC7ADF"/>
    <w:rsid w:val="00FC7B2C"/>
    <w:rsid w:val="00FC7BAB"/>
    <w:rsid w:val="00FC7BBC"/>
    <w:rsid w:val="00FD0099"/>
    <w:rsid w:val="00FD00BC"/>
    <w:rsid w:val="00FD0186"/>
    <w:rsid w:val="00FD0332"/>
    <w:rsid w:val="00FD0385"/>
    <w:rsid w:val="00FD0391"/>
    <w:rsid w:val="00FD049D"/>
    <w:rsid w:val="00FD05BC"/>
    <w:rsid w:val="00FD06CF"/>
    <w:rsid w:val="00FD0900"/>
    <w:rsid w:val="00FD0C54"/>
    <w:rsid w:val="00FD0E34"/>
    <w:rsid w:val="00FD0E51"/>
    <w:rsid w:val="00FD0E82"/>
    <w:rsid w:val="00FD1147"/>
    <w:rsid w:val="00FD11A8"/>
    <w:rsid w:val="00FD11DE"/>
    <w:rsid w:val="00FD1362"/>
    <w:rsid w:val="00FD136E"/>
    <w:rsid w:val="00FD137C"/>
    <w:rsid w:val="00FD14D8"/>
    <w:rsid w:val="00FD14DF"/>
    <w:rsid w:val="00FD166C"/>
    <w:rsid w:val="00FD17C7"/>
    <w:rsid w:val="00FD19CA"/>
    <w:rsid w:val="00FD1C31"/>
    <w:rsid w:val="00FD1D7C"/>
    <w:rsid w:val="00FD1DA7"/>
    <w:rsid w:val="00FD1DD2"/>
    <w:rsid w:val="00FD205D"/>
    <w:rsid w:val="00FD2279"/>
    <w:rsid w:val="00FD24AE"/>
    <w:rsid w:val="00FD274B"/>
    <w:rsid w:val="00FD29E7"/>
    <w:rsid w:val="00FD2A32"/>
    <w:rsid w:val="00FD2D9A"/>
    <w:rsid w:val="00FD3093"/>
    <w:rsid w:val="00FD30B3"/>
    <w:rsid w:val="00FD32B3"/>
    <w:rsid w:val="00FD33B5"/>
    <w:rsid w:val="00FD33CA"/>
    <w:rsid w:val="00FD3417"/>
    <w:rsid w:val="00FD3679"/>
    <w:rsid w:val="00FD3967"/>
    <w:rsid w:val="00FD39E9"/>
    <w:rsid w:val="00FD3A3E"/>
    <w:rsid w:val="00FD3B91"/>
    <w:rsid w:val="00FD3BE8"/>
    <w:rsid w:val="00FD3C75"/>
    <w:rsid w:val="00FD3D9F"/>
    <w:rsid w:val="00FD3DA2"/>
    <w:rsid w:val="00FD3F9A"/>
    <w:rsid w:val="00FD4326"/>
    <w:rsid w:val="00FD438D"/>
    <w:rsid w:val="00FD4424"/>
    <w:rsid w:val="00FD442B"/>
    <w:rsid w:val="00FD44D4"/>
    <w:rsid w:val="00FD44F5"/>
    <w:rsid w:val="00FD48A3"/>
    <w:rsid w:val="00FD4AC8"/>
    <w:rsid w:val="00FD4BED"/>
    <w:rsid w:val="00FD4C19"/>
    <w:rsid w:val="00FD4D03"/>
    <w:rsid w:val="00FD4DB6"/>
    <w:rsid w:val="00FD5061"/>
    <w:rsid w:val="00FD5067"/>
    <w:rsid w:val="00FD539B"/>
    <w:rsid w:val="00FD53D7"/>
    <w:rsid w:val="00FD549D"/>
    <w:rsid w:val="00FD54A1"/>
    <w:rsid w:val="00FD56B6"/>
    <w:rsid w:val="00FD56CB"/>
    <w:rsid w:val="00FD5958"/>
    <w:rsid w:val="00FD5BDD"/>
    <w:rsid w:val="00FD5EC0"/>
    <w:rsid w:val="00FD5F5F"/>
    <w:rsid w:val="00FD6227"/>
    <w:rsid w:val="00FD634E"/>
    <w:rsid w:val="00FD6398"/>
    <w:rsid w:val="00FD6450"/>
    <w:rsid w:val="00FD64F1"/>
    <w:rsid w:val="00FD654F"/>
    <w:rsid w:val="00FD666E"/>
    <w:rsid w:val="00FD6680"/>
    <w:rsid w:val="00FD6802"/>
    <w:rsid w:val="00FD6814"/>
    <w:rsid w:val="00FD71B7"/>
    <w:rsid w:val="00FD72A0"/>
    <w:rsid w:val="00FD730C"/>
    <w:rsid w:val="00FD74B8"/>
    <w:rsid w:val="00FD7530"/>
    <w:rsid w:val="00FD7576"/>
    <w:rsid w:val="00FD7732"/>
    <w:rsid w:val="00FD78A5"/>
    <w:rsid w:val="00FD7A7D"/>
    <w:rsid w:val="00FD7B7E"/>
    <w:rsid w:val="00FD7CD1"/>
    <w:rsid w:val="00FD7DBE"/>
    <w:rsid w:val="00FE0390"/>
    <w:rsid w:val="00FE042D"/>
    <w:rsid w:val="00FE04E0"/>
    <w:rsid w:val="00FE0517"/>
    <w:rsid w:val="00FE064B"/>
    <w:rsid w:val="00FE078D"/>
    <w:rsid w:val="00FE0B40"/>
    <w:rsid w:val="00FE0D2E"/>
    <w:rsid w:val="00FE0E39"/>
    <w:rsid w:val="00FE1036"/>
    <w:rsid w:val="00FE11D5"/>
    <w:rsid w:val="00FE177A"/>
    <w:rsid w:val="00FE183D"/>
    <w:rsid w:val="00FE1985"/>
    <w:rsid w:val="00FE1C57"/>
    <w:rsid w:val="00FE1C66"/>
    <w:rsid w:val="00FE1C99"/>
    <w:rsid w:val="00FE1CB9"/>
    <w:rsid w:val="00FE1D0F"/>
    <w:rsid w:val="00FE1D49"/>
    <w:rsid w:val="00FE1D6D"/>
    <w:rsid w:val="00FE1F9A"/>
    <w:rsid w:val="00FE21A6"/>
    <w:rsid w:val="00FE21EE"/>
    <w:rsid w:val="00FE22D6"/>
    <w:rsid w:val="00FE246D"/>
    <w:rsid w:val="00FE24FD"/>
    <w:rsid w:val="00FE281A"/>
    <w:rsid w:val="00FE2935"/>
    <w:rsid w:val="00FE29ED"/>
    <w:rsid w:val="00FE29FD"/>
    <w:rsid w:val="00FE2ADF"/>
    <w:rsid w:val="00FE2D5C"/>
    <w:rsid w:val="00FE2DEA"/>
    <w:rsid w:val="00FE2F7B"/>
    <w:rsid w:val="00FE3271"/>
    <w:rsid w:val="00FE32D7"/>
    <w:rsid w:val="00FE3722"/>
    <w:rsid w:val="00FE3791"/>
    <w:rsid w:val="00FE3844"/>
    <w:rsid w:val="00FE38D5"/>
    <w:rsid w:val="00FE3961"/>
    <w:rsid w:val="00FE399E"/>
    <w:rsid w:val="00FE3B40"/>
    <w:rsid w:val="00FE3E58"/>
    <w:rsid w:val="00FE4274"/>
    <w:rsid w:val="00FE4280"/>
    <w:rsid w:val="00FE433C"/>
    <w:rsid w:val="00FE433F"/>
    <w:rsid w:val="00FE44F9"/>
    <w:rsid w:val="00FE4599"/>
    <w:rsid w:val="00FE45E6"/>
    <w:rsid w:val="00FE4620"/>
    <w:rsid w:val="00FE4934"/>
    <w:rsid w:val="00FE49D4"/>
    <w:rsid w:val="00FE49E5"/>
    <w:rsid w:val="00FE4D66"/>
    <w:rsid w:val="00FE4F15"/>
    <w:rsid w:val="00FE505D"/>
    <w:rsid w:val="00FE50D1"/>
    <w:rsid w:val="00FE53F6"/>
    <w:rsid w:val="00FE546E"/>
    <w:rsid w:val="00FE557F"/>
    <w:rsid w:val="00FE558F"/>
    <w:rsid w:val="00FE562C"/>
    <w:rsid w:val="00FE568E"/>
    <w:rsid w:val="00FE5743"/>
    <w:rsid w:val="00FE58B0"/>
    <w:rsid w:val="00FE5F9B"/>
    <w:rsid w:val="00FE6038"/>
    <w:rsid w:val="00FE60F9"/>
    <w:rsid w:val="00FE613B"/>
    <w:rsid w:val="00FE62BC"/>
    <w:rsid w:val="00FE6320"/>
    <w:rsid w:val="00FE6353"/>
    <w:rsid w:val="00FE6377"/>
    <w:rsid w:val="00FE68B6"/>
    <w:rsid w:val="00FE68D6"/>
    <w:rsid w:val="00FE6927"/>
    <w:rsid w:val="00FE6AEF"/>
    <w:rsid w:val="00FE6BAD"/>
    <w:rsid w:val="00FE6C6F"/>
    <w:rsid w:val="00FE6C8D"/>
    <w:rsid w:val="00FE6F82"/>
    <w:rsid w:val="00FE74F9"/>
    <w:rsid w:val="00FE77E2"/>
    <w:rsid w:val="00FE789A"/>
    <w:rsid w:val="00FE78B4"/>
    <w:rsid w:val="00FE7A6A"/>
    <w:rsid w:val="00FE7AC7"/>
    <w:rsid w:val="00FE7AF8"/>
    <w:rsid w:val="00FE7E94"/>
    <w:rsid w:val="00FF0006"/>
    <w:rsid w:val="00FF0064"/>
    <w:rsid w:val="00FF00A3"/>
    <w:rsid w:val="00FF00DE"/>
    <w:rsid w:val="00FF010C"/>
    <w:rsid w:val="00FF03EE"/>
    <w:rsid w:val="00FF0513"/>
    <w:rsid w:val="00FF0756"/>
    <w:rsid w:val="00FF08E6"/>
    <w:rsid w:val="00FF0B8E"/>
    <w:rsid w:val="00FF0DF1"/>
    <w:rsid w:val="00FF1767"/>
    <w:rsid w:val="00FF1909"/>
    <w:rsid w:val="00FF1B29"/>
    <w:rsid w:val="00FF1B54"/>
    <w:rsid w:val="00FF1C20"/>
    <w:rsid w:val="00FF1DA7"/>
    <w:rsid w:val="00FF1E74"/>
    <w:rsid w:val="00FF1F41"/>
    <w:rsid w:val="00FF20C1"/>
    <w:rsid w:val="00FF23D7"/>
    <w:rsid w:val="00FF241E"/>
    <w:rsid w:val="00FF24B5"/>
    <w:rsid w:val="00FF2EA3"/>
    <w:rsid w:val="00FF2EE8"/>
    <w:rsid w:val="00FF30A0"/>
    <w:rsid w:val="00FF31E4"/>
    <w:rsid w:val="00FF3400"/>
    <w:rsid w:val="00FF3493"/>
    <w:rsid w:val="00FF34AF"/>
    <w:rsid w:val="00FF385D"/>
    <w:rsid w:val="00FF3918"/>
    <w:rsid w:val="00FF3B8E"/>
    <w:rsid w:val="00FF3EA3"/>
    <w:rsid w:val="00FF42CE"/>
    <w:rsid w:val="00FF43D3"/>
    <w:rsid w:val="00FF45AD"/>
    <w:rsid w:val="00FF461E"/>
    <w:rsid w:val="00FF4756"/>
    <w:rsid w:val="00FF492C"/>
    <w:rsid w:val="00FF49C9"/>
    <w:rsid w:val="00FF4C2E"/>
    <w:rsid w:val="00FF4C58"/>
    <w:rsid w:val="00FF4D26"/>
    <w:rsid w:val="00FF505D"/>
    <w:rsid w:val="00FF521E"/>
    <w:rsid w:val="00FF5397"/>
    <w:rsid w:val="00FF56C1"/>
    <w:rsid w:val="00FF56D5"/>
    <w:rsid w:val="00FF5795"/>
    <w:rsid w:val="00FF594C"/>
    <w:rsid w:val="00FF595C"/>
    <w:rsid w:val="00FF5B67"/>
    <w:rsid w:val="00FF5BE8"/>
    <w:rsid w:val="00FF5D40"/>
    <w:rsid w:val="00FF5E5D"/>
    <w:rsid w:val="00FF6081"/>
    <w:rsid w:val="00FF61C0"/>
    <w:rsid w:val="00FF643F"/>
    <w:rsid w:val="00FF676B"/>
    <w:rsid w:val="00FF6798"/>
    <w:rsid w:val="00FF6C6C"/>
    <w:rsid w:val="00FF6C6D"/>
    <w:rsid w:val="00FF7133"/>
    <w:rsid w:val="00FF7171"/>
    <w:rsid w:val="00FF727A"/>
    <w:rsid w:val="00FF73E9"/>
    <w:rsid w:val="00FF7506"/>
    <w:rsid w:val="00FF7779"/>
    <w:rsid w:val="00FF783F"/>
    <w:rsid w:val="00FF7905"/>
    <w:rsid w:val="00FF7925"/>
    <w:rsid w:val="00FF7954"/>
    <w:rsid w:val="00FF7A79"/>
    <w:rsid w:val="00FF7B7A"/>
    <w:rsid w:val="00FF7EE1"/>
    <w:rsid w:val="01E365B9"/>
    <w:rsid w:val="05485DA2"/>
    <w:rsid w:val="08C1420D"/>
    <w:rsid w:val="0A37F7D0"/>
    <w:rsid w:val="0B1D3213"/>
    <w:rsid w:val="0B8A9A6E"/>
    <w:rsid w:val="0C77B942"/>
    <w:rsid w:val="0CE9E472"/>
    <w:rsid w:val="139D9A89"/>
    <w:rsid w:val="1841E63F"/>
    <w:rsid w:val="1A07D0C7"/>
    <w:rsid w:val="1B771C74"/>
    <w:rsid w:val="1CCE15F3"/>
    <w:rsid w:val="1E92B353"/>
    <w:rsid w:val="1E9E8443"/>
    <w:rsid w:val="1F3AEFDF"/>
    <w:rsid w:val="2269D41E"/>
    <w:rsid w:val="23C74555"/>
    <w:rsid w:val="2582DFEA"/>
    <w:rsid w:val="272424C7"/>
    <w:rsid w:val="2796A37A"/>
    <w:rsid w:val="29538EE2"/>
    <w:rsid w:val="2C3A4B9F"/>
    <w:rsid w:val="2D13D903"/>
    <w:rsid w:val="2D795A2E"/>
    <w:rsid w:val="2F8A4D59"/>
    <w:rsid w:val="30E66BA5"/>
    <w:rsid w:val="319199AD"/>
    <w:rsid w:val="321192B6"/>
    <w:rsid w:val="37A712FE"/>
    <w:rsid w:val="392397C1"/>
    <w:rsid w:val="3C5EED57"/>
    <w:rsid w:val="3EAA63B3"/>
    <w:rsid w:val="3EE822A2"/>
    <w:rsid w:val="3FBB5AEC"/>
    <w:rsid w:val="4188E76B"/>
    <w:rsid w:val="41C14162"/>
    <w:rsid w:val="4207F4BB"/>
    <w:rsid w:val="4326A033"/>
    <w:rsid w:val="4551857B"/>
    <w:rsid w:val="4B1BF11F"/>
    <w:rsid w:val="4C2DFB29"/>
    <w:rsid w:val="4C7BCF34"/>
    <w:rsid w:val="4D9D400C"/>
    <w:rsid w:val="4F270F05"/>
    <w:rsid w:val="4FAC3099"/>
    <w:rsid w:val="51242F7D"/>
    <w:rsid w:val="532C2234"/>
    <w:rsid w:val="5C66869C"/>
    <w:rsid w:val="5D39E1EE"/>
    <w:rsid w:val="5D40B78C"/>
    <w:rsid w:val="5F7C09A1"/>
    <w:rsid w:val="60AE8ADE"/>
    <w:rsid w:val="6140B209"/>
    <w:rsid w:val="623E6F3A"/>
    <w:rsid w:val="670C16FE"/>
    <w:rsid w:val="68A2B317"/>
    <w:rsid w:val="694F156A"/>
    <w:rsid w:val="6A2CCF67"/>
    <w:rsid w:val="6B159F05"/>
    <w:rsid w:val="6E41F425"/>
    <w:rsid w:val="6ED43E5B"/>
    <w:rsid w:val="6EE27472"/>
    <w:rsid w:val="6EFD31B3"/>
    <w:rsid w:val="70F9DB4E"/>
    <w:rsid w:val="713AF033"/>
    <w:rsid w:val="721DA404"/>
    <w:rsid w:val="775F46EE"/>
    <w:rsid w:val="784FED1E"/>
    <w:rsid w:val="79224CE8"/>
    <w:rsid w:val="7A32BF11"/>
    <w:rsid w:val="7AE0DED7"/>
    <w:rsid w:val="7B91EF10"/>
    <w:rsid w:val="7B95F63A"/>
    <w:rsid w:val="7BF15BD8"/>
    <w:rsid w:val="7C95B3D8"/>
    <w:rsid w:val="7E5345DF"/>
    <w:rsid w:val="7EAA7A9E"/>
    <w:rsid w:val="7FB71C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95F63A"/>
  <w15:docId w15:val="{CE4530D6-5B73-4106-B461-F94F6AB85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D51BC"/>
    <w:rPr>
      <w:lang w:val="en-NZ"/>
    </w:rPr>
  </w:style>
  <w:style w:type="paragraph" w:styleId="Heading1">
    <w:name w:val="heading 1"/>
    <w:basedOn w:val="Normal"/>
    <w:next w:val="Normal"/>
    <w:link w:val="Heading1Char"/>
    <w:uiPriority w:val="9"/>
    <w:qFormat/>
    <w:rsid w:val="00BD51B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51B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D51B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BD51B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BD51B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BD51B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BD51B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BD51B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BD51B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sid w:val="00532E1C"/>
    <w:rPr>
      <w:color w:val="605E5C"/>
      <w:shd w:val="clear" w:color="auto" w:fill="E1DFDD"/>
    </w:rPr>
  </w:style>
  <w:style w:type="character" w:styleId="FollowedHyperlink">
    <w:name w:val="FollowedHyperlink"/>
    <w:basedOn w:val="DefaultParagraphFont"/>
    <w:uiPriority w:val="99"/>
    <w:semiHidden/>
    <w:unhideWhenUsed/>
    <w:rsid w:val="008536F7"/>
    <w:rPr>
      <w:color w:val="954F72" w:themeColor="followedHyperlink"/>
      <w:u w:val="single"/>
    </w:rPr>
  </w:style>
  <w:style w:type="paragraph" w:styleId="FootnoteText">
    <w:name w:val="footnote text"/>
    <w:basedOn w:val="Normal"/>
    <w:link w:val="FootnoteTextChar"/>
    <w:uiPriority w:val="99"/>
    <w:unhideWhenUsed/>
    <w:rsid w:val="00125DB4"/>
    <w:pPr>
      <w:spacing w:after="0" w:line="240" w:lineRule="auto"/>
    </w:pPr>
  </w:style>
  <w:style w:type="character" w:customStyle="1" w:styleId="FootnoteTextChar">
    <w:name w:val="Footnote Text Char"/>
    <w:basedOn w:val="DefaultParagraphFont"/>
    <w:link w:val="FootnoteText"/>
    <w:uiPriority w:val="99"/>
    <w:rsid w:val="00125DB4"/>
    <w:rPr>
      <w:sz w:val="20"/>
      <w:szCs w:val="20"/>
    </w:rPr>
  </w:style>
  <w:style w:type="character" w:styleId="FootnoteReference">
    <w:name w:val="footnote reference"/>
    <w:aliases w:val="4_G,Ref,de nota al pie,Footnote Reference Number"/>
    <w:basedOn w:val="DefaultParagraphFont"/>
    <w:uiPriority w:val="99"/>
    <w:unhideWhenUsed/>
    <w:qFormat/>
    <w:rsid w:val="00125DB4"/>
    <w:rPr>
      <w:vertAlign w:val="superscript"/>
    </w:rPr>
  </w:style>
  <w:style w:type="character" w:styleId="CommentReference">
    <w:name w:val="annotation reference"/>
    <w:basedOn w:val="DefaultParagraphFont"/>
    <w:uiPriority w:val="99"/>
    <w:semiHidden/>
    <w:unhideWhenUsed/>
    <w:rsid w:val="001C6C30"/>
    <w:rPr>
      <w:sz w:val="16"/>
      <w:szCs w:val="16"/>
    </w:rPr>
  </w:style>
  <w:style w:type="paragraph" w:styleId="CommentText">
    <w:name w:val="annotation text"/>
    <w:basedOn w:val="Normal"/>
    <w:link w:val="CommentTextChar"/>
    <w:uiPriority w:val="99"/>
    <w:unhideWhenUsed/>
    <w:rsid w:val="001C6C30"/>
    <w:pPr>
      <w:spacing w:line="240" w:lineRule="auto"/>
    </w:pPr>
  </w:style>
  <w:style w:type="character" w:customStyle="1" w:styleId="CommentTextChar">
    <w:name w:val="Comment Text Char"/>
    <w:basedOn w:val="DefaultParagraphFont"/>
    <w:link w:val="CommentText"/>
    <w:uiPriority w:val="99"/>
    <w:rsid w:val="001C6C30"/>
    <w:rPr>
      <w:sz w:val="20"/>
      <w:szCs w:val="20"/>
    </w:rPr>
  </w:style>
  <w:style w:type="paragraph" w:styleId="CommentSubject">
    <w:name w:val="annotation subject"/>
    <w:basedOn w:val="CommentText"/>
    <w:next w:val="CommentText"/>
    <w:link w:val="CommentSubjectChar"/>
    <w:uiPriority w:val="99"/>
    <w:semiHidden/>
    <w:unhideWhenUsed/>
    <w:rsid w:val="001C6C30"/>
    <w:rPr>
      <w:b/>
      <w:bCs/>
    </w:rPr>
  </w:style>
  <w:style w:type="character" w:customStyle="1" w:styleId="CommentSubjectChar">
    <w:name w:val="Comment Subject Char"/>
    <w:basedOn w:val="CommentTextChar"/>
    <w:link w:val="CommentSubject"/>
    <w:uiPriority w:val="99"/>
    <w:semiHidden/>
    <w:rsid w:val="001C6C30"/>
    <w:rPr>
      <w:b/>
      <w:bCs/>
      <w:sz w:val="20"/>
      <w:szCs w:val="20"/>
    </w:rPr>
  </w:style>
  <w:style w:type="paragraph" w:styleId="BalloonText">
    <w:name w:val="Balloon Text"/>
    <w:basedOn w:val="Normal"/>
    <w:link w:val="BalloonTextChar"/>
    <w:uiPriority w:val="99"/>
    <w:semiHidden/>
    <w:unhideWhenUsed/>
    <w:rsid w:val="001C6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C30"/>
    <w:rPr>
      <w:rFonts w:ascii="Segoe UI" w:hAnsi="Segoe UI" w:cs="Segoe UI"/>
      <w:sz w:val="18"/>
      <w:szCs w:val="18"/>
    </w:rPr>
  </w:style>
  <w:style w:type="paragraph" w:styleId="Header">
    <w:name w:val="header"/>
    <w:basedOn w:val="Normal"/>
    <w:link w:val="HeaderChar"/>
    <w:uiPriority w:val="99"/>
    <w:unhideWhenUsed/>
    <w:rsid w:val="00D741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1B9"/>
  </w:style>
  <w:style w:type="paragraph" w:styleId="Footer">
    <w:name w:val="footer"/>
    <w:basedOn w:val="Normal"/>
    <w:link w:val="FooterChar"/>
    <w:uiPriority w:val="99"/>
    <w:unhideWhenUsed/>
    <w:rsid w:val="00D741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1B9"/>
  </w:style>
  <w:style w:type="paragraph" w:customStyle="1" w:styleId="paragraph">
    <w:name w:val="paragraph"/>
    <w:basedOn w:val="Normal"/>
    <w:rsid w:val="00B26646"/>
    <w:pPr>
      <w:spacing w:before="100" w:beforeAutospacing="1" w:after="100" w:afterAutospacing="1" w:line="240" w:lineRule="auto"/>
    </w:pPr>
    <w:rPr>
      <w:rFonts w:ascii="Calibri" w:hAnsi="Calibri" w:cs="Calibri"/>
      <w:lang w:eastAsia="en-NZ"/>
    </w:rPr>
  </w:style>
  <w:style w:type="character" w:customStyle="1" w:styleId="normaltextrun">
    <w:name w:val="normaltextrun"/>
    <w:basedOn w:val="DefaultParagraphFont"/>
    <w:rsid w:val="00B26646"/>
  </w:style>
  <w:style w:type="character" w:customStyle="1" w:styleId="eop">
    <w:name w:val="eop"/>
    <w:basedOn w:val="DefaultParagraphFont"/>
    <w:rsid w:val="00B26646"/>
  </w:style>
  <w:style w:type="character" w:customStyle="1" w:styleId="advancedproofingissue">
    <w:name w:val="advancedproofingissue"/>
    <w:basedOn w:val="DefaultParagraphFont"/>
    <w:rsid w:val="00B26646"/>
  </w:style>
  <w:style w:type="table" w:styleId="TableGrid">
    <w:name w:val="Table Grid"/>
    <w:basedOn w:val="TableNormal"/>
    <w:uiPriority w:val="39"/>
    <w:rsid w:val="00C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9312E6"/>
  </w:style>
  <w:style w:type="character" w:customStyle="1" w:styleId="Heading1Char">
    <w:name w:val="Heading 1 Char"/>
    <w:basedOn w:val="DefaultParagraphFont"/>
    <w:link w:val="Heading1"/>
    <w:uiPriority w:val="9"/>
    <w:rsid w:val="00BD51BC"/>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BD51BC"/>
    <w:rPr>
      <w:b/>
      <w:bCs/>
    </w:rPr>
  </w:style>
  <w:style w:type="character" w:customStyle="1" w:styleId="A5">
    <w:name w:val="A5"/>
    <w:uiPriority w:val="99"/>
    <w:rsid w:val="004C3AB5"/>
    <w:rPr>
      <w:rFonts w:cs="ITC Franklin Gothic Std Bk Cd"/>
      <w:color w:val="000000"/>
      <w:sz w:val="20"/>
      <w:szCs w:val="20"/>
    </w:rPr>
  </w:style>
  <w:style w:type="paragraph" w:customStyle="1" w:styleId="Pa2">
    <w:name w:val="Pa2"/>
    <w:basedOn w:val="Normal"/>
    <w:next w:val="Normal"/>
    <w:uiPriority w:val="99"/>
    <w:rsid w:val="004C3AB5"/>
    <w:pPr>
      <w:autoSpaceDE w:val="0"/>
      <w:autoSpaceDN w:val="0"/>
      <w:adjustRightInd w:val="0"/>
      <w:spacing w:after="0" w:line="241" w:lineRule="atLeast"/>
    </w:pPr>
    <w:rPr>
      <w:rFonts w:ascii="ITC Franklin Gothic Std MedCd" w:hAnsi="ITC Franklin Gothic Std MedCd"/>
      <w:sz w:val="24"/>
      <w:szCs w:val="24"/>
    </w:rPr>
  </w:style>
  <w:style w:type="character" w:customStyle="1" w:styleId="A11">
    <w:name w:val="A11"/>
    <w:uiPriority w:val="99"/>
    <w:rsid w:val="004C3AB5"/>
    <w:rPr>
      <w:rFonts w:cs="ITC Franklin Gothic Std MedCd"/>
      <w:color w:val="000000"/>
      <w:sz w:val="28"/>
      <w:szCs w:val="28"/>
    </w:rPr>
  </w:style>
  <w:style w:type="paragraph" w:styleId="NormalWeb">
    <w:name w:val="Normal (Web)"/>
    <w:basedOn w:val="Normal"/>
    <w:uiPriority w:val="99"/>
    <w:unhideWhenUsed/>
    <w:rsid w:val="005527D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BD51BC"/>
    <w:rPr>
      <w:rFonts w:asciiTheme="majorHAnsi" w:eastAsiaTheme="majorEastAsia" w:hAnsiTheme="majorHAnsi" w:cstheme="majorBidi"/>
      <w:color w:val="404040" w:themeColor="text1" w:themeTint="BF"/>
      <w:sz w:val="28"/>
      <w:szCs w:val="28"/>
    </w:rPr>
  </w:style>
  <w:style w:type="paragraph" w:styleId="Revision">
    <w:name w:val="Revision"/>
    <w:hidden/>
    <w:uiPriority w:val="99"/>
    <w:semiHidden/>
    <w:rsid w:val="00440A9E"/>
    <w:pPr>
      <w:spacing w:after="0" w:line="240" w:lineRule="auto"/>
    </w:pPr>
  </w:style>
  <w:style w:type="character" w:customStyle="1" w:styleId="Heading3Char">
    <w:name w:val="Heading 3 Char"/>
    <w:basedOn w:val="DefaultParagraphFont"/>
    <w:link w:val="Heading3"/>
    <w:uiPriority w:val="9"/>
    <w:rsid w:val="00BD51B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BD51B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BD51B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BD51B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BD51BC"/>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BD51B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BD51BC"/>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BD51B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D51B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BD51BC"/>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BD51B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D51BC"/>
    <w:rPr>
      <w:rFonts w:asciiTheme="majorHAnsi" w:eastAsiaTheme="majorEastAsia" w:hAnsiTheme="majorHAnsi" w:cstheme="majorBidi"/>
      <w:sz w:val="24"/>
      <w:szCs w:val="24"/>
    </w:rPr>
  </w:style>
  <w:style w:type="character" w:styleId="Emphasis">
    <w:name w:val="Emphasis"/>
    <w:basedOn w:val="DefaultParagraphFont"/>
    <w:uiPriority w:val="20"/>
    <w:qFormat/>
    <w:rsid w:val="00BD51BC"/>
    <w:rPr>
      <w:i/>
      <w:iCs/>
    </w:rPr>
  </w:style>
  <w:style w:type="paragraph" w:styleId="NoSpacing">
    <w:name w:val="No Spacing"/>
    <w:link w:val="NoSpacingChar"/>
    <w:uiPriority w:val="1"/>
    <w:qFormat/>
    <w:rsid w:val="00BD51BC"/>
    <w:pPr>
      <w:spacing w:after="0" w:line="240" w:lineRule="auto"/>
    </w:pPr>
  </w:style>
  <w:style w:type="paragraph" w:styleId="Quote">
    <w:name w:val="Quote"/>
    <w:basedOn w:val="Normal"/>
    <w:next w:val="Normal"/>
    <w:link w:val="QuoteChar"/>
    <w:uiPriority w:val="29"/>
    <w:qFormat/>
    <w:rsid w:val="00BD51B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D51BC"/>
    <w:rPr>
      <w:i/>
      <w:iCs/>
      <w:color w:val="404040" w:themeColor="text1" w:themeTint="BF"/>
    </w:rPr>
  </w:style>
  <w:style w:type="paragraph" w:styleId="IntenseQuote">
    <w:name w:val="Intense Quote"/>
    <w:basedOn w:val="Normal"/>
    <w:next w:val="Normal"/>
    <w:link w:val="IntenseQuoteChar"/>
    <w:uiPriority w:val="30"/>
    <w:qFormat/>
    <w:rsid w:val="00BD51B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BD51BC"/>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BD51BC"/>
    <w:rPr>
      <w:i/>
      <w:iCs/>
      <w:color w:val="404040" w:themeColor="text1" w:themeTint="BF"/>
    </w:rPr>
  </w:style>
  <w:style w:type="character" w:styleId="IntenseEmphasis">
    <w:name w:val="Intense Emphasis"/>
    <w:basedOn w:val="DefaultParagraphFont"/>
    <w:uiPriority w:val="21"/>
    <w:qFormat/>
    <w:rsid w:val="00BD51BC"/>
    <w:rPr>
      <w:b/>
      <w:bCs/>
      <w:i/>
      <w:iCs/>
    </w:rPr>
  </w:style>
  <w:style w:type="character" w:styleId="SubtleReference">
    <w:name w:val="Subtle Reference"/>
    <w:basedOn w:val="DefaultParagraphFont"/>
    <w:uiPriority w:val="31"/>
    <w:qFormat/>
    <w:rsid w:val="00BD51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D51BC"/>
    <w:rPr>
      <w:b/>
      <w:bCs/>
      <w:smallCaps/>
      <w:spacing w:val="5"/>
      <w:u w:val="single"/>
    </w:rPr>
  </w:style>
  <w:style w:type="character" w:styleId="BookTitle">
    <w:name w:val="Book Title"/>
    <w:basedOn w:val="DefaultParagraphFont"/>
    <w:uiPriority w:val="33"/>
    <w:qFormat/>
    <w:rsid w:val="00BD51BC"/>
    <w:rPr>
      <w:b/>
      <w:bCs/>
      <w:smallCaps/>
    </w:rPr>
  </w:style>
  <w:style w:type="paragraph" w:styleId="TOCHeading">
    <w:name w:val="TOC Heading"/>
    <w:basedOn w:val="Heading1"/>
    <w:next w:val="Normal"/>
    <w:uiPriority w:val="39"/>
    <w:unhideWhenUsed/>
    <w:qFormat/>
    <w:rsid w:val="001778E3"/>
    <w:pPr>
      <w:outlineLvl w:val="9"/>
    </w:pPr>
    <w:rPr>
      <w:b/>
      <w:color w:val="249682"/>
      <w:sz w:val="36"/>
    </w:rPr>
  </w:style>
  <w:style w:type="paragraph" w:customStyle="1" w:styleId="H1">
    <w:name w:val="_ H_1"/>
    <w:basedOn w:val="Normal"/>
    <w:next w:val="Normal"/>
    <w:rsid w:val="003523B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70" w:lineRule="exact"/>
      <w:ind w:left="1267" w:right="1267" w:hanging="1267"/>
      <w:outlineLvl w:val="0"/>
    </w:pPr>
    <w:rPr>
      <w:rFonts w:ascii="Times New Roman" w:eastAsia="Times New Roman" w:hAnsi="Times New Roman" w:cs="Times New Roman"/>
      <w:b/>
      <w:spacing w:val="4"/>
      <w:w w:val="103"/>
      <w:kern w:val="14"/>
      <w:sz w:val="24"/>
      <w:lang w:val="en-GB"/>
    </w:rPr>
  </w:style>
  <w:style w:type="paragraph" w:styleId="EndnoteText">
    <w:name w:val="endnote text"/>
    <w:basedOn w:val="Normal"/>
    <w:link w:val="EndnoteTextChar"/>
    <w:uiPriority w:val="99"/>
    <w:unhideWhenUsed/>
    <w:rsid w:val="002F0F46"/>
    <w:pPr>
      <w:spacing w:after="0" w:line="240" w:lineRule="auto"/>
    </w:pPr>
  </w:style>
  <w:style w:type="character" w:customStyle="1" w:styleId="EndnoteTextChar">
    <w:name w:val="Endnote Text Char"/>
    <w:basedOn w:val="DefaultParagraphFont"/>
    <w:link w:val="EndnoteText"/>
    <w:uiPriority w:val="99"/>
    <w:rsid w:val="002F0F46"/>
  </w:style>
  <w:style w:type="character" w:styleId="EndnoteReference">
    <w:name w:val="endnote reference"/>
    <w:basedOn w:val="DefaultParagraphFont"/>
    <w:uiPriority w:val="99"/>
    <w:semiHidden/>
    <w:unhideWhenUsed/>
    <w:rsid w:val="002F0F46"/>
    <w:rPr>
      <w:vertAlign w:val="superscript"/>
    </w:rPr>
  </w:style>
  <w:style w:type="paragraph" w:styleId="TOC1">
    <w:name w:val="toc 1"/>
    <w:basedOn w:val="Normal"/>
    <w:next w:val="Normal"/>
    <w:autoRedefine/>
    <w:uiPriority w:val="39"/>
    <w:unhideWhenUsed/>
    <w:rsid w:val="00B700D7"/>
    <w:pPr>
      <w:tabs>
        <w:tab w:val="right" w:leader="dot" w:pos="9350"/>
      </w:tabs>
      <w:spacing w:after="100"/>
    </w:pPr>
    <w:rPr>
      <w:rFonts w:ascii="Arial" w:hAnsi="Arial" w:cs="Arial"/>
      <w:noProof/>
      <w:sz w:val="24"/>
      <w:szCs w:val="24"/>
      <w:shd w:val="clear" w:color="auto" w:fill="FFFFFF"/>
    </w:rPr>
  </w:style>
  <w:style w:type="paragraph" w:styleId="TOC2">
    <w:name w:val="toc 2"/>
    <w:basedOn w:val="Normal"/>
    <w:next w:val="Normal"/>
    <w:autoRedefine/>
    <w:uiPriority w:val="39"/>
    <w:unhideWhenUsed/>
    <w:rsid w:val="00973908"/>
    <w:pPr>
      <w:spacing w:after="100"/>
      <w:ind w:left="200"/>
    </w:pPr>
  </w:style>
  <w:style w:type="character" w:customStyle="1" w:styleId="scxw252450711">
    <w:name w:val="scxw252450711"/>
    <w:basedOn w:val="DefaultParagraphFont"/>
    <w:rsid w:val="00D238A6"/>
  </w:style>
  <w:style w:type="character" w:customStyle="1" w:styleId="NoSpacingChar">
    <w:name w:val="No Spacing Char"/>
    <w:basedOn w:val="DefaultParagraphFont"/>
    <w:link w:val="NoSpacing"/>
    <w:uiPriority w:val="1"/>
    <w:rsid w:val="00D065A0"/>
  </w:style>
  <w:style w:type="paragraph" w:styleId="TableofFigures">
    <w:name w:val="table of figures"/>
    <w:basedOn w:val="Normal"/>
    <w:next w:val="Normal"/>
    <w:uiPriority w:val="99"/>
    <w:unhideWhenUsed/>
    <w:rsid w:val="004D56AC"/>
    <w:pPr>
      <w:spacing w:after="0"/>
    </w:pPr>
  </w:style>
  <w:style w:type="character" w:customStyle="1" w:styleId="findhit">
    <w:name w:val="findhit"/>
    <w:basedOn w:val="DefaultParagraphFont"/>
    <w:rsid w:val="00140F47"/>
  </w:style>
  <w:style w:type="character" w:customStyle="1" w:styleId="scxw206306420">
    <w:name w:val="scxw206306420"/>
    <w:basedOn w:val="DefaultParagraphFont"/>
    <w:rsid w:val="00140F47"/>
  </w:style>
  <w:style w:type="paragraph" w:customStyle="1" w:styleId="nova-e-listitem">
    <w:name w:val="nova-e-list__item"/>
    <w:basedOn w:val="Normal"/>
    <w:rsid w:val="00E502C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journaltitle">
    <w:name w:val="journaltitle"/>
    <w:basedOn w:val="DefaultParagraphFont"/>
    <w:rsid w:val="006C7FBA"/>
  </w:style>
  <w:style w:type="character" w:customStyle="1" w:styleId="cit">
    <w:name w:val="cit"/>
    <w:basedOn w:val="DefaultParagraphFont"/>
    <w:rsid w:val="00E52602"/>
  </w:style>
  <w:style w:type="character" w:customStyle="1" w:styleId="h2--nav-guide-sidebar--headerindexof">
    <w:name w:val="h2--nav-guide-sidebar--header__indexof"/>
    <w:basedOn w:val="DefaultParagraphFont"/>
    <w:rsid w:val="00830D5D"/>
  </w:style>
  <w:style w:type="character" w:customStyle="1" w:styleId="a">
    <w:name w:val="a"/>
    <w:basedOn w:val="DefaultParagraphFont"/>
    <w:rsid w:val="00830D5D"/>
  </w:style>
  <w:style w:type="character" w:customStyle="1" w:styleId="mw-headline">
    <w:name w:val="mw-headline"/>
    <w:basedOn w:val="DefaultParagraphFont"/>
    <w:rsid w:val="00443530"/>
  </w:style>
  <w:style w:type="character" w:customStyle="1" w:styleId="mw-editsection">
    <w:name w:val="mw-editsection"/>
    <w:basedOn w:val="DefaultParagraphFont"/>
    <w:rsid w:val="00443530"/>
  </w:style>
  <w:style w:type="character" w:customStyle="1" w:styleId="mw-editsection-bracket">
    <w:name w:val="mw-editsection-bracket"/>
    <w:basedOn w:val="DefaultParagraphFont"/>
    <w:rsid w:val="00443530"/>
  </w:style>
  <w:style w:type="character" w:styleId="HTMLCite">
    <w:name w:val="HTML Cite"/>
    <w:basedOn w:val="DefaultParagraphFont"/>
    <w:uiPriority w:val="99"/>
    <w:semiHidden/>
    <w:unhideWhenUsed/>
    <w:rsid w:val="00443530"/>
    <w:rPr>
      <w:i/>
      <w:iCs/>
    </w:rPr>
  </w:style>
  <w:style w:type="paragraph" w:customStyle="1" w:styleId="p1">
    <w:name w:val="p1"/>
    <w:basedOn w:val="Normal"/>
    <w:rsid w:val="009248D7"/>
    <w:pPr>
      <w:spacing w:after="0" w:line="240" w:lineRule="auto"/>
    </w:pPr>
    <w:rPr>
      <w:rFonts w:ascii="Helvetica" w:hAnsi="Helvetica" w:cs="Times New Roman"/>
      <w:sz w:val="15"/>
      <w:szCs w:val="15"/>
      <w:lang w:val="en-GB" w:eastAsia="en-GB"/>
    </w:rPr>
  </w:style>
  <w:style w:type="character" w:customStyle="1" w:styleId="apple-converted-space">
    <w:name w:val="apple-converted-space"/>
    <w:basedOn w:val="DefaultParagraphFont"/>
    <w:rsid w:val="009248D7"/>
  </w:style>
  <w:style w:type="paragraph" w:customStyle="1" w:styleId="last">
    <w:name w:val="last"/>
    <w:basedOn w:val="Normal"/>
    <w:rsid w:val="000469D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efault">
    <w:name w:val="Default"/>
    <w:rsid w:val="00EF3A10"/>
    <w:pPr>
      <w:autoSpaceDE w:val="0"/>
      <w:autoSpaceDN w:val="0"/>
      <w:adjustRightInd w:val="0"/>
      <w:spacing w:after="0" w:line="240" w:lineRule="auto"/>
    </w:pPr>
    <w:rPr>
      <w:rFonts w:ascii="Times New Roman" w:hAnsi="Times New Roman" w:cs="Times New Roman"/>
      <w:color w:val="000000"/>
      <w:sz w:val="24"/>
      <w:szCs w:val="24"/>
      <w:lang w:val="en-NZ"/>
    </w:rPr>
  </w:style>
  <w:style w:type="character" w:customStyle="1" w:styleId="highlight">
    <w:name w:val="highlight"/>
    <w:basedOn w:val="DefaultParagraphFont"/>
    <w:rsid w:val="00EF5A40"/>
  </w:style>
  <w:style w:type="character" w:customStyle="1" w:styleId="gmail-normaltextrun">
    <w:name w:val="gmail-normaltextrun"/>
    <w:basedOn w:val="DefaultParagraphFont"/>
    <w:rsid w:val="00D115E6"/>
  </w:style>
  <w:style w:type="paragraph" w:customStyle="1" w:styleId="Body">
    <w:name w:val="Body"/>
    <w:basedOn w:val="Normal"/>
    <w:uiPriority w:val="99"/>
    <w:rsid w:val="00E870DD"/>
    <w:pPr>
      <w:widowControl w:val="0"/>
      <w:suppressAutoHyphens/>
      <w:autoSpaceDE w:val="0"/>
      <w:autoSpaceDN w:val="0"/>
      <w:adjustRightInd w:val="0"/>
      <w:spacing w:after="0" w:line="260" w:lineRule="atLeast"/>
      <w:textAlignment w:val="center"/>
    </w:pPr>
    <w:rPr>
      <w:rFonts w:ascii="OpenSans" w:hAnsi="OpenSans" w:cs="OpenSans"/>
      <w:color w:val="000000"/>
      <w:lang w:val="en-US"/>
    </w:rPr>
  </w:style>
  <w:style w:type="paragraph" w:customStyle="1" w:styleId="HRCHead">
    <w:name w:val="HRC Head"/>
    <w:basedOn w:val="Body"/>
    <w:qFormat/>
    <w:rsid w:val="00E870DD"/>
    <w:rPr>
      <w:rFonts w:ascii="HumanistSlabserif712BT-Bold" w:hAnsi="HumanistSlabserif712BT-Bold" w:cs="HumanistSlabserif712BT-Bold"/>
      <w:b/>
      <w:bCs/>
      <w:color w:val="00AFA2"/>
      <w:sz w:val="36"/>
      <w:szCs w:val="36"/>
    </w:rPr>
  </w:style>
  <w:style w:type="character" w:customStyle="1" w:styleId="Style1">
    <w:name w:val="Style1"/>
    <w:basedOn w:val="DefaultParagraphFont"/>
    <w:uiPriority w:val="1"/>
    <w:qFormat/>
    <w:rsid w:val="00E870DD"/>
    <w:rPr>
      <w:rFonts w:ascii="HumanistSlabserif712BT-Bold" w:hAnsi="HumanistSlabserif712BT-Bold" w:cs="HumanistSlabserif712BT-Bold"/>
      <w:b/>
      <w:bCs/>
      <w:color w:val="00AFA2"/>
      <w:sz w:val="36"/>
      <w:szCs w:val="36"/>
    </w:rPr>
  </w:style>
  <w:style w:type="paragraph" w:customStyle="1" w:styleId="Heading24">
    <w:name w:val="Heading 24"/>
    <w:basedOn w:val="Body"/>
    <w:qFormat/>
    <w:rsid w:val="00E870DD"/>
    <w:rPr>
      <w:rFonts w:ascii="HumanistSlabserif712BT-Bold" w:hAnsi="HumanistSlabserif712BT-Bold" w:cs="HumanistSlabserif712BT-Bold"/>
      <w:b/>
      <w:bCs/>
      <w:color w:val="00AFA2"/>
      <w:sz w:val="36"/>
      <w:szCs w:val="36"/>
    </w:rPr>
  </w:style>
  <w:style w:type="paragraph" w:customStyle="1" w:styleId="Headhead">
    <w:name w:val="Headhead"/>
    <w:basedOn w:val="TOCHeading"/>
    <w:autoRedefine/>
    <w:qFormat/>
    <w:rsid w:val="00E870DD"/>
    <w:rPr>
      <w:rFonts w:ascii="HumanistSlabserif712BT-Bold" w:hAnsi="HumanistSlabserif712BT-Bold" w:cs="HumanistSlabserif712BT-Bold"/>
      <w:b w:val="0"/>
      <w:bCs/>
      <w:color w:val="00AFA2"/>
      <w:szCs w:val="36"/>
    </w:rPr>
  </w:style>
  <w:style w:type="paragraph" w:customStyle="1" w:styleId="Sub1">
    <w:name w:val="Sub 1"/>
    <w:basedOn w:val="Normal"/>
    <w:uiPriority w:val="99"/>
    <w:rsid w:val="00E870DD"/>
    <w:pPr>
      <w:widowControl w:val="0"/>
      <w:suppressAutoHyphens/>
      <w:autoSpaceDE w:val="0"/>
      <w:autoSpaceDN w:val="0"/>
      <w:adjustRightInd w:val="0"/>
      <w:spacing w:after="0" w:line="260" w:lineRule="atLeast"/>
      <w:textAlignment w:val="center"/>
    </w:pPr>
    <w:rPr>
      <w:rFonts w:ascii="OpenSans-Bold" w:hAnsi="OpenSans-Bold" w:cs="OpenSans-Bold"/>
      <w:b/>
      <w:bCs/>
      <w:color w:val="00AFA2"/>
      <w:position w:val="10"/>
      <w:lang w:val="en-US"/>
    </w:rPr>
  </w:style>
  <w:style w:type="paragraph" w:customStyle="1" w:styleId="Headign1">
    <w:name w:val="Headign 1"/>
    <w:basedOn w:val="Normal"/>
    <w:uiPriority w:val="99"/>
    <w:rsid w:val="003E5C98"/>
    <w:pPr>
      <w:widowControl w:val="0"/>
      <w:suppressAutoHyphens/>
      <w:autoSpaceDE w:val="0"/>
      <w:autoSpaceDN w:val="0"/>
      <w:adjustRightInd w:val="0"/>
      <w:spacing w:after="0" w:line="720" w:lineRule="atLeast"/>
      <w:textAlignment w:val="center"/>
    </w:pPr>
    <w:rPr>
      <w:rFonts w:ascii="HumanistSlabserif712BT-Bold" w:hAnsi="HumanistSlabserif712BT-Bold" w:cs="HumanistSlabserif712BT-Bold"/>
      <w:b/>
      <w:bCs/>
      <w:color w:val="00AFA2"/>
      <w:spacing w:val="-13"/>
      <w:sz w:val="64"/>
      <w:szCs w:val="6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49038">
      <w:bodyDiv w:val="1"/>
      <w:marLeft w:val="0"/>
      <w:marRight w:val="0"/>
      <w:marTop w:val="0"/>
      <w:marBottom w:val="0"/>
      <w:divBdr>
        <w:top w:val="none" w:sz="0" w:space="0" w:color="auto"/>
        <w:left w:val="none" w:sz="0" w:space="0" w:color="auto"/>
        <w:bottom w:val="none" w:sz="0" w:space="0" w:color="auto"/>
        <w:right w:val="none" w:sz="0" w:space="0" w:color="auto"/>
      </w:divBdr>
    </w:div>
    <w:div w:id="79109314">
      <w:bodyDiv w:val="1"/>
      <w:marLeft w:val="0"/>
      <w:marRight w:val="0"/>
      <w:marTop w:val="0"/>
      <w:marBottom w:val="0"/>
      <w:divBdr>
        <w:top w:val="none" w:sz="0" w:space="0" w:color="auto"/>
        <w:left w:val="none" w:sz="0" w:space="0" w:color="auto"/>
        <w:bottom w:val="none" w:sz="0" w:space="0" w:color="auto"/>
        <w:right w:val="none" w:sz="0" w:space="0" w:color="auto"/>
      </w:divBdr>
    </w:div>
    <w:div w:id="116266770">
      <w:bodyDiv w:val="1"/>
      <w:marLeft w:val="0"/>
      <w:marRight w:val="0"/>
      <w:marTop w:val="0"/>
      <w:marBottom w:val="0"/>
      <w:divBdr>
        <w:top w:val="none" w:sz="0" w:space="0" w:color="auto"/>
        <w:left w:val="none" w:sz="0" w:space="0" w:color="auto"/>
        <w:bottom w:val="none" w:sz="0" w:space="0" w:color="auto"/>
        <w:right w:val="none" w:sz="0" w:space="0" w:color="auto"/>
      </w:divBdr>
    </w:div>
    <w:div w:id="168103831">
      <w:bodyDiv w:val="1"/>
      <w:marLeft w:val="0"/>
      <w:marRight w:val="0"/>
      <w:marTop w:val="0"/>
      <w:marBottom w:val="0"/>
      <w:divBdr>
        <w:top w:val="none" w:sz="0" w:space="0" w:color="auto"/>
        <w:left w:val="none" w:sz="0" w:space="0" w:color="auto"/>
        <w:bottom w:val="none" w:sz="0" w:space="0" w:color="auto"/>
        <w:right w:val="none" w:sz="0" w:space="0" w:color="auto"/>
      </w:divBdr>
    </w:div>
    <w:div w:id="184757414">
      <w:bodyDiv w:val="1"/>
      <w:marLeft w:val="0"/>
      <w:marRight w:val="0"/>
      <w:marTop w:val="0"/>
      <w:marBottom w:val="0"/>
      <w:divBdr>
        <w:top w:val="none" w:sz="0" w:space="0" w:color="auto"/>
        <w:left w:val="none" w:sz="0" w:space="0" w:color="auto"/>
        <w:bottom w:val="none" w:sz="0" w:space="0" w:color="auto"/>
        <w:right w:val="none" w:sz="0" w:space="0" w:color="auto"/>
      </w:divBdr>
    </w:div>
    <w:div w:id="196285226">
      <w:bodyDiv w:val="1"/>
      <w:marLeft w:val="0"/>
      <w:marRight w:val="0"/>
      <w:marTop w:val="0"/>
      <w:marBottom w:val="0"/>
      <w:divBdr>
        <w:top w:val="none" w:sz="0" w:space="0" w:color="auto"/>
        <w:left w:val="none" w:sz="0" w:space="0" w:color="auto"/>
        <w:bottom w:val="none" w:sz="0" w:space="0" w:color="auto"/>
        <w:right w:val="none" w:sz="0" w:space="0" w:color="auto"/>
      </w:divBdr>
      <w:divsChild>
        <w:div w:id="400451461">
          <w:marLeft w:val="0"/>
          <w:marRight w:val="0"/>
          <w:marTop w:val="0"/>
          <w:marBottom w:val="0"/>
          <w:divBdr>
            <w:top w:val="none" w:sz="0" w:space="0" w:color="auto"/>
            <w:left w:val="none" w:sz="0" w:space="0" w:color="auto"/>
            <w:bottom w:val="none" w:sz="0" w:space="0" w:color="auto"/>
            <w:right w:val="none" w:sz="0" w:space="0" w:color="auto"/>
          </w:divBdr>
        </w:div>
        <w:div w:id="485435501">
          <w:marLeft w:val="0"/>
          <w:marRight w:val="0"/>
          <w:marTop w:val="0"/>
          <w:marBottom w:val="0"/>
          <w:divBdr>
            <w:top w:val="none" w:sz="0" w:space="0" w:color="auto"/>
            <w:left w:val="none" w:sz="0" w:space="0" w:color="auto"/>
            <w:bottom w:val="none" w:sz="0" w:space="0" w:color="auto"/>
            <w:right w:val="none" w:sz="0" w:space="0" w:color="auto"/>
          </w:divBdr>
        </w:div>
      </w:divsChild>
    </w:div>
    <w:div w:id="204217531">
      <w:bodyDiv w:val="1"/>
      <w:marLeft w:val="0"/>
      <w:marRight w:val="0"/>
      <w:marTop w:val="0"/>
      <w:marBottom w:val="0"/>
      <w:divBdr>
        <w:top w:val="none" w:sz="0" w:space="0" w:color="auto"/>
        <w:left w:val="none" w:sz="0" w:space="0" w:color="auto"/>
        <w:bottom w:val="none" w:sz="0" w:space="0" w:color="auto"/>
        <w:right w:val="none" w:sz="0" w:space="0" w:color="auto"/>
      </w:divBdr>
    </w:div>
    <w:div w:id="244414083">
      <w:bodyDiv w:val="1"/>
      <w:marLeft w:val="0"/>
      <w:marRight w:val="0"/>
      <w:marTop w:val="0"/>
      <w:marBottom w:val="0"/>
      <w:divBdr>
        <w:top w:val="none" w:sz="0" w:space="0" w:color="auto"/>
        <w:left w:val="none" w:sz="0" w:space="0" w:color="auto"/>
        <w:bottom w:val="none" w:sz="0" w:space="0" w:color="auto"/>
        <w:right w:val="none" w:sz="0" w:space="0" w:color="auto"/>
      </w:divBdr>
    </w:div>
    <w:div w:id="272130731">
      <w:bodyDiv w:val="1"/>
      <w:marLeft w:val="0"/>
      <w:marRight w:val="0"/>
      <w:marTop w:val="0"/>
      <w:marBottom w:val="0"/>
      <w:divBdr>
        <w:top w:val="none" w:sz="0" w:space="0" w:color="auto"/>
        <w:left w:val="none" w:sz="0" w:space="0" w:color="auto"/>
        <w:bottom w:val="none" w:sz="0" w:space="0" w:color="auto"/>
        <w:right w:val="none" w:sz="0" w:space="0" w:color="auto"/>
      </w:divBdr>
    </w:div>
    <w:div w:id="275870353">
      <w:bodyDiv w:val="1"/>
      <w:marLeft w:val="0"/>
      <w:marRight w:val="0"/>
      <w:marTop w:val="0"/>
      <w:marBottom w:val="0"/>
      <w:divBdr>
        <w:top w:val="none" w:sz="0" w:space="0" w:color="auto"/>
        <w:left w:val="none" w:sz="0" w:space="0" w:color="auto"/>
        <w:bottom w:val="none" w:sz="0" w:space="0" w:color="auto"/>
        <w:right w:val="none" w:sz="0" w:space="0" w:color="auto"/>
      </w:divBdr>
    </w:div>
    <w:div w:id="309597625">
      <w:bodyDiv w:val="1"/>
      <w:marLeft w:val="0"/>
      <w:marRight w:val="0"/>
      <w:marTop w:val="0"/>
      <w:marBottom w:val="0"/>
      <w:divBdr>
        <w:top w:val="none" w:sz="0" w:space="0" w:color="auto"/>
        <w:left w:val="none" w:sz="0" w:space="0" w:color="auto"/>
        <w:bottom w:val="none" w:sz="0" w:space="0" w:color="auto"/>
        <w:right w:val="none" w:sz="0" w:space="0" w:color="auto"/>
      </w:divBdr>
    </w:div>
    <w:div w:id="345257372">
      <w:bodyDiv w:val="1"/>
      <w:marLeft w:val="0"/>
      <w:marRight w:val="0"/>
      <w:marTop w:val="0"/>
      <w:marBottom w:val="0"/>
      <w:divBdr>
        <w:top w:val="none" w:sz="0" w:space="0" w:color="auto"/>
        <w:left w:val="none" w:sz="0" w:space="0" w:color="auto"/>
        <w:bottom w:val="none" w:sz="0" w:space="0" w:color="auto"/>
        <w:right w:val="none" w:sz="0" w:space="0" w:color="auto"/>
      </w:divBdr>
    </w:div>
    <w:div w:id="366834530">
      <w:bodyDiv w:val="1"/>
      <w:marLeft w:val="0"/>
      <w:marRight w:val="0"/>
      <w:marTop w:val="0"/>
      <w:marBottom w:val="0"/>
      <w:divBdr>
        <w:top w:val="none" w:sz="0" w:space="0" w:color="auto"/>
        <w:left w:val="none" w:sz="0" w:space="0" w:color="auto"/>
        <w:bottom w:val="none" w:sz="0" w:space="0" w:color="auto"/>
        <w:right w:val="none" w:sz="0" w:space="0" w:color="auto"/>
      </w:divBdr>
    </w:div>
    <w:div w:id="386608504">
      <w:bodyDiv w:val="1"/>
      <w:marLeft w:val="0"/>
      <w:marRight w:val="0"/>
      <w:marTop w:val="0"/>
      <w:marBottom w:val="0"/>
      <w:divBdr>
        <w:top w:val="none" w:sz="0" w:space="0" w:color="auto"/>
        <w:left w:val="none" w:sz="0" w:space="0" w:color="auto"/>
        <w:bottom w:val="none" w:sz="0" w:space="0" w:color="auto"/>
        <w:right w:val="none" w:sz="0" w:space="0" w:color="auto"/>
      </w:divBdr>
    </w:div>
    <w:div w:id="405610729">
      <w:bodyDiv w:val="1"/>
      <w:marLeft w:val="0"/>
      <w:marRight w:val="0"/>
      <w:marTop w:val="0"/>
      <w:marBottom w:val="0"/>
      <w:divBdr>
        <w:top w:val="none" w:sz="0" w:space="0" w:color="auto"/>
        <w:left w:val="none" w:sz="0" w:space="0" w:color="auto"/>
        <w:bottom w:val="none" w:sz="0" w:space="0" w:color="auto"/>
        <w:right w:val="none" w:sz="0" w:space="0" w:color="auto"/>
      </w:divBdr>
    </w:div>
    <w:div w:id="478616169">
      <w:bodyDiv w:val="1"/>
      <w:marLeft w:val="0"/>
      <w:marRight w:val="0"/>
      <w:marTop w:val="0"/>
      <w:marBottom w:val="0"/>
      <w:divBdr>
        <w:top w:val="none" w:sz="0" w:space="0" w:color="auto"/>
        <w:left w:val="none" w:sz="0" w:space="0" w:color="auto"/>
        <w:bottom w:val="none" w:sz="0" w:space="0" w:color="auto"/>
        <w:right w:val="none" w:sz="0" w:space="0" w:color="auto"/>
      </w:divBdr>
      <w:divsChild>
        <w:div w:id="384334336">
          <w:marLeft w:val="0"/>
          <w:marRight w:val="0"/>
          <w:marTop w:val="0"/>
          <w:marBottom w:val="0"/>
          <w:divBdr>
            <w:top w:val="none" w:sz="0" w:space="0" w:color="auto"/>
            <w:left w:val="none" w:sz="0" w:space="0" w:color="auto"/>
            <w:bottom w:val="none" w:sz="0" w:space="0" w:color="auto"/>
            <w:right w:val="none" w:sz="0" w:space="0" w:color="auto"/>
          </w:divBdr>
        </w:div>
        <w:div w:id="494691169">
          <w:marLeft w:val="0"/>
          <w:marRight w:val="0"/>
          <w:marTop w:val="0"/>
          <w:marBottom w:val="0"/>
          <w:divBdr>
            <w:top w:val="none" w:sz="0" w:space="0" w:color="auto"/>
            <w:left w:val="none" w:sz="0" w:space="0" w:color="auto"/>
            <w:bottom w:val="none" w:sz="0" w:space="0" w:color="auto"/>
            <w:right w:val="none" w:sz="0" w:space="0" w:color="auto"/>
          </w:divBdr>
        </w:div>
        <w:div w:id="694692854">
          <w:marLeft w:val="0"/>
          <w:marRight w:val="0"/>
          <w:marTop w:val="0"/>
          <w:marBottom w:val="0"/>
          <w:divBdr>
            <w:top w:val="none" w:sz="0" w:space="0" w:color="auto"/>
            <w:left w:val="none" w:sz="0" w:space="0" w:color="auto"/>
            <w:bottom w:val="none" w:sz="0" w:space="0" w:color="auto"/>
            <w:right w:val="none" w:sz="0" w:space="0" w:color="auto"/>
          </w:divBdr>
        </w:div>
        <w:div w:id="1252812762">
          <w:marLeft w:val="0"/>
          <w:marRight w:val="0"/>
          <w:marTop w:val="0"/>
          <w:marBottom w:val="0"/>
          <w:divBdr>
            <w:top w:val="none" w:sz="0" w:space="0" w:color="auto"/>
            <w:left w:val="none" w:sz="0" w:space="0" w:color="auto"/>
            <w:bottom w:val="none" w:sz="0" w:space="0" w:color="auto"/>
            <w:right w:val="none" w:sz="0" w:space="0" w:color="auto"/>
          </w:divBdr>
        </w:div>
        <w:div w:id="1333877120">
          <w:marLeft w:val="0"/>
          <w:marRight w:val="0"/>
          <w:marTop w:val="0"/>
          <w:marBottom w:val="0"/>
          <w:divBdr>
            <w:top w:val="none" w:sz="0" w:space="0" w:color="auto"/>
            <w:left w:val="none" w:sz="0" w:space="0" w:color="auto"/>
            <w:bottom w:val="none" w:sz="0" w:space="0" w:color="auto"/>
            <w:right w:val="none" w:sz="0" w:space="0" w:color="auto"/>
          </w:divBdr>
        </w:div>
        <w:div w:id="1504784599">
          <w:marLeft w:val="0"/>
          <w:marRight w:val="0"/>
          <w:marTop w:val="0"/>
          <w:marBottom w:val="0"/>
          <w:divBdr>
            <w:top w:val="none" w:sz="0" w:space="0" w:color="auto"/>
            <w:left w:val="none" w:sz="0" w:space="0" w:color="auto"/>
            <w:bottom w:val="none" w:sz="0" w:space="0" w:color="auto"/>
            <w:right w:val="none" w:sz="0" w:space="0" w:color="auto"/>
          </w:divBdr>
        </w:div>
        <w:div w:id="1506704542">
          <w:marLeft w:val="0"/>
          <w:marRight w:val="0"/>
          <w:marTop w:val="0"/>
          <w:marBottom w:val="0"/>
          <w:divBdr>
            <w:top w:val="none" w:sz="0" w:space="0" w:color="auto"/>
            <w:left w:val="none" w:sz="0" w:space="0" w:color="auto"/>
            <w:bottom w:val="none" w:sz="0" w:space="0" w:color="auto"/>
            <w:right w:val="none" w:sz="0" w:space="0" w:color="auto"/>
          </w:divBdr>
        </w:div>
        <w:div w:id="1620911321">
          <w:marLeft w:val="0"/>
          <w:marRight w:val="0"/>
          <w:marTop w:val="0"/>
          <w:marBottom w:val="0"/>
          <w:divBdr>
            <w:top w:val="none" w:sz="0" w:space="0" w:color="auto"/>
            <w:left w:val="none" w:sz="0" w:space="0" w:color="auto"/>
            <w:bottom w:val="none" w:sz="0" w:space="0" w:color="auto"/>
            <w:right w:val="none" w:sz="0" w:space="0" w:color="auto"/>
          </w:divBdr>
        </w:div>
        <w:div w:id="2105223467">
          <w:marLeft w:val="0"/>
          <w:marRight w:val="0"/>
          <w:marTop w:val="0"/>
          <w:marBottom w:val="0"/>
          <w:divBdr>
            <w:top w:val="none" w:sz="0" w:space="0" w:color="auto"/>
            <w:left w:val="none" w:sz="0" w:space="0" w:color="auto"/>
            <w:bottom w:val="none" w:sz="0" w:space="0" w:color="auto"/>
            <w:right w:val="none" w:sz="0" w:space="0" w:color="auto"/>
          </w:divBdr>
        </w:div>
      </w:divsChild>
    </w:div>
    <w:div w:id="562566454">
      <w:bodyDiv w:val="1"/>
      <w:marLeft w:val="0"/>
      <w:marRight w:val="0"/>
      <w:marTop w:val="0"/>
      <w:marBottom w:val="0"/>
      <w:divBdr>
        <w:top w:val="none" w:sz="0" w:space="0" w:color="auto"/>
        <w:left w:val="none" w:sz="0" w:space="0" w:color="auto"/>
        <w:bottom w:val="none" w:sz="0" w:space="0" w:color="auto"/>
        <w:right w:val="none" w:sz="0" w:space="0" w:color="auto"/>
      </w:divBdr>
    </w:div>
    <w:div w:id="562789806">
      <w:bodyDiv w:val="1"/>
      <w:marLeft w:val="0"/>
      <w:marRight w:val="0"/>
      <w:marTop w:val="0"/>
      <w:marBottom w:val="0"/>
      <w:divBdr>
        <w:top w:val="none" w:sz="0" w:space="0" w:color="auto"/>
        <w:left w:val="none" w:sz="0" w:space="0" w:color="auto"/>
        <w:bottom w:val="none" w:sz="0" w:space="0" w:color="auto"/>
        <w:right w:val="none" w:sz="0" w:space="0" w:color="auto"/>
      </w:divBdr>
    </w:div>
    <w:div w:id="574971703">
      <w:bodyDiv w:val="1"/>
      <w:marLeft w:val="0"/>
      <w:marRight w:val="0"/>
      <w:marTop w:val="0"/>
      <w:marBottom w:val="0"/>
      <w:divBdr>
        <w:top w:val="none" w:sz="0" w:space="0" w:color="auto"/>
        <w:left w:val="none" w:sz="0" w:space="0" w:color="auto"/>
        <w:bottom w:val="none" w:sz="0" w:space="0" w:color="auto"/>
        <w:right w:val="none" w:sz="0" w:space="0" w:color="auto"/>
      </w:divBdr>
    </w:div>
    <w:div w:id="585117835">
      <w:bodyDiv w:val="1"/>
      <w:marLeft w:val="0"/>
      <w:marRight w:val="0"/>
      <w:marTop w:val="0"/>
      <w:marBottom w:val="0"/>
      <w:divBdr>
        <w:top w:val="none" w:sz="0" w:space="0" w:color="auto"/>
        <w:left w:val="none" w:sz="0" w:space="0" w:color="auto"/>
        <w:bottom w:val="none" w:sz="0" w:space="0" w:color="auto"/>
        <w:right w:val="none" w:sz="0" w:space="0" w:color="auto"/>
      </w:divBdr>
      <w:divsChild>
        <w:div w:id="31347548">
          <w:marLeft w:val="0"/>
          <w:marRight w:val="0"/>
          <w:marTop w:val="0"/>
          <w:marBottom w:val="0"/>
          <w:divBdr>
            <w:top w:val="none" w:sz="0" w:space="0" w:color="auto"/>
            <w:left w:val="none" w:sz="0" w:space="0" w:color="auto"/>
            <w:bottom w:val="none" w:sz="0" w:space="0" w:color="auto"/>
            <w:right w:val="none" w:sz="0" w:space="0" w:color="auto"/>
          </w:divBdr>
        </w:div>
        <w:div w:id="145900597">
          <w:marLeft w:val="0"/>
          <w:marRight w:val="0"/>
          <w:marTop w:val="0"/>
          <w:marBottom w:val="0"/>
          <w:divBdr>
            <w:top w:val="none" w:sz="0" w:space="0" w:color="auto"/>
            <w:left w:val="none" w:sz="0" w:space="0" w:color="auto"/>
            <w:bottom w:val="none" w:sz="0" w:space="0" w:color="auto"/>
            <w:right w:val="none" w:sz="0" w:space="0" w:color="auto"/>
          </w:divBdr>
        </w:div>
        <w:div w:id="292903164">
          <w:marLeft w:val="0"/>
          <w:marRight w:val="0"/>
          <w:marTop w:val="0"/>
          <w:marBottom w:val="0"/>
          <w:divBdr>
            <w:top w:val="none" w:sz="0" w:space="0" w:color="auto"/>
            <w:left w:val="none" w:sz="0" w:space="0" w:color="auto"/>
            <w:bottom w:val="none" w:sz="0" w:space="0" w:color="auto"/>
            <w:right w:val="none" w:sz="0" w:space="0" w:color="auto"/>
          </w:divBdr>
        </w:div>
        <w:div w:id="473721628">
          <w:marLeft w:val="0"/>
          <w:marRight w:val="0"/>
          <w:marTop w:val="0"/>
          <w:marBottom w:val="0"/>
          <w:divBdr>
            <w:top w:val="none" w:sz="0" w:space="0" w:color="auto"/>
            <w:left w:val="none" w:sz="0" w:space="0" w:color="auto"/>
            <w:bottom w:val="none" w:sz="0" w:space="0" w:color="auto"/>
            <w:right w:val="none" w:sz="0" w:space="0" w:color="auto"/>
          </w:divBdr>
        </w:div>
        <w:div w:id="825317361">
          <w:marLeft w:val="0"/>
          <w:marRight w:val="0"/>
          <w:marTop w:val="0"/>
          <w:marBottom w:val="0"/>
          <w:divBdr>
            <w:top w:val="none" w:sz="0" w:space="0" w:color="auto"/>
            <w:left w:val="none" w:sz="0" w:space="0" w:color="auto"/>
            <w:bottom w:val="none" w:sz="0" w:space="0" w:color="auto"/>
            <w:right w:val="none" w:sz="0" w:space="0" w:color="auto"/>
          </w:divBdr>
        </w:div>
        <w:div w:id="885726470">
          <w:marLeft w:val="0"/>
          <w:marRight w:val="0"/>
          <w:marTop w:val="0"/>
          <w:marBottom w:val="0"/>
          <w:divBdr>
            <w:top w:val="none" w:sz="0" w:space="0" w:color="auto"/>
            <w:left w:val="none" w:sz="0" w:space="0" w:color="auto"/>
            <w:bottom w:val="none" w:sz="0" w:space="0" w:color="auto"/>
            <w:right w:val="none" w:sz="0" w:space="0" w:color="auto"/>
          </w:divBdr>
        </w:div>
        <w:div w:id="1052467001">
          <w:marLeft w:val="0"/>
          <w:marRight w:val="0"/>
          <w:marTop w:val="0"/>
          <w:marBottom w:val="0"/>
          <w:divBdr>
            <w:top w:val="none" w:sz="0" w:space="0" w:color="auto"/>
            <w:left w:val="none" w:sz="0" w:space="0" w:color="auto"/>
            <w:bottom w:val="none" w:sz="0" w:space="0" w:color="auto"/>
            <w:right w:val="none" w:sz="0" w:space="0" w:color="auto"/>
          </w:divBdr>
        </w:div>
        <w:div w:id="1084574827">
          <w:marLeft w:val="0"/>
          <w:marRight w:val="0"/>
          <w:marTop w:val="0"/>
          <w:marBottom w:val="0"/>
          <w:divBdr>
            <w:top w:val="none" w:sz="0" w:space="0" w:color="auto"/>
            <w:left w:val="none" w:sz="0" w:space="0" w:color="auto"/>
            <w:bottom w:val="none" w:sz="0" w:space="0" w:color="auto"/>
            <w:right w:val="none" w:sz="0" w:space="0" w:color="auto"/>
          </w:divBdr>
        </w:div>
        <w:div w:id="1648626619">
          <w:marLeft w:val="0"/>
          <w:marRight w:val="0"/>
          <w:marTop w:val="0"/>
          <w:marBottom w:val="0"/>
          <w:divBdr>
            <w:top w:val="none" w:sz="0" w:space="0" w:color="auto"/>
            <w:left w:val="none" w:sz="0" w:space="0" w:color="auto"/>
            <w:bottom w:val="none" w:sz="0" w:space="0" w:color="auto"/>
            <w:right w:val="none" w:sz="0" w:space="0" w:color="auto"/>
          </w:divBdr>
        </w:div>
        <w:div w:id="1682200464">
          <w:marLeft w:val="0"/>
          <w:marRight w:val="0"/>
          <w:marTop w:val="0"/>
          <w:marBottom w:val="0"/>
          <w:divBdr>
            <w:top w:val="none" w:sz="0" w:space="0" w:color="auto"/>
            <w:left w:val="none" w:sz="0" w:space="0" w:color="auto"/>
            <w:bottom w:val="none" w:sz="0" w:space="0" w:color="auto"/>
            <w:right w:val="none" w:sz="0" w:space="0" w:color="auto"/>
          </w:divBdr>
        </w:div>
        <w:div w:id="1827628186">
          <w:marLeft w:val="0"/>
          <w:marRight w:val="0"/>
          <w:marTop w:val="0"/>
          <w:marBottom w:val="0"/>
          <w:divBdr>
            <w:top w:val="none" w:sz="0" w:space="0" w:color="auto"/>
            <w:left w:val="none" w:sz="0" w:space="0" w:color="auto"/>
            <w:bottom w:val="none" w:sz="0" w:space="0" w:color="auto"/>
            <w:right w:val="none" w:sz="0" w:space="0" w:color="auto"/>
          </w:divBdr>
        </w:div>
        <w:div w:id="1838037566">
          <w:marLeft w:val="0"/>
          <w:marRight w:val="0"/>
          <w:marTop w:val="0"/>
          <w:marBottom w:val="0"/>
          <w:divBdr>
            <w:top w:val="none" w:sz="0" w:space="0" w:color="auto"/>
            <w:left w:val="none" w:sz="0" w:space="0" w:color="auto"/>
            <w:bottom w:val="none" w:sz="0" w:space="0" w:color="auto"/>
            <w:right w:val="none" w:sz="0" w:space="0" w:color="auto"/>
          </w:divBdr>
        </w:div>
      </w:divsChild>
    </w:div>
    <w:div w:id="601762035">
      <w:bodyDiv w:val="1"/>
      <w:marLeft w:val="0"/>
      <w:marRight w:val="0"/>
      <w:marTop w:val="0"/>
      <w:marBottom w:val="0"/>
      <w:divBdr>
        <w:top w:val="none" w:sz="0" w:space="0" w:color="auto"/>
        <w:left w:val="none" w:sz="0" w:space="0" w:color="auto"/>
        <w:bottom w:val="none" w:sz="0" w:space="0" w:color="auto"/>
        <w:right w:val="none" w:sz="0" w:space="0" w:color="auto"/>
      </w:divBdr>
    </w:div>
    <w:div w:id="652488992">
      <w:bodyDiv w:val="1"/>
      <w:marLeft w:val="0"/>
      <w:marRight w:val="0"/>
      <w:marTop w:val="0"/>
      <w:marBottom w:val="0"/>
      <w:divBdr>
        <w:top w:val="none" w:sz="0" w:space="0" w:color="auto"/>
        <w:left w:val="none" w:sz="0" w:space="0" w:color="auto"/>
        <w:bottom w:val="none" w:sz="0" w:space="0" w:color="auto"/>
        <w:right w:val="none" w:sz="0" w:space="0" w:color="auto"/>
      </w:divBdr>
    </w:div>
    <w:div w:id="666521545">
      <w:bodyDiv w:val="1"/>
      <w:marLeft w:val="0"/>
      <w:marRight w:val="0"/>
      <w:marTop w:val="0"/>
      <w:marBottom w:val="0"/>
      <w:divBdr>
        <w:top w:val="none" w:sz="0" w:space="0" w:color="auto"/>
        <w:left w:val="none" w:sz="0" w:space="0" w:color="auto"/>
        <w:bottom w:val="none" w:sz="0" w:space="0" w:color="auto"/>
        <w:right w:val="none" w:sz="0" w:space="0" w:color="auto"/>
      </w:divBdr>
      <w:divsChild>
        <w:div w:id="730074918">
          <w:marLeft w:val="547"/>
          <w:marRight w:val="0"/>
          <w:marTop w:val="144"/>
          <w:marBottom w:val="0"/>
          <w:divBdr>
            <w:top w:val="none" w:sz="0" w:space="0" w:color="auto"/>
            <w:left w:val="none" w:sz="0" w:space="0" w:color="auto"/>
            <w:bottom w:val="none" w:sz="0" w:space="0" w:color="auto"/>
            <w:right w:val="none" w:sz="0" w:space="0" w:color="auto"/>
          </w:divBdr>
        </w:div>
        <w:div w:id="860049925">
          <w:marLeft w:val="547"/>
          <w:marRight w:val="0"/>
          <w:marTop w:val="144"/>
          <w:marBottom w:val="0"/>
          <w:divBdr>
            <w:top w:val="none" w:sz="0" w:space="0" w:color="auto"/>
            <w:left w:val="none" w:sz="0" w:space="0" w:color="auto"/>
            <w:bottom w:val="none" w:sz="0" w:space="0" w:color="auto"/>
            <w:right w:val="none" w:sz="0" w:space="0" w:color="auto"/>
          </w:divBdr>
        </w:div>
      </w:divsChild>
    </w:div>
    <w:div w:id="691298679">
      <w:bodyDiv w:val="1"/>
      <w:marLeft w:val="0"/>
      <w:marRight w:val="0"/>
      <w:marTop w:val="0"/>
      <w:marBottom w:val="0"/>
      <w:divBdr>
        <w:top w:val="none" w:sz="0" w:space="0" w:color="auto"/>
        <w:left w:val="none" w:sz="0" w:space="0" w:color="auto"/>
        <w:bottom w:val="none" w:sz="0" w:space="0" w:color="auto"/>
        <w:right w:val="none" w:sz="0" w:space="0" w:color="auto"/>
      </w:divBdr>
    </w:div>
    <w:div w:id="700395084">
      <w:bodyDiv w:val="1"/>
      <w:marLeft w:val="0"/>
      <w:marRight w:val="0"/>
      <w:marTop w:val="0"/>
      <w:marBottom w:val="0"/>
      <w:divBdr>
        <w:top w:val="none" w:sz="0" w:space="0" w:color="auto"/>
        <w:left w:val="none" w:sz="0" w:space="0" w:color="auto"/>
        <w:bottom w:val="none" w:sz="0" w:space="0" w:color="auto"/>
        <w:right w:val="none" w:sz="0" w:space="0" w:color="auto"/>
      </w:divBdr>
    </w:div>
    <w:div w:id="714887136">
      <w:bodyDiv w:val="1"/>
      <w:marLeft w:val="0"/>
      <w:marRight w:val="0"/>
      <w:marTop w:val="0"/>
      <w:marBottom w:val="0"/>
      <w:divBdr>
        <w:top w:val="none" w:sz="0" w:space="0" w:color="auto"/>
        <w:left w:val="none" w:sz="0" w:space="0" w:color="auto"/>
        <w:bottom w:val="none" w:sz="0" w:space="0" w:color="auto"/>
        <w:right w:val="none" w:sz="0" w:space="0" w:color="auto"/>
      </w:divBdr>
      <w:divsChild>
        <w:div w:id="108670941">
          <w:marLeft w:val="0"/>
          <w:marRight w:val="0"/>
          <w:marTop w:val="0"/>
          <w:marBottom w:val="0"/>
          <w:divBdr>
            <w:top w:val="none" w:sz="0" w:space="0" w:color="auto"/>
            <w:left w:val="none" w:sz="0" w:space="0" w:color="auto"/>
            <w:bottom w:val="none" w:sz="0" w:space="0" w:color="auto"/>
            <w:right w:val="none" w:sz="0" w:space="0" w:color="auto"/>
          </w:divBdr>
        </w:div>
        <w:div w:id="494809265">
          <w:marLeft w:val="0"/>
          <w:marRight w:val="0"/>
          <w:marTop w:val="0"/>
          <w:marBottom w:val="0"/>
          <w:divBdr>
            <w:top w:val="none" w:sz="0" w:space="0" w:color="auto"/>
            <w:left w:val="none" w:sz="0" w:space="0" w:color="auto"/>
            <w:bottom w:val="none" w:sz="0" w:space="0" w:color="auto"/>
            <w:right w:val="none" w:sz="0" w:space="0" w:color="auto"/>
          </w:divBdr>
        </w:div>
        <w:div w:id="1192568749">
          <w:marLeft w:val="0"/>
          <w:marRight w:val="0"/>
          <w:marTop w:val="0"/>
          <w:marBottom w:val="0"/>
          <w:divBdr>
            <w:top w:val="none" w:sz="0" w:space="0" w:color="auto"/>
            <w:left w:val="none" w:sz="0" w:space="0" w:color="auto"/>
            <w:bottom w:val="none" w:sz="0" w:space="0" w:color="auto"/>
            <w:right w:val="none" w:sz="0" w:space="0" w:color="auto"/>
          </w:divBdr>
        </w:div>
        <w:div w:id="2125465882">
          <w:marLeft w:val="0"/>
          <w:marRight w:val="0"/>
          <w:marTop w:val="0"/>
          <w:marBottom w:val="0"/>
          <w:divBdr>
            <w:top w:val="none" w:sz="0" w:space="0" w:color="auto"/>
            <w:left w:val="none" w:sz="0" w:space="0" w:color="auto"/>
            <w:bottom w:val="none" w:sz="0" w:space="0" w:color="auto"/>
            <w:right w:val="none" w:sz="0" w:space="0" w:color="auto"/>
          </w:divBdr>
        </w:div>
      </w:divsChild>
    </w:div>
    <w:div w:id="717515202">
      <w:bodyDiv w:val="1"/>
      <w:marLeft w:val="0"/>
      <w:marRight w:val="0"/>
      <w:marTop w:val="0"/>
      <w:marBottom w:val="0"/>
      <w:divBdr>
        <w:top w:val="none" w:sz="0" w:space="0" w:color="auto"/>
        <w:left w:val="none" w:sz="0" w:space="0" w:color="auto"/>
        <w:bottom w:val="none" w:sz="0" w:space="0" w:color="auto"/>
        <w:right w:val="none" w:sz="0" w:space="0" w:color="auto"/>
      </w:divBdr>
    </w:div>
    <w:div w:id="746657572">
      <w:bodyDiv w:val="1"/>
      <w:marLeft w:val="0"/>
      <w:marRight w:val="0"/>
      <w:marTop w:val="0"/>
      <w:marBottom w:val="0"/>
      <w:divBdr>
        <w:top w:val="none" w:sz="0" w:space="0" w:color="auto"/>
        <w:left w:val="none" w:sz="0" w:space="0" w:color="auto"/>
        <w:bottom w:val="none" w:sz="0" w:space="0" w:color="auto"/>
        <w:right w:val="none" w:sz="0" w:space="0" w:color="auto"/>
      </w:divBdr>
      <w:divsChild>
        <w:div w:id="106585820">
          <w:marLeft w:val="0"/>
          <w:marRight w:val="0"/>
          <w:marTop w:val="0"/>
          <w:marBottom w:val="0"/>
          <w:divBdr>
            <w:top w:val="none" w:sz="0" w:space="0" w:color="auto"/>
            <w:left w:val="none" w:sz="0" w:space="0" w:color="auto"/>
            <w:bottom w:val="none" w:sz="0" w:space="0" w:color="auto"/>
            <w:right w:val="none" w:sz="0" w:space="0" w:color="auto"/>
          </w:divBdr>
        </w:div>
        <w:div w:id="1102918344">
          <w:marLeft w:val="0"/>
          <w:marRight w:val="0"/>
          <w:marTop w:val="0"/>
          <w:marBottom w:val="0"/>
          <w:divBdr>
            <w:top w:val="none" w:sz="0" w:space="0" w:color="auto"/>
            <w:left w:val="none" w:sz="0" w:space="0" w:color="auto"/>
            <w:bottom w:val="none" w:sz="0" w:space="0" w:color="auto"/>
            <w:right w:val="none" w:sz="0" w:space="0" w:color="auto"/>
          </w:divBdr>
        </w:div>
      </w:divsChild>
    </w:div>
    <w:div w:id="752312376">
      <w:bodyDiv w:val="1"/>
      <w:marLeft w:val="0"/>
      <w:marRight w:val="0"/>
      <w:marTop w:val="0"/>
      <w:marBottom w:val="0"/>
      <w:divBdr>
        <w:top w:val="none" w:sz="0" w:space="0" w:color="auto"/>
        <w:left w:val="none" w:sz="0" w:space="0" w:color="auto"/>
        <w:bottom w:val="none" w:sz="0" w:space="0" w:color="auto"/>
        <w:right w:val="none" w:sz="0" w:space="0" w:color="auto"/>
      </w:divBdr>
    </w:div>
    <w:div w:id="781190435">
      <w:bodyDiv w:val="1"/>
      <w:marLeft w:val="0"/>
      <w:marRight w:val="0"/>
      <w:marTop w:val="0"/>
      <w:marBottom w:val="0"/>
      <w:divBdr>
        <w:top w:val="none" w:sz="0" w:space="0" w:color="auto"/>
        <w:left w:val="none" w:sz="0" w:space="0" w:color="auto"/>
        <w:bottom w:val="none" w:sz="0" w:space="0" w:color="auto"/>
        <w:right w:val="none" w:sz="0" w:space="0" w:color="auto"/>
      </w:divBdr>
    </w:div>
    <w:div w:id="801533511">
      <w:bodyDiv w:val="1"/>
      <w:marLeft w:val="0"/>
      <w:marRight w:val="0"/>
      <w:marTop w:val="0"/>
      <w:marBottom w:val="0"/>
      <w:divBdr>
        <w:top w:val="none" w:sz="0" w:space="0" w:color="auto"/>
        <w:left w:val="none" w:sz="0" w:space="0" w:color="auto"/>
        <w:bottom w:val="none" w:sz="0" w:space="0" w:color="auto"/>
        <w:right w:val="none" w:sz="0" w:space="0" w:color="auto"/>
      </w:divBdr>
      <w:divsChild>
        <w:div w:id="142553666">
          <w:marLeft w:val="0"/>
          <w:marRight w:val="0"/>
          <w:marTop w:val="0"/>
          <w:marBottom w:val="0"/>
          <w:divBdr>
            <w:top w:val="none" w:sz="0" w:space="0" w:color="auto"/>
            <w:left w:val="none" w:sz="0" w:space="0" w:color="auto"/>
            <w:bottom w:val="none" w:sz="0" w:space="0" w:color="auto"/>
            <w:right w:val="none" w:sz="0" w:space="0" w:color="auto"/>
          </w:divBdr>
        </w:div>
        <w:div w:id="946160801">
          <w:marLeft w:val="0"/>
          <w:marRight w:val="0"/>
          <w:marTop w:val="0"/>
          <w:marBottom w:val="0"/>
          <w:divBdr>
            <w:top w:val="none" w:sz="0" w:space="0" w:color="auto"/>
            <w:left w:val="none" w:sz="0" w:space="0" w:color="auto"/>
            <w:bottom w:val="none" w:sz="0" w:space="0" w:color="auto"/>
            <w:right w:val="none" w:sz="0" w:space="0" w:color="auto"/>
          </w:divBdr>
        </w:div>
        <w:div w:id="1912618699">
          <w:marLeft w:val="0"/>
          <w:marRight w:val="0"/>
          <w:marTop w:val="0"/>
          <w:marBottom w:val="0"/>
          <w:divBdr>
            <w:top w:val="none" w:sz="0" w:space="0" w:color="auto"/>
            <w:left w:val="none" w:sz="0" w:space="0" w:color="auto"/>
            <w:bottom w:val="none" w:sz="0" w:space="0" w:color="auto"/>
            <w:right w:val="none" w:sz="0" w:space="0" w:color="auto"/>
          </w:divBdr>
        </w:div>
      </w:divsChild>
    </w:div>
    <w:div w:id="838891641">
      <w:bodyDiv w:val="1"/>
      <w:marLeft w:val="0"/>
      <w:marRight w:val="0"/>
      <w:marTop w:val="0"/>
      <w:marBottom w:val="0"/>
      <w:divBdr>
        <w:top w:val="none" w:sz="0" w:space="0" w:color="auto"/>
        <w:left w:val="none" w:sz="0" w:space="0" w:color="auto"/>
        <w:bottom w:val="none" w:sz="0" w:space="0" w:color="auto"/>
        <w:right w:val="none" w:sz="0" w:space="0" w:color="auto"/>
      </w:divBdr>
      <w:divsChild>
        <w:div w:id="729115772">
          <w:marLeft w:val="0"/>
          <w:marRight w:val="0"/>
          <w:marTop w:val="0"/>
          <w:marBottom w:val="0"/>
          <w:divBdr>
            <w:top w:val="none" w:sz="0" w:space="0" w:color="auto"/>
            <w:left w:val="none" w:sz="0" w:space="0" w:color="auto"/>
            <w:bottom w:val="none" w:sz="0" w:space="0" w:color="auto"/>
            <w:right w:val="none" w:sz="0" w:space="0" w:color="auto"/>
          </w:divBdr>
        </w:div>
        <w:div w:id="1250313072">
          <w:marLeft w:val="0"/>
          <w:marRight w:val="0"/>
          <w:marTop w:val="0"/>
          <w:marBottom w:val="0"/>
          <w:divBdr>
            <w:top w:val="none" w:sz="0" w:space="0" w:color="auto"/>
            <w:left w:val="none" w:sz="0" w:space="0" w:color="auto"/>
            <w:bottom w:val="none" w:sz="0" w:space="0" w:color="auto"/>
            <w:right w:val="none" w:sz="0" w:space="0" w:color="auto"/>
          </w:divBdr>
        </w:div>
        <w:div w:id="2046826830">
          <w:marLeft w:val="0"/>
          <w:marRight w:val="0"/>
          <w:marTop w:val="0"/>
          <w:marBottom w:val="0"/>
          <w:divBdr>
            <w:top w:val="none" w:sz="0" w:space="0" w:color="auto"/>
            <w:left w:val="none" w:sz="0" w:space="0" w:color="auto"/>
            <w:bottom w:val="none" w:sz="0" w:space="0" w:color="auto"/>
            <w:right w:val="none" w:sz="0" w:space="0" w:color="auto"/>
          </w:divBdr>
        </w:div>
      </w:divsChild>
    </w:div>
    <w:div w:id="856501481">
      <w:bodyDiv w:val="1"/>
      <w:marLeft w:val="0"/>
      <w:marRight w:val="0"/>
      <w:marTop w:val="0"/>
      <w:marBottom w:val="0"/>
      <w:divBdr>
        <w:top w:val="none" w:sz="0" w:space="0" w:color="auto"/>
        <w:left w:val="none" w:sz="0" w:space="0" w:color="auto"/>
        <w:bottom w:val="none" w:sz="0" w:space="0" w:color="auto"/>
        <w:right w:val="none" w:sz="0" w:space="0" w:color="auto"/>
      </w:divBdr>
    </w:div>
    <w:div w:id="860894380">
      <w:bodyDiv w:val="1"/>
      <w:marLeft w:val="0"/>
      <w:marRight w:val="0"/>
      <w:marTop w:val="0"/>
      <w:marBottom w:val="0"/>
      <w:divBdr>
        <w:top w:val="none" w:sz="0" w:space="0" w:color="auto"/>
        <w:left w:val="none" w:sz="0" w:space="0" w:color="auto"/>
        <w:bottom w:val="none" w:sz="0" w:space="0" w:color="auto"/>
        <w:right w:val="none" w:sz="0" w:space="0" w:color="auto"/>
      </w:divBdr>
    </w:div>
    <w:div w:id="883711330">
      <w:bodyDiv w:val="1"/>
      <w:marLeft w:val="0"/>
      <w:marRight w:val="0"/>
      <w:marTop w:val="0"/>
      <w:marBottom w:val="0"/>
      <w:divBdr>
        <w:top w:val="none" w:sz="0" w:space="0" w:color="auto"/>
        <w:left w:val="none" w:sz="0" w:space="0" w:color="auto"/>
        <w:bottom w:val="none" w:sz="0" w:space="0" w:color="auto"/>
        <w:right w:val="none" w:sz="0" w:space="0" w:color="auto"/>
      </w:divBdr>
    </w:div>
    <w:div w:id="890265581">
      <w:bodyDiv w:val="1"/>
      <w:marLeft w:val="0"/>
      <w:marRight w:val="0"/>
      <w:marTop w:val="0"/>
      <w:marBottom w:val="0"/>
      <w:divBdr>
        <w:top w:val="none" w:sz="0" w:space="0" w:color="auto"/>
        <w:left w:val="none" w:sz="0" w:space="0" w:color="auto"/>
        <w:bottom w:val="none" w:sz="0" w:space="0" w:color="auto"/>
        <w:right w:val="none" w:sz="0" w:space="0" w:color="auto"/>
      </w:divBdr>
    </w:div>
    <w:div w:id="957487548">
      <w:bodyDiv w:val="1"/>
      <w:marLeft w:val="0"/>
      <w:marRight w:val="0"/>
      <w:marTop w:val="0"/>
      <w:marBottom w:val="0"/>
      <w:divBdr>
        <w:top w:val="none" w:sz="0" w:space="0" w:color="auto"/>
        <w:left w:val="none" w:sz="0" w:space="0" w:color="auto"/>
        <w:bottom w:val="none" w:sz="0" w:space="0" w:color="auto"/>
        <w:right w:val="none" w:sz="0" w:space="0" w:color="auto"/>
      </w:divBdr>
      <w:divsChild>
        <w:div w:id="98960113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992367072">
      <w:bodyDiv w:val="1"/>
      <w:marLeft w:val="0"/>
      <w:marRight w:val="0"/>
      <w:marTop w:val="0"/>
      <w:marBottom w:val="0"/>
      <w:divBdr>
        <w:top w:val="none" w:sz="0" w:space="0" w:color="auto"/>
        <w:left w:val="none" w:sz="0" w:space="0" w:color="auto"/>
        <w:bottom w:val="none" w:sz="0" w:space="0" w:color="auto"/>
        <w:right w:val="none" w:sz="0" w:space="0" w:color="auto"/>
      </w:divBdr>
      <w:divsChild>
        <w:div w:id="434523933">
          <w:marLeft w:val="0"/>
          <w:marRight w:val="0"/>
          <w:marTop w:val="0"/>
          <w:marBottom w:val="0"/>
          <w:divBdr>
            <w:top w:val="none" w:sz="0" w:space="0" w:color="auto"/>
            <w:left w:val="none" w:sz="0" w:space="0" w:color="auto"/>
            <w:bottom w:val="none" w:sz="0" w:space="0" w:color="auto"/>
            <w:right w:val="none" w:sz="0" w:space="0" w:color="auto"/>
          </w:divBdr>
        </w:div>
        <w:div w:id="568923436">
          <w:marLeft w:val="0"/>
          <w:marRight w:val="0"/>
          <w:marTop w:val="0"/>
          <w:marBottom w:val="0"/>
          <w:divBdr>
            <w:top w:val="none" w:sz="0" w:space="0" w:color="auto"/>
            <w:left w:val="none" w:sz="0" w:space="0" w:color="auto"/>
            <w:bottom w:val="none" w:sz="0" w:space="0" w:color="auto"/>
            <w:right w:val="none" w:sz="0" w:space="0" w:color="auto"/>
          </w:divBdr>
        </w:div>
        <w:div w:id="633217638">
          <w:marLeft w:val="0"/>
          <w:marRight w:val="0"/>
          <w:marTop w:val="0"/>
          <w:marBottom w:val="0"/>
          <w:divBdr>
            <w:top w:val="none" w:sz="0" w:space="0" w:color="auto"/>
            <w:left w:val="none" w:sz="0" w:space="0" w:color="auto"/>
            <w:bottom w:val="none" w:sz="0" w:space="0" w:color="auto"/>
            <w:right w:val="none" w:sz="0" w:space="0" w:color="auto"/>
          </w:divBdr>
        </w:div>
        <w:div w:id="958071270">
          <w:marLeft w:val="0"/>
          <w:marRight w:val="0"/>
          <w:marTop w:val="0"/>
          <w:marBottom w:val="0"/>
          <w:divBdr>
            <w:top w:val="none" w:sz="0" w:space="0" w:color="auto"/>
            <w:left w:val="none" w:sz="0" w:space="0" w:color="auto"/>
            <w:bottom w:val="none" w:sz="0" w:space="0" w:color="auto"/>
            <w:right w:val="none" w:sz="0" w:space="0" w:color="auto"/>
          </w:divBdr>
        </w:div>
        <w:div w:id="1143962676">
          <w:marLeft w:val="0"/>
          <w:marRight w:val="0"/>
          <w:marTop w:val="0"/>
          <w:marBottom w:val="0"/>
          <w:divBdr>
            <w:top w:val="none" w:sz="0" w:space="0" w:color="auto"/>
            <w:left w:val="none" w:sz="0" w:space="0" w:color="auto"/>
            <w:bottom w:val="none" w:sz="0" w:space="0" w:color="auto"/>
            <w:right w:val="none" w:sz="0" w:space="0" w:color="auto"/>
          </w:divBdr>
        </w:div>
        <w:div w:id="1333874829">
          <w:marLeft w:val="0"/>
          <w:marRight w:val="0"/>
          <w:marTop w:val="0"/>
          <w:marBottom w:val="0"/>
          <w:divBdr>
            <w:top w:val="none" w:sz="0" w:space="0" w:color="auto"/>
            <w:left w:val="none" w:sz="0" w:space="0" w:color="auto"/>
            <w:bottom w:val="none" w:sz="0" w:space="0" w:color="auto"/>
            <w:right w:val="none" w:sz="0" w:space="0" w:color="auto"/>
          </w:divBdr>
        </w:div>
        <w:div w:id="1346324976">
          <w:marLeft w:val="0"/>
          <w:marRight w:val="0"/>
          <w:marTop w:val="0"/>
          <w:marBottom w:val="0"/>
          <w:divBdr>
            <w:top w:val="none" w:sz="0" w:space="0" w:color="auto"/>
            <w:left w:val="none" w:sz="0" w:space="0" w:color="auto"/>
            <w:bottom w:val="none" w:sz="0" w:space="0" w:color="auto"/>
            <w:right w:val="none" w:sz="0" w:space="0" w:color="auto"/>
          </w:divBdr>
        </w:div>
        <w:div w:id="1905722417">
          <w:marLeft w:val="0"/>
          <w:marRight w:val="0"/>
          <w:marTop w:val="0"/>
          <w:marBottom w:val="0"/>
          <w:divBdr>
            <w:top w:val="none" w:sz="0" w:space="0" w:color="auto"/>
            <w:left w:val="none" w:sz="0" w:space="0" w:color="auto"/>
            <w:bottom w:val="none" w:sz="0" w:space="0" w:color="auto"/>
            <w:right w:val="none" w:sz="0" w:space="0" w:color="auto"/>
          </w:divBdr>
        </w:div>
      </w:divsChild>
    </w:div>
    <w:div w:id="993725868">
      <w:bodyDiv w:val="1"/>
      <w:marLeft w:val="0"/>
      <w:marRight w:val="0"/>
      <w:marTop w:val="0"/>
      <w:marBottom w:val="0"/>
      <w:divBdr>
        <w:top w:val="none" w:sz="0" w:space="0" w:color="auto"/>
        <w:left w:val="none" w:sz="0" w:space="0" w:color="auto"/>
        <w:bottom w:val="none" w:sz="0" w:space="0" w:color="auto"/>
        <w:right w:val="none" w:sz="0" w:space="0" w:color="auto"/>
      </w:divBdr>
    </w:div>
    <w:div w:id="1012301660">
      <w:bodyDiv w:val="1"/>
      <w:marLeft w:val="0"/>
      <w:marRight w:val="0"/>
      <w:marTop w:val="0"/>
      <w:marBottom w:val="0"/>
      <w:divBdr>
        <w:top w:val="none" w:sz="0" w:space="0" w:color="auto"/>
        <w:left w:val="none" w:sz="0" w:space="0" w:color="auto"/>
        <w:bottom w:val="none" w:sz="0" w:space="0" w:color="auto"/>
        <w:right w:val="none" w:sz="0" w:space="0" w:color="auto"/>
      </w:divBdr>
    </w:div>
    <w:div w:id="1023633620">
      <w:bodyDiv w:val="1"/>
      <w:marLeft w:val="0"/>
      <w:marRight w:val="0"/>
      <w:marTop w:val="0"/>
      <w:marBottom w:val="0"/>
      <w:divBdr>
        <w:top w:val="none" w:sz="0" w:space="0" w:color="auto"/>
        <w:left w:val="none" w:sz="0" w:space="0" w:color="auto"/>
        <w:bottom w:val="none" w:sz="0" w:space="0" w:color="auto"/>
        <w:right w:val="none" w:sz="0" w:space="0" w:color="auto"/>
      </w:divBdr>
      <w:divsChild>
        <w:div w:id="863858952">
          <w:marLeft w:val="0"/>
          <w:marRight w:val="0"/>
          <w:marTop w:val="0"/>
          <w:marBottom w:val="0"/>
          <w:divBdr>
            <w:top w:val="none" w:sz="0" w:space="0" w:color="auto"/>
            <w:left w:val="none" w:sz="0" w:space="0" w:color="auto"/>
            <w:bottom w:val="none" w:sz="0" w:space="0" w:color="auto"/>
            <w:right w:val="none" w:sz="0" w:space="0" w:color="auto"/>
          </w:divBdr>
        </w:div>
        <w:div w:id="1003435438">
          <w:marLeft w:val="0"/>
          <w:marRight w:val="0"/>
          <w:marTop w:val="0"/>
          <w:marBottom w:val="0"/>
          <w:divBdr>
            <w:top w:val="none" w:sz="0" w:space="0" w:color="auto"/>
            <w:left w:val="none" w:sz="0" w:space="0" w:color="auto"/>
            <w:bottom w:val="none" w:sz="0" w:space="0" w:color="auto"/>
            <w:right w:val="none" w:sz="0" w:space="0" w:color="auto"/>
          </w:divBdr>
        </w:div>
        <w:div w:id="1162157633">
          <w:marLeft w:val="0"/>
          <w:marRight w:val="0"/>
          <w:marTop w:val="0"/>
          <w:marBottom w:val="0"/>
          <w:divBdr>
            <w:top w:val="none" w:sz="0" w:space="0" w:color="auto"/>
            <w:left w:val="none" w:sz="0" w:space="0" w:color="auto"/>
            <w:bottom w:val="none" w:sz="0" w:space="0" w:color="auto"/>
            <w:right w:val="none" w:sz="0" w:space="0" w:color="auto"/>
          </w:divBdr>
        </w:div>
        <w:div w:id="1565070267">
          <w:marLeft w:val="0"/>
          <w:marRight w:val="0"/>
          <w:marTop w:val="0"/>
          <w:marBottom w:val="0"/>
          <w:divBdr>
            <w:top w:val="none" w:sz="0" w:space="0" w:color="auto"/>
            <w:left w:val="none" w:sz="0" w:space="0" w:color="auto"/>
            <w:bottom w:val="none" w:sz="0" w:space="0" w:color="auto"/>
            <w:right w:val="none" w:sz="0" w:space="0" w:color="auto"/>
          </w:divBdr>
        </w:div>
        <w:div w:id="1841777877">
          <w:marLeft w:val="0"/>
          <w:marRight w:val="0"/>
          <w:marTop w:val="0"/>
          <w:marBottom w:val="0"/>
          <w:divBdr>
            <w:top w:val="none" w:sz="0" w:space="0" w:color="auto"/>
            <w:left w:val="none" w:sz="0" w:space="0" w:color="auto"/>
            <w:bottom w:val="none" w:sz="0" w:space="0" w:color="auto"/>
            <w:right w:val="none" w:sz="0" w:space="0" w:color="auto"/>
          </w:divBdr>
        </w:div>
        <w:div w:id="2010019573">
          <w:marLeft w:val="0"/>
          <w:marRight w:val="0"/>
          <w:marTop w:val="0"/>
          <w:marBottom w:val="0"/>
          <w:divBdr>
            <w:top w:val="none" w:sz="0" w:space="0" w:color="auto"/>
            <w:left w:val="none" w:sz="0" w:space="0" w:color="auto"/>
            <w:bottom w:val="none" w:sz="0" w:space="0" w:color="auto"/>
            <w:right w:val="none" w:sz="0" w:space="0" w:color="auto"/>
          </w:divBdr>
        </w:div>
      </w:divsChild>
    </w:div>
    <w:div w:id="1069425581">
      <w:bodyDiv w:val="1"/>
      <w:marLeft w:val="0"/>
      <w:marRight w:val="0"/>
      <w:marTop w:val="0"/>
      <w:marBottom w:val="0"/>
      <w:divBdr>
        <w:top w:val="none" w:sz="0" w:space="0" w:color="auto"/>
        <w:left w:val="none" w:sz="0" w:space="0" w:color="auto"/>
        <w:bottom w:val="none" w:sz="0" w:space="0" w:color="auto"/>
        <w:right w:val="none" w:sz="0" w:space="0" w:color="auto"/>
      </w:divBdr>
      <w:divsChild>
        <w:div w:id="532038846">
          <w:marLeft w:val="480"/>
          <w:marRight w:val="0"/>
          <w:marTop w:val="0"/>
          <w:marBottom w:val="0"/>
          <w:divBdr>
            <w:top w:val="none" w:sz="0" w:space="0" w:color="auto"/>
            <w:left w:val="none" w:sz="0" w:space="0" w:color="auto"/>
            <w:bottom w:val="none" w:sz="0" w:space="0" w:color="auto"/>
            <w:right w:val="none" w:sz="0" w:space="0" w:color="auto"/>
          </w:divBdr>
          <w:divsChild>
            <w:div w:id="17353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9736">
      <w:bodyDiv w:val="1"/>
      <w:marLeft w:val="0"/>
      <w:marRight w:val="0"/>
      <w:marTop w:val="0"/>
      <w:marBottom w:val="0"/>
      <w:divBdr>
        <w:top w:val="none" w:sz="0" w:space="0" w:color="auto"/>
        <w:left w:val="none" w:sz="0" w:space="0" w:color="auto"/>
        <w:bottom w:val="none" w:sz="0" w:space="0" w:color="auto"/>
        <w:right w:val="none" w:sz="0" w:space="0" w:color="auto"/>
      </w:divBdr>
    </w:div>
    <w:div w:id="1103963734">
      <w:bodyDiv w:val="1"/>
      <w:marLeft w:val="0"/>
      <w:marRight w:val="0"/>
      <w:marTop w:val="0"/>
      <w:marBottom w:val="0"/>
      <w:divBdr>
        <w:top w:val="none" w:sz="0" w:space="0" w:color="auto"/>
        <w:left w:val="none" w:sz="0" w:space="0" w:color="auto"/>
        <w:bottom w:val="none" w:sz="0" w:space="0" w:color="auto"/>
        <w:right w:val="none" w:sz="0" w:space="0" w:color="auto"/>
      </w:divBdr>
    </w:div>
    <w:div w:id="1130902443">
      <w:bodyDiv w:val="1"/>
      <w:marLeft w:val="0"/>
      <w:marRight w:val="0"/>
      <w:marTop w:val="0"/>
      <w:marBottom w:val="0"/>
      <w:divBdr>
        <w:top w:val="none" w:sz="0" w:space="0" w:color="auto"/>
        <w:left w:val="none" w:sz="0" w:space="0" w:color="auto"/>
        <w:bottom w:val="none" w:sz="0" w:space="0" w:color="auto"/>
        <w:right w:val="none" w:sz="0" w:space="0" w:color="auto"/>
      </w:divBdr>
    </w:div>
    <w:div w:id="1174952517">
      <w:bodyDiv w:val="1"/>
      <w:marLeft w:val="0"/>
      <w:marRight w:val="0"/>
      <w:marTop w:val="0"/>
      <w:marBottom w:val="0"/>
      <w:divBdr>
        <w:top w:val="none" w:sz="0" w:space="0" w:color="auto"/>
        <w:left w:val="none" w:sz="0" w:space="0" w:color="auto"/>
        <w:bottom w:val="none" w:sz="0" w:space="0" w:color="auto"/>
        <w:right w:val="none" w:sz="0" w:space="0" w:color="auto"/>
      </w:divBdr>
    </w:div>
    <w:div w:id="1202328481">
      <w:bodyDiv w:val="1"/>
      <w:marLeft w:val="0"/>
      <w:marRight w:val="0"/>
      <w:marTop w:val="0"/>
      <w:marBottom w:val="0"/>
      <w:divBdr>
        <w:top w:val="none" w:sz="0" w:space="0" w:color="auto"/>
        <w:left w:val="none" w:sz="0" w:space="0" w:color="auto"/>
        <w:bottom w:val="none" w:sz="0" w:space="0" w:color="auto"/>
        <w:right w:val="none" w:sz="0" w:space="0" w:color="auto"/>
      </w:divBdr>
    </w:div>
    <w:div w:id="1213810432">
      <w:bodyDiv w:val="1"/>
      <w:marLeft w:val="0"/>
      <w:marRight w:val="0"/>
      <w:marTop w:val="0"/>
      <w:marBottom w:val="0"/>
      <w:divBdr>
        <w:top w:val="none" w:sz="0" w:space="0" w:color="auto"/>
        <w:left w:val="none" w:sz="0" w:space="0" w:color="auto"/>
        <w:bottom w:val="none" w:sz="0" w:space="0" w:color="auto"/>
        <w:right w:val="none" w:sz="0" w:space="0" w:color="auto"/>
      </w:divBdr>
    </w:div>
    <w:div w:id="1215852571">
      <w:bodyDiv w:val="1"/>
      <w:marLeft w:val="0"/>
      <w:marRight w:val="0"/>
      <w:marTop w:val="0"/>
      <w:marBottom w:val="0"/>
      <w:divBdr>
        <w:top w:val="none" w:sz="0" w:space="0" w:color="auto"/>
        <w:left w:val="none" w:sz="0" w:space="0" w:color="auto"/>
        <w:bottom w:val="none" w:sz="0" w:space="0" w:color="auto"/>
        <w:right w:val="none" w:sz="0" w:space="0" w:color="auto"/>
      </w:divBdr>
    </w:div>
    <w:div w:id="1229077579">
      <w:bodyDiv w:val="1"/>
      <w:marLeft w:val="0"/>
      <w:marRight w:val="0"/>
      <w:marTop w:val="0"/>
      <w:marBottom w:val="0"/>
      <w:divBdr>
        <w:top w:val="none" w:sz="0" w:space="0" w:color="auto"/>
        <w:left w:val="none" w:sz="0" w:space="0" w:color="auto"/>
        <w:bottom w:val="none" w:sz="0" w:space="0" w:color="auto"/>
        <w:right w:val="none" w:sz="0" w:space="0" w:color="auto"/>
      </w:divBdr>
    </w:div>
    <w:div w:id="1241600129">
      <w:bodyDiv w:val="1"/>
      <w:marLeft w:val="0"/>
      <w:marRight w:val="0"/>
      <w:marTop w:val="0"/>
      <w:marBottom w:val="0"/>
      <w:divBdr>
        <w:top w:val="none" w:sz="0" w:space="0" w:color="auto"/>
        <w:left w:val="none" w:sz="0" w:space="0" w:color="auto"/>
        <w:bottom w:val="none" w:sz="0" w:space="0" w:color="auto"/>
        <w:right w:val="none" w:sz="0" w:space="0" w:color="auto"/>
      </w:divBdr>
    </w:div>
    <w:div w:id="1241988276">
      <w:bodyDiv w:val="1"/>
      <w:marLeft w:val="0"/>
      <w:marRight w:val="0"/>
      <w:marTop w:val="0"/>
      <w:marBottom w:val="0"/>
      <w:divBdr>
        <w:top w:val="none" w:sz="0" w:space="0" w:color="auto"/>
        <w:left w:val="none" w:sz="0" w:space="0" w:color="auto"/>
        <w:bottom w:val="none" w:sz="0" w:space="0" w:color="auto"/>
        <w:right w:val="none" w:sz="0" w:space="0" w:color="auto"/>
      </w:divBdr>
      <w:divsChild>
        <w:div w:id="219823844">
          <w:marLeft w:val="0"/>
          <w:marRight w:val="0"/>
          <w:marTop w:val="0"/>
          <w:marBottom w:val="0"/>
          <w:divBdr>
            <w:top w:val="none" w:sz="0" w:space="0" w:color="auto"/>
            <w:left w:val="none" w:sz="0" w:space="0" w:color="auto"/>
            <w:bottom w:val="none" w:sz="0" w:space="0" w:color="auto"/>
            <w:right w:val="none" w:sz="0" w:space="0" w:color="auto"/>
          </w:divBdr>
        </w:div>
        <w:div w:id="1476528561">
          <w:marLeft w:val="0"/>
          <w:marRight w:val="0"/>
          <w:marTop w:val="0"/>
          <w:marBottom w:val="0"/>
          <w:divBdr>
            <w:top w:val="none" w:sz="0" w:space="0" w:color="auto"/>
            <w:left w:val="none" w:sz="0" w:space="0" w:color="auto"/>
            <w:bottom w:val="none" w:sz="0" w:space="0" w:color="auto"/>
            <w:right w:val="none" w:sz="0" w:space="0" w:color="auto"/>
          </w:divBdr>
        </w:div>
      </w:divsChild>
    </w:div>
    <w:div w:id="1255747427">
      <w:bodyDiv w:val="1"/>
      <w:marLeft w:val="0"/>
      <w:marRight w:val="0"/>
      <w:marTop w:val="0"/>
      <w:marBottom w:val="0"/>
      <w:divBdr>
        <w:top w:val="none" w:sz="0" w:space="0" w:color="auto"/>
        <w:left w:val="none" w:sz="0" w:space="0" w:color="auto"/>
        <w:bottom w:val="none" w:sz="0" w:space="0" w:color="auto"/>
        <w:right w:val="none" w:sz="0" w:space="0" w:color="auto"/>
      </w:divBdr>
    </w:div>
    <w:div w:id="1283607385">
      <w:bodyDiv w:val="1"/>
      <w:marLeft w:val="0"/>
      <w:marRight w:val="0"/>
      <w:marTop w:val="0"/>
      <w:marBottom w:val="0"/>
      <w:divBdr>
        <w:top w:val="none" w:sz="0" w:space="0" w:color="auto"/>
        <w:left w:val="none" w:sz="0" w:space="0" w:color="auto"/>
        <w:bottom w:val="none" w:sz="0" w:space="0" w:color="auto"/>
        <w:right w:val="none" w:sz="0" w:space="0" w:color="auto"/>
      </w:divBdr>
    </w:div>
    <w:div w:id="1293247727">
      <w:bodyDiv w:val="1"/>
      <w:marLeft w:val="0"/>
      <w:marRight w:val="0"/>
      <w:marTop w:val="0"/>
      <w:marBottom w:val="0"/>
      <w:divBdr>
        <w:top w:val="none" w:sz="0" w:space="0" w:color="auto"/>
        <w:left w:val="none" w:sz="0" w:space="0" w:color="auto"/>
        <w:bottom w:val="none" w:sz="0" w:space="0" w:color="auto"/>
        <w:right w:val="none" w:sz="0" w:space="0" w:color="auto"/>
      </w:divBdr>
    </w:div>
    <w:div w:id="1322848579">
      <w:bodyDiv w:val="1"/>
      <w:marLeft w:val="0"/>
      <w:marRight w:val="0"/>
      <w:marTop w:val="0"/>
      <w:marBottom w:val="0"/>
      <w:divBdr>
        <w:top w:val="none" w:sz="0" w:space="0" w:color="auto"/>
        <w:left w:val="none" w:sz="0" w:space="0" w:color="auto"/>
        <w:bottom w:val="none" w:sz="0" w:space="0" w:color="auto"/>
        <w:right w:val="none" w:sz="0" w:space="0" w:color="auto"/>
      </w:divBdr>
      <w:divsChild>
        <w:div w:id="380062747">
          <w:marLeft w:val="547"/>
          <w:marRight w:val="0"/>
          <w:marTop w:val="120"/>
          <w:marBottom w:val="0"/>
          <w:divBdr>
            <w:top w:val="none" w:sz="0" w:space="0" w:color="auto"/>
            <w:left w:val="none" w:sz="0" w:space="0" w:color="auto"/>
            <w:bottom w:val="none" w:sz="0" w:space="0" w:color="auto"/>
            <w:right w:val="none" w:sz="0" w:space="0" w:color="auto"/>
          </w:divBdr>
        </w:div>
      </w:divsChild>
    </w:div>
    <w:div w:id="1344236568">
      <w:bodyDiv w:val="1"/>
      <w:marLeft w:val="0"/>
      <w:marRight w:val="0"/>
      <w:marTop w:val="0"/>
      <w:marBottom w:val="0"/>
      <w:divBdr>
        <w:top w:val="none" w:sz="0" w:space="0" w:color="auto"/>
        <w:left w:val="none" w:sz="0" w:space="0" w:color="auto"/>
        <w:bottom w:val="none" w:sz="0" w:space="0" w:color="auto"/>
        <w:right w:val="none" w:sz="0" w:space="0" w:color="auto"/>
      </w:divBdr>
    </w:div>
    <w:div w:id="1377202046">
      <w:bodyDiv w:val="1"/>
      <w:marLeft w:val="0"/>
      <w:marRight w:val="0"/>
      <w:marTop w:val="0"/>
      <w:marBottom w:val="0"/>
      <w:divBdr>
        <w:top w:val="none" w:sz="0" w:space="0" w:color="auto"/>
        <w:left w:val="none" w:sz="0" w:space="0" w:color="auto"/>
        <w:bottom w:val="none" w:sz="0" w:space="0" w:color="auto"/>
        <w:right w:val="none" w:sz="0" w:space="0" w:color="auto"/>
      </w:divBdr>
    </w:div>
    <w:div w:id="1378236211">
      <w:bodyDiv w:val="1"/>
      <w:marLeft w:val="0"/>
      <w:marRight w:val="0"/>
      <w:marTop w:val="0"/>
      <w:marBottom w:val="0"/>
      <w:divBdr>
        <w:top w:val="none" w:sz="0" w:space="0" w:color="auto"/>
        <w:left w:val="none" w:sz="0" w:space="0" w:color="auto"/>
        <w:bottom w:val="none" w:sz="0" w:space="0" w:color="auto"/>
        <w:right w:val="none" w:sz="0" w:space="0" w:color="auto"/>
      </w:divBdr>
    </w:div>
    <w:div w:id="1384795918">
      <w:bodyDiv w:val="1"/>
      <w:marLeft w:val="0"/>
      <w:marRight w:val="0"/>
      <w:marTop w:val="0"/>
      <w:marBottom w:val="0"/>
      <w:divBdr>
        <w:top w:val="none" w:sz="0" w:space="0" w:color="auto"/>
        <w:left w:val="none" w:sz="0" w:space="0" w:color="auto"/>
        <w:bottom w:val="none" w:sz="0" w:space="0" w:color="auto"/>
        <w:right w:val="none" w:sz="0" w:space="0" w:color="auto"/>
      </w:divBdr>
      <w:divsChild>
        <w:div w:id="1180966994">
          <w:marLeft w:val="0"/>
          <w:marRight w:val="0"/>
          <w:marTop w:val="0"/>
          <w:marBottom w:val="0"/>
          <w:divBdr>
            <w:top w:val="none" w:sz="0" w:space="0" w:color="auto"/>
            <w:left w:val="none" w:sz="0" w:space="0" w:color="auto"/>
            <w:bottom w:val="none" w:sz="0" w:space="0" w:color="auto"/>
            <w:right w:val="none" w:sz="0" w:space="0" w:color="auto"/>
          </w:divBdr>
        </w:div>
        <w:div w:id="1890607677">
          <w:marLeft w:val="0"/>
          <w:marRight w:val="0"/>
          <w:marTop w:val="0"/>
          <w:marBottom w:val="0"/>
          <w:divBdr>
            <w:top w:val="none" w:sz="0" w:space="0" w:color="auto"/>
            <w:left w:val="none" w:sz="0" w:space="0" w:color="auto"/>
            <w:bottom w:val="none" w:sz="0" w:space="0" w:color="auto"/>
            <w:right w:val="none" w:sz="0" w:space="0" w:color="auto"/>
          </w:divBdr>
        </w:div>
        <w:div w:id="2099784106">
          <w:marLeft w:val="0"/>
          <w:marRight w:val="0"/>
          <w:marTop w:val="0"/>
          <w:marBottom w:val="0"/>
          <w:divBdr>
            <w:top w:val="none" w:sz="0" w:space="0" w:color="auto"/>
            <w:left w:val="none" w:sz="0" w:space="0" w:color="auto"/>
            <w:bottom w:val="none" w:sz="0" w:space="0" w:color="auto"/>
            <w:right w:val="none" w:sz="0" w:space="0" w:color="auto"/>
          </w:divBdr>
        </w:div>
      </w:divsChild>
    </w:div>
    <w:div w:id="1400252966">
      <w:bodyDiv w:val="1"/>
      <w:marLeft w:val="0"/>
      <w:marRight w:val="0"/>
      <w:marTop w:val="0"/>
      <w:marBottom w:val="0"/>
      <w:divBdr>
        <w:top w:val="none" w:sz="0" w:space="0" w:color="auto"/>
        <w:left w:val="none" w:sz="0" w:space="0" w:color="auto"/>
        <w:bottom w:val="none" w:sz="0" w:space="0" w:color="auto"/>
        <w:right w:val="none" w:sz="0" w:space="0" w:color="auto"/>
      </w:divBdr>
    </w:div>
    <w:div w:id="1413897147">
      <w:bodyDiv w:val="1"/>
      <w:marLeft w:val="0"/>
      <w:marRight w:val="0"/>
      <w:marTop w:val="0"/>
      <w:marBottom w:val="0"/>
      <w:divBdr>
        <w:top w:val="none" w:sz="0" w:space="0" w:color="auto"/>
        <w:left w:val="none" w:sz="0" w:space="0" w:color="auto"/>
        <w:bottom w:val="none" w:sz="0" w:space="0" w:color="auto"/>
        <w:right w:val="none" w:sz="0" w:space="0" w:color="auto"/>
      </w:divBdr>
    </w:div>
    <w:div w:id="1435515961">
      <w:bodyDiv w:val="1"/>
      <w:marLeft w:val="0"/>
      <w:marRight w:val="0"/>
      <w:marTop w:val="0"/>
      <w:marBottom w:val="0"/>
      <w:divBdr>
        <w:top w:val="none" w:sz="0" w:space="0" w:color="auto"/>
        <w:left w:val="none" w:sz="0" w:space="0" w:color="auto"/>
        <w:bottom w:val="none" w:sz="0" w:space="0" w:color="auto"/>
        <w:right w:val="none" w:sz="0" w:space="0" w:color="auto"/>
      </w:divBdr>
      <w:divsChild>
        <w:div w:id="558323053">
          <w:marLeft w:val="547"/>
          <w:marRight w:val="0"/>
          <w:marTop w:val="120"/>
          <w:marBottom w:val="0"/>
          <w:divBdr>
            <w:top w:val="none" w:sz="0" w:space="0" w:color="auto"/>
            <w:left w:val="none" w:sz="0" w:space="0" w:color="auto"/>
            <w:bottom w:val="none" w:sz="0" w:space="0" w:color="auto"/>
            <w:right w:val="none" w:sz="0" w:space="0" w:color="auto"/>
          </w:divBdr>
        </w:div>
      </w:divsChild>
    </w:div>
    <w:div w:id="1472332368">
      <w:bodyDiv w:val="1"/>
      <w:marLeft w:val="0"/>
      <w:marRight w:val="0"/>
      <w:marTop w:val="0"/>
      <w:marBottom w:val="0"/>
      <w:divBdr>
        <w:top w:val="none" w:sz="0" w:space="0" w:color="auto"/>
        <w:left w:val="none" w:sz="0" w:space="0" w:color="auto"/>
        <w:bottom w:val="none" w:sz="0" w:space="0" w:color="auto"/>
        <w:right w:val="none" w:sz="0" w:space="0" w:color="auto"/>
      </w:divBdr>
    </w:div>
    <w:div w:id="1506240907">
      <w:bodyDiv w:val="1"/>
      <w:marLeft w:val="0"/>
      <w:marRight w:val="0"/>
      <w:marTop w:val="0"/>
      <w:marBottom w:val="0"/>
      <w:divBdr>
        <w:top w:val="none" w:sz="0" w:space="0" w:color="auto"/>
        <w:left w:val="none" w:sz="0" w:space="0" w:color="auto"/>
        <w:bottom w:val="none" w:sz="0" w:space="0" w:color="auto"/>
        <w:right w:val="none" w:sz="0" w:space="0" w:color="auto"/>
      </w:divBdr>
    </w:div>
    <w:div w:id="1512336836">
      <w:bodyDiv w:val="1"/>
      <w:marLeft w:val="0"/>
      <w:marRight w:val="0"/>
      <w:marTop w:val="0"/>
      <w:marBottom w:val="0"/>
      <w:divBdr>
        <w:top w:val="none" w:sz="0" w:space="0" w:color="auto"/>
        <w:left w:val="none" w:sz="0" w:space="0" w:color="auto"/>
        <w:bottom w:val="none" w:sz="0" w:space="0" w:color="auto"/>
        <w:right w:val="none" w:sz="0" w:space="0" w:color="auto"/>
      </w:divBdr>
    </w:div>
    <w:div w:id="1535850685">
      <w:bodyDiv w:val="1"/>
      <w:marLeft w:val="0"/>
      <w:marRight w:val="0"/>
      <w:marTop w:val="0"/>
      <w:marBottom w:val="0"/>
      <w:divBdr>
        <w:top w:val="none" w:sz="0" w:space="0" w:color="auto"/>
        <w:left w:val="none" w:sz="0" w:space="0" w:color="auto"/>
        <w:bottom w:val="none" w:sz="0" w:space="0" w:color="auto"/>
        <w:right w:val="none" w:sz="0" w:space="0" w:color="auto"/>
      </w:divBdr>
    </w:div>
    <w:div w:id="1547792130">
      <w:bodyDiv w:val="1"/>
      <w:marLeft w:val="0"/>
      <w:marRight w:val="0"/>
      <w:marTop w:val="0"/>
      <w:marBottom w:val="0"/>
      <w:divBdr>
        <w:top w:val="none" w:sz="0" w:space="0" w:color="auto"/>
        <w:left w:val="none" w:sz="0" w:space="0" w:color="auto"/>
        <w:bottom w:val="none" w:sz="0" w:space="0" w:color="auto"/>
        <w:right w:val="none" w:sz="0" w:space="0" w:color="auto"/>
      </w:divBdr>
      <w:divsChild>
        <w:div w:id="19598181">
          <w:marLeft w:val="0"/>
          <w:marRight w:val="0"/>
          <w:marTop w:val="0"/>
          <w:marBottom w:val="0"/>
          <w:divBdr>
            <w:top w:val="none" w:sz="0" w:space="0" w:color="auto"/>
            <w:left w:val="none" w:sz="0" w:space="0" w:color="auto"/>
            <w:bottom w:val="none" w:sz="0" w:space="0" w:color="auto"/>
            <w:right w:val="none" w:sz="0" w:space="0" w:color="auto"/>
          </w:divBdr>
        </w:div>
        <w:div w:id="107433591">
          <w:marLeft w:val="0"/>
          <w:marRight w:val="0"/>
          <w:marTop w:val="0"/>
          <w:marBottom w:val="0"/>
          <w:divBdr>
            <w:top w:val="none" w:sz="0" w:space="0" w:color="auto"/>
            <w:left w:val="none" w:sz="0" w:space="0" w:color="auto"/>
            <w:bottom w:val="none" w:sz="0" w:space="0" w:color="auto"/>
            <w:right w:val="none" w:sz="0" w:space="0" w:color="auto"/>
          </w:divBdr>
        </w:div>
        <w:div w:id="122627350">
          <w:marLeft w:val="0"/>
          <w:marRight w:val="0"/>
          <w:marTop w:val="0"/>
          <w:marBottom w:val="0"/>
          <w:divBdr>
            <w:top w:val="none" w:sz="0" w:space="0" w:color="auto"/>
            <w:left w:val="none" w:sz="0" w:space="0" w:color="auto"/>
            <w:bottom w:val="none" w:sz="0" w:space="0" w:color="auto"/>
            <w:right w:val="none" w:sz="0" w:space="0" w:color="auto"/>
          </w:divBdr>
        </w:div>
        <w:div w:id="141505013">
          <w:marLeft w:val="0"/>
          <w:marRight w:val="0"/>
          <w:marTop w:val="0"/>
          <w:marBottom w:val="0"/>
          <w:divBdr>
            <w:top w:val="none" w:sz="0" w:space="0" w:color="auto"/>
            <w:left w:val="none" w:sz="0" w:space="0" w:color="auto"/>
            <w:bottom w:val="none" w:sz="0" w:space="0" w:color="auto"/>
            <w:right w:val="none" w:sz="0" w:space="0" w:color="auto"/>
          </w:divBdr>
        </w:div>
        <w:div w:id="213808530">
          <w:marLeft w:val="0"/>
          <w:marRight w:val="0"/>
          <w:marTop w:val="0"/>
          <w:marBottom w:val="0"/>
          <w:divBdr>
            <w:top w:val="none" w:sz="0" w:space="0" w:color="auto"/>
            <w:left w:val="none" w:sz="0" w:space="0" w:color="auto"/>
            <w:bottom w:val="none" w:sz="0" w:space="0" w:color="auto"/>
            <w:right w:val="none" w:sz="0" w:space="0" w:color="auto"/>
          </w:divBdr>
        </w:div>
        <w:div w:id="252394471">
          <w:marLeft w:val="0"/>
          <w:marRight w:val="0"/>
          <w:marTop w:val="0"/>
          <w:marBottom w:val="0"/>
          <w:divBdr>
            <w:top w:val="none" w:sz="0" w:space="0" w:color="auto"/>
            <w:left w:val="none" w:sz="0" w:space="0" w:color="auto"/>
            <w:bottom w:val="none" w:sz="0" w:space="0" w:color="auto"/>
            <w:right w:val="none" w:sz="0" w:space="0" w:color="auto"/>
          </w:divBdr>
        </w:div>
        <w:div w:id="403649327">
          <w:marLeft w:val="0"/>
          <w:marRight w:val="0"/>
          <w:marTop w:val="0"/>
          <w:marBottom w:val="0"/>
          <w:divBdr>
            <w:top w:val="none" w:sz="0" w:space="0" w:color="auto"/>
            <w:left w:val="none" w:sz="0" w:space="0" w:color="auto"/>
            <w:bottom w:val="none" w:sz="0" w:space="0" w:color="auto"/>
            <w:right w:val="none" w:sz="0" w:space="0" w:color="auto"/>
          </w:divBdr>
        </w:div>
        <w:div w:id="452019984">
          <w:marLeft w:val="0"/>
          <w:marRight w:val="0"/>
          <w:marTop w:val="0"/>
          <w:marBottom w:val="0"/>
          <w:divBdr>
            <w:top w:val="none" w:sz="0" w:space="0" w:color="auto"/>
            <w:left w:val="none" w:sz="0" w:space="0" w:color="auto"/>
            <w:bottom w:val="none" w:sz="0" w:space="0" w:color="auto"/>
            <w:right w:val="none" w:sz="0" w:space="0" w:color="auto"/>
          </w:divBdr>
        </w:div>
        <w:div w:id="484904260">
          <w:marLeft w:val="0"/>
          <w:marRight w:val="0"/>
          <w:marTop w:val="0"/>
          <w:marBottom w:val="0"/>
          <w:divBdr>
            <w:top w:val="none" w:sz="0" w:space="0" w:color="auto"/>
            <w:left w:val="none" w:sz="0" w:space="0" w:color="auto"/>
            <w:bottom w:val="none" w:sz="0" w:space="0" w:color="auto"/>
            <w:right w:val="none" w:sz="0" w:space="0" w:color="auto"/>
          </w:divBdr>
        </w:div>
        <w:div w:id="512844789">
          <w:marLeft w:val="0"/>
          <w:marRight w:val="0"/>
          <w:marTop w:val="0"/>
          <w:marBottom w:val="0"/>
          <w:divBdr>
            <w:top w:val="none" w:sz="0" w:space="0" w:color="auto"/>
            <w:left w:val="none" w:sz="0" w:space="0" w:color="auto"/>
            <w:bottom w:val="none" w:sz="0" w:space="0" w:color="auto"/>
            <w:right w:val="none" w:sz="0" w:space="0" w:color="auto"/>
          </w:divBdr>
        </w:div>
        <w:div w:id="546457767">
          <w:marLeft w:val="0"/>
          <w:marRight w:val="0"/>
          <w:marTop w:val="0"/>
          <w:marBottom w:val="0"/>
          <w:divBdr>
            <w:top w:val="none" w:sz="0" w:space="0" w:color="auto"/>
            <w:left w:val="none" w:sz="0" w:space="0" w:color="auto"/>
            <w:bottom w:val="none" w:sz="0" w:space="0" w:color="auto"/>
            <w:right w:val="none" w:sz="0" w:space="0" w:color="auto"/>
          </w:divBdr>
        </w:div>
        <w:div w:id="629894713">
          <w:marLeft w:val="0"/>
          <w:marRight w:val="0"/>
          <w:marTop w:val="0"/>
          <w:marBottom w:val="0"/>
          <w:divBdr>
            <w:top w:val="none" w:sz="0" w:space="0" w:color="auto"/>
            <w:left w:val="none" w:sz="0" w:space="0" w:color="auto"/>
            <w:bottom w:val="none" w:sz="0" w:space="0" w:color="auto"/>
            <w:right w:val="none" w:sz="0" w:space="0" w:color="auto"/>
          </w:divBdr>
        </w:div>
        <w:div w:id="637610756">
          <w:marLeft w:val="0"/>
          <w:marRight w:val="0"/>
          <w:marTop w:val="0"/>
          <w:marBottom w:val="0"/>
          <w:divBdr>
            <w:top w:val="none" w:sz="0" w:space="0" w:color="auto"/>
            <w:left w:val="none" w:sz="0" w:space="0" w:color="auto"/>
            <w:bottom w:val="none" w:sz="0" w:space="0" w:color="auto"/>
            <w:right w:val="none" w:sz="0" w:space="0" w:color="auto"/>
          </w:divBdr>
        </w:div>
        <w:div w:id="667447036">
          <w:marLeft w:val="0"/>
          <w:marRight w:val="0"/>
          <w:marTop w:val="0"/>
          <w:marBottom w:val="0"/>
          <w:divBdr>
            <w:top w:val="none" w:sz="0" w:space="0" w:color="auto"/>
            <w:left w:val="none" w:sz="0" w:space="0" w:color="auto"/>
            <w:bottom w:val="none" w:sz="0" w:space="0" w:color="auto"/>
            <w:right w:val="none" w:sz="0" w:space="0" w:color="auto"/>
          </w:divBdr>
        </w:div>
        <w:div w:id="687563437">
          <w:marLeft w:val="0"/>
          <w:marRight w:val="0"/>
          <w:marTop w:val="0"/>
          <w:marBottom w:val="0"/>
          <w:divBdr>
            <w:top w:val="none" w:sz="0" w:space="0" w:color="auto"/>
            <w:left w:val="none" w:sz="0" w:space="0" w:color="auto"/>
            <w:bottom w:val="none" w:sz="0" w:space="0" w:color="auto"/>
            <w:right w:val="none" w:sz="0" w:space="0" w:color="auto"/>
          </w:divBdr>
        </w:div>
        <w:div w:id="690421993">
          <w:marLeft w:val="0"/>
          <w:marRight w:val="0"/>
          <w:marTop w:val="0"/>
          <w:marBottom w:val="0"/>
          <w:divBdr>
            <w:top w:val="none" w:sz="0" w:space="0" w:color="auto"/>
            <w:left w:val="none" w:sz="0" w:space="0" w:color="auto"/>
            <w:bottom w:val="none" w:sz="0" w:space="0" w:color="auto"/>
            <w:right w:val="none" w:sz="0" w:space="0" w:color="auto"/>
          </w:divBdr>
        </w:div>
        <w:div w:id="695498611">
          <w:marLeft w:val="0"/>
          <w:marRight w:val="0"/>
          <w:marTop w:val="0"/>
          <w:marBottom w:val="0"/>
          <w:divBdr>
            <w:top w:val="none" w:sz="0" w:space="0" w:color="auto"/>
            <w:left w:val="none" w:sz="0" w:space="0" w:color="auto"/>
            <w:bottom w:val="none" w:sz="0" w:space="0" w:color="auto"/>
            <w:right w:val="none" w:sz="0" w:space="0" w:color="auto"/>
          </w:divBdr>
        </w:div>
        <w:div w:id="725840859">
          <w:marLeft w:val="0"/>
          <w:marRight w:val="0"/>
          <w:marTop w:val="0"/>
          <w:marBottom w:val="0"/>
          <w:divBdr>
            <w:top w:val="none" w:sz="0" w:space="0" w:color="auto"/>
            <w:left w:val="none" w:sz="0" w:space="0" w:color="auto"/>
            <w:bottom w:val="none" w:sz="0" w:space="0" w:color="auto"/>
            <w:right w:val="none" w:sz="0" w:space="0" w:color="auto"/>
          </w:divBdr>
        </w:div>
        <w:div w:id="758141573">
          <w:marLeft w:val="0"/>
          <w:marRight w:val="0"/>
          <w:marTop w:val="0"/>
          <w:marBottom w:val="0"/>
          <w:divBdr>
            <w:top w:val="none" w:sz="0" w:space="0" w:color="auto"/>
            <w:left w:val="none" w:sz="0" w:space="0" w:color="auto"/>
            <w:bottom w:val="none" w:sz="0" w:space="0" w:color="auto"/>
            <w:right w:val="none" w:sz="0" w:space="0" w:color="auto"/>
          </w:divBdr>
        </w:div>
        <w:div w:id="815338966">
          <w:marLeft w:val="0"/>
          <w:marRight w:val="0"/>
          <w:marTop w:val="0"/>
          <w:marBottom w:val="0"/>
          <w:divBdr>
            <w:top w:val="none" w:sz="0" w:space="0" w:color="auto"/>
            <w:left w:val="none" w:sz="0" w:space="0" w:color="auto"/>
            <w:bottom w:val="none" w:sz="0" w:space="0" w:color="auto"/>
            <w:right w:val="none" w:sz="0" w:space="0" w:color="auto"/>
          </w:divBdr>
        </w:div>
        <w:div w:id="823277391">
          <w:marLeft w:val="0"/>
          <w:marRight w:val="0"/>
          <w:marTop w:val="0"/>
          <w:marBottom w:val="0"/>
          <w:divBdr>
            <w:top w:val="none" w:sz="0" w:space="0" w:color="auto"/>
            <w:left w:val="none" w:sz="0" w:space="0" w:color="auto"/>
            <w:bottom w:val="none" w:sz="0" w:space="0" w:color="auto"/>
            <w:right w:val="none" w:sz="0" w:space="0" w:color="auto"/>
          </w:divBdr>
        </w:div>
        <w:div w:id="833683467">
          <w:marLeft w:val="0"/>
          <w:marRight w:val="0"/>
          <w:marTop w:val="0"/>
          <w:marBottom w:val="0"/>
          <w:divBdr>
            <w:top w:val="none" w:sz="0" w:space="0" w:color="auto"/>
            <w:left w:val="none" w:sz="0" w:space="0" w:color="auto"/>
            <w:bottom w:val="none" w:sz="0" w:space="0" w:color="auto"/>
            <w:right w:val="none" w:sz="0" w:space="0" w:color="auto"/>
          </w:divBdr>
        </w:div>
        <w:div w:id="851454227">
          <w:marLeft w:val="0"/>
          <w:marRight w:val="0"/>
          <w:marTop w:val="0"/>
          <w:marBottom w:val="0"/>
          <w:divBdr>
            <w:top w:val="none" w:sz="0" w:space="0" w:color="auto"/>
            <w:left w:val="none" w:sz="0" w:space="0" w:color="auto"/>
            <w:bottom w:val="none" w:sz="0" w:space="0" w:color="auto"/>
            <w:right w:val="none" w:sz="0" w:space="0" w:color="auto"/>
          </w:divBdr>
        </w:div>
        <w:div w:id="905801023">
          <w:marLeft w:val="0"/>
          <w:marRight w:val="0"/>
          <w:marTop w:val="0"/>
          <w:marBottom w:val="0"/>
          <w:divBdr>
            <w:top w:val="none" w:sz="0" w:space="0" w:color="auto"/>
            <w:left w:val="none" w:sz="0" w:space="0" w:color="auto"/>
            <w:bottom w:val="none" w:sz="0" w:space="0" w:color="auto"/>
            <w:right w:val="none" w:sz="0" w:space="0" w:color="auto"/>
          </w:divBdr>
        </w:div>
        <w:div w:id="915554763">
          <w:marLeft w:val="0"/>
          <w:marRight w:val="0"/>
          <w:marTop w:val="0"/>
          <w:marBottom w:val="0"/>
          <w:divBdr>
            <w:top w:val="none" w:sz="0" w:space="0" w:color="auto"/>
            <w:left w:val="none" w:sz="0" w:space="0" w:color="auto"/>
            <w:bottom w:val="none" w:sz="0" w:space="0" w:color="auto"/>
            <w:right w:val="none" w:sz="0" w:space="0" w:color="auto"/>
          </w:divBdr>
        </w:div>
        <w:div w:id="944651315">
          <w:marLeft w:val="0"/>
          <w:marRight w:val="0"/>
          <w:marTop w:val="0"/>
          <w:marBottom w:val="0"/>
          <w:divBdr>
            <w:top w:val="none" w:sz="0" w:space="0" w:color="auto"/>
            <w:left w:val="none" w:sz="0" w:space="0" w:color="auto"/>
            <w:bottom w:val="none" w:sz="0" w:space="0" w:color="auto"/>
            <w:right w:val="none" w:sz="0" w:space="0" w:color="auto"/>
          </w:divBdr>
        </w:div>
        <w:div w:id="972977447">
          <w:marLeft w:val="0"/>
          <w:marRight w:val="0"/>
          <w:marTop w:val="0"/>
          <w:marBottom w:val="0"/>
          <w:divBdr>
            <w:top w:val="none" w:sz="0" w:space="0" w:color="auto"/>
            <w:left w:val="none" w:sz="0" w:space="0" w:color="auto"/>
            <w:bottom w:val="none" w:sz="0" w:space="0" w:color="auto"/>
            <w:right w:val="none" w:sz="0" w:space="0" w:color="auto"/>
          </w:divBdr>
        </w:div>
        <w:div w:id="982655938">
          <w:marLeft w:val="0"/>
          <w:marRight w:val="0"/>
          <w:marTop w:val="0"/>
          <w:marBottom w:val="0"/>
          <w:divBdr>
            <w:top w:val="none" w:sz="0" w:space="0" w:color="auto"/>
            <w:left w:val="none" w:sz="0" w:space="0" w:color="auto"/>
            <w:bottom w:val="none" w:sz="0" w:space="0" w:color="auto"/>
            <w:right w:val="none" w:sz="0" w:space="0" w:color="auto"/>
          </w:divBdr>
        </w:div>
        <w:div w:id="1012294625">
          <w:marLeft w:val="0"/>
          <w:marRight w:val="0"/>
          <w:marTop w:val="0"/>
          <w:marBottom w:val="0"/>
          <w:divBdr>
            <w:top w:val="none" w:sz="0" w:space="0" w:color="auto"/>
            <w:left w:val="none" w:sz="0" w:space="0" w:color="auto"/>
            <w:bottom w:val="none" w:sz="0" w:space="0" w:color="auto"/>
            <w:right w:val="none" w:sz="0" w:space="0" w:color="auto"/>
          </w:divBdr>
        </w:div>
        <w:div w:id="1019044555">
          <w:marLeft w:val="0"/>
          <w:marRight w:val="0"/>
          <w:marTop w:val="0"/>
          <w:marBottom w:val="0"/>
          <w:divBdr>
            <w:top w:val="none" w:sz="0" w:space="0" w:color="auto"/>
            <w:left w:val="none" w:sz="0" w:space="0" w:color="auto"/>
            <w:bottom w:val="none" w:sz="0" w:space="0" w:color="auto"/>
            <w:right w:val="none" w:sz="0" w:space="0" w:color="auto"/>
          </w:divBdr>
        </w:div>
        <w:div w:id="1051613805">
          <w:marLeft w:val="0"/>
          <w:marRight w:val="0"/>
          <w:marTop w:val="0"/>
          <w:marBottom w:val="0"/>
          <w:divBdr>
            <w:top w:val="none" w:sz="0" w:space="0" w:color="auto"/>
            <w:left w:val="none" w:sz="0" w:space="0" w:color="auto"/>
            <w:bottom w:val="none" w:sz="0" w:space="0" w:color="auto"/>
            <w:right w:val="none" w:sz="0" w:space="0" w:color="auto"/>
          </w:divBdr>
        </w:div>
        <w:div w:id="1075132986">
          <w:marLeft w:val="0"/>
          <w:marRight w:val="0"/>
          <w:marTop w:val="0"/>
          <w:marBottom w:val="0"/>
          <w:divBdr>
            <w:top w:val="none" w:sz="0" w:space="0" w:color="auto"/>
            <w:left w:val="none" w:sz="0" w:space="0" w:color="auto"/>
            <w:bottom w:val="none" w:sz="0" w:space="0" w:color="auto"/>
            <w:right w:val="none" w:sz="0" w:space="0" w:color="auto"/>
          </w:divBdr>
        </w:div>
        <w:div w:id="1118597145">
          <w:marLeft w:val="0"/>
          <w:marRight w:val="0"/>
          <w:marTop w:val="0"/>
          <w:marBottom w:val="0"/>
          <w:divBdr>
            <w:top w:val="none" w:sz="0" w:space="0" w:color="auto"/>
            <w:left w:val="none" w:sz="0" w:space="0" w:color="auto"/>
            <w:bottom w:val="none" w:sz="0" w:space="0" w:color="auto"/>
            <w:right w:val="none" w:sz="0" w:space="0" w:color="auto"/>
          </w:divBdr>
        </w:div>
        <w:div w:id="1245723315">
          <w:marLeft w:val="0"/>
          <w:marRight w:val="0"/>
          <w:marTop w:val="0"/>
          <w:marBottom w:val="0"/>
          <w:divBdr>
            <w:top w:val="none" w:sz="0" w:space="0" w:color="auto"/>
            <w:left w:val="none" w:sz="0" w:space="0" w:color="auto"/>
            <w:bottom w:val="none" w:sz="0" w:space="0" w:color="auto"/>
            <w:right w:val="none" w:sz="0" w:space="0" w:color="auto"/>
          </w:divBdr>
        </w:div>
        <w:div w:id="1298072127">
          <w:marLeft w:val="0"/>
          <w:marRight w:val="0"/>
          <w:marTop w:val="0"/>
          <w:marBottom w:val="0"/>
          <w:divBdr>
            <w:top w:val="none" w:sz="0" w:space="0" w:color="auto"/>
            <w:left w:val="none" w:sz="0" w:space="0" w:color="auto"/>
            <w:bottom w:val="none" w:sz="0" w:space="0" w:color="auto"/>
            <w:right w:val="none" w:sz="0" w:space="0" w:color="auto"/>
          </w:divBdr>
        </w:div>
        <w:div w:id="1346593924">
          <w:marLeft w:val="0"/>
          <w:marRight w:val="0"/>
          <w:marTop w:val="0"/>
          <w:marBottom w:val="0"/>
          <w:divBdr>
            <w:top w:val="none" w:sz="0" w:space="0" w:color="auto"/>
            <w:left w:val="none" w:sz="0" w:space="0" w:color="auto"/>
            <w:bottom w:val="none" w:sz="0" w:space="0" w:color="auto"/>
            <w:right w:val="none" w:sz="0" w:space="0" w:color="auto"/>
          </w:divBdr>
        </w:div>
        <w:div w:id="1355382294">
          <w:marLeft w:val="0"/>
          <w:marRight w:val="0"/>
          <w:marTop w:val="0"/>
          <w:marBottom w:val="0"/>
          <w:divBdr>
            <w:top w:val="none" w:sz="0" w:space="0" w:color="auto"/>
            <w:left w:val="none" w:sz="0" w:space="0" w:color="auto"/>
            <w:bottom w:val="none" w:sz="0" w:space="0" w:color="auto"/>
            <w:right w:val="none" w:sz="0" w:space="0" w:color="auto"/>
          </w:divBdr>
        </w:div>
        <w:div w:id="1362241905">
          <w:marLeft w:val="0"/>
          <w:marRight w:val="0"/>
          <w:marTop w:val="0"/>
          <w:marBottom w:val="0"/>
          <w:divBdr>
            <w:top w:val="none" w:sz="0" w:space="0" w:color="auto"/>
            <w:left w:val="none" w:sz="0" w:space="0" w:color="auto"/>
            <w:bottom w:val="none" w:sz="0" w:space="0" w:color="auto"/>
            <w:right w:val="none" w:sz="0" w:space="0" w:color="auto"/>
          </w:divBdr>
        </w:div>
        <w:div w:id="1413817338">
          <w:marLeft w:val="0"/>
          <w:marRight w:val="0"/>
          <w:marTop w:val="0"/>
          <w:marBottom w:val="0"/>
          <w:divBdr>
            <w:top w:val="none" w:sz="0" w:space="0" w:color="auto"/>
            <w:left w:val="none" w:sz="0" w:space="0" w:color="auto"/>
            <w:bottom w:val="none" w:sz="0" w:space="0" w:color="auto"/>
            <w:right w:val="none" w:sz="0" w:space="0" w:color="auto"/>
          </w:divBdr>
        </w:div>
        <w:div w:id="1448549873">
          <w:marLeft w:val="0"/>
          <w:marRight w:val="0"/>
          <w:marTop w:val="0"/>
          <w:marBottom w:val="0"/>
          <w:divBdr>
            <w:top w:val="none" w:sz="0" w:space="0" w:color="auto"/>
            <w:left w:val="none" w:sz="0" w:space="0" w:color="auto"/>
            <w:bottom w:val="none" w:sz="0" w:space="0" w:color="auto"/>
            <w:right w:val="none" w:sz="0" w:space="0" w:color="auto"/>
          </w:divBdr>
        </w:div>
        <w:div w:id="1461146032">
          <w:marLeft w:val="0"/>
          <w:marRight w:val="0"/>
          <w:marTop w:val="0"/>
          <w:marBottom w:val="0"/>
          <w:divBdr>
            <w:top w:val="none" w:sz="0" w:space="0" w:color="auto"/>
            <w:left w:val="none" w:sz="0" w:space="0" w:color="auto"/>
            <w:bottom w:val="none" w:sz="0" w:space="0" w:color="auto"/>
            <w:right w:val="none" w:sz="0" w:space="0" w:color="auto"/>
          </w:divBdr>
        </w:div>
        <w:div w:id="1463570791">
          <w:marLeft w:val="0"/>
          <w:marRight w:val="0"/>
          <w:marTop w:val="0"/>
          <w:marBottom w:val="0"/>
          <w:divBdr>
            <w:top w:val="none" w:sz="0" w:space="0" w:color="auto"/>
            <w:left w:val="none" w:sz="0" w:space="0" w:color="auto"/>
            <w:bottom w:val="none" w:sz="0" w:space="0" w:color="auto"/>
            <w:right w:val="none" w:sz="0" w:space="0" w:color="auto"/>
          </w:divBdr>
        </w:div>
        <w:div w:id="1469283116">
          <w:marLeft w:val="0"/>
          <w:marRight w:val="0"/>
          <w:marTop w:val="0"/>
          <w:marBottom w:val="0"/>
          <w:divBdr>
            <w:top w:val="none" w:sz="0" w:space="0" w:color="auto"/>
            <w:left w:val="none" w:sz="0" w:space="0" w:color="auto"/>
            <w:bottom w:val="none" w:sz="0" w:space="0" w:color="auto"/>
            <w:right w:val="none" w:sz="0" w:space="0" w:color="auto"/>
          </w:divBdr>
        </w:div>
        <w:div w:id="1491822625">
          <w:marLeft w:val="0"/>
          <w:marRight w:val="0"/>
          <w:marTop w:val="0"/>
          <w:marBottom w:val="0"/>
          <w:divBdr>
            <w:top w:val="none" w:sz="0" w:space="0" w:color="auto"/>
            <w:left w:val="none" w:sz="0" w:space="0" w:color="auto"/>
            <w:bottom w:val="none" w:sz="0" w:space="0" w:color="auto"/>
            <w:right w:val="none" w:sz="0" w:space="0" w:color="auto"/>
          </w:divBdr>
        </w:div>
        <w:div w:id="1508592263">
          <w:marLeft w:val="0"/>
          <w:marRight w:val="0"/>
          <w:marTop w:val="0"/>
          <w:marBottom w:val="0"/>
          <w:divBdr>
            <w:top w:val="none" w:sz="0" w:space="0" w:color="auto"/>
            <w:left w:val="none" w:sz="0" w:space="0" w:color="auto"/>
            <w:bottom w:val="none" w:sz="0" w:space="0" w:color="auto"/>
            <w:right w:val="none" w:sz="0" w:space="0" w:color="auto"/>
          </w:divBdr>
        </w:div>
        <w:div w:id="1621885029">
          <w:marLeft w:val="0"/>
          <w:marRight w:val="0"/>
          <w:marTop w:val="0"/>
          <w:marBottom w:val="0"/>
          <w:divBdr>
            <w:top w:val="none" w:sz="0" w:space="0" w:color="auto"/>
            <w:left w:val="none" w:sz="0" w:space="0" w:color="auto"/>
            <w:bottom w:val="none" w:sz="0" w:space="0" w:color="auto"/>
            <w:right w:val="none" w:sz="0" w:space="0" w:color="auto"/>
          </w:divBdr>
        </w:div>
        <w:div w:id="1723479926">
          <w:marLeft w:val="0"/>
          <w:marRight w:val="0"/>
          <w:marTop w:val="0"/>
          <w:marBottom w:val="0"/>
          <w:divBdr>
            <w:top w:val="none" w:sz="0" w:space="0" w:color="auto"/>
            <w:left w:val="none" w:sz="0" w:space="0" w:color="auto"/>
            <w:bottom w:val="none" w:sz="0" w:space="0" w:color="auto"/>
            <w:right w:val="none" w:sz="0" w:space="0" w:color="auto"/>
          </w:divBdr>
        </w:div>
        <w:div w:id="1733691620">
          <w:marLeft w:val="0"/>
          <w:marRight w:val="0"/>
          <w:marTop w:val="0"/>
          <w:marBottom w:val="0"/>
          <w:divBdr>
            <w:top w:val="none" w:sz="0" w:space="0" w:color="auto"/>
            <w:left w:val="none" w:sz="0" w:space="0" w:color="auto"/>
            <w:bottom w:val="none" w:sz="0" w:space="0" w:color="auto"/>
            <w:right w:val="none" w:sz="0" w:space="0" w:color="auto"/>
          </w:divBdr>
        </w:div>
        <w:div w:id="1779107014">
          <w:marLeft w:val="0"/>
          <w:marRight w:val="0"/>
          <w:marTop w:val="0"/>
          <w:marBottom w:val="0"/>
          <w:divBdr>
            <w:top w:val="none" w:sz="0" w:space="0" w:color="auto"/>
            <w:left w:val="none" w:sz="0" w:space="0" w:color="auto"/>
            <w:bottom w:val="none" w:sz="0" w:space="0" w:color="auto"/>
            <w:right w:val="none" w:sz="0" w:space="0" w:color="auto"/>
          </w:divBdr>
        </w:div>
        <w:div w:id="1991247816">
          <w:marLeft w:val="0"/>
          <w:marRight w:val="0"/>
          <w:marTop w:val="0"/>
          <w:marBottom w:val="0"/>
          <w:divBdr>
            <w:top w:val="none" w:sz="0" w:space="0" w:color="auto"/>
            <w:left w:val="none" w:sz="0" w:space="0" w:color="auto"/>
            <w:bottom w:val="none" w:sz="0" w:space="0" w:color="auto"/>
            <w:right w:val="none" w:sz="0" w:space="0" w:color="auto"/>
          </w:divBdr>
        </w:div>
        <w:div w:id="1999965365">
          <w:marLeft w:val="0"/>
          <w:marRight w:val="0"/>
          <w:marTop w:val="0"/>
          <w:marBottom w:val="0"/>
          <w:divBdr>
            <w:top w:val="none" w:sz="0" w:space="0" w:color="auto"/>
            <w:left w:val="none" w:sz="0" w:space="0" w:color="auto"/>
            <w:bottom w:val="none" w:sz="0" w:space="0" w:color="auto"/>
            <w:right w:val="none" w:sz="0" w:space="0" w:color="auto"/>
          </w:divBdr>
        </w:div>
        <w:div w:id="2012632928">
          <w:marLeft w:val="0"/>
          <w:marRight w:val="0"/>
          <w:marTop w:val="0"/>
          <w:marBottom w:val="0"/>
          <w:divBdr>
            <w:top w:val="none" w:sz="0" w:space="0" w:color="auto"/>
            <w:left w:val="none" w:sz="0" w:space="0" w:color="auto"/>
            <w:bottom w:val="none" w:sz="0" w:space="0" w:color="auto"/>
            <w:right w:val="none" w:sz="0" w:space="0" w:color="auto"/>
          </w:divBdr>
        </w:div>
        <w:div w:id="2061244411">
          <w:marLeft w:val="0"/>
          <w:marRight w:val="0"/>
          <w:marTop w:val="0"/>
          <w:marBottom w:val="0"/>
          <w:divBdr>
            <w:top w:val="none" w:sz="0" w:space="0" w:color="auto"/>
            <w:left w:val="none" w:sz="0" w:space="0" w:color="auto"/>
            <w:bottom w:val="none" w:sz="0" w:space="0" w:color="auto"/>
            <w:right w:val="none" w:sz="0" w:space="0" w:color="auto"/>
          </w:divBdr>
        </w:div>
        <w:div w:id="2130972971">
          <w:marLeft w:val="0"/>
          <w:marRight w:val="0"/>
          <w:marTop w:val="0"/>
          <w:marBottom w:val="0"/>
          <w:divBdr>
            <w:top w:val="none" w:sz="0" w:space="0" w:color="auto"/>
            <w:left w:val="none" w:sz="0" w:space="0" w:color="auto"/>
            <w:bottom w:val="none" w:sz="0" w:space="0" w:color="auto"/>
            <w:right w:val="none" w:sz="0" w:space="0" w:color="auto"/>
          </w:divBdr>
        </w:div>
      </w:divsChild>
    </w:div>
    <w:div w:id="1554997166">
      <w:bodyDiv w:val="1"/>
      <w:marLeft w:val="0"/>
      <w:marRight w:val="0"/>
      <w:marTop w:val="0"/>
      <w:marBottom w:val="0"/>
      <w:divBdr>
        <w:top w:val="none" w:sz="0" w:space="0" w:color="auto"/>
        <w:left w:val="none" w:sz="0" w:space="0" w:color="auto"/>
        <w:bottom w:val="none" w:sz="0" w:space="0" w:color="auto"/>
        <w:right w:val="none" w:sz="0" w:space="0" w:color="auto"/>
      </w:divBdr>
    </w:div>
    <w:div w:id="1566720428">
      <w:bodyDiv w:val="1"/>
      <w:marLeft w:val="0"/>
      <w:marRight w:val="0"/>
      <w:marTop w:val="0"/>
      <w:marBottom w:val="0"/>
      <w:divBdr>
        <w:top w:val="none" w:sz="0" w:space="0" w:color="auto"/>
        <w:left w:val="none" w:sz="0" w:space="0" w:color="auto"/>
        <w:bottom w:val="none" w:sz="0" w:space="0" w:color="auto"/>
        <w:right w:val="none" w:sz="0" w:space="0" w:color="auto"/>
      </w:divBdr>
    </w:div>
    <w:div w:id="1570925349">
      <w:bodyDiv w:val="1"/>
      <w:marLeft w:val="0"/>
      <w:marRight w:val="0"/>
      <w:marTop w:val="0"/>
      <w:marBottom w:val="0"/>
      <w:divBdr>
        <w:top w:val="none" w:sz="0" w:space="0" w:color="auto"/>
        <w:left w:val="none" w:sz="0" w:space="0" w:color="auto"/>
        <w:bottom w:val="none" w:sz="0" w:space="0" w:color="auto"/>
        <w:right w:val="none" w:sz="0" w:space="0" w:color="auto"/>
      </w:divBdr>
    </w:div>
    <w:div w:id="1632520175">
      <w:bodyDiv w:val="1"/>
      <w:marLeft w:val="0"/>
      <w:marRight w:val="0"/>
      <w:marTop w:val="0"/>
      <w:marBottom w:val="0"/>
      <w:divBdr>
        <w:top w:val="none" w:sz="0" w:space="0" w:color="auto"/>
        <w:left w:val="none" w:sz="0" w:space="0" w:color="auto"/>
        <w:bottom w:val="none" w:sz="0" w:space="0" w:color="auto"/>
        <w:right w:val="none" w:sz="0" w:space="0" w:color="auto"/>
      </w:divBdr>
    </w:div>
    <w:div w:id="1633245216">
      <w:bodyDiv w:val="1"/>
      <w:marLeft w:val="0"/>
      <w:marRight w:val="0"/>
      <w:marTop w:val="0"/>
      <w:marBottom w:val="0"/>
      <w:divBdr>
        <w:top w:val="none" w:sz="0" w:space="0" w:color="auto"/>
        <w:left w:val="none" w:sz="0" w:space="0" w:color="auto"/>
        <w:bottom w:val="none" w:sz="0" w:space="0" w:color="auto"/>
        <w:right w:val="none" w:sz="0" w:space="0" w:color="auto"/>
      </w:divBdr>
      <w:divsChild>
        <w:div w:id="308947050">
          <w:marLeft w:val="0"/>
          <w:marRight w:val="0"/>
          <w:marTop w:val="0"/>
          <w:marBottom w:val="0"/>
          <w:divBdr>
            <w:top w:val="none" w:sz="0" w:space="0" w:color="auto"/>
            <w:left w:val="none" w:sz="0" w:space="0" w:color="auto"/>
            <w:bottom w:val="none" w:sz="0" w:space="0" w:color="auto"/>
            <w:right w:val="none" w:sz="0" w:space="0" w:color="auto"/>
          </w:divBdr>
        </w:div>
        <w:div w:id="1323587297">
          <w:marLeft w:val="0"/>
          <w:marRight w:val="0"/>
          <w:marTop w:val="0"/>
          <w:marBottom w:val="0"/>
          <w:divBdr>
            <w:top w:val="none" w:sz="0" w:space="0" w:color="auto"/>
            <w:left w:val="none" w:sz="0" w:space="0" w:color="auto"/>
            <w:bottom w:val="none" w:sz="0" w:space="0" w:color="auto"/>
            <w:right w:val="none" w:sz="0" w:space="0" w:color="auto"/>
          </w:divBdr>
        </w:div>
        <w:div w:id="1659111413">
          <w:marLeft w:val="0"/>
          <w:marRight w:val="0"/>
          <w:marTop w:val="0"/>
          <w:marBottom w:val="0"/>
          <w:divBdr>
            <w:top w:val="none" w:sz="0" w:space="0" w:color="auto"/>
            <w:left w:val="none" w:sz="0" w:space="0" w:color="auto"/>
            <w:bottom w:val="none" w:sz="0" w:space="0" w:color="auto"/>
            <w:right w:val="none" w:sz="0" w:space="0" w:color="auto"/>
          </w:divBdr>
        </w:div>
        <w:div w:id="1916089624">
          <w:marLeft w:val="0"/>
          <w:marRight w:val="0"/>
          <w:marTop w:val="0"/>
          <w:marBottom w:val="0"/>
          <w:divBdr>
            <w:top w:val="none" w:sz="0" w:space="0" w:color="auto"/>
            <w:left w:val="none" w:sz="0" w:space="0" w:color="auto"/>
            <w:bottom w:val="none" w:sz="0" w:space="0" w:color="auto"/>
            <w:right w:val="none" w:sz="0" w:space="0" w:color="auto"/>
          </w:divBdr>
        </w:div>
      </w:divsChild>
    </w:div>
    <w:div w:id="1657612963">
      <w:bodyDiv w:val="1"/>
      <w:marLeft w:val="0"/>
      <w:marRight w:val="0"/>
      <w:marTop w:val="0"/>
      <w:marBottom w:val="0"/>
      <w:divBdr>
        <w:top w:val="none" w:sz="0" w:space="0" w:color="auto"/>
        <w:left w:val="none" w:sz="0" w:space="0" w:color="auto"/>
        <w:bottom w:val="none" w:sz="0" w:space="0" w:color="auto"/>
        <w:right w:val="none" w:sz="0" w:space="0" w:color="auto"/>
      </w:divBdr>
      <w:divsChild>
        <w:div w:id="107510299">
          <w:marLeft w:val="0"/>
          <w:marRight w:val="0"/>
          <w:marTop w:val="0"/>
          <w:marBottom w:val="0"/>
          <w:divBdr>
            <w:top w:val="none" w:sz="0" w:space="0" w:color="auto"/>
            <w:left w:val="none" w:sz="0" w:space="0" w:color="auto"/>
            <w:bottom w:val="none" w:sz="0" w:space="0" w:color="auto"/>
            <w:right w:val="none" w:sz="0" w:space="0" w:color="auto"/>
          </w:divBdr>
        </w:div>
        <w:div w:id="122966856">
          <w:marLeft w:val="0"/>
          <w:marRight w:val="0"/>
          <w:marTop w:val="0"/>
          <w:marBottom w:val="0"/>
          <w:divBdr>
            <w:top w:val="none" w:sz="0" w:space="0" w:color="auto"/>
            <w:left w:val="none" w:sz="0" w:space="0" w:color="auto"/>
            <w:bottom w:val="none" w:sz="0" w:space="0" w:color="auto"/>
            <w:right w:val="none" w:sz="0" w:space="0" w:color="auto"/>
          </w:divBdr>
        </w:div>
        <w:div w:id="268859750">
          <w:marLeft w:val="0"/>
          <w:marRight w:val="0"/>
          <w:marTop w:val="0"/>
          <w:marBottom w:val="0"/>
          <w:divBdr>
            <w:top w:val="none" w:sz="0" w:space="0" w:color="auto"/>
            <w:left w:val="none" w:sz="0" w:space="0" w:color="auto"/>
            <w:bottom w:val="none" w:sz="0" w:space="0" w:color="auto"/>
            <w:right w:val="none" w:sz="0" w:space="0" w:color="auto"/>
          </w:divBdr>
        </w:div>
        <w:div w:id="341782017">
          <w:marLeft w:val="0"/>
          <w:marRight w:val="0"/>
          <w:marTop w:val="0"/>
          <w:marBottom w:val="0"/>
          <w:divBdr>
            <w:top w:val="none" w:sz="0" w:space="0" w:color="auto"/>
            <w:left w:val="none" w:sz="0" w:space="0" w:color="auto"/>
            <w:bottom w:val="none" w:sz="0" w:space="0" w:color="auto"/>
            <w:right w:val="none" w:sz="0" w:space="0" w:color="auto"/>
          </w:divBdr>
        </w:div>
        <w:div w:id="582029796">
          <w:marLeft w:val="0"/>
          <w:marRight w:val="0"/>
          <w:marTop w:val="0"/>
          <w:marBottom w:val="0"/>
          <w:divBdr>
            <w:top w:val="none" w:sz="0" w:space="0" w:color="auto"/>
            <w:left w:val="none" w:sz="0" w:space="0" w:color="auto"/>
            <w:bottom w:val="none" w:sz="0" w:space="0" w:color="auto"/>
            <w:right w:val="none" w:sz="0" w:space="0" w:color="auto"/>
          </w:divBdr>
        </w:div>
        <w:div w:id="1016922830">
          <w:marLeft w:val="0"/>
          <w:marRight w:val="0"/>
          <w:marTop w:val="0"/>
          <w:marBottom w:val="0"/>
          <w:divBdr>
            <w:top w:val="none" w:sz="0" w:space="0" w:color="auto"/>
            <w:left w:val="none" w:sz="0" w:space="0" w:color="auto"/>
            <w:bottom w:val="none" w:sz="0" w:space="0" w:color="auto"/>
            <w:right w:val="none" w:sz="0" w:space="0" w:color="auto"/>
          </w:divBdr>
        </w:div>
        <w:div w:id="1857578228">
          <w:marLeft w:val="0"/>
          <w:marRight w:val="0"/>
          <w:marTop w:val="0"/>
          <w:marBottom w:val="0"/>
          <w:divBdr>
            <w:top w:val="none" w:sz="0" w:space="0" w:color="auto"/>
            <w:left w:val="none" w:sz="0" w:space="0" w:color="auto"/>
            <w:bottom w:val="none" w:sz="0" w:space="0" w:color="auto"/>
            <w:right w:val="none" w:sz="0" w:space="0" w:color="auto"/>
          </w:divBdr>
        </w:div>
      </w:divsChild>
    </w:div>
    <w:div w:id="1666741888">
      <w:bodyDiv w:val="1"/>
      <w:marLeft w:val="0"/>
      <w:marRight w:val="0"/>
      <w:marTop w:val="0"/>
      <w:marBottom w:val="0"/>
      <w:divBdr>
        <w:top w:val="none" w:sz="0" w:space="0" w:color="auto"/>
        <w:left w:val="none" w:sz="0" w:space="0" w:color="auto"/>
        <w:bottom w:val="none" w:sz="0" w:space="0" w:color="auto"/>
        <w:right w:val="none" w:sz="0" w:space="0" w:color="auto"/>
      </w:divBdr>
    </w:div>
    <w:div w:id="1669207232">
      <w:bodyDiv w:val="1"/>
      <w:marLeft w:val="0"/>
      <w:marRight w:val="0"/>
      <w:marTop w:val="0"/>
      <w:marBottom w:val="0"/>
      <w:divBdr>
        <w:top w:val="none" w:sz="0" w:space="0" w:color="auto"/>
        <w:left w:val="none" w:sz="0" w:space="0" w:color="auto"/>
        <w:bottom w:val="none" w:sz="0" w:space="0" w:color="auto"/>
        <w:right w:val="none" w:sz="0" w:space="0" w:color="auto"/>
      </w:divBdr>
    </w:div>
    <w:div w:id="1675642997">
      <w:bodyDiv w:val="1"/>
      <w:marLeft w:val="0"/>
      <w:marRight w:val="0"/>
      <w:marTop w:val="0"/>
      <w:marBottom w:val="0"/>
      <w:divBdr>
        <w:top w:val="none" w:sz="0" w:space="0" w:color="auto"/>
        <w:left w:val="none" w:sz="0" w:space="0" w:color="auto"/>
        <w:bottom w:val="none" w:sz="0" w:space="0" w:color="auto"/>
        <w:right w:val="none" w:sz="0" w:space="0" w:color="auto"/>
      </w:divBdr>
      <w:divsChild>
        <w:div w:id="1031683853">
          <w:marLeft w:val="0"/>
          <w:marRight w:val="0"/>
          <w:marTop w:val="0"/>
          <w:marBottom w:val="0"/>
          <w:divBdr>
            <w:top w:val="none" w:sz="0" w:space="0" w:color="auto"/>
            <w:left w:val="none" w:sz="0" w:space="0" w:color="auto"/>
            <w:bottom w:val="none" w:sz="0" w:space="0" w:color="auto"/>
            <w:right w:val="none" w:sz="0" w:space="0" w:color="auto"/>
          </w:divBdr>
          <w:divsChild>
            <w:div w:id="63995184">
              <w:marLeft w:val="0"/>
              <w:marRight w:val="0"/>
              <w:marTop w:val="0"/>
              <w:marBottom w:val="0"/>
              <w:divBdr>
                <w:top w:val="none" w:sz="0" w:space="0" w:color="auto"/>
                <w:left w:val="none" w:sz="0" w:space="0" w:color="auto"/>
                <w:bottom w:val="none" w:sz="0" w:space="0" w:color="auto"/>
                <w:right w:val="none" w:sz="0" w:space="0" w:color="auto"/>
              </w:divBdr>
            </w:div>
            <w:div w:id="1354772183">
              <w:marLeft w:val="0"/>
              <w:marRight w:val="0"/>
              <w:marTop w:val="0"/>
              <w:marBottom w:val="0"/>
              <w:divBdr>
                <w:top w:val="none" w:sz="0" w:space="0" w:color="auto"/>
                <w:left w:val="none" w:sz="0" w:space="0" w:color="auto"/>
                <w:bottom w:val="none" w:sz="0" w:space="0" w:color="auto"/>
                <w:right w:val="none" w:sz="0" w:space="0" w:color="auto"/>
              </w:divBdr>
            </w:div>
            <w:div w:id="1940990312">
              <w:marLeft w:val="0"/>
              <w:marRight w:val="0"/>
              <w:marTop w:val="0"/>
              <w:marBottom w:val="0"/>
              <w:divBdr>
                <w:top w:val="none" w:sz="0" w:space="0" w:color="auto"/>
                <w:left w:val="none" w:sz="0" w:space="0" w:color="auto"/>
                <w:bottom w:val="none" w:sz="0" w:space="0" w:color="auto"/>
                <w:right w:val="none" w:sz="0" w:space="0" w:color="auto"/>
              </w:divBdr>
            </w:div>
          </w:divsChild>
        </w:div>
        <w:div w:id="1710253223">
          <w:marLeft w:val="0"/>
          <w:marRight w:val="0"/>
          <w:marTop w:val="0"/>
          <w:marBottom w:val="0"/>
          <w:divBdr>
            <w:top w:val="none" w:sz="0" w:space="0" w:color="auto"/>
            <w:left w:val="none" w:sz="0" w:space="0" w:color="auto"/>
            <w:bottom w:val="none" w:sz="0" w:space="0" w:color="auto"/>
            <w:right w:val="none" w:sz="0" w:space="0" w:color="auto"/>
          </w:divBdr>
          <w:divsChild>
            <w:div w:id="303194970">
              <w:marLeft w:val="0"/>
              <w:marRight w:val="0"/>
              <w:marTop w:val="0"/>
              <w:marBottom w:val="0"/>
              <w:divBdr>
                <w:top w:val="none" w:sz="0" w:space="0" w:color="auto"/>
                <w:left w:val="none" w:sz="0" w:space="0" w:color="auto"/>
                <w:bottom w:val="none" w:sz="0" w:space="0" w:color="auto"/>
                <w:right w:val="none" w:sz="0" w:space="0" w:color="auto"/>
              </w:divBdr>
            </w:div>
            <w:div w:id="558367018">
              <w:marLeft w:val="0"/>
              <w:marRight w:val="0"/>
              <w:marTop w:val="0"/>
              <w:marBottom w:val="0"/>
              <w:divBdr>
                <w:top w:val="none" w:sz="0" w:space="0" w:color="auto"/>
                <w:left w:val="none" w:sz="0" w:space="0" w:color="auto"/>
                <w:bottom w:val="none" w:sz="0" w:space="0" w:color="auto"/>
                <w:right w:val="none" w:sz="0" w:space="0" w:color="auto"/>
              </w:divBdr>
            </w:div>
            <w:div w:id="14436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56929">
      <w:bodyDiv w:val="1"/>
      <w:marLeft w:val="0"/>
      <w:marRight w:val="0"/>
      <w:marTop w:val="0"/>
      <w:marBottom w:val="0"/>
      <w:divBdr>
        <w:top w:val="none" w:sz="0" w:space="0" w:color="auto"/>
        <w:left w:val="none" w:sz="0" w:space="0" w:color="auto"/>
        <w:bottom w:val="none" w:sz="0" w:space="0" w:color="auto"/>
        <w:right w:val="none" w:sz="0" w:space="0" w:color="auto"/>
      </w:divBdr>
    </w:div>
    <w:div w:id="1721132429">
      <w:bodyDiv w:val="1"/>
      <w:marLeft w:val="0"/>
      <w:marRight w:val="0"/>
      <w:marTop w:val="0"/>
      <w:marBottom w:val="0"/>
      <w:divBdr>
        <w:top w:val="none" w:sz="0" w:space="0" w:color="auto"/>
        <w:left w:val="none" w:sz="0" w:space="0" w:color="auto"/>
        <w:bottom w:val="none" w:sz="0" w:space="0" w:color="auto"/>
        <w:right w:val="none" w:sz="0" w:space="0" w:color="auto"/>
      </w:divBdr>
    </w:div>
    <w:div w:id="1721201428">
      <w:bodyDiv w:val="1"/>
      <w:marLeft w:val="0"/>
      <w:marRight w:val="0"/>
      <w:marTop w:val="0"/>
      <w:marBottom w:val="0"/>
      <w:divBdr>
        <w:top w:val="none" w:sz="0" w:space="0" w:color="auto"/>
        <w:left w:val="none" w:sz="0" w:space="0" w:color="auto"/>
        <w:bottom w:val="none" w:sz="0" w:space="0" w:color="auto"/>
        <w:right w:val="none" w:sz="0" w:space="0" w:color="auto"/>
      </w:divBdr>
    </w:div>
    <w:div w:id="1729959790">
      <w:bodyDiv w:val="1"/>
      <w:marLeft w:val="0"/>
      <w:marRight w:val="0"/>
      <w:marTop w:val="0"/>
      <w:marBottom w:val="0"/>
      <w:divBdr>
        <w:top w:val="none" w:sz="0" w:space="0" w:color="auto"/>
        <w:left w:val="none" w:sz="0" w:space="0" w:color="auto"/>
        <w:bottom w:val="none" w:sz="0" w:space="0" w:color="auto"/>
        <w:right w:val="none" w:sz="0" w:space="0" w:color="auto"/>
      </w:divBdr>
    </w:div>
    <w:div w:id="1743327363">
      <w:bodyDiv w:val="1"/>
      <w:marLeft w:val="0"/>
      <w:marRight w:val="0"/>
      <w:marTop w:val="0"/>
      <w:marBottom w:val="0"/>
      <w:divBdr>
        <w:top w:val="none" w:sz="0" w:space="0" w:color="auto"/>
        <w:left w:val="none" w:sz="0" w:space="0" w:color="auto"/>
        <w:bottom w:val="none" w:sz="0" w:space="0" w:color="auto"/>
        <w:right w:val="none" w:sz="0" w:space="0" w:color="auto"/>
      </w:divBdr>
    </w:div>
    <w:div w:id="1751385208">
      <w:bodyDiv w:val="1"/>
      <w:marLeft w:val="0"/>
      <w:marRight w:val="0"/>
      <w:marTop w:val="0"/>
      <w:marBottom w:val="0"/>
      <w:divBdr>
        <w:top w:val="none" w:sz="0" w:space="0" w:color="auto"/>
        <w:left w:val="none" w:sz="0" w:space="0" w:color="auto"/>
        <w:bottom w:val="none" w:sz="0" w:space="0" w:color="auto"/>
        <w:right w:val="none" w:sz="0" w:space="0" w:color="auto"/>
      </w:divBdr>
    </w:div>
    <w:div w:id="1753625004">
      <w:bodyDiv w:val="1"/>
      <w:marLeft w:val="0"/>
      <w:marRight w:val="0"/>
      <w:marTop w:val="0"/>
      <w:marBottom w:val="0"/>
      <w:divBdr>
        <w:top w:val="none" w:sz="0" w:space="0" w:color="auto"/>
        <w:left w:val="none" w:sz="0" w:space="0" w:color="auto"/>
        <w:bottom w:val="none" w:sz="0" w:space="0" w:color="auto"/>
        <w:right w:val="none" w:sz="0" w:space="0" w:color="auto"/>
      </w:divBdr>
    </w:div>
    <w:div w:id="1796869579">
      <w:bodyDiv w:val="1"/>
      <w:marLeft w:val="0"/>
      <w:marRight w:val="0"/>
      <w:marTop w:val="0"/>
      <w:marBottom w:val="0"/>
      <w:divBdr>
        <w:top w:val="none" w:sz="0" w:space="0" w:color="auto"/>
        <w:left w:val="none" w:sz="0" w:space="0" w:color="auto"/>
        <w:bottom w:val="none" w:sz="0" w:space="0" w:color="auto"/>
        <w:right w:val="none" w:sz="0" w:space="0" w:color="auto"/>
      </w:divBdr>
    </w:div>
    <w:div w:id="1808552635">
      <w:bodyDiv w:val="1"/>
      <w:marLeft w:val="0"/>
      <w:marRight w:val="0"/>
      <w:marTop w:val="0"/>
      <w:marBottom w:val="0"/>
      <w:divBdr>
        <w:top w:val="none" w:sz="0" w:space="0" w:color="auto"/>
        <w:left w:val="none" w:sz="0" w:space="0" w:color="auto"/>
        <w:bottom w:val="none" w:sz="0" w:space="0" w:color="auto"/>
        <w:right w:val="none" w:sz="0" w:space="0" w:color="auto"/>
      </w:divBdr>
    </w:div>
    <w:div w:id="1809276812">
      <w:bodyDiv w:val="1"/>
      <w:marLeft w:val="0"/>
      <w:marRight w:val="0"/>
      <w:marTop w:val="0"/>
      <w:marBottom w:val="0"/>
      <w:divBdr>
        <w:top w:val="none" w:sz="0" w:space="0" w:color="auto"/>
        <w:left w:val="none" w:sz="0" w:space="0" w:color="auto"/>
        <w:bottom w:val="none" w:sz="0" w:space="0" w:color="auto"/>
        <w:right w:val="none" w:sz="0" w:space="0" w:color="auto"/>
      </w:divBdr>
    </w:div>
    <w:div w:id="1823348628">
      <w:bodyDiv w:val="1"/>
      <w:marLeft w:val="0"/>
      <w:marRight w:val="0"/>
      <w:marTop w:val="0"/>
      <w:marBottom w:val="0"/>
      <w:divBdr>
        <w:top w:val="none" w:sz="0" w:space="0" w:color="auto"/>
        <w:left w:val="none" w:sz="0" w:space="0" w:color="auto"/>
        <w:bottom w:val="none" w:sz="0" w:space="0" w:color="auto"/>
        <w:right w:val="none" w:sz="0" w:space="0" w:color="auto"/>
      </w:divBdr>
    </w:div>
    <w:div w:id="1830242936">
      <w:bodyDiv w:val="1"/>
      <w:marLeft w:val="0"/>
      <w:marRight w:val="0"/>
      <w:marTop w:val="0"/>
      <w:marBottom w:val="0"/>
      <w:divBdr>
        <w:top w:val="none" w:sz="0" w:space="0" w:color="auto"/>
        <w:left w:val="none" w:sz="0" w:space="0" w:color="auto"/>
        <w:bottom w:val="none" w:sz="0" w:space="0" w:color="auto"/>
        <w:right w:val="none" w:sz="0" w:space="0" w:color="auto"/>
      </w:divBdr>
    </w:div>
    <w:div w:id="1832796101">
      <w:bodyDiv w:val="1"/>
      <w:marLeft w:val="0"/>
      <w:marRight w:val="0"/>
      <w:marTop w:val="0"/>
      <w:marBottom w:val="0"/>
      <w:divBdr>
        <w:top w:val="none" w:sz="0" w:space="0" w:color="auto"/>
        <w:left w:val="none" w:sz="0" w:space="0" w:color="auto"/>
        <w:bottom w:val="none" w:sz="0" w:space="0" w:color="auto"/>
        <w:right w:val="none" w:sz="0" w:space="0" w:color="auto"/>
      </w:divBdr>
    </w:div>
    <w:div w:id="1846162190">
      <w:bodyDiv w:val="1"/>
      <w:marLeft w:val="0"/>
      <w:marRight w:val="0"/>
      <w:marTop w:val="0"/>
      <w:marBottom w:val="0"/>
      <w:divBdr>
        <w:top w:val="none" w:sz="0" w:space="0" w:color="auto"/>
        <w:left w:val="none" w:sz="0" w:space="0" w:color="auto"/>
        <w:bottom w:val="none" w:sz="0" w:space="0" w:color="auto"/>
        <w:right w:val="none" w:sz="0" w:space="0" w:color="auto"/>
      </w:divBdr>
    </w:div>
    <w:div w:id="1893617347">
      <w:bodyDiv w:val="1"/>
      <w:marLeft w:val="0"/>
      <w:marRight w:val="0"/>
      <w:marTop w:val="0"/>
      <w:marBottom w:val="0"/>
      <w:divBdr>
        <w:top w:val="none" w:sz="0" w:space="0" w:color="auto"/>
        <w:left w:val="none" w:sz="0" w:space="0" w:color="auto"/>
        <w:bottom w:val="none" w:sz="0" w:space="0" w:color="auto"/>
        <w:right w:val="none" w:sz="0" w:space="0" w:color="auto"/>
      </w:divBdr>
    </w:div>
    <w:div w:id="1923295816">
      <w:bodyDiv w:val="1"/>
      <w:marLeft w:val="0"/>
      <w:marRight w:val="0"/>
      <w:marTop w:val="0"/>
      <w:marBottom w:val="0"/>
      <w:divBdr>
        <w:top w:val="none" w:sz="0" w:space="0" w:color="auto"/>
        <w:left w:val="none" w:sz="0" w:space="0" w:color="auto"/>
        <w:bottom w:val="none" w:sz="0" w:space="0" w:color="auto"/>
        <w:right w:val="none" w:sz="0" w:space="0" w:color="auto"/>
      </w:divBdr>
      <w:divsChild>
        <w:div w:id="823083679">
          <w:marLeft w:val="0"/>
          <w:marRight w:val="0"/>
          <w:marTop w:val="0"/>
          <w:marBottom w:val="0"/>
          <w:divBdr>
            <w:top w:val="none" w:sz="0" w:space="0" w:color="auto"/>
            <w:left w:val="none" w:sz="0" w:space="0" w:color="auto"/>
            <w:bottom w:val="none" w:sz="0" w:space="0" w:color="auto"/>
            <w:right w:val="none" w:sz="0" w:space="0" w:color="auto"/>
          </w:divBdr>
        </w:div>
        <w:div w:id="1750225587">
          <w:marLeft w:val="0"/>
          <w:marRight w:val="0"/>
          <w:marTop w:val="0"/>
          <w:marBottom w:val="0"/>
          <w:divBdr>
            <w:top w:val="none" w:sz="0" w:space="0" w:color="auto"/>
            <w:left w:val="none" w:sz="0" w:space="0" w:color="auto"/>
            <w:bottom w:val="none" w:sz="0" w:space="0" w:color="auto"/>
            <w:right w:val="none" w:sz="0" w:space="0" w:color="auto"/>
          </w:divBdr>
        </w:div>
        <w:div w:id="2063287096">
          <w:marLeft w:val="0"/>
          <w:marRight w:val="0"/>
          <w:marTop w:val="0"/>
          <w:marBottom w:val="0"/>
          <w:divBdr>
            <w:top w:val="none" w:sz="0" w:space="0" w:color="auto"/>
            <w:left w:val="none" w:sz="0" w:space="0" w:color="auto"/>
            <w:bottom w:val="none" w:sz="0" w:space="0" w:color="auto"/>
            <w:right w:val="none" w:sz="0" w:space="0" w:color="auto"/>
          </w:divBdr>
        </w:div>
      </w:divsChild>
    </w:div>
    <w:div w:id="1978483714">
      <w:bodyDiv w:val="1"/>
      <w:marLeft w:val="0"/>
      <w:marRight w:val="0"/>
      <w:marTop w:val="0"/>
      <w:marBottom w:val="0"/>
      <w:divBdr>
        <w:top w:val="none" w:sz="0" w:space="0" w:color="auto"/>
        <w:left w:val="none" w:sz="0" w:space="0" w:color="auto"/>
        <w:bottom w:val="none" w:sz="0" w:space="0" w:color="auto"/>
        <w:right w:val="none" w:sz="0" w:space="0" w:color="auto"/>
      </w:divBdr>
    </w:div>
    <w:div w:id="1978677869">
      <w:bodyDiv w:val="1"/>
      <w:marLeft w:val="0"/>
      <w:marRight w:val="0"/>
      <w:marTop w:val="0"/>
      <w:marBottom w:val="0"/>
      <w:divBdr>
        <w:top w:val="none" w:sz="0" w:space="0" w:color="auto"/>
        <w:left w:val="none" w:sz="0" w:space="0" w:color="auto"/>
        <w:bottom w:val="none" w:sz="0" w:space="0" w:color="auto"/>
        <w:right w:val="none" w:sz="0" w:space="0" w:color="auto"/>
      </w:divBdr>
    </w:div>
    <w:div w:id="2010719477">
      <w:bodyDiv w:val="1"/>
      <w:marLeft w:val="0"/>
      <w:marRight w:val="0"/>
      <w:marTop w:val="0"/>
      <w:marBottom w:val="0"/>
      <w:divBdr>
        <w:top w:val="none" w:sz="0" w:space="0" w:color="auto"/>
        <w:left w:val="none" w:sz="0" w:space="0" w:color="auto"/>
        <w:bottom w:val="none" w:sz="0" w:space="0" w:color="auto"/>
        <w:right w:val="none" w:sz="0" w:space="0" w:color="auto"/>
      </w:divBdr>
    </w:div>
    <w:div w:id="2016808552">
      <w:bodyDiv w:val="1"/>
      <w:marLeft w:val="0"/>
      <w:marRight w:val="0"/>
      <w:marTop w:val="0"/>
      <w:marBottom w:val="0"/>
      <w:divBdr>
        <w:top w:val="none" w:sz="0" w:space="0" w:color="auto"/>
        <w:left w:val="none" w:sz="0" w:space="0" w:color="auto"/>
        <w:bottom w:val="none" w:sz="0" w:space="0" w:color="auto"/>
        <w:right w:val="none" w:sz="0" w:space="0" w:color="auto"/>
      </w:divBdr>
      <w:divsChild>
        <w:div w:id="1903366598">
          <w:marLeft w:val="547"/>
          <w:marRight w:val="0"/>
          <w:marTop w:val="120"/>
          <w:marBottom w:val="0"/>
          <w:divBdr>
            <w:top w:val="none" w:sz="0" w:space="0" w:color="auto"/>
            <w:left w:val="none" w:sz="0" w:space="0" w:color="auto"/>
            <w:bottom w:val="none" w:sz="0" w:space="0" w:color="auto"/>
            <w:right w:val="none" w:sz="0" w:space="0" w:color="auto"/>
          </w:divBdr>
        </w:div>
      </w:divsChild>
    </w:div>
    <w:div w:id="2059359014">
      <w:bodyDiv w:val="1"/>
      <w:marLeft w:val="0"/>
      <w:marRight w:val="0"/>
      <w:marTop w:val="0"/>
      <w:marBottom w:val="0"/>
      <w:divBdr>
        <w:top w:val="none" w:sz="0" w:space="0" w:color="auto"/>
        <w:left w:val="none" w:sz="0" w:space="0" w:color="auto"/>
        <w:bottom w:val="none" w:sz="0" w:space="0" w:color="auto"/>
        <w:right w:val="none" w:sz="0" w:space="0" w:color="auto"/>
      </w:divBdr>
    </w:div>
    <w:div w:id="2062092916">
      <w:bodyDiv w:val="1"/>
      <w:marLeft w:val="0"/>
      <w:marRight w:val="0"/>
      <w:marTop w:val="0"/>
      <w:marBottom w:val="0"/>
      <w:divBdr>
        <w:top w:val="none" w:sz="0" w:space="0" w:color="auto"/>
        <w:left w:val="none" w:sz="0" w:space="0" w:color="auto"/>
        <w:bottom w:val="none" w:sz="0" w:space="0" w:color="auto"/>
        <w:right w:val="none" w:sz="0" w:space="0" w:color="auto"/>
      </w:divBdr>
    </w:div>
    <w:div w:id="2095320836">
      <w:bodyDiv w:val="1"/>
      <w:marLeft w:val="0"/>
      <w:marRight w:val="0"/>
      <w:marTop w:val="0"/>
      <w:marBottom w:val="0"/>
      <w:divBdr>
        <w:top w:val="none" w:sz="0" w:space="0" w:color="auto"/>
        <w:left w:val="none" w:sz="0" w:space="0" w:color="auto"/>
        <w:bottom w:val="none" w:sz="0" w:space="0" w:color="auto"/>
        <w:right w:val="none" w:sz="0" w:space="0" w:color="auto"/>
      </w:divBdr>
      <w:divsChild>
        <w:div w:id="557591959">
          <w:marLeft w:val="547"/>
          <w:marRight w:val="0"/>
          <w:marTop w:val="120"/>
          <w:marBottom w:val="0"/>
          <w:divBdr>
            <w:top w:val="none" w:sz="0" w:space="0" w:color="auto"/>
            <w:left w:val="none" w:sz="0" w:space="0" w:color="auto"/>
            <w:bottom w:val="none" w:sz="0" w:space="0" w:color="auto"/>
            <w:right w:val="none" w:sz="0" w:space="0" w:color="auto"/>
          </w:divBdr>
        </w:div>
      </w:divsChild>
    </w:div>
    <w:div w:id="209743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17" Type="http://schemas.openxmlformats.org/officeDocument/2006/relationships/hyperlink" Target="http://yogyakartaprinciples.org/wp-content/uploads/2017/11/A5_yogyakartaWEB-2.pdf" TargetMode="External"/><Relationship Id="rId21" Type="http://schemas.openxmlformats.org/officeDocument/2006/relationships/hyperlink" Target="https://undocs.org/A/HRC/38/43" TargetMode="External"/><Relationship Id="rId42" Type="http://schemas.openxmlformats.org/officeDocument/2006/relationships/hyperlink" Target="https://undocs.org/CEDAW/C/NZL/CO/8" TargetMode="External"/><Relationship Id="rId63" Type="http://schemas.openxmlformats.org/officeDocument/2006/relationships/hyperlink" Target="https://theallofusproject.net/" TargetMode="External"/><Relationship Id="rId84" Type="http://schemas.openxmlformats.org/officeDocument/2006/relationships/hyperlink" Target="http://www.apc.org.nz/pma/nzupr2-sogii.pdf" TargetMode="External"/><Relationship Id="rId138" Type="http://schemas.openxmlformats.org/officeDocument/2006/relationships/hyperlink" Target="https://www.beehive.govt.nz/release/government-reduces-barriers-changing-birth-registration" TargetMode="External"/><Relationship Id="rId159" Type="http://schemas.openxmlformats.org/officeDocument/2006/relationships/hyperlink" Target="https://www.youtube.com/watch?v=BnqvUjM6ux0" TargetMode="External"/><Relationship Id="rId170" Type="http://schemas.openxmlformats.org/officeDocument/2006/relationships/hyperlink" Target="https://mentalhealth.inquiry.govt.nz/inquiry-report/he-ara-oranga/" TargetMode="External"/><Relationship Id="rId191" Type="http://schemas.openxmlformats.org/officeDocument/2006/relationships/hyperlink" Target="https://undocs.org/CEDAW/C/NZL/CO/8" TargetMode="External"/><Relationship Id="rId205" Type="http://schemas.openxmlformats.org/officeDocument/2006/relationships/hyperlink" Target="https://genderminorities.com/" TargetMode="External"/><Relationship Id="rId226" Type="http://schemas.openxmlformats.org/officeDocument/2006/relationships/hyperlink" Target="https://www.rnz.co.nz/" TargetMode="External"/><Relationship Id="rId247" Type="http://schemas.openxmlformats.org/officeDocument/2006/relationships/hyperlink" Target="https://undocs.org/E/C.12/GC/18" TargetMode="External"/><Relationship Id="rId107" Type="http://schemas.openxmlformats.org/officeDocument/2006/relationships/hyperlink" Target="https://undocs.org/A/73/152" TargetMode="External"/><Relationship Id="rId268" Type="http://schemas.openxmlformats.org/officeDocument/2006/relationships/hyperlink" Target="https://www.rainbowtick.nz/wp-content/uploads/2019/05/NZWES-2019-Report.pdf" TargetMode="External"/><Relationship Id="rId11" Type="http://schemas.openxmlformats.org/officeDocument/2006/relationships/hyperlink" Target="http://yogyakartaprinciples.org/wp-content/uploads/2016/08/principles_en.pdf" TargetMode="External"/><Relationship Id="rId32" Type="http://schemas.openxmlformats.org/officeDocument/2006/relationships/hyperlink" Target="https://www.beehive.govt.nz/speech/andrew-little-speech-united-nations-human-rights-council-third-universal-periodic-review" TargetMode="External"/><Relationship Id="rId53" Type="http://schemas.openxmlformats.org/officeDocument/2006/relationships/hyperlink" Target="https://peoplesharassmentreport.com/" TargetMode="External"/><Relationship Id="rId74" Type="http://schemas.openxmlformats.org/officeDocument/2006/relationships/hyperlink" Target="http://yogyakartaprinciples.org/wp-content/uploads/2017/11/A5_yogyakartaWEB-2.pdf" TargetMode="External"/><Relationship Id="rId128" Type="http://schemas.openxmlformats.org/officeDocument/2006/relationships/hyperlink" Target="https://undocs.org/CCPR/C/IRL/CO/3" TargetMode="External"/><Relationship Id="rId149" Type="http://schemas.openxmlformats.org/officeDocument/2006/relationships/hyperlink" Target="https://www.wgtn.ac.nz/sacl/centres-and-chairs/cpf/publications/working-papers/WP09_2014_Indicators-of-Inequality.pdf" TargetMode="External"/><Relationship Id="rId5" Type="http://schemas.openxmlformats.org/officeDocument/2006/relationships/hyperlink" Target="file:///C:\Users\jacl\AppData\Local\Microsoft\Windows\INetCache\Content.Outlook\VJ73JGQ2\leoniepihama.wordpress.com" TargetMode="External"/><Relationship Id="rId95" Type="http://schemas.openxmlformats.org/officeDocument/2006/relationships/hyperlink" Target="https://www.fmhs.auckland.ac.nz/assets/fmhs/faculty/ahrg/docs/Youth'12%20Young%20People%20Attracted%20to%20the%20Same%20or%20Both%20Sexes%20Report.pdf" TargetMode="External"/><Relationship Id="rId160" Type="http://schemas.openxmlformats.org/officeDocument/2006/relationships/hyperlink" Target="https://www.mentalhealth.org.nz/assets/Our-Work/policy-advocacy/Rainbow-communities-and-mental-health-submission-to-the-Inquiry-into-Mental-Health-and-Addiction-08062018.pdf" TargetMode="External"/><Relationship Id="rId181" Type="http://schemas.openxmlformats.org/officeDocument/2006/relationships/hyperlink" Target="https://www.hrc.co.nz/files/5914/8124/9497/HRC_Intersex_Roundtable.pdf" TargetMode="External"/><Relationship Id="rId216" Type="http://schemas.openxmlformats.org/officeDocument/2006/relationships/hyperlink" Target="https://www.fmhs.auckland.ac.nz/assets/fmhs/faculty/ahrg/docs/Youth'12%20Young%20People%20Attracted%20to%20the%20Same%20or%20Both%20Sexes%20Report.pdf" TargetMode="External"/><Relationship Id="rId237" Type="http://schemas.openxmlformats.org/officeDocument/2006/relationships/hyperlink" Target="https://health.tki.org.nz/Teaching-in-HPE/Policy-guidelines/Sexuality-education-a-guide-for-principals-boards-of-trustees-and-teachers" TargetMode="External"/><Relationship Id="rId258" Type="http://schemas.openxmlformats.org/officeDocument/2006/relationships/hyperlink" Target="https://undocs.org/A/74/181" TargetMode="External"/><Relationship Id="rId22" Type="http://schemas.openxmlformats.org/officeDocument/2006/relationships/hyperlink" Target="https://undocs.org/A/HRC/38/43" TargetMode="External"/><Relationship Id="rId43" Type="http://schemas.openxmlformats.org/officeDocument/2006/relationships/hyperlink" Target="https://www.upr-info.org/sites/default/files/document/nouvelle-zelande/session_32_-_octobre_2018/a_hrc_41_4_e.pdf" TargetMode="External"/><Relationship Id="rId64" Type="http://schemas.openxmlformats.org/officeDocument/2006/relationships/hyperlink" Target="https://www.rainbowmentalhealth.com/" TargetMode="External"/><Relationship Id="rId118" Type="http://schemas.openxmlformats.org/officeDocument/2006/relationships/hyperlink" Target="https://undocs.org/A/73/152" TargetMode="External"/><Relationship Id="rId139" Type="http://schemas.openxmlformats.org/officeDocument/2006/relationships/hyperlink" Target="https://www.dia.govt.nz/" TargetMode="External"/><Relationship Id="rId85" Type="http://schemas.openxmlformats.org/officeDocument/2006/relationships/hyperlink" Target="https://www.upr-info.org/sites/default/files/document/new_zealand/session_32_-_january_2019/js16_upr32_nzl_e_main.pdf" TargetMode="External"/><Relationship Id="rId150" Type="http://schemas.openxmlformats.org/officeDocument/2006/relationships/hyperlink" Target="https://www.hrc.co.nz/international-reporting/universal-periodic-review/" TargetMode="External"/><Relationship Id="rId171" Type="http://schemas.openxmlformats.org/officeDocument/2006/relationships/hyperlink" Target="https://www.hrc.co.nz/files/5914/8124/9497/HRC_Intersex_Roundtable.pdf" TargetMode="External"/><Relationship Id="rId192" Type="http://schemas.openxmlformats.org/officeDocument/2006/relationships/hyperlink" Target="https://www.upr-info.org/sites/default/files/document/new_zealand/session_32_-_january_2019/2rps_new_zealand.pdf" TargetMode="External"/><Relationship Id="rId206" Type="http://schemas.openxmlformats.org/officeDocument/2006/relationships/hyperlink" Target="https://www.victoria.ac.nz/__data/assets/pdf_file/0005/1724378/The-Trans-Affirmative-Healthcare-Clinic.pdf" TargetMode="External"/><Relationship Id="rId227" Type="http://schemas.openxmlformats.org/officeDocument/2006/relationships/hyperlink" Target="http://www.outonthefields.com/wp-content/uploads/2016/04/Out-on-the-Fields-Final-Report.pdf" TargetMode="External"/><Relationship Id="rId248" Type="http://schemas.openxmlformats.org/officeDocument/2006/relationships/hyperlink" Target="https://www.hrc.co.nz/files/2115/3013/8951/Tracking_Equality_Report_FINAL.pdf" TargetMode="External"/><Relationship Id="rId269" Type="http://schemas.openxmlformats.org/officeDocument/2006/relationships/hyperlink" Target="https://www.unfe.org/standards/" TargetMode="External"/><Relationship Id="rId12" Type="http://schemas.openxmlformats.org/officeDocument/2006/relationships/hyperlink" Target="http://yogyakartaprinciples.org/wp-content/uploads/2017/11/Jurisprudential-Annotations.pdf" TargetMode="External"/><Relationship Id="rId33" Type="http://schemas.openxmlformats.org/officeDocument/2006/relationships/hyperlink" Target="https://www.hrc.co.nz/files/8515/0642/9327/Supplementary_Report_of_NZHRC_for_CRC_73rd_session_NZ_FINAL.PDF" TargetMode="External"/><Relationship Id="rId108" Type="http://schemas.openxmlformats.org/officeDocument/2006/relationships/hyperlink" Target="https://undocs.org/A/73/152" TargetMode="External"/><Relationship Id="rId129" Type="http://schemas.openxmlformats.org/officeDocument/2006/relationships/hyperlink" Target="https://undocs.org/CCPR/C/IRL/CO/4" TargetMode="External"/><Relationship Id="rId54" Type="http://schemas.openxmlformats.org/officeDocument/2006/relationships/hyperlink" Target="https://www.netsafe.org.nz/wp-content/uploads/2019/11/onlinehatespeech-survey-2018.pdf" TargetMode="External"/><Relationship Id="rId75" Type="http://schemas.openxmlformats.org/officeDocument/2006/relationships/hyperlink" Target="https://undocs.org/A/HRC/41/45" TargetMode="External"/><Relationship Id="rId96" Type="http://schemas.openxmlformats.org/officeDocument/2006/relationships/hyperlink" Target="https://www.wgtn.ac.nz/som/clew/publications/PSA-Report_Workplace-Dynamics-in-NZ-Public-Services-2013_Amend.pdf" TargetMode="External"/><Relationship Id="rId140" Type="http://schemas.openxmlformats.org/officeDocument/2006/relationships/hyperlink" Target="https://www.facebook.com/NZHumanRightsCommission/" TargetMode="External"/><Relationship Id="rId161" Type="http://schemas.openxmlformats.org/officeDocument/2006/relationships/hyperlink" Target="https://www.tepou.co.nz/uploads/files/resource-assets/mental-health-promotion-and-prevention-services-to-glbti-populations-in-nz-needs-assessment-report.pdf" TargetMode="External"/><Relationship Id="rId182" Type="http://schemas.openxmlformats.org/officeDocument/2006/relationships/hyperlink" Target="https://www.hrc.co.nz/files/9615/2270/4142/HRC_Intersex_Roundtable_2017.pdf" TargetMode="External"/><Relationship Id="rId217" Type="http://schemas.openxmlformats.org/officeDocument/2006/relationships/hyperlink" Target="https://www.unicef.org/publications/index_101397.html" TargetMode="External"/><Relationship Id="rId6" Type="http://schemas.openxmlformats.org/officeDocument/2006/relationships/hyperlink" Target="https://www.rnz.co.nz/" TargetMode="External"/><Relationship Id="rId238" Type="http://schemas.openxmlformats.org/officeDocument/2006/relationships/hyperlink" Target="http://www.inclusive.tki.org.nz/guides/lgbtiqa" TargetMode="External"/><Relationship Id="rId259" Type="http://schemas.openxmlformats.org/officeDocument/2006/relationships/hyperlink" Target="https://ssc.govt.nz/resources/inclusion-and-our-rainbow-public-service/" TargetMode="External"/><Relationship Id="rId23" Type="http://schemas.openxmlformats.org/officeDocument/2006/relationships/hyperlink" Target="https://undocs.org/A/72/172" TargetMode="External"/><Relationship Id="rId28" Type="http://schemas.openxmlformats.org/officeDocument/2006/relationships/hyperlink" Target="https://www.beehive.govt.nz/release/crown-law-opinion-transgender-discrimination" TargetMode="External"/><Relationship Id="rId49" Type="http://schemas.openxmlformats.org/officeDocument/2006/relationships/hyperlink" Target="https://www.hrc.co.nz/files/5714/2378/7661/15-Jan-2008_14-56-48_HRC_Transgender_FINAL.pdf" TargetMode="External"/><Relationship Id="rId114" Type="http://schemas.openxmlformats.org/officeDocument/2006/relationships/hyperlink" Target="https://undocs.org/A/73/152" TargetMode="External"/><Relationship Id="rId119" Type="http://schemas.openxmlformats.org/officeDocument/2006/relationships/hyperlink" Target="https://undocs.org/A/HRC/38/43" TargetMode="External"/><Relationship Id="rId44" Type="http://schemas.openxmlformats.org/officeDocument/2006/relationships/hyperlink" Target="https://www.upr-info.org/sites/default/files/document/new_zealand/session_32_-_january_2019/a_hrc_41_4_add.1_newzealand_e.docx" TargetMode="External"/><Relationship Id="rId60" Type="http://schemas.openxmlformats.org/officeDocument/2006/relationships/hyperlink" Target="https://www.justice.govt.nz/assets/Documents/Publications/NZCVS-A4-KeyFindings-2018-fin-v1.1.pdf" TargetMode="External"/><Relationship Id="rId65" Type="http://schemas.openxmlformats.org/officeDocument/2006/relationships/hyperlink" Target="https://undocs.org/A/HRC/38/43" TargetMode="External"/><Relationship Id="rId81" Type="http://schemas.openxmlformats.org/officeDocument/2006/relationships/hyperlink" Target="https://www.stats.govt.nz/" TargetMode="External"/><Relationship Id="rId86" Type="http://schemas.openxmlformats.org/officeDocument/2006/relationships/hyperlink" Target="https://www.hrc.co.nz/files/5015/3307/4090/NZ_Human_Rights_Commission_Submission_New_Zealand_UPR_2018.pdf" TargetMode="External"/><Relationship Id="rId130" Type="http://schemas.openxmlformats.org/officeDocument/2006/relationships/hyperlink" Target="https://undocs.org/CCPR/C/UKR/CO/7" TargetMode="External"/><Relationship Id="rId135" Type="http://schemas.openxmlformats.org/officeDocument/2006/relationships/hyperlink" Target="https://undocs.org/A/73/152" TargetMode="External"/><Relationship Id="rId151" Type="http://schemas.openxmlformats.org/officeDocument/2006/relationships/hyperlink" Target="https://youthwellbeingstudy.files.wordpress.com/2018/06/fraser-2018_-queer-and-trans-experiences-of-assessing-mental-health-support.pdf" TargetMode="External"/><Relationship Id="rId156" Type="http://schemas.openxmlformats.org/officeDocument/2006/relationships/hyperlink" Target="https://www.researchgate.net/publication/318930428_As_we_age_An_evidence-based_guide_to_intersex_inclusive_aged_care_services" TargetMode="External"/><Relationship Id="rId177" Type="http://schemas.openxmlformats.org/officeDocument/2006/relationships/hyperlink" Target="https://www.ohchr.org/EN/Issues/Discrimination/Pages/BackgroundViolationsIntersexPeople.aspx" TargetMode="External"/><Relationship Id="rId198" Type="http://schemas.openxmlformats.org/officeDocument/2006/relationships/hyperlink" Target="https://researchcommons.waikato.ac.nz/handle/10289/12160" TargetMode="External"/><Relationship Id="rId172" Type="http://schemas.openxmlformats.org/officeDocument/2006/relationships/hyperlink" Target="https://darlington.org.au/wp-content/uploads/2019/10/YOUthAndI-Layout-Final-Web.pdf" TargetMode="External"/><Relationship Id="rId193" Type="http://schemas.openxmlformats.org/officeDocument/2006/relationships/hyperlink" Target="https://www.hrc.co.nz/files/9615/2270/4142/HRC_Intersex_Roundtable_2017.pdf" TargetMode="External"/><Relationship Id="rId202" Type="http://schemas.openxmlformats.org/officeDocument/2006/relationships/hyperlink" Target="https://www.health.govt.nz/" TargetMode="External"/><Relationship Id="rId207" Type="http://schemas.openxmlformats.org/officeDocument/2006/relationships/hyperlink" Target="https://www.hqsc.govt.nz/assets/Consumer-Engagement/Resources/Co-design-gender-affirming-care-Jun-2019.pdf" TargetMode="External"/><Relationship Id="rId223" Type="http://schemas.openxmlformats.org/officeDocument/2006/relationships/hyperlink" Target="https://www.hrc.co.nz/international-reporting/universal-periodic-review/" TargetMode="External"/><Relationship Id="rId228" Type="http://schemas.openxmlformats.org/officeDocument/2006/relationships/hyperlink" Target="https://countingourselves.nz/wp-content/uploads/2019/09/Counting-Ourselves_FINAL.pdf" TargetMode="External"/><Relationship Id="rId244" Type="http://schemas.openxmlformats.org/officeDocument/2006/relationships/hyperlink" Target="https://www.parliament.nz/resource/en-NZ/50DBSCH_SCR6007_1/3fe7522067fdab6c601fb31fe0fd24eb6befae4a" TargetMode="External"/><Relationship Id="rId249" Type="http://schemas.openxmlformats.org/officeDocument/2006/relationships/hyperlink" Target="https://www.ilo.org/wcmsp5/groups/public/---dgreports/---gender/documents/briefingnote/wcms_368962.pdf" TargetMode="External"/><Relationship Id="rId13" Type="http://schemas.openxmlformats.org/officeDocument/2006/relationships/hyperlink" Target="http://yogyakartaprinciples.org/wp-content/uploads/2017/11/A5_yogyakartaWEB-2.pdf" TargetMode="External"/><Relationship Id="rId18" Type="http://schemas.openxmlformats.org/officeDocument/2006/relationships/hyperlink" Target="https://www.hrc.co.nz/files/5714/2378/7661/15-Jan-2008_14-56-48_HRC_Transgender_FINAL.pdf" TargetMode="External"/><Relationship Id="rId39" Type="http://schemas.openxmlformats.org/officeDocument/2006/relationships/hyperlink" Target="https://www.youtube.com/watch?v=LPSv5QxSLm8" TargetMode="External"/><Relationship Id="rId109" Type="http://schemas.openxmlformats.org/officeDocument/2006/relationships/hyperlink" Target="https://undocs.org/A/HRC/29/23" TargetMode="External"/><Relationship Id="rId260" Type="http://schemas.openxmlformats.org/officeDocument/2006/relationships/hyperlink" Target="https://www.ilo.org/wcmsp5/groups/public/---dgreports/---gender/documents/briefingnote/wcms_368962.pdf" TargetMode="External"/><Relationship Id="rId265" Type="http://schemas.openxmlformats.org/officeDocument/2006/relationships/hyperlink" Target="https://shop.standards.govt.nz/catalog/8200:2015(NZS)/scope" TargetMode="External"/><Relationship Id="rId34" Type="http://schemas.openxmlformats.org/officeDocument/2006/relationships/hyperlink" Target="https://www.upr-info.org/sites/default/files/document/new_zealand/session_32_-_january_2019/itanz_upr32_nzl_e_main.pdf" TargetMode="External"/><Relationship Id="rId50" Type="http://schemas.openxmlformats.org/officeDocument/2006/relationships/hyperlink" Target="https://www.hrc.co.nz/files/2915/7653/6167/Korero_Whakamauahara-_Hate_Speech_FINAL_13.12.2019.pdf" TargetMode="External"/><Relationship Id="rId55" Type="http://schemas.openxmlformats.org/officeDocument/2006/relationships/hyperlink" Target="https://www.amnesty.org.nz/sites/default/files/%23TOXICTWITTER%20report_0.pdf" TargetMode="External"/><Relationship Id="rId76" Type="http://schemas.openxmlformats.org/officeDocument/2006/relationships/hyperlink" Target="https://www.mentalhealth.org.nz/assets/Our-Work/policy-advocacy/Rainbow-communities-and-mental-health-submission-to-the-Inquiry-into-Mental-Health-and-Addiction-08062018.pdf" TargetMode="External"/><Relationship Id="rId97" Type="http://schemas.openxmlformats.org/officeDocument/2006/relationships/hyperlink" Target="https://www.stats.govt.nz/" TargetMode="External"/><Relationship Id="rId104" Type="http://schemas.openxmlformats.org/officeDocument/2006/relationships/hyperlink" Target="https://ihra.org.au/wp-content/uploads/key/Darlington-Statement.pdf" TargetMode="External"/><Relationship Id="rId120" Type="http://schemas.openxmlformats.org/officeDocument/2006/relationships/hyperlink" Target="https://www.hrc.co.nz/files/5714/2378/7661/15-Jan-2008_14-56-48_HRC_Transgender_FINAL.pdf" TargetMode="External"/><Relationship Id="rId125" Type="http://schemas.openxmlformats.org/officeDocument/2006/relationships/hyperlink" Target="https://transactivists.org/gender-is-not-an-illness/" TargetMode="External"/><Relationship Id="rId141" Type="http://schemas.openxmlformats.org/officeDocument/2006/relationships/hyperlink" Target="https://undocs.org/A/73/152" TargetMode="External"/><Relationship Id="rId146" Type="http://schemas.openxmlformats.org/officeDocument/2006/relationships/hyperlink" Target="https://ihra.org.au/wp-content/uploads/key/Darlington-Statement.pdf" TargetMode="External"/><Relationship Id="rId167" Type="http://schemas.openxmlformats.org/officeDocument/2006/relationships/hyperlink" Target="https://s3-ap-southeast-2.amazonaws.com/ry.storage/The-Rainbow-Mental-Health-Support-Experiences-Study-Summary.pdf" TargetMode="External"/><Relationship Id="rId188" Type="http://schemas.openxmlformats.org/officeDocument/2006/relationships/hyperlink" Target="https://undocs.org/en/A/HRC/22/53" TargetMode="External"/><Relationship Id="rId7" Type="http://schemas.openxmlformats.org/officeDocument/2006/relationships/hyperlink" Target="https://www.youtube.com/watch?v=-YtllAe6cYg" TargetMode="External"/><Relationship Id="rId71" Type="http://schemas.openxmlformats.org/officeDocument/2006/relationships/hyperlink" Target="https://www.stats.govt.nz/assets/Uploads/Principles-and-protocols-for-producers-of-tier-1-stats/summary-principles-protocols-for-producers-of-tier-1-stats.pdf" TargetMode="External"/><Relationship Id="rId92" Type="http://schemas.openxmlformats.org/officeDocument/2006/relationships/hyperlink" Target="https://www.health.govt.nz/" TargetMode="External"/><Relationship Id="rId162" Type="http://schemas.openxmlformats.org/officeDocument/2006/relationships/hyperlink" Target="https://www.stats.govt.nz/" TargetMode="External"/><Relationship Id="rId183" Type="http://schemas.openxmlformats.org/officeDocument/2006/relationships/hyperlink" Target="http://tbinternet.ohchr.org/_layouts/treatybodyexternal/Download.aspx?symbolno=CRC%2fC%2fGC%2f20&amp;Lang=en" TargetMode="External"/><Relationship Id="rId213" Type="http://schemas.openxmlformats.org/officeDocument/2006/relationships/hyperlink" Target="https://undocs.org/A/HRC/38/36" TargetMode="External"/><Relationship Id="rId218" Type="http://schemas.openxmlformats.org/officeDocument/2006/relationships/hyperlink" Target="https://www.educationcounts.govt.nz/publications/series/he-whakaaro" TargetMode="External"/><Relationship Id="rId234" Type="http://schemas.openxmlformats.org/officeDocument/2006/relationships/hyperlink" Target="https://www.ero.govt.nz/publications/promoting-wellbeing-through-sexuality-education/" TargetMode="External"/><Relationship Id="rId239" Type="http://schemas.openxmlformats.org/officeDocument/2006/relationships/hyperlink" Target="https://www.ero.govt.nz/publications/promoting-wellbeing-through-sexuality-education/" TargetMode="External"/><Relationship Id="rId2" Type="http://schemas.openxmlformats.org/officeDocument/2006/relationships/hyperlink" Target="https://www.hrc.co.nz/files/4215/6703/3725/SOGISC_Wellington_hui_minutes_2.pdf" TargetMode="External"/><Relationship Id="rId29" Type="http://schemas.openxmlformats.org/officeDocument/2006/relationships/hyperlink" Target="https://www.hrc.co.nz/files/5714/2378/7661/15-Jan-2008_14-56-48_HRC_Transgender_FINAL.pdf" TargetMode="External"/><Relationship Id="rId250" Type="http://schemas.openxmlformats.org/officeDocument/2006/relationships/hyperlink" Target="https://www.hrc.co.nz/files/5714/2378/7661/15-Jan-2008_14-56-48_HRC_Transgender_FINAL.pdf" TargetMode="External"/><Relationship Id="rId255" Type="http://schemas.openxmlformats.org/officeDocument/2006/relationships/hyperlink" Target="http://www.oecd.org/social/society-at-a-glance-19991290.htm" TargetMode="External"/><Relationship Id="rId24" Type="http://schemas.openxmlformats.org/officeDocument/2006/relationships/hyperlink" Target="https://undocs.org/A/72/172" TargetMode="External"/><Relationship Id="rId40" Type="http://schemas.openxmlformats.org/officeDocument/2006/relationships/hyperlink" Target="https://www.hrc.co.nz/international-reporting/universal-periodic-review/" TargetMode="External"/><Relationship Id="rId45" Type="http://schemas.openxmlformats.org/officeDocument/2006/relationships/hyperlink" Target="https://undocs.org/A/HRC/38/43" TargetMode="External"/><Relationship Id="rId66" Type="http://schemas.openxmlformats.org/officeDocument/2006/relationships/hyperlink" Target="https://www.mentalhealth.org.nz/assets/Our-Work/policy-advocacy/Rainbow-communities-and-mental-health-submission-to-the-Inquiry-into-Mental-Health-and-Addiction-08062018.pdf" TargetMode="External"/><Relationship Id="rId87" Type="http://schemas.openxmlformats.org/officeDocument/2006/relationships/hyperlink" Target="https://undocs.org/CEDAW/C/NZL/CO/8" TargetMode="External"/><Relationship Id="rId110" Type="http://schemas.openxmlformats.org/officeDocument/2006/relationships/hyperlink" Target="https://www.hrc.co.nz/international-reporting/universal-periodic-review/" TargetMode="External"/><Relationship Id="rId115" Type="http://schemas.openxmlformats.org/officeDocument/2006/relationships/hyperlink" Target="https://countingourselves.nz/wp-content/uploads/2019/09/Counting-Ourselves_FINAL.pdf" TargetMode="External"/><Relationship Id="rId131" Type="http://schemas.openxmlformats.org/officeDocument/2006/relationships/hyperlink" Target="https://undocs.org/CCPR/C/KOR/CO/4" TargetMode="External"/><Relationship Id="rId136" Type="http://schemas.openxmlformats.org/officeDocument/2006/relationships/hyperlink" Target="https://www.hrc.co.nz/news/birth-certificate-changes-welcomed-takatapui-trans-and-non-binary-people/" TargetMode="External"/><Relationship Id="rId157" Type="http://schemas.openxmlformats.org/officeDocument/2006/relationships/hyperlink" Target="https://www.otago.ac.nz/aidsepigroup/otago714416.pdf" TargetMode="External"/><Relationship Id="rId178" Type="http://schemas.openxmlformats.org/officeDocument/2006/relationships/hyperlink" Target="https://undocs.org/A/70/213" TargetMode="External"/><Relationship Id="rId61" Type="http://schemas.openxmlformats.org/officeDocument/2006/relationships/hyperlink" Target="https://theallofusproject.net/" TargetMode="External"/><Relationship Id="rId82" Type="http://schemas.openxmlformats.org/officeDocument/2006/relationships/hyperlink" Target="https://www.fmhs.auckland.ac.nz/assets/fmhs/soph/sch/gmsh/docs/GMSH%20Submission%20to%20Statistics%20New%20Zealand%20on%202018%20Census.pdf" TargetMode="External"/><Relationship Id="rId152" Type="http://schemas.openxmlformats.org/officeDocument/2006/relationships/hyperlink" Target="https://www.hrc.co.nz/international-reporting/universal-periodic-review/" TargetMode="External"/><Relationship Id="rId173" Type="http://schemas.openxmlformats.org/officeDocument/2006/relationships/hyperlink" Target="https://www.amnesty.org/en/" TargetMode="External"/><Relationship Id="rId194" Type="http://schemas.openxmlformats.org/officeDocument/2006/relationships/hyperlink" Target="https://www.hrc.co.nz/files/5914/8124/9497/HRC_Intersex_Roundtable.pdf" TargetMode="External"/><Relationship Id="rId199" Type="http://schemas.openxmlformats.org/officeDocument/2006/relationships/hyperlink" Target="https://www.hrc.co.nz/files/5714/2378/7661/15-Jan-2008_14-56-48_HRC_Transgender_FINAL.pdf" TargetMode="External"/><Relationship Id="rId203" Type="http://schemas.openxmlformats.org/officeDocument/2006/relationships/hyperlink" Target="https://countingourselves.nz/wp-content/uploads/2019/09/Counting-Ourselves_FINAL.pdf" TargetMode="External"/><Relationship Id="rId208" Type="http://schemas.openxmlformats.org/officeDocument/2006/relationships/hyperlink" Target="https://www.newsroom.co.nz/2018/10/15/277680/gender-reassignment-surgery-cap-lifted" TargetMode="External"/><Relationship Id="rId229" Type="http://schemas.openxmlformats.org/officeDocument/2006/relationships/hyperlink" Target="http://www.inclusive.tki.org.nz/guides/lgbtiqa" TargetMode="External"/><Relationship Id="rId19" Type="http://schemas.openxmlformats.org/officeDocument/2006/relationships/hyperlink" Target="https://www.hrc.co.nz/files/1914/2388/0525/HRNZ_10_rights_of_sexual_and_gender_minorities.pdf" TargetMode="External"/><Relationship Id="rId224" Type="http://schemas.openxmlformats.org/officeDocument/2006/relationships/hyperlink" Target="https://www.hrc.co.nz/files/3914/2378/4856/TGI-Fact-Sheet-A.html" TargetMode="External"/><Relationship Id="rId240" Type="http://schemas.openxmlformats.org/officeDocument/2006/relationships/hyperlink" Target="http://www.inclusive.tki.org.nz/guides/lgbtiqa" TargetMode="External"/><Relationship Id="rId245" Type="http://schemas.openxmlformats.org/officeDocument/2006/relationships/hyperlink" Target="https://undocs.org/CEDAW/C/NZL/CO/8" TargetMode="External"/><Relationship Id="rId261" Type="http://schemas.openxmlformats.org/officeDocument/2006/relationships/hyperlink" Target="https://countingourselves.nz/wp-content/uploads/2019/09/Counting-Ourselves_FINAL.pdf" TargetMode="External"/><Relationship Id="rId266" Type="http://schemas.openxmlformats.org/officeDocument/2006/relationships/hyperlink" Target="https://shop.standards.govt.nz/catalog/8200:2015(NZS)/scope" TargetMode="External"/><Relationship Id="rId14" Type="http://schemas.openxmlformats.org/officeDocument/2006/relationships/hyperlink" Target="https://undocs.org/A/HRC/RES/32/2" TargetMode="External"/><Relationship Id="rId30" Type="http://schemas.openxmlformats.org/officeDocument/2006/relationships/hyperlink" Target="https://www.passports.govt.nz/what-you-need-to-renew-or-apply-for-a-passport/information/" TargetMode="External"/><Relationship Id="rId35" Type="http://schemas.openxmlformats.org/officeDocument/2006/relationships/hyperlink" Target="https://www.hrc.co.nz/files/5015/3307/4090/NZ_Human_Rights_Commission_Submission_New_Zealand_UPR_2018.pdf" TargetMode="External"/><Relationship Id="rId56" Type="http://schemas.openxmlformats.org/officeDocument/2006/relationships/hyperlink" Target="https://www.theguardian.com/society/2019/may/10/online-hate-against-disabled-people-rises-by-a-third" TargetMode="External"/><Relationship Id="rId77" Type="http://schemas.openxmlformats.org/officeDocument/2006/relationships/hyperlink" Target="https://mentalhealth.inquiry.govt.nz/inquiry-report/he-ara-oranga/" TargetMode="External"/><Relationship Id="rId100" Type="http://schemas.openxmlformats.org/officeDocument/2006/relationships/hyperlink" Target="https://www.stats.govt.nz/" TargetMode="External"/><Relationship Id="rId105" Type="http://schemas.openxmlformats.org/officeDocument/2006/relationships/hyperlink" Target="https://ihra.org.au/wp-content/uploads/key/Darlington-Statement.pdf" TargetMode="External"/><Relationship Id="rId126" Type="http://schemas.openxmlformats.org/officeDocument/2006/relationships/hyperlink" Target="https://undocs.org/A/73/152" TargetMode="External"/><Relationship Id="rId147" Type="http://schemas.openxmlformats.org/officeDocument/2006/relationships/hyperlink" Target="https://undocs.org/A/73/152" TargetMode="External"/><Relationship Id="rId168" Type="http://schemas.openxmlformats.org/officeDocument/2006/relationships/hyperlink" Target="https://mentalhealth.inquiry.govt.nz/inquiry-report/he-ara-oranga/" TargetMode="External"/><Relationship Id="rId8" Type="http://schemas.openxmlformats.org/officeDocument/2006/relationships/hyperlink" Target="file:///C:\Users\jacl\AppData\Local\Microsoft\Windows\INetCache\Content.Outlook\VJ73JGQ2\www.thespinoff.co.nz" TargetMode="External"/><Relationship Id="rId51" Type="http://schemas.openxmlformats.org/officeDocument/2006/relationships/hyperlink" Target="https://undocs.org/A/HRC/38/43" TargetMode="External"/><Relationship Id="rId72" Type="http://schemas.openxmlformats.org/officeDocument/2006/relationships/hyperlink" Target="https://undocs.org/A/HRC/41/45" TargetMode="External"/><Relationship Id="rId93" Type="http://schemas.openxmlformats.org/officeDocument/2006/relationships/hyperlink" Target="https://www.stats.govt.nz/" TargetMode="External"/><Relationship Id="rId98" Type="http://schemas.openxmlformats.org/officeDocument/2006/relationships/hyperlink" Target="https://www.youth19.ac.nz/" TargetMode="External"/><Relationship Id="rId121" Type="http://schemas.openxmlformats.org/officeDocument/2006/relationships/hyperlink" Target="https://www.passports.govt.nz/" TargetMode="External"/><Relationship Id="rId142" Type="http://schemas.openxmlformats.org/officeDocument/2006/relationships/hyperlink" Target="https://www.ohchr.org/EN/NewsEvents/Pages/DisplayNews.aspx?NewsID=21622" TargetMode="External"/><Relationship Id="rId163" Type="http://schemas.openxmlformats.org/officeDocument/2006/relationships/hyperlink" Target="https://www.fmhs.auckland.ac.nz/assets/fmhs/faculty/ahrg/docs/Youth'12%20Young%20People%20Attracted%20to%20the%20Same%20or%20Both%20Sexes%20Report.pdf" TargetMode="External"/><Relationship Id="rId184" Type="http://schemas.openxmlformats.org/officeDocument/2006/relationships/hyperlink" Target="http://tbinternet.ohchr.org/_layouts/treatybodyexternal/Download.aspx?symbolno=CRC%2fC%2fGC%2f20&amp;Lang=en" TargetMode="External"/><Relationship Id="rId189" Type="http://schemas.openxmlformats.org/officeDocument/2006/relationships/hyperlink" Target="https://undocs.org/CRC/c/nzl/co/5" TargetMode="External"/><Relationship Id="rId219" Type="http://schemas.openxmlformats.org/officeDocument/2006/relationships/hyperlink" Target="https://undocs.org/A/74/181" TargetMode="External"/><Relationship Id="rId3" Type="http://schemas.openxmlformats.org/officeDocument/2006/relationships/hyperlink" Target="https://www.hrc.co.nz/files/9615/6703/3724/SOGISC_Christchurch_hui_minutes_public_1.pdf" TargetMode="External"/><Relationship Id="rId214" Type="http://schemas.openxmlformats.org/officeDocument/2006/relationships/hyperlink" Target="https://www.hrc.co.nz/international-reporting/universal-periodic-review/" TargetMode="External"/><Relationship Id="rId230" Type="http://schemas.openxmlformats.org/officeDocument/2006/relationships/hyperlink" Target="https://www.ero.govt.nz/publications/promoting-wellbeing-through-sexuality-education/" TargetMode="External"/><Relationship Id="rId235" Type="http://schemas.openxmlformats.org/officeDocument/2006/relationships/hyperlink" Target="http://nzcurriculum.tki.org.nz/The-New-Zealand-Curriculum" TargetMode="External"/><Relationship Id="rId251" Type="http://schemas.openxmlformats.org/officeDocument/2006/relationships/hyperlink" Target="https://countingourselves.nz/wp-content/uploads/2019/09/Counting-Ourselves_FINAL.pdf" TargetMode="External"/><Relationship Id="rId256" Type="http://schemas.openxmlformats.org/officeDocument/2006/relationships/hyperlink" Target="https://www.union.org.nz/outatwork/" TargetMode="External"/><Relationship Id="rId25" Type="http://schemas.openxmlformats.org/officeDocument/2006/relationships/hyperlink" Target="http://yogyakartaprinciples.org/wp-content/uploads/2016/08/principles_en.pdf" TargetMode="External"/><Relationship Id="rId46" Type="http://schemas.openxmlformats.org/officeDocument/2006/relationships/hyperlink" Target="https://www.hrc.co.nz/files/2915/7653/6167/Korero_Whakamauahara-_Hate_Speech_FINAL_13.12.2019.pdf" TargetMode="External"/><Relationship Id="rId67" Type="http://schemas.openxmlformats.org/officeDocument/2006/relationships/hyperlink" Target="https://www.ohchr.org/Documents/Issues/HRIndicators/GuidanceNoteonApproachtoData.pdf" TargetMode="External"/><Relationship Id="rId116" Type="http://schemas.openxmlformats.org/officeDocument/2006/relationships/hyperlink" Target="https://countingourselves.nz/wp-content/uploads/2019/09/Counting-Ourselves_FINAL.pdf" TargetMode="External"/><Relationship Id="rId137" Type="http://schemas.openxmlformats.org/officeDocument/2006/relationships/hyperlink" Target="https://www.beehive.govt.nz/release/births-deaths-marriages-and-relationships-registration-bill-be-deferred" TargetMode="External"/><Relationship Id="rId158" Type="http://schemas.openxmlformats.org/officeDocument/2006/relationships/hyperlink" Target="https://www.nzaf.org.nz/news-and-media/news/continued-dramatic-decline-in-national-hiv-diagnoses/" TargetMode="External"/><Relationship Id="rId20" Type="http://schemas.openxmlformats.org/officeDocument/2006/relationships/hyperlink" Target="https://www.hrc.co.nz/files/9615/2270/4142/HRC_Intersex_Roundtable_2017.pdf" TargetMode="External"/><Relationship Id="rId41" Type="http://schemas.openxmlformats.org/officeDocument/2006/relationships/hyperlink" Target="https://www.labour.org.nz/rainbow" TargetMode="External"/><Relationship Id="rId62" Type="http://schemas.openxmlformats.org/officeDocument/2006/relationships/hyperlink" Target="https://www.rainbowmentalhealth.com/" TargetMode="External"/><Relationship Id="rId83" Type="http://schemas.openxmlformats.org/officeDocument/2006/relationships/hyperlink" Target="https://tbinternet.ohchr.org/Treaties/CEDAW/Shared%20Documents/NZL/INT_CEDAW_IFN_NZL_31478_E.pdf" TargetMode="External"/><Relationship Id="rId88" Type="http://schemas.openxmlformats.org/officeDocument/2006/relationships/hyperlink" Target="https://undocs.org/A/HRC/41/45" TargetMode="External"/><Relationship Id="rId111" Type="http://schemas.openxmlformats.org/officeDocument/2006/relationships/hyperlink" Target="https://www.hrc.co.nz/files/5714/2378/7661/15-Jan-2008_14-56-48_HRC_Transgender_FINAL.pdf" TargetMode="External"/><Relationship Id="rId132" Type="http://schemas.openxmlformats.org/officeDocument/2006/relationships/hyperlink" Target="https://undocs.org/CEDAW/C/CHE/%20CO/4-5" TargetMode="External"/><Relationship Id="rId153" Type="http://schemas.openxmlformats.org/officeDocument/2006/relationships/hyperlink" Target="https://www.rainbowmentalhealth.com/" TargetMode="External"/><Relationship Id="rId174" Type="http://schemas.openxmlformats.org/officeDocument/2006/relationships/hyperlink" Target="https://www.ohchr.org/EN/Issues/Discrimination/Pages/BackgroundViolationsIntersexPeople.aspx" TargetMode="External"/><Relationship Id="rId179" Type="http://schemas.openxmlformats.org/officeDocument/2006/relationships/hyperlink" Target="http://www.privacy.org.nz/" TargetMode="External"/><Relationship Id="rId195" Type="http://schemas.openxmlformats.org/officeDocument/2006/relationships/hyperlink" Target="https://www.hrc.co.nz/files/9615/2270/4142/HRC_Intersex_Roundtable_2017.pdf" TargetMode="External"/><Relationship Id="rId209" Type="http://schemas.openxmlformats.org/officeDocument/2006/relationships/hyperlink" Target="https://countingourselves.nz/wp-content/uploads/2019/09/Counting-Ourselves_FINAL.pdf" TargetMode="External"/><Relationship Id="rId190" Type="http://schemas.openxmlformats.org/officeDocument/2006/relationships/hyperlink" Target="https://undocs.org/CEDAW/C/NZL/CO/8" TargetMode="External"/><Relationship Id="rId204" Type="http://schemas.openxmlformats.org/officeDocument/2006/relationships/hyperlink" Target="https://www.healthpoint.co.nz/" TargetMode="External"/><Relationship Id="rId220" Type="http://schemas.openxmlformats.org/officeDocument/2006/relationships/hyperlink" Target="https://youmeus.co.nz/" TargetMode="External"/><Relationship Id="rId225" Type="http://schemas.openxmlformats.org/officeDocument/2006/relationships/hyperlink" Target="http://www.occ.org.nz/assets/Uploads/What-makes-a-good-life-report-OCC-OT-2019-WEB2.pdf" TargetMode="External"/><Relationship Id="rId241" Type="http://schemas.openxmlformats.org/officeDocument/2006/relationships/hyperlink" Target="https://www.ero.govt.nz/publications/promoting-wellbeing-through-sexuality-education/" TargetMode="External"/><Relationship Id="rId246" Type="http://schemas.openxmlformats.org/officeDocument/2006/relationships/hyperlink" Target="https://www.hrc.co.nz/files/7014/2388/0544/Human_Rights_Review_2010_Full.pdf" TargetMode="External"/><Relationship Id="rId267" Type="http://schemas.openxmlformats.org/officeDocument/2006/relationships/hyperlink" Target="https://www.rainbowtick.nz/" TargetMode="External"/><Relationship Id="rId15" Type="http://schemas.openxmlformats.org/officeDocument/2006/relationships/hyperlink" Target="https://www.lgbti-era.org/sites/default/files/pdfdocs/Defending_IE_SOGI_UNGA71.pdf" TargetMode="External"/><Relationship Id="rId36" Type="http://schemas.openxmlformats.org/officeDocument/2006/relationships/hyperlink" Target="https://undocs.org/CRC/c/nzl/co/5" TargetMode="External"/><Relationship Id="rId57" Type="http://schemas.openxmlformats.org/officeDocument/2006/relationships/hyperlink" Target="https://www.netsafe.org.nz/wp-content/uploads/2019/01/IBSA-report-2019_Final.pdf" TargetMode="External"/><Relationship Id="rId106" Type="http://schemas.openxmlformats.org/officeDocument/2006/relationships/hyperlink" Target="https://undocs.org/A/HRC/41/45" TargetMode="External"/><Relationship Id="rId127" Type="http://schemas.openxmlformats.org/officeDocument/2006/relationships/hyperlink" Target="https://undocs.org/CCPR/C/SVK/CO/4" TargetMode="External"/><Relationship Id="rId262" Type="http://schemas.openxmlformats.org/officeDocument/2006/relationships/hyperlink" Target="https://countingourselves.nz/wp-content/uploads/2019/09/Counting-Ourselves_FINAL.pdf" TargetMode="External"/><Relationship Id="rId10" Type="http://schemas.openxmlformats.org/officeDocument/2006/relationships/hyperlink" Target="https://undocs.org/en/A/HRC/39/62" TargetMode="External"/><Relationship Id="rId31" Type="http://schemas.openxmlformats.org/officeDocument/2006/relationships/hyperlink" Target="https://www.nzta.govt.nz/driver-licences/renewing-replacing-and-updating/updating-your-licence/" TargetMode="External"/><Relationship Id="rId52" Type="http://schemas.openxmlformats.org/officeDocument/2006/relationships/hyperlink" Target="https://www.ohchr.org/EN/NewsEvents/Pages/DisplayNews.aspx?NewsID=25036&amp;LangID=E" TargetMode="External"/><Relationship Id="rId73" Type="http://schemas.openxmlformats.org/officeDocument/2006/relationships/hyperlink" Target="https://undocs.org/A/HRC/41/45" TargetMode="External"/><Relationship Id="rId78" Type="http://schemas.openxmlformats.org/officeDocument/2006/relationships/hyperlink" Target="https://www.mentalhealth.org.nz/assets/Our-Work/policy-advocacy/Rainbow-communities-and-mental-health-submission-to-the-Inquiry-into-Mental-Health-and-Addiction-08062018.pdf" TargetMode="External"/><Relationship Id="rId94" Type="http://schemas.openxmlformats.org/officeDocument/2006/relationships/hyperlink" Target="https://www.stats.govt.nz/" TargetMode="External"/><Relationship Id="rId99" Type="http://schemas.openxmlformats.org/officeDocument/2006/relationships/hyperlink" Target="https://www.waikato.ac.nz/" TargetMode="External"/><Relationship Id="rId101" Type="http://schemas.openxmlformats.org/officeDocument/2006/relationships/hyperlink" Target="https://oiieurope.org/malta-declaration/" TargetMode="External"/><Relationship Id="rId122" Type="http://schemas.openxmlformats.org/officeDocument/2006/relationships/hyperlink" Target="https://www.nzherald.co.nz/nz/news/article.cfm?c_id=1&amp;objectid=10852012" TargetMode="External"/><Relationship Id="rId143" Type="http://schemas.openxmlformats.org/officeDocument/2006/relationships/hyperlink" Target="https://www.passports.govt.nz/" TargetMode="External"/><Relationship Id="rId148" Type="http://schemas.openxmlformats.org/officeDocument/2006/relationships/hyperlink" Target="https://www.ohchr.org/Documents/Publications/Factsheet31.pdf" TargetMode="External"/><Relationship Id="rId164" Type="http://schemas.openxmlformats.org/officeDocument/2006/relationships/hyperlink" Target="https://www.mentalhealth.org.nz/assets/Our-Work/policy-advocacy/Suicide-prevention-and-the-rainbow-population-submission-to-the-draft-NZSPS-26062017.pdf" TargetMode="External"/><Relationship Id="rId169" Type="http://schemas.openxmlformats.org/officeDocument/2006/relationships/hyperlink" Target="https://www.upr-info.org/sites/default/files/document/new_zealand/session_32_-_january_2019/js16_upr32_nzl_e_main.pdf" TargetMode="External"/><Relationship Id="rId185" Type="http://schemas.openxmlformats.org/officeDocument/2006/relationships/hyperlink" Target="http://tbinternet.ohchr.org/_layouts/treatybodyexternal/Download.aspx?symbolno=CRC%2fC%2fGC%2f20&amp;Lang=en" TargetMode="External"/><Relationship Id="rId4" Type="http://schemas.openxmlformats.org/officeDocument/2006/relationships/hyperlink" Target="http://yogyakartaprinciples.org/wp-content/uploads/2017/11/A5_yogyakartaWEB-2.pdf" TargetMode="External"/><Relationship Id="rId9" Type="http://schemas.openxmlformats.org/officeDocument/2006/relationships/hyperlink" Target="http://cdn2.webninjashops.com/mentalhealthnz/product-download/001709.pdf?v=2e4ec0ede149d7901430b231fac615b66b069b89" TargetMode="External"/><Relationship Id="rId180" Type="http://schemas.openxmlformats.org/officeDocument/2006/relationships/hyperlink" Target="https://www.ohchr.org/EN/Issues/Discrimination/Pages/BackgroundViolationsIntersexPeople.aspx" TargetMode="External"/><Relationship Id="rId210" Type="http://schemas.openxmlformats.org/officeDocument/2006/relationships/hyperlink" Target="https://researchcommons.waikato.ac.nz/handle/10289/12160" TargetMode="External"/><Relationship Id="rId215" Type="http://schemas.openxmlformats.org/officeDocument/2006/relationships/hyperlink" Target="https://www.hrc.co.nz/files/7014/2388/0544/Human_Rights_Review_2010_Full.pdf" TargetMode="External"/><Relationship Id="rId236" Type="http://schemas.openxmlformats.org/officeDocument/2006/relationships/hyperlink" Target="https://www.inclusive.tki.org.nz/guides/supporting-lgbtiqa-students/" TargetMode="External"/><Relationship Id="rId257" Type="http://schemas.openxmlformats.org/officeDocument/2006/relationships/hyperlink" Target="https://www.hrc.co.nz/files/5714/2378/7661/15-Jan-2008_14-56-48_HRC_Transgender_FINAL.pdf" TargetMode="External"/><Relationship Id="rId26" Type="http://schemas.openxmlformats.org/officeDocument/2006/relationships/hyperlink" Target="http://yogyakartaprinciples.org/wp-content/uploads/2017/11/A5_yogyakartaWEB-2.pdf" TargetMode="External"/><Relationship Id="rId231" Type="http://schemas.openxmlformats.org/officeDocument/2006/relationships/hyperlink" Target="https://undocs.org/A/74/181" TargetMode="External"/><Relationship Id="rId252" Type="http://schemas.openxmlformats.org/officeDocument/2006/relationships/hyperlink" Target="https://www.hrc.co.nz/resources/pre-employment-guide/" TargetMode="External"/><Relationship Id="rId47" Type="http://schemas.openxmlformats.org/officeDocument/2006/relationships/hyperlink" Target="https://www.hrc.co.nz/files/4215/6703/3725/SOGISC_Wellington_hui_minutes_2.pdf" TargetMode="External"/><Relationship Id="rId68" Type="http://schemas.openxmlformats.org/officeDocument/2006/relationships/hyperlink" Target="https://undocs.org/A/HRC/41/45" TargetMode="External"/><Relationship Id="rId89" Type="http://schemas.openxmlformats.org/officeDocument/2006/relationships/hyperlink" Target="https://undocs.org/A/HRC/38/43" TargetMode="External"/><Relationship Id="rId112" Type="http://schemas.openxmlformats.org/officeDocument/2006/relationships/hyperlink" Target="https://undocs.org/A/73/152" TargetMode="External"/><Relationship Id="rId133" Type="http://schemas.openxmlformats.org/officeDocument/2006/relationships/hyperlink" Target="https://undocs.org/CEDAW/C/NLD/CO/5" TargetMode="External"/><Relationship Id="rId154" Type="http://schemas.openxmlformats.org/officeDocument/2006/relationships/hyperlink" Target="https://youthwellbeingstudy.files.wordpress.com/2018/06/fraser-2018_-queer-and-trans-experiences-of-assessing-mental-health-support.pdf" TargetMode="External"/><Relationship Id="rId175" Type="http://schemas.openxmlformats.org/officeDocument/2006/relationships/hyperlink" Target="https://www.hrc.co.nz/files/5914/8124/9497/HRC_Intersex_Roundtable.pdf" TargetMode="External"/><Relationship Id="rId196" Type="http://schemas.openxmlformats.org/officeDocument/2006/relationships/hyperlink" Target="https://undocs.org/CRC/c/nzl/co/5" TargetMode="External"/><Relationship Id="rId200" Type="http://schemas.openxmlformats.org/officeDocument/2006/relationships/hyperlink" Target="https://youthwellbeingstudy.files.wordpress.com/2018/06/fraser-2018_-queer-and-trans-experiences-of-assessing-mental-health-support.pdf" TargetMode="External"/><Relationship Id="rId16" Type="http://schemas.openxmlformats.org/officeDocument/2006/relationships/hyperlink" Target="https://undocs.org/A/HRC/RES/41/18" TargetMode="External"/><Relationship Id="rId221" Type="http://schemas.openxmlformats.org/officeDocument/2006/relationships/hyperlink" Target="https://www.stuff.co.nz/national/education/114388528/gender-neutral-uniforms-and-toilets-care-around-pronouns-how-schools-are-embracing-gender-diversity?fbclid=IwAR2cxPJXSIzSpa8a_JkpO92gXLZ4GjJhNjfUli8HMlVgk7VtVEIWkXBLh4g" TargetMode="External"/><Relationship Id="rId242" Type="http://schemas.openxmlformats.org/officeDocument/2006/relationships/hyperlink" Target="https://www.hrc.co.nz/files/5814/6758/2123/IMM_Interim_Implementation_Report_final.pdf" TargetMode="External"/><Relationship Id="rId263" Type="http://schemas.openxmlformats.org/officeDocument/2006/relationships/hyperlink" Target="http://www.agender.org.nz/resources/Transgender%20people%20at%20work.pdf" TargetMode="External"/><Relationship Id="rId37" Type="http://schemas.openxmlformats.org/officeDocument/2006/relationships/hyperlink" Target="https://undocs.org/CAT/C/NZL/QPR/7" TargetMode="External"/><Relationship Id="rId58" Type="http://schemas.openxmlformats.org/officeDocument/2006/relationships/hyperlink" Target="http://www.stats.govt.nz/" TargetMode="External"/><Relationship Id="rId79" Type="http://schemas.openxmlformats.org/officeDocument/2006/relationships/hyperlink" Target="https://undocs.org/ECE/CES/2019/19" TargetMode="External"/><Relationship Id="rId102" Type="http://schemas.openxmlformats.org/officeDocument/2006/relationships/hyperlink" Target="https://ihra.org.au/wp-content/uploads/key/Darlington-Statement.pdf" TargetMode="External"/><Relationship Id="rId123" Type="http://schemas.openxmlformats.org/officeDocument/2006/relationships/hyperlink" Target="https://www.nzta.govt.nz/" TargetMode="External"/><Relationship Id="rId144" Type="http://schemas.openxmlformats.org/officeDocument/2006/relationships/hyperlink" Target="https://ihra.org.au/wp-content/uploads/key/Darlington-Statement.pdf" TargetMode="External"/><Relationship Id="rId90" Type="http://schemas.openxmlformats.org/officeDocument/2006/relationships/hyperlink" Target="https://www.stats.govt.nz/" TargetMode="External"/><Relationship Id="rId165" Type="http://schemas.openxmlformats.org/officeDocument/2006/relationships/hyperlink" Target="https://www.hrc.co.nz/international-reporting/universal-periodic-review/" TargetMode="External"/><Relationship Id="rId186" Type="http://schemas.openxmlformats.org/officeDocument/2006/relationships/hyperlink" Target="https://www.ohchr.org/EN/Issues/Discrimination/Pages/BackgroundViolationsIntersexPeople.aspx" TargetMode="External"/><Relationship Id="rId211" Type="http://schemas.openxmlformats.org/officeDocument/2006/relationships/hyperlink" Target="https://www.corrections.govt.nz/__data/assets/pdf_file/0005/33809/Department_of_Corrections_Annual_Report_2017_2018.pdf" TargetMode="External"/><Relationship Id="rId232" Type="http://schemas.openxmlformats.org/officeDocument/2006/relationships/hyperlink" Target="https://www.fmhs.auckland.ac.nz/assets/fmhs/faculty/ahrg/docs/Youth'12%20Young%20People%20Attracted%20to%20the%20Same%20or%20Both%20Sexes%20Report.pdf" TargetMode="External"/><Relationship Id="rId253" Type="http://schemas.openxmlformats.org/officeDocument/2006/relationships/hyperlink" Target="https://www.hrc.co.nz/files/5714/2378/7661/15-Jan-2008_14-56-48_HRC_Transgender_FINAL.pdf" TargetMode="External"/><Relationship Id="rId27" Type="http://schemas.openxmlformats.org/officeDocument/2006/relationships/hyperlink" Target="https://www.parliament.nz/resource/en-NZ/47PLLawBD11681/6ddec72748d5f64636d30515c2cbcfbd0b14b8f3" TargetMode="External"/><Relationship Id="rId48" Type="http://schemas.openxmlformats.org/officeDocument/2006/relationships/hyperlink" Target="https://www.hrc.co.nz/files/2915/7653/6167/Korero_Whakamauahara-_Hate_Speech_FINAL_13.12.2019.pdf" TargetMode="External"/><Relationship Id="rId69" Type="http://schemas.openxmlformats.org/officeDocument/2006/relationships/hyperlink" Target="https://undocs.org/A/73/152" TargetMode="External"/><Relationship Id="rId113" Type="http://schemas.openxmlformats.org/officeDocument/2006/relationships/hyperlink" Target="https://undocs.org/A/HRC/38/43" TargetMode="External"/><Relationship Id="rId134" Type="http://schemas.openxmlformats.org/officeDocument/2006/relationships/hyperlink" Target="https://undocs.org/en/CAT/C/CHN-HKG/CO/5" TargetMode="External"/><Relationship Id="rId80" Type="http://schemas.openxmlformats.org/officeDocument/2006/relationships/hyperlink" Target="https://undocs.org/ECE/CES/2019/19" TargetMode="External"/><Relationship Id="rId155" Type="http://schemas.openxmlformats.org/officeDocument/2006/relationships/hyperlink" Target="https://undocs.org/A/74/181" TargetMode="External"/><Relationship Id="rId176" Type="http://schemas.openxmlformats.org/officeDocument/2006/relationships/hyperlink" Target="https://tbinternet.ohchr.org/Treaties/CAT/Shared%20Documents/NZL/CAT_C_NZL_7_7703_E.pdf" TargetMode="External"/><Relationship Id="rId197" Type="http://schemas.openxmlformats.org/officeDocument/2006/relationships/hyperlink" Target="https://www.newsroom.co.nz/2018/10/15/277680/gender-reassignment-surgery-cap-lifted" TargetMode="External"/><Relationship Id="rId201" Type="http://schemas.openxmlformats.org/officeDocument/2006/relationships/hyperlink" Target="https://countingourselves.nz/wp-content/uploads/2019/09/Counting-Ourselves_FINAL.pdf" TargetMode="External"/><Relationship Id="rId222" Type="http://schemas.openxmlformats.org/officeDocument/2006/relationships/hyperlink" Target="https://www.gaystarnews.com/article/a-girls-school-in-new-zealand-is-helping-students-to-transition/" TargetMode="External"/><Relationship Id="rId243" Type="http://schemas.openxmlformats.org/officeDocument/2006/relationships/hyperlink" Target="https://www.hrc.co.nz/files/9414/2356/8041/02-Sep-2009_13-15-09_Disabled_Childrens_RTE_PDF.pdf" TargetMode="External"/><Relationship Id="rId264" Type="http://schemas.openxmlformats.org/officeDocument/2006/relationships/hyperlink" Target="https://www.employment.govt.nz/" TargetMode="External"/><Relationship Id="rId17" Type="http://schemas.openxmlformats.org/officeDocument/2006/relationships/hyperlink" Target="https://undocs.org/A/HRC/RES/32/2" TargetMode="External"/><Relationship Id="rId38" Type="http://schemas.openxmlformats.org/officeDocument/2006/relationships/hyperlink" Target="https://tbinternet.ohchr.org/Treaties/CAT/Shared%20Documents/NZL/CAT_C_NZL_7_7703_E.pdf" TargetMode="External"/><Relationship Id="rId59" Type="http://schemas.openxmlformats.org/officeDocument/2006/relationships/hyperlink" Target="https://www.justice.govt.nz/assets/Documents/Publications/NZCVS-A4-KeyFindings-2018-fin-v1.1.pdf" TargetMode="External"/><Relationship Id="rId103" Type="http://schemas.openxmlformats.org/officeDocument/2006/relationships/hyperlink" Target="http://www.gla.ac.uk/media/media_279274_en.pdf" TargetMode="External"/><Relationship Id="rId124" Type="http://schemas.openxmlformats.org/officeDocument/2006/relationships/hyperlink" Target="http://yogyakartaprinciples.org/wp-content/uploads/2016/08/principles_en.pdf" TargetMode="External"/><Relationship Id="rId70" Type="http://schemas.openxmlformats.org/officeDocument/2006/relationships/hyperlink" Target="https://undocs.org/A/HRC/41/45" TargetMode="External"/><Relationship Id="rId91" Type="http://schemas.openxmlformats.org/officeDocument/2006/relationships/hyperlink" Target="https://www.mentalhealth.org.nz/assets/Our-Work/policy-advocacy/Rainbow-communities-and-mental-health-submission-to-the-Inquiry-into-Mental-Health-and-Addiction-08062018.pdf" TargetMode="External"/><Relationship Id="rId145" Type="http://schemas.openxmlformats.org/officeDocument/2006/relationships/hyperlink" Target="https://oiieurope.org/malta-declaration/" TargetMode="External"/><Relationship Id="rId166" Type="http://schemas.openxmlformats.org/officeDocument/2006/relationships/hyperlink" Target="https://mentalhealth.inquiry.govt.nz/inquiry-report/he-ara-oranga/" TargetMode="External"/><Relationship Id="rId187" Type="http://schemas.openxmlformats.org/officeDocument/2006/relationships/hyperlink" Target="https://www.hrc.co.nz/files/2915/6703/3725/Auckland_SOGISC_hui_minutes_2.pdf" TargetMode="External"/><Relationship Id="rId1" Type="http://schemas.openxmlformats.org/officeDocument/2006/relationships/hyperlink" Target="https://www.hrc.co.nz/files/2915/6703/3725/Auckland_SOGISC_hui_minutes_2.pdf" TargetMode="External"/><Relationship Id="rId212" Type="http://schemas.openxmlformats.org/officeDocument/2006/relationships/hyperlink" Target="https://www.corrections.govt.nz" TargetMode="External"/><Relationship Id="rId233" Type="http://schemas.openxmlformats.org/officeDocument/2006/relationships/hyperlink" Target="http://www.inclusive.tki.org.nz/guides/lgbtiqa" TargetMode="External"/><Relationship Id="rId254" Type="http://schemas.openxmlformats.org/officeDocument/2006/relationships/hyperlink" Target="https://www.oecd.org/els/soc/LGBTI-in-OECD-Countries-A-Review-Valfort-20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14bf6e64-41b1-4008-8b31-81e768f35d2f">WVJMT6KT2DMM-1062459737-5130</_dlc_DocId>
    <TaxCatchAll xmlns="14bf6e64-41b1-4008-8b31-81e768f35d2f">
      <Value>387</Value>
    </TaxCatchAll>
    <i0f84bba906045b4af568ee102a52dcb xmlns="14bf6e64-41b1-4008-8b31-81e768f35d2f">
      <Terms xmlns="http://schemas.microsoft.com/office/infopath/2007/PartnerControls">
        <TermInfo xmlns="http://schemas.microsoft.com/office/infopath/2007/PartnerControls">
          <TermName xmlns="http://schemas.microsoft.com/office/infopath/2007/PartnerControls">Strategic Advocacy</TermName>
          <TermId xmlns="http://schemas.microsoft.com/office/infopath/2007/PartnerControls">f94cdb71-5258-44f4-84d0-d0a1b24fd46f</TermId>
        </TermInfo>
      </Terms>
    </i0f84bba906045b4af568ee102a52dcb>
    <_dlc_DocIdUrl xmlns="14bf6e64-41b1-4008-8b31-81e768f35d2f">
      <Url>https://hrcnz.sharepoint.com/sites/t/ProgrammesProjects/InclusiveJustSociety/_layouts/15/DocIdRedir.aspx?ID=WVJMT6KT2DMM-1062459737-5130</Url>
      <Description>WVJMT6KT2DMM-1062459737-5130</Description>
    </_dlc_DocIdUrl>
    <SharedWithUsers xmlns="331563bd-487a-4b74-89b3-92d8cf12e6fe">
      <UserInfo>
        <DisplayName>Janine Stewart</DisplayName>
        <AccountId>2917</AccountId>
        <AccountType/>
      </UserInfo>
      <UserInfo>
        <DisplayName>Katja Rangsivek</DisplayName>
        <AccountId>6102</AccountId>
        <AccountType/>
      </UserInfo>
      <UserInfo>
        <DisplayName>Hannah Northover</DisplayName>
        <AccountId>3335</AccountId>
        <AccountType/>
      </UserInfo>
      <UserInfo>
        <DisplayName>Jaimee Paenga</DisplayName>
        <AccountId>4710</AccountId>
        <AccountType/>
      </UserInfo>
      <UserInfo>
        <DisplayName>Jac Lynch</DisplayName>
        <AccountId>6084</AccountId>
        <AccountType/>
      </UserInfo>
      <UserInfo>
        <DisplayName>Vanushi Walters</DisplayName>
        <AccountId>7109</AccountId>
        <AccountType/>
      </UserInfo>
    </SharedWithUsers>
    <FinancialYear xmlns="27a053bb-97b1-4955-a852-3047c9ebe8e0" xsi:nil="true"/>
    <Origin xmlns="27a053bb-97b1-4955-a852-3047c9ebe8e0" xsi:nil="true"/>
    <Month xmlns="27a053bb-97b1-4955-a852-3047c9ebe8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470AFAB3CAD14CBAB3E963E28A48B2" ma:contentTypeVersion="38" ma:contentTypeDescription="Create a new document." ma:contentTypeScope="" ma:versionID="8843572342f5c81cfb5ca5615efb8f60">
  <xsd:schema xmlns:xsd="http://www.w3.org/2001/XMLSchema" xmlns:xs="http://www.w3.org/2001/XMLSchema" xmlns:p="http://schemas.microsoft.com/office/2006/metadata/properties" xmlns:ns2="14bf6e64-41b1-4008-8b31-81e768f35d2f" xmlns:ns3="27a053bb-97b1-4955-a852-3047c9ebe8e0" xmlns:ns4="331563bd-487a-4b74-89b3-92d8cf12e6fe" targetNamespace="http://schemas.microsoft.com/office/2006/metadata/properties" ma:root="true" ma:fieldsID="d2ca7fae7eec2bd722b9d6feae0d68e0" ns2:_="" ns3:_="" ns4:_="">
    <xsd:import namespace="14bf6e64-41b1-4008-8b31-81e768f35d2f"/>
    <xsd:import namespace="27a053bb-97b1-4955-a852-3047c9ebe8e0"/>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3:FinancialYear" minOccurs="0"/>
                <xsd:element ref="ns4:SharedWithUsers" minOccurs="0"/>
                <xsd:element ref="ns4:SharedWithDetail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7" nillable="true" ma:taxonomy="true" ma:internalName="i0f84bba906045b4af568ee102a52dcb" ma:taxonomyFieldName="RevIMBCS" ma:displayName="HRC Taxonomy" ma:indexed="true" ma:readOnly="false" ma:default="387;#Strategic Advocacy|f94cdb71-5258-44f4-84d0-d0a1b24fd46f"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8"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a053bb-97b1-4955-a852-3047c9ebe8e0"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FinancialYear" ma:index="13" nillable="true" ma:displayName="Financial Year" ma:description="Financial Year" ma:internalName="Financial_x0020_Year">
      <xsd:simpleType>
        <xsd:restriction base="dms:Choice">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3A121-A605-40BF-90D3-EDD565CF3D5E}">
  <ds:schemaRefs>
    <ds:schemaRef ds:uri="http://schemas.microsoft.com/sharepoint/v3/contenttype/forms"/>
  </ds:schemaRefs>
</ds:datastoreItem>
</file>

<file path=customXml/itemProps2.xml><?xml version="1.0" encoding="utf-8"?>
<ds:datastoreItem xmlns:ds="http://schemas.openxmlformats.org/officeDocument/2006/customXml" ds:itemID="{63F0D55C-EAB6-4107-8380-A31316E2944F}">
  <ds:schemaRefs>
    <ds:schemaRef ds:uri="http://schemas.microsoft.com/sharepoint/events"/>
  </ds:schemaRefs>
</ds:datastoreItem>
</file>

<file path=customXml/itemProps3.xml><?xml version="1.0" encoding="utf-8"?>
<ds:datastoreItem xmlns:ds="http://schemas.openxmlformats.org/officeDocument/2006/customXml" ds:itemID="{2EE9AD99-8E91-4FD8-9C8F-EF87CC197D5D}">
  <ds:schemaRefs>
    <ds:schemaRef ds:uri="http://schemas.microsoft.com/office/2006/metadata/properties"/>
    <ds:schemaRef ds:uri="http://schemas.microsoft.com/office/infopath/2007/PartnerControls"/>
    <ds:schemaRef ds:uri="14bf6e64-41b1-4008-8b31-81e768f35d2f"/>
    <ds:schemaRef ds:uri="331563bd-487a-4b74-89b3-92d8cf12e6fe"/>
    <ds:schemaRef ds:uri="27a053bb-97b1-4955-a852-3047c9ebe8e0"/>
  </ds:schemaRefs>
</ds:datastoreItem>
</file>

<file path=customXml/itemProps4.xml><?xml version="1.0" encoding="utf-8"?>
<ds:datastoreItem xmlns:ds="http://schemas.openxmlformats.org/officeDocument/2006/customXml" ds:itemID="{A60339F3-81EB-4D68-B4CD-82E8B395F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27a053bb-97b1-4955-a852-3047c9ebe8e0"/>
    <ds:schemaRef ds:uri="331563bd-487a-4b74-89b3-92d8cf12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C5254F-F904-45F3-AD01-2B9534B58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19515</Words>
  <Characters>111242</Characters>
  <Application>Microsoft Office Word</Application>
  <DocSecurity>2</DocSecurity>
  <Lines>927</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130497</CharactersWithSpaces>
  <SharedDoc>false</SharedDoc>
  <HLinks>
    <vt:vector size="2040" baseType="variant">
      <vt:variant>
        <vt:i4>2031673</vt:i4>
      </vt:variant>
      <vt:variant>
        <vt:i4>269</vt:i4>
      </vt:variant>
      <vt:variant>
        <vt:i4>0</vt:i4>
      </vt:variant>
      <vt:variant>
        <vt:i4>5</vt:i4>
      </vt:variant>
      <vt:variant>
        <vt:lpwstr/>
      </vt:variant>
      <vt:variant>
        <vt:lpwstr>_Toc34119924</vt:lpwstr>
      </vt:variant>
      <vt:variant>
        <vt:i4>1572921</vt:i4>
      </vt:variant>
      <vt:variant>
        <vt:i4>263</vt:i4>
      </vt:variant>
      <vt:variant>
        <vt:i4>0</vt:i4>
      </vt:variant>
      <vt:variant>
        <vt:i4>5</vt:i4>
      </vt:variant>
      <vt:variant>
        <vt:lpwstr/>
      </vt:variant>
      <vt:variant>
        <vt:lpwstr>_Toc34119923</vt:lpwstr>
      </vt:variant>
      <vt:variant>
        <vt:i4>1638457</vt:i4>
      </vt:variant>
      <vt:variant>
        <vt:i4>257</vt:i4>
      </vt:variant>
      <vt:variant>
        <vt:i4>0</vt:i4>
      </vt:variant>
      <vt:variant>
        <vt:i4>5</vt:i4>
      </vt:variant>
      <vt:variant>
        <vt:lpwstr/>
      </vt:variant>
      <vt:variant>
        <vt:lpwstr>_Toc34119922</vt:lpwstr>
      </vt:variant>
      <vt:variant>
        <vt:i4>1703993</vt:i4>
      </vt:variant>
      <vt:variant>
        <vt:i4>251</vt:i4>
      </vt:variant>
      <vt:variant>
        <vt:i4>0</vt:i4>
      </vt:variant>
      <vt:variant>
        <vt:i4>5</vt:i4>
      </vt:variant>
      <vt:variant>
        <vt:lpwstr/>
      </vt:variant>
      <vt:variant>
        <vt:lpwstr>_Toc34119921</vt:lpwstr>
      </vt:variant>
      <vt:variant>
        <vt:i4>1769529</vt:i4>
      </vt:variant>
      <vt:variant>
        <vt:i4>245</vt:i4>
      </vt:variant>
      <vt:variant>
        <vt:i4>0</vt:i4>
      </vt:variant>
      <vt:variant>
        <vt:i4>5</vt:i4>
      </vt:variant>
      <vt:variant>
        <vt:lpwstr/>
      </vt:variant>
      <vt:variant>
        <vt:lpwstr>_Toc34119920</vt:lpwstr>
      </vt:variant>
      <vt:variant>
        <vt:i4>1179706</vt:i4>
      </vt:variant>
      <vt:variant>
        <vt:i4>239</vt:i4>
      </vt:variant>
      <vt:variant>
        <vt:i4>0</vt:i4>
      </vt:variant>
      <vt:variant>
        <vt:i4>5</vt:i4>
      </vt:variant>
      <vt:variant>
        <vt:lpwstr/>
      </vt:variant>
      <vt:variant>
        <vt:lpwstr>_Toc34119919</vt:lpwstr>
      </vt:variant>
      <vt:variant>
        <vt:i4>1245242</vt:i4>
      </vt:variant>
      <vt:variant>
        <vt:i4>233</vt:i4>
      </vt:variant>
      <vt:variant>
        <vt:i4>0</vt:i4>
      </vt:variant>
      <vt:variant>
        <vt:i4>5</vt:i4>
      </vt:variant>
      <vt:variant>
        <vt:lpwstr/>
      </vt:variant>
      <vt:variant>
        <vt:lpwstr>_Toc34119918</vt:lpwstr>
      </vt:variant>
      <vt:variant>
        <vt:i4>1835066</vt:i4>
      </vt:variant>
      <vt:variant>
        <vt:i4>227</vt:i4>
      </vt:variant>
      <vt:variant>
        <vt:i4>0</vt:i4>
      </vt:variant>
      <vt:variant>
        <vt:i4>5</vt:i4>
      </vt:variant>
      <vt:variant>
        <vt:lpwstr/>
      </vt:variant>
      <vt:variant>
        <vt:lpwstr>_Toc34119917</vt:lpwstr>
      </vt:variant>
      <vt:variant>
        <vt:i4>1900602</vt:i4>
      </vt:variant>
      <vt:variant>
        <vt:i4>221</vt:i4>
      </vt:variant>
      <vt:variant>
        <vt:i4>0</vt:i4>
      </vt:variant>
      <vt:variant>
        <vt:i4>5</vt:i4>
      </vt:variant>
      <vt:variant>
        <vt:lpwstr/>
      </vt:variant>
      <vt:variant>
        <vt:lpwstr>_Toc34119916</vt:lpwstr>
      </vt:variant>
      <vt:variant>
        <vt:i4>1966138</vt:i4>
      </vt:variant>
      <vt:variant>
        <vt:i4>215</vt:i4>
      </vt:variant>
      <vt:variant>
        <vt:i4>0</vt:i4>
      </vt:variant>
      <vt:variant>
        <vt:i4>5</vt:i4>
      </vt:variant>
      <vt:variant>
        <vt:lpwstr/>
      </vt:variant>
      <vt:variant>
        <vt:lpwstr>_Toc34119915</vt:lpwstr>
      </vt:variant>
      <vt:variant>
        <vt:i4>2031674</vt:i4>
      </vt:variant>
      <vt:variant>
        <vt:i4>209</vt:i4>
      </vt:variant>
      <vt:variant>
        <vt:i4>0</vt:i4>
      </vt:variant>
      <vt:variant>
        <vt:i4>5</vt:i4>
      </vt:variant>
      <vt:variant>
        <vt:lpwstr/>
      </vt:variant>
      <vt:variant>
        <vt:lpwstr>_Toc34119914</vt:lpwstr>
      </vt:variant>
      <vt:variant>
        <vt:i4>1572922</vt:i4>
      </vt:variant>
      <vt:variant>
        <vt:i4>203</vt:i4>
      </vt:variant>
      <vt:variant>
        <vt:i4>0</vt:i4>
      </vt:variant>
      <vt:variant>
        <vt:i4>5</vt:i4>
      </vt:variant>
      <vt:variant>
        <vt:lpwstr/>
      </vt:variant>
      <vt:variant>
        <vt:lpwstr>_Toc34119913</vt:lpwstr>
      </vt:variant>
      <vt:variant>
        <vt:i4>1638458</vt:i4>
      </vt:variant>
      <vt:variant>
        <vt:i4>197</vt:i4>
      </vt:variant>
      <vt:variant>
        <vt:i4>0</vt:i4>
      </vt:variant>
      <vt:variant>
        <vt:i4>5</vt:i4>
      </vt:variant>
      <vt:variant>
        <vt:lpwstr/>
      </vt:variant>
      <vt:variant>
        <vt:lpwstr>_Toc34119912</vt:lpwstr>
      </vt:variant>
      <vt:variant>
        <vt:i4>1703994</vt:i4>
      </vt:variant>
      <vt:variant>
        <vt:i4>191</vt:i4>
      </vt:variant>
      <vt:variant>
        <vt:i4>0</vt:i4>
      </vt:variant>
      <vt:variant>
        <vt:i4>5</vt:i4>
      </vt:variant>
      <vt:variant>
        <vt:lpwstr/>
      </vt:variant>
      <vt:variant>
        <vt:lpwstr>_Toc34119911</vt:lpwstr>
      </vt:variant>
      <vt:variant>
        <vt:i4>1769530</vt:i4>
      </vt:variant>
      <vt:variant>
        <vt:i4>185</vt:i4>
      </vt:variant>
      <vt:variant>
        <vt:i4>0</vt:i4>
      </vt:variant>
      <vt:variant>
        <vt:i4>5</vt:i4>
      </vt:variant>
      <vt:variant>
        <vt:lpwstr/>
      </vt:variant>
      <vt:variant>
        <vt:lpwstr>_Toc34119910</vt:lpwstr>
      </vt:variant>
      <vt:variant>
        <vt:i4>1179707</vt:i4>
      </vt:variant>
      <vt:variant>
        <vt:i4>179</vt:i4>
      </vt:variant>
      <vt:variant>
        <vt:i4>0</vt:i4>
      </vt:variant>
      <vt:variant>
        <vt:i4>5</vt:i4>
      </vt:variant>
      <vt:variant>
        <vt:lpwstr/>
      </vt:variant>
      <vt:variant>
        <vt:lpwstr>_Toc34119909</vt:lpwstr>
      </vt:variant>
      <vt:variant>
        <vt:i4>1245243</vt:i4>
      </vt:variant>
      <vt:variant>
        <vt:i4>173</vt:i4>
      </vt:variant>
      <vt:variant>
        <vt:i4>0</vt:i4>
      </vt:variant>
      <vt:variant>
        <vt:i4>5</vt:i4>
      </vt:variant>
      <vt:variant>
        <vt:lpwstr/>
      </vt:variant>
      <vt:variant>
        <vt:lpwstr>_Toc34119908</vt:lpwstr>
      </vt:variant>
      <vt:variant>
        <vt:i4>1835067</vt:i4>
      </vt:variant>
      <vt:variant>
        <vt:i4>167</vt:i4>
      </vt:variant>
      <vt:variant>
        <vt:i4>0</vt:i4>
      </vt:variant>
      <vt:variant>
        <vt:i4>5</vt:i4>
      </vt:variant>
      <vt:variant>
        <vt:lpwstr/>
      </vt:variant>
      <vt:variant>
        <vt:lpwstr>_Toc34119907</vt:lpwstr>
      </vt:variant>
      <vt:variant>
        <vt:i4>1900603</vt:i4>
      </vt:variant>
      <vt:variant>
        <vt:i4>161</vt:i4>
      </vt:variant>
      <vt:variant>
        <vt:i4>0</vt:i4>
      </vt:variant>
      <vt:variant>
        <vt:i4>5</vt:i4>
      </vt:variant>
      <vt:variant>
        <vt:lpwstr/>
      </vt:variant>
      <vt:variant>
        <vt:lpwstr>_Toc34119906</vt:lpwstr>
      </vt:variant>
      <vt:variant>
        <vt:i4>1966139</vt:i4>
      </vt:variant>
      <vt:variant>
        <vt:i4>155</vt:i4>
      </vt:variant>
      <vt:variant>
        <vt:i4>0</vt:i4>
      </vt:variant>
      <vt:variant>
        <vt:i4>5</vt:i4>
      </vt:variant>
      <vt:variant>
        <vt:lpwstr/>
      </vt:variant>
      <vt:variant>
        <vt:lpwstr>_Toc34119905</vt:lpwstr>
      </vt:variant>
      <vt:variant>
        <vt:i4>2031675</vt:i4>
      </vt:variant>
      <vt:variant>
        <vt:i4>149</vt:i4>
      </vt:variant>
      <vt:variant>
        <vt:i4>0</vt:i4>
      </vt:variant>
      <vt:variant>
        <vt:i4>5</vt:i4>
      </vt:variant>
      <vt:variant>
        <vt:lpwstr/>
      </vt:variant>
      <vt:variant>
        <vt:lpwstr>_Toc34119904</vt:lpwstr>
      </vt:variant>
      <vt:variant>
        <vt:i4>1572923</vt:i4>
      </vt:variant>
      <vt:variant>
        <vt:i4>143</vt:i4>
      </vt:variant>
      <vt:variant>
        <vt:i4>0</vt:i4>
      </vt:variant>
      <vt:variant>
        <vt:i4>5</vt:i4>
      </vt:variant>
      <vt:variant>
        <vt:lpwstr/>
      </vt:variant>
      <vt:variant>
        <vt:lpwstr>_Toc34119903</vt:lpwstr>
      </vt:variant>
      <vt:variant>
        <vt:i4>1638459</vt:i4>
      </vt:variant>
      <vt:variant>
        <vt:i4>137</vt:i4>
      </vt:variant>
      <vt:variant>
        <vt:i4>0</vt:i4>
      </vt:variant>
      <vt:variant>
        <vt:i4>5</vt:i4>
      </vt:variant>
      <vt:variant>
        <vt:lpwstr/>
      </vt:variant>
      <vt:variant>
        <vt:lpwstr>_Toc34119902</vt:lpwstr>
      </vt:variant>
      <vt:variant>
        <vt:i4>1703995</vt:i4>
      </vt:variant>
      <vt:variant>
        <vt:i4>131</vt:i4>
      </vt:variant>
      <vt:variant>
        <vt:i4>0</vt:i4>
      </vt:variant>
      <vt:variant>
        <vt:i4>5</vt:i4>
      </vt:variant>
      <vt:variant>
        <vt:lpwstr/>
      </vt:variant>
      <vt:variant>
        <vt:lpwstr>_Toc34119901</vt:lpwstr>
      </vt:variant>
      <vt:variant>
        <vt:i4>1769531</vt:i4>
      </vt:variant>
      <vt:variant>
        <vt:i4>125</vt:i4>
      </vt:variant>
      <vt:variant>
        <vt:i4>0</vt:i4>
      </vt:variant>
      <vt:variant>
        <vt:i4>5</vt:i4>
      </vt:variant>
      <vt:variant>
        <vt:lpwstr/>
      </vt:variant>
      <vt:variant>
        <vt:lpwstr>_Toc34119900</vt:lpwstr>
      </vt:variant>
      <vt:variant>
        <vt:i4>1245234</vt:i4>
      </vt:variant>
      <vt:variant>
        <vt:i4>119</vt:i4>
      </vt:variant>
      <vt:variant>
        <vt:i4>0</vt:i4>
      </vt:variant>
      <vt:variant>
        <vt:i4>5</vt:i4>
      </vt:variant>
      <vt:variant>
        <vt:lpwstr/>
      </vt:variant>
      <vt:variant>
        <vt:lpwstr>_Toc34119899</vt:lpwstr>
      </vt:variant>
      <vt:variant>
        <vt:i4>1179698</vt:i4>
      </vt:variant>
      <vt:variant>
        <vt:i4>113</vt:i4>
      </vt:variant>
      <vt:variant>
        <vt:i4>0</vt:i4>
      </vt:variant>
      <vt:variant>
        <vt:i4>5</vt:i4>
      </vt:variant>
      <vt:variant>
        <vt:lpwstr/>
      </vt:variant>
      <vt:variant>
        <vt:lpwstr>_Toc34119898</vt:lpwstr>
      </vt:variant>
      <vt:variant>
        <vt:i4>1900594</vt:i4>
      </vt:variant>
      <vt:variant>
        <vt:i4>107</vt:i4>
      </vt:variant>
      <vt:variant>
        <vt:i4>0</vt:i4>
      </vt:variant>
      <vt:variant>
        <vt:i4>5</vt:i4>
      </vt:variant>
      <vt:variant>
        <vt:lpwstr/>
      </vt:variant>
      <vt:variant>
        <vt:lpwstr>_Toc34119897</vt:lpwstr>
      </vt:variant>
      <vt:variant>
        <vt:i4>1835058</vt:i4>
      </vt:variant>
      <vt:variant>
        <vt:i4>101</vt:i4>
      </vt:variant>
      <vt:variant>
        <vt:i4>0</vt:i4>
      </vt:variant>
      <vt:variant>
        <vt:i4>5</vt:i4>
      </vt:variant>
      <vt:variant>
        <vt:lpwstr/>
      </vt:variant>
      <vt:variant>
        <vt:lpwstr>_Toc34119896</vt:lpwstr>
      </vt:variant>
      <vt:variant>
        <vt:i4>2031666</vt:i4>
      </vt:variant>
      <vt:variant>
        <vt:i4>95</vt:i4>
      </vt:variant>
      <vt:variant>
        <vt:i4>0</vt:i4>
      </vt:variant>
      <vt:variant>
        <vt:i4>5</vt:i4>
      </vt:variant>
      <vt:variant>
        <vt:lpwstr/>
      </vt:variant>
      <vt:variant>
        <vt:lpwstr>_Toc34119895</vt:lpwstr>
      </vt:variant>
      <vt:variant>
        <vt:i4>1966130</vt:i4>
      </vt:variant>
      <vt:variant>
        <vt:i4>89</vt:i4>
      </vt:variant>
      <vt:variant>
        <vt:i4>0</vt:i4>
      </vt:variant>
      <vt:variant>
        <vt:i4>5</vt:i4>
      </vt:variant>
      <vt:variant>
        <vt:lpwstr/>
      </vt:variant>
      <vt:variant>
        <vt:lpwstr>_Toc34119894</vt:lpwstr>
      </vt:variant>
      <vt:variant>
        <vt:i4>1638450</vt:i4>
      </vt:variant>
      <vt:variant>
        <vt:i4>83</vt:i4>
      </vt:variant>
      <vt:variant>
        <vt:i4>0</vt:i4>
      </vt:variant>
      <vt:variant>
        <vt:i4>5</vt:i4>
      </vt:variant>
      <vt:variant>
        <vt:lpwstr/>
      </vt:variant>
      <vt:variant>
        <vt:lpwstr>_Toc34119893</vt:lpwstr>
      </vt:variant>
      <vt:variant>
        <vt:i4>1572914</vt:i4>
      </vt:variant>
      <vt:variant>
        <vt:i4>77</vt:i4>
      </vt:variant>
      <vt:variant>
        <vt:i4>0</vt:i4>
      </vt:variant>
      <vt:variant>
        <vt:i4>5</vt:i4>
      </vt:variant>
      <vt:variant>
        <vt:lpwstr/>
      </vt:variant>
      <vt:variant>
        <vt:lpwstr>_Toc34119892</vt:lpwstr>
      </vt:variant>
      <vt:variant>
        <vt:i4>1769522</vt:i4>
      </vt:variant>
      <vt:variant>
        <vt:i4>71</vt:i4>
      </vt:variant>
      <vt:variant>
        <vt:i4>0</vt:i4>
      </vt:variant>
      <vt:variant>
        <vt:i4>5</vt:i4>
      </vt:variant>
      <vt:variant>
        <vt:lpwstr/>
      </vt:variant>
      <vt:variant>
        <vt:lpwstr>_Toc34119891</vt:lpwstr>
      </vt:variant>
      <vt:variant>
        <vt:i4>1703986</vt:i4>
      </vt:variant>
      <vt:variant>
        <vt:i4>65</vt:i4>
      </vt:variant>
      <vt:variant>
        <vt:i4>0</vt:i4>
      </vt:variant>
      <vt:variant>
        <vt:i4>5</vt:i4>
      </vt:variant>
      <vt:variant>
        <vt:lpwstr/>
      </vt:variant>
      <vt:variant>
        <vt:lpwstr>_Toc34119890</vt:lpwstr>
      </vt:variant>
      <vt:variant>
        <vt:i4>1245235</vt:i4>
      </vt:variant>
      <vt:variant>
        <vt:i4>59</vt:i4>
      </vt:variant>
      <vt:variant>
        <vt:i4>0</vt:i4>
      </vt:variant>
      <vt:variant>
        <vt:i4>5</vt:i4>
      </vt:variant>
      <vt:variant>
        <vt:lpwstr/>
      </vt:variant>
      <vt:variant>
        <vt:lpwstr>_Toc34119889</vt:lpwstr>
      </vt:variant>
      <vt:variant>
        <vt:i4>1179699</vt:i4>
      </vt:variant>
      <vt:variant>
        <vt:i4>53</vt:i4>
      </vt:variant>
      <vt:variant>
        <vt:i4>0</vt:i4>
      </vt:variant>
      <vt:variant>
        <vt:i4>5</vt:i4>
      </vt:variant>
      <vt:variant>
        <vt:lpwstr/>
      </vt:variant>
      <vt:variant>
        <vt:lpwstr>_Toc34119888</vt:lpwstr>
      </vt:variant>
      <vt:variant>
        <vt:i4>1900595</vt:i4>
      </vt:variant>
      <vt:variant>
        <vt:i4>47</vt:i4>
      </vt:variant>
      <vt:variant>
        <vt:i4>0</vt:i4>
      </vt:variant>
      <vt:variant>
        <vt:i4>5</vt:i4>
      </vt:variant>
      <vt:variant>
        <vt:lpwstr/>
      </vt:variant>
      <vt:variant>
        <vt:lpwstr>_Toc34119887</vt:lpwstr>
      </vt:variant>
      <vt:variant>
        <vt:i4>1835059</vt:i4>
      </vt:variant>
      <vt:variant>
        <vt:i4>41</vt:i4>
      </vt:variant>
      <vt:variant>
        <vt:i4>0</vt:i4>
      </vt:variant>
      <vt:variant>
        <vt:i4>5</vt:i4>
      </vt:variant>
      <vt:variant>
        <vt:lpwstr/>
      </vt:variant>
      <vt:variant>
        <vt:lpwstr>_Toc34119886</vt:lpwstr>
      </vt:variant>
      <vt:variant>
        <vt:i4>2031667</vt:i4>
      </vt:variant>
      <vt:variant>
        <vt:i4>35</vt:i4>
      </vt:variant>
      <vt:variant>
        <vt:i4>0</vt:i4>
      </vt:variant>
      <vt:variant>
        <vt:i4>5</vt:i4>
      </vt:variant>
      <vt:variant>
        <vt:lpwstr/>
      </vt:variant>
      <vt:variant>
        <vt:lpwstr>_Toc34119885</vt:lpwstr>
      </vt:variant>
      <vt:variant>
        <vt:i4>1966131</vt:i4>
      </vt:variant>
      <vt:variant>
        <vt:i4>29</vt:i4>
      </vt:variant>
      <vt:variant>
        <vt:i4>0</vt:i4>
      </vt:variant>
      <vt:variant>
        <vt:i4>5</vt:i4>
      </vt:variant>
      <vt:variant>
        <vt:lpwstr/>
      </vt:variant>
      <vt:variant>
        <vt:lpwstr>_Toc34119884</vt:lpwstr>
      </vt:variant>
      <vt:variant>
        <vt:i4>1638451</vt:i4>
      </vt:variant>
      <vt:variant>
        <vt:i4>23</vt:i4>
      </vt:variant>
      <vt:variant>
        <vt:i4>0</vt:i4>
      </vt:variant>
      <vt:variant>
        <vt:i4>5</vt:i4>
      </vt:variant>
      <vt:variant>
        <vt:lpwstr/>
      </vt:variant>
      <vt:variant>
        <vt:lpwstr>_Toc34119883</vt:lpwstr>
      </vt:variant>
      <vt:variant>
        <vt:i4>1572915</vt:i4>
      </vt:variant>
      <vt:variant>
        <vt:i4>17</vt:i4>
      </vt:variant>
      <vt:variant>
        <vt:i4>0</vt:i4>
      </vt:variant>
      <vt:variant>
        <vt:i4>5</vt:i4>
      </vt:variant>
      <vt:variant>
        <vt:lpwstr/>
      </vt:variant>
      <vt:variant>
        <vt:lpwstr>_Toc34119882</vt:lpwstr>
      </vt:variant>
      <vt:variant>
        <vt:i4>1769523</vt:i4>
      </vt:variant>
      <vt:variant>
        <vt:i4>11</vt:i4>
      </vt:variant>
      <vt:variant>
        <vt:i4>0</vt:i4>
      </vt:variant>
      <vt:variant>
        <vt:i4>5</vt:i4>
      </vt:variant>
      <vt:variant>
        <vt:lpwstr/>
      </vt:variant>
      <vt:variant>
        <vt:lpwstr>_Toc34119881</vt:lpwstr>
      </vt:variant>
      <vt:variant>
        <vt:i4>1703987</vt:i4>
      </vt:variant>
      <vt:variant>
        <vt:i4>5</vt:i4>
      </vt:variant>
      <vt:variant>
        <vt:i4>0</vt:i4>
      </vt:variant>
      <vt:variant>
        <vt:i4>5</vt:i4>
      </vt:variant>
      <vt:variant>
        <vt:lpwstr/>
      </vt:variant>
      <vt:variant>
        <vt:lpwstr>_Toc34119880</vt:lpwstr>
      </vt:variant>
      <vt:variant>
        <vt:i4>1507341</vt:i4>
      </vt:variant>
      <vt:variant>
        <vt:i4>0</vt:i4>
      </vt:variant>
      <vt:variant>
        <vt:i4>0</vt:i4>
      </vt:variant>
      <vt:variant>
        <vt:i4>5</vt:i4>
      </vt:variant>
      <vt:variant>
        <vt:lpwstr>http://www.hrc.co.nz/</vt:lpwstr>
      </vt:variant>
      <vt:variant>
        <vt:lpwstr/>
      </vt:variant>
      <vt:variant>
        <vt:i4>3932223</vt:i4>
      </vt:variant>
      <vt:variant>
        <vt:i4>879</vt:i4>
      </vt:variant>
      <vt:variant>
        <vt:i4>0</vt:i4>
      </vt:variant>
      <vt:variant>
        <vt:i4>5</vt:i4>
      </vt:variant>
      <vt:variant>
        <vt:lpwstr>https://www.unfe.org/standards/</vt:lpwstr>
      </vt:variant>
      <vt:variant>
        <vt:lpwstr/>
      </vt:variant>
      <vt:variant>
        <vt:i4>2621497</vt:i4>
      </vt:variant>
      <vt:variant>
        <vt:i4>876</vt:i4>
      </vt:variant>
      <vt:variant>
        <vt:i4>0</vt:i4>
      </vt:variant>
      <vt:variant>
        <vt:i4>5</vt:i4>
      </vt:variant>
      <vt:variant>
        <vt:lpwstr>https://www.rainbowtick.nz/wp-content/uploads/2019/05/NZWES-2019-Report.pdf</vt:lpwstr>
      </vt:variant>
      <vt:variant>
        <vt:lpwstr/>
      </vt:variant>
      <vt:variant>
        <vt:i4>7012386</vt:i4>
      </vt:variant>
      <vt:variant>
        <vt:i4>873</vt:i4>
      </vt:variant>
      <vt:variant>
        <vt:i4>0</vt:i4>
      </vt:variant>
      <vt:variant>
        <vt:i4>5</vt:i4>
      </vt:variant>
      <vt:variant>
        <vt:lpwstr>https://www.rainbowtick.nz/</vt:lpwstr>
      </vt:variant>
      <vt:variant>
        <vt:lpwstr/>
      </vt:variant>
      <vt:variant>
        <vt:i4>3211327</vt:i4>
      </vt:variant>
      <vt:variant>
        <vt:i4>870</vt:i4>
      </vt:variant>
      <vt:variant>
        <vt:i4>0</vt:i4>
      </vt:variant>
      <vt:variant>
        <vt:i4>5</vt:i4>
      </vt:variant>
      <vt:variant>
        <vt:lpwstr>https://shop.standards.govt.nz/catalog/8200:2015(NZS)/scope</vt:lpwstr>
      </vt:variant>
      <vt:variant>
        <vt:lpwstr/>
      </vt:variant>
      <vt:variant>
        <vt:i4>3211327</vt:i4>
      </vt:variant>
      <vt:variant>
        <vt:i4>867</vt:i4>
      </vt:variant>
      <vt:variant>
        <vt:i4>0</vt:i4>
      </vt:variant>
      <vt:variant>
        <vt:i4>5</vt:i4>
      </vt:variant>
      <vt:variant>
        <vt:lpwstr>https://shop.standards.govt.nz/catalog/8200:2015(NZS)/scope</vt:lpwstr>
      </vt:variant>
      <vt:variant>
        <vt:lpwstr/>
      </vt:variant>
      <vt:variant>
        <vt:i4>6553698</vt:i4>
      </vt:variant>
      <vt:variant>
        <vt:i4>864</vt:i4>
      </vt:variant>
      <vt:variant>
        <vt:i4>0</vt:i4>
      </vt:variant>
      <vt:variant>
        <vt:i4>5</vt:i4>
      </vt:variant>
      <vt:variant>
        <vt:lpwstr>https://www.employment.govt.nz/</vt:lpwstr>
      </vt:variant>
      <vt:variant>
        <vt:lpwstr/>
      </vt:variant>
      <vt:variant>
        <vt:i4>3211309</vt:i4>
      </vt:variant>
      <vt:variant>
        <vt:i4>861</vt:i4>
      </vt:variant>
      <vt:variant>
        <vt:i4>0</vt:i4>
      </vt:variant>
      <vt:variant>
        <vt:i4>5</vt:i4>
      </vt:variant>
      <vt:variant>
        <vt:lpwstr>http://www.agender.org.nz/resources/Transgender people at work.pdf</vt:lpwstr>
      </vt:variant>
      <vt:variant>
        <vt:lpwstr/>
      </vt:variant>
      <vt:variant>
        <vt:i4>458801</vt:i4>
      </vt:variant>
      <vt:variant>
        <vt:i4>858</vt:i4>
      </vt:variant>
      <vt:variant>
        <vt:i4>0</vt:i4>
      </vt:variant>
      <vt:variant>
        <vt:i4>5</vt:i4>
      </vt:variant>
      <vt:variant>
        <vt:lpwstr>https://countingourselves.nz/wp-content/uploads/2019/09/Counting-Ourselves_FINAL.pdf</vt:lpwstr>
      </vt:variant>
      <vt:variant>
        <vt:lpwstr/>
      </vt:variant>
      <vt:variant>
        <vt:i4>458801</vt:i4>
      </vt:variant>
      <vt:variant>
        <vt:i4>855</vt:i4>
      </vt:variant>
      <vt:variant>
        <vt:i4>0</vt:i4>
      </vt:variant>
      <vt:variant>
        <vt:i4>5</vt:i4>
      </vt:variant>
      <vt:variant>
        <vt:lpwstr>https://countingourselves.nz/wp-content/uploads/2019/09/Counting-Ourselves_FINAL.pdf</vt:lpwstr>
      </vt:variant>
      <vt:variant>
        <vt:lpwstr/>
      </vt:variant>
      <vt:variant>
        <vt:i4>6160436</vt:i4>
      </vt:variant>
      <vt:variant>
        <vt:i4>852</vt:i4>
      </vt:variant>
      <vt:variant>
        <vt:i4>0</vt:i4>
      </vt:variant>
      <vt:variant>
        <vt:i4>5</vt:i4>
      </vt:variant>
      <vt:variant>
        <vt:lpwstr>https://www.ilo.org/wcmsp5/groups/public/---dgreports/---gender/documents/briefingnote/wcms_368962.pdf</vt:lpwstr>
      </vt:variant>
      <vt:variant>
        <vt:lpwstr/>
      </vt:variant>
      <vt:variant>
        <vt:i4>3539001</vt:i4>
      </vt:variant>
      <vt:variant>
        <vt:i4>849</vt:i4>
      </vt:variant>
      <vt:variant>
        <vt:i4>0</vt:i4>
      </vt:variant>
      <vt:variant>
        <vt:i4>5</vt:i4>
      </vt:variant>
      <vt:variant>
        <vt:lpwstr>https://ssc.govt.nz/resources/inclusion-and-our-rainbow-public-service/</vt:lpwstr>
      </vt:variant>
      <vt:variant>
        <vt:lpwstr/>
      </vt:variant>
      <vt:variant>
        <vt:i4>2752619</vt:i4>
      </vt:variant>
      <vt:variant>
        <vt:i4>846</vt:i4>
      </vt:variant>
      <vt:variant>
        <vt:i4>0</vt:i4>
      </vt:variant>
      <vt:variant>
        <vt:i4>5</vt:i4>
      </vt:variant>
      <vt:variant>
        <vt:lpwstr>https://undocs.org/A/74/181</vt:lpwstr>
      </vt:variant>
      <vt:variant>
        <vt:lpwstr/>
      </vt:variant>
      <vt:variant>
        <vt:i4>7209081</vt:i4>
      </vt:variant>
      <vt:variant>
        <vt:i4>843</vt:i4>
      </vt:variant>
      <vt:variant>
        <vt:i4>0</vt:i4>
      </vt:variant>
      <vt:variant>
        <vt:i4>5</vt:i4>
      </vt:variant>
      <vt:variant>
        <vt:lpwstr>https://www.hrc.co.nz/files/5714/2378/7661/15-Jan-2008_14-56-48_HRC_Transgender_FINAL.pdf</vt:lpwstr>
      </vt:variant>
      <vt:variant>
        <vt:lpwstr/>
      </vt:variant>
      <vt:variant>
        <vt:i4>2752618</vt:i4>
      </vt:variant>
      <vt:variant>
        <vt:i4>840</vt:i4>
      </vt:variant>
      <vt:variant>
        <vt:i4>0</vt:i4>
      </vt:variant>
      <vt:variant>
        <vt:i4>5</vt:i4>
      </vt:variant>
      <vt:variant>
        <vt:lpwstr>https://www.union.org.nz/outatwork/</vt:lpwstr>
      </vt:variant>
      <vt:variant>
        <vt:lpwstr/>
      </vt:variant>
      <vt:variant>
        <vt:i4>7209071</vt:i4>
      </vt:variant>
      <vt:variant>
        <vt:i4>837</vt:i4>
      </vt:variant>
      <vt:variant>
        <vt:i4>0</vt:i4>
      </vt:variant>
      <vt:variant>
        <vt:i4>5</vt:i4>
      </vt:variant>
      <vt:variant>
        <vt:lpwstr>http://www.oecd.org/social/society-at-a-glance-19991290.htm</vt:lpwstr>
      </vt:variant>
      <vt:variant>
        <vt:lpwstr/>
      </vt:variant>
      <vt:variant>
        <vt:i4>7929960</vt:i4>
      </vt:variant>
      <vt:variant>
        <vt:i4>834</vt:i4>
      </vt:variant>
      <vt:variant>
        <vt:i4>0</vt:i4>
      </vt:variant>
      <vt:variant>
        <vt:i4>5</vt:i4>
      </vt:variant>
      <vt:variant>
        <vt:lpwstr>https://www.oecd.org/els/soc/LGBTI-in-OECD-Countries-A-Review-Valfort-2017.pdf</vt:lpwstr>
      </vt:variant>
      <vt:variant>
        <vt:lpwstr/>
      </vt:variant>
      <vt:variant>
        <vt:i4>7209081</vt:i4>
      </vt:variant>
      <vt:variant>
        <vt:i4>831</vt:i4>
      </vt:variant>
      <vt:variant>
        <vt:i4>0</vt:i4>
      </vt:variant>
      <vt:variant>
        <vt:i4>5</vt:i4>
      </vt:variant>
      <vt:variant>
        <vt:lpwstr>https://www.hrc.co.nz/files/5714/2378/7661/15-Jan-2008_14-56-48_HRC_Transgender_FINAL.pdf</vt:lpwstr>
      </vt:variant>
      <vt:variant>
        <vt:lpwstr/>
      </vt:variant>
      <vt:variant>
        <vt:i4>5570632</vt:i4>
      </vt:variant>
      <vt:variant>
        <vt:i4>828</vt:i4>
      </vt:variant>
      <vt:variant>
        <vt:i4>0</vt:i4>
      </vt:variant>
      <vt:variant>
        <vt:i4>5</vt:i4>
      </vt:variant>
      <vt:variant>
        <vt:lpwstr>https://www.hrc.co.nz/resources/pre-employment-guide/</vt:lpwstr>
      </vt:variant>
      <vt:variant>
        <vt:lpwstr/>
      </vt:variant>
      <vt:variant>
        <vt:i4>458801</vt:i4>
      </vt:variant>
      <vt:variant>
        <vt:i4>825</vt:i4>
      </vt:variant>
      <vt:variant>
        <vt:i4>0</vt:i4>
      </vt:variant>
      <vt:variant>
        <vt:i4>5</vt:i4>
      </vt:variant>
      <vt:variant>
        <vt:lpwstr>https://countingourselves.nz/wp-content/uploads/2019/09/Counting-Ourselves_FINAL.pdf</vt:lpwstr>
      </vt:variant>
      <vt:variant>
        <vt:lpwstr/>
      </vt:variant>
      <vt:variant>
        <vt:i4>7209081</vt:i4>
      </vt:variant>
      <vt:variant>
        <vt:i4>822</vt:i4>
      </vt:variant>
      <vt:variant>
        <vt:i4>0</vt:i4>
      </vt:variant>
      <vt:variant>
        <vt:i4>5</vt:i4>
      </vt:variant>
      <vt:variant>
        <vt:lpwstr>https://www.hrc.co.nz/files/5714/2378/7661/15-Jan-2008_14-56-48_HRC_Transgender_FINAL.pdf</vt:lpwstr>
      </vt:variant>
      <vt:variant>
        <vt:lpwstr/>
      </vt:variant>
      <vt:variant>
        <vt:i4>6160436</vt:i4>
      </vt:variant>
      <vt:variant>
        <vt:i4>819</vt:i4>
      </vt:variant>
      <vt:variant>
        <vt:i4>0</vt:i4>
      </vt:variant>
      <vt:variant>
        <vt:i4>5</vt:i4>
      </vt:variant>
      <vt:variant>
        <vt:lpwstr>https://www.ilo.org/wcmsp5/groups/public/---dgreports/---gender/documents/briefingnote/wcms_368962.pdf</vt:lpwstr>
      </vt:variant>
      <vt:variant>
        <vt:lpwstr/>
      </vt:variant>
      <vt:variant>
        <vt:i4>1703978</vt:i4>
      </vt:variant>
      <vt:variant>
        <vt:i4>816</vt:i4>
      </vt:variant>
      <vt:variant>
        <vt:i4>0</vt:i4>
      </vt:variant>
      <vt:variant>
        <vt:i4>5</vt:i4>
      </vt:variant>
      <vt:variant>
        <vt:lpwstr>https://www.hrc.co.nz/files/2115/3013/8951/Tracking_Equality_Report_FINAL.pdf</vt:lpwstr>
      </vt:variant>
      <vt:variant>
        <vt:lpwstr/>
      </vt:variant>
      <vt:variant>
        <vt:i4>2162746</vt:i4>
      </vt:variant>
      <vt:variant>
        <vt:i4>813</vt:i4>
      </vt:variant>
      <vt:variant>
        <vt:i4>0</vt:i4>
      </vt:variant>
      <vt:variant>
        <vt:i4>5</vt:i4>
      </vt:variant>
      <vt:variant>
        <vt:lpwstr>https://undocs.org/E/C.12/GC/18</vt:lpwstr>
      </vt:variant>
      <vt:variant>
        <vt:lpwstr/>
      </vt:variant>
      <vt:variant>
        <vt:i4>3539071</vt:i4>
      </vt:variant>
      <vt:variant>
        <vt:i4>810</vt:i4>
      </vt:variant>
      <vt:variant>
        <vt:i4>0</vt:i4>
      </vt:variant>
      <vt:variant>
        <vt:i4>5</vt:i4>
      </vt:variant>
      <vt:variant>
        <vt:lpwstr>https://undocs.org/CEDAW/C/NZL/CO/8</vt:lpwstr>
      </vt:variant>
      <vt:variant>
        <vt:lpwstr/>
      </vt:variant>
      <vt:variant>
        <vt:i4>7733361</vt:i4>
      </vt:variant>
      <vt:variant>
        <vt:i4>807</vt:i4>
      </vt:variant>
      <vt:variant>
        <vt:i4>0</vt:i4>
      </vt:variant>
      <vt:variant>
        <vt:i4>5</vt:i4>
      </vt:variant>
      <vt:variant>
        <vt:lpwstr>https://www.parliament.nz/resource/en-NZ/50DBSCH_SCR6007_1/3fe7522067fdab6c601fb31fe0fd24eb6befae4a</vt:lpwstr>
      </vt:variant>
      <vt:variant>
        <vt:lpwstr/>
      </vt:variant>
      <vt:variant>
        <vt:i4>4522099</vt:i4>
      </vt:variant>
      <vt:variant>
        <vt:i4>804</vt:i4>
      </vt:variant>
      <vt:variant>
        <vt:i4>0</vt:i4>
      </vt:variant>
      <vt:variant>
        <vt:i4>5</vt:i4>
      </vt:variant>
      <vt:variant>
        <vt:lpwstr>https://www.hrc.co.nz/files/9414/2356/8041/02-Sep-2009_13-15-09_Disabled_Childrens_RTE_PDF.pdf</vt:lpwstr>
      </vt:variant>
      <vt:variant>
        <vt:lpwstr/>
      </vt:variant>
      <vt:variant>
        <vt:i4>1572872</vt:i4>
      </vt:variant>
      <vt:variant>
        <vt:i4>801</vt:i4>
      </vt:variant>
      <vt:variant>
        <vt:i4>0</vt:i4>
      </vt:variant>
      <vt:variant>
        <vt:i4>5</vt:i4>
      </vt:variant>
      <vt:variant>
        <vt:lpwstr>https://www.hrc.co.nz/files/5814/6758/2123/IMM_Interim_Implementation_Report_final.pdf</vt:lpwstr>
      </vt:variant>
      <vt:variant>
        <vt:lpwstr/>
      </vt:variant>
      <vt:variant>
        <vt:i4>4325454</vt:i4>
      </vt:variant>
      <vt:variant>
        <vt:i4>798</vt:i4>
      </vt:variant>
      <vt:variant>
        <vt:i4>0</vt:i4>
      </vt:variant>
      <vt:variant>
        <vt:i4>5</vt:i4>
      </vt:variant>
      <vt:variant>
        <vt:lpwstr>https://www.ero.govt.nz/publications/promoting-wellbeing-through-sexuality-education/</vt:lpwstr>
      </vt:variant>
      <vt:variant>
        <vt:lpwstr/>
      </vt:variant>
      <vt:variant>
        <vt:i4>6815804</vt:i4>
      </vt:variant>
      <vt:variant>
        <vt:i4>795</vt:i4>
      </vt:variant>
      <vt:variant>
        <vt:i4>0</vt:i4>
      </vt:variant>
      <vt:variant>
        <vt:i4>5</vt:i4>
      </vt:variant>
      <vt:variant>
        <vt:lpwstr>http://www.inclusive.tki.org.nz/guides/lgbtiqa</vt:lpwstr>
      </vt:variant>
      <vt:variant>
        <vt:lpwstr/>
      </vt:variant>
      <vt:variant>
        <vt:i4>4325454</vt:i4>
      </vt:variant>
      <vt:variant>
        <vt:i4>792</vt:i4>
      </vt:variant>
      <vt:variant>
        <vt:i4>0</vt:i4>
      </vt:variant>
      <vt:variant>
        <vt:i4>5</vt:i4>
      </vt:variant>
      <vt:variant>
        <vt:lpwstr>https://www.ero.govt.nz/publications/promoting-wellbeing-through-sexuality-education/</vt:lpwstr>
      </vt:variant>
      <vt:variant>
        <vt:lpwstr/>
      </vt:variant>
      <vt:variant>
        <vt:i4>6815804</vt:i4>
      </vt:variant>
      <vt:variant>
        <vt:i4>789</vt:i4>
      </vt:variant>
      <vt:variant>
        <vt:i4>0</vt:i4>
      </vt:variant>
      <vt:variant>
        <vt:i4>5</vt:i4>
      </vt:variant>
      <vt:variant>
        <vt:lpwstr>http://www.inclusive.tki.org.nz/guides/lgbtiqa</vt:lpwstr>
      </vt:variant>
      <vt:variant>
        <vt:lpwstr/>
      </vt:variant>
      <vt:variant>
        <vt:i4>6422647</vt:i4>
      </vt:variant>
      <vt:variant>
        <vt:i4>786</vt:i4>
      </vt:variant>
      <vt:variant>
        <vt:i4>0</vt:i4>
      </vt:variant>
      <vt:variant>
        <vt:i4>5</vt:i4>
      </vt:variant>
      <vt:variant>
        <vt:lpwstr>https://health.tki.org.nz/Teaching-in-HPE/Policy-guidelines/Sexuality-education-a-guide-for-principals-boards-of-trustees-and-teachers</vt:lpwstr>
      </vt:variant>
      <vt:variant>
        <vt:lpwstr/>
      </vt:variant>
      <vt:variant>
        <vt:i4>65564</vt:i4>
      </vt:variant>
      <vt:variant>
        <vt:i4>783</vt:i4>
      </vt:variant>
      <vt:variant>
        <vt:i4>0</vt:i4>
      </vt:variant>
      <vt:variant>
        <vt:i4>5</vt:i4>
      </vt:variant>
      <vt:variant>
        <vt:lpwstr>https://www.inclusive.tki.org.nz/guides/supporting-lgbtiqa-students/</vt:lpwstr>
      </vt:variant>
      <vt:variant>
        <vt:lpwstr/>
      </vt:variant>
      <vt:variant>
        <vt:i4>1966093</vt:i4>
      </vt:variant>
      <vt:variant>
        <vt:i4>780</vt:i4>
      </vt:variant>
      <vt:variant>
        <vt:i4>0</vt:i4>
      </vt:variant>
      <vt:variant>
        <vt:i4>5</vt:i4>
      </vt:variant>
      <vt:variant>
        <vt:lpwstr>http://nzcurriculum.tki.org.nz/The-New-Zealand-Curriculum</vt:lpwstr>
      </vt:variant>
      <vt:variant>
        <vt:lpwstr/>
      </vt:variant>
      <vt:variant>
        <vt:i4>4325454</vt:i4>
      </vt:variant>
      <vt:variant>
        <vt:i4>777</vt:i4>
      </vt:variant>
      <vt:variant>
        <vt:i4>0</vt:i4>
      </vt:variant>
      <vt:variant>
        <vt:i4>5</vt:i4>
      </vt:variant>
      <vt:variant>
        <vt:lpwstr>https://www.ero.govt.nz/publications/promoting-wellbeing-through-sexuality-education/</vt:lpwstr>
      </vt:variant>
      <vt:variant>
        <vt:lpwstr/>
      </vt:variant>
      <vt:variant>
        <vt:i4>6815804</vt:i4>
      </vt:variant>
      <vt:variant>
        <vt:i4>774</vt:i4>
      </vt:variant>
      <vt:variant>
        <vt:i4>0</vt:i4>
      </vt:variant>
      <vt:variant>
        <vt:i4>5</vt:i4>
      </vt:variant>
      <vt:variant>
        <vt:lpwstr>http://www.inclusive.tki.org.nz/guides/lgbtiqa</vt:lpwstr>
      </vt:variant>
      <vt:variant>
        <vt:lpwstr/>
      </vt:variant>
      <vt:variant>
        <vt:i4>2883707</vt:i4>
      </vt:variant>
      <vt:variant>
        <vt:i4>771</vt:i4>
      </vt:variant>
      <vt:variant>
        <vt:i4>0</vt:i4>
      </vt:variant>
      <vt:variant>
        <vt:i4>5</vt:i4>
      </vt:variant>
      <vt:variant>
        <vt:lpwstr>https://www.fmhs.auckland.ac.nz/assets/fmhs/faculty/ahrg/docs/Youth'12 Young People Attracted to the Same or Both Sexes Report.pdf</vt:lpwstr>
      </vt:variant>
      <vt:variant>
        <vt:lpwstr/>
      </vt:variant>
      <vt:variant>
        <vt:i4>2752619</vt:i4>
      </vt:variant>
      <vt:variant>
        <vt:i4>768</vt:i4>
      </vt:variant>
      <vt:variant>
        <vt:i4>0</vt:i4>
      </vt:variant>
      <vt:variant>
        <vt:i4>5</vt:i4>
      </vt:variant>
      <vt:variant>
        <vt:lpwstr>https://undocs.org/A/74/181</vt:lpwstr>
      </vt:variant>
      <vt:variant>
        <vt:lpwstr/>
      </vt:variant>
      <vt:variant>
        <vt:i4>4325454</vt:i4>
      </vt:variant>
      <vt:variant>
        <vt:i4>765</vt:i4>
      </vt:variant>
      <vt:variant>
        <vt:i4>0</vt:i4>
      </vt:variant>
      <vt:variant>
        <vt:i4>5</vt:i4>
      </vt:variant>
      <vt:variant>
        <vt:lpwstr>https://www.ero.govt.nz/publications/promoting-wellbeing-through-sexuality-education/</vt:lpwstr>
      </vt:variant>
      <vt:variant>
        <vt:lpwstr/>
      </vt:variant>
      <vt:variant>
        <vt:i4>6815804</vt:i4>
      </vt:variant>
      <vt:variant>
        <vt:i4>762</vt:i4>
      </vt:variant>
      <vt:variant>
        <vt:i4>0</vt:i4>
      </vt:variant>
      <vt:variant>
        <vt:i4>5</vt:i4>
      </vt:variant>
      <vt:variant>
        <vt:lpwstr>http://www.inclusive.tki.org.nz/guides/lgbtiqa</vt:lpwstr>
      </vt:variant>
      <vt:variant>
        <vt:lpwstr/>
      </vt:variant>
      <vt:variant>
        <vt:i4>458831</vt:i4>
      </vt:variant>
      <vt:variant>
        <vt:i4>759</vt:i4>
      </vt:variant>
      <vt:variant>
        <vt:i4>0</vt:i4>
      </vt:variant>
      <vt:variant>
        <vt:i4>5</vt:i4>
      </vt:variant>
      <vt:variant>
        <vt:lpwstr>http://www.insideout.org.nz/</vt:lpwstr>
      </vt:variant>
      <vt:variant>
        <vt:lpwstr/>
      </vt:variant>
      <vt:variant>
        <vt:i4>8323113</vt:i4>
      </vt:variant>
      <vt:variant>
        <vt:i4>756</vt:i4>
      </vt:variant>
      <vt:variant>
        <vt:i4>0</vt:i4>
      </vt:variant>
      <vt:variant>
        <vt:i4>5</vt:i4>
      </vt:variant>
      <vt:variant>
        <vt:lpwstr>http://insideout.org.nz/wp-content/uploads/2016/03/Making-Schools-Safer-For-Trans-and-Gender-Diverse-Youth-web.pdf</vt:lpwstr>
      </vt:variant>
      <vt:variant>
        <vt:lpwstr/>
      </vt:variant>
      <vt:variant>
        <vt:i4>458801</vt:i4>
      </vt:variant>
      <vt:variant>
        <vt:i4>753</vt:i4>
      </vt:variant>
      <vt:variant>
        <vt:i4>0</vt:i4>
      </vt:variant>
      <vt:variant>
        <vt:i4>5</vt:i4>
      </vt:variant>
      <vt:variant>
        <vt:lpwstr>https://countingourselves.nz/wp-content/uploads/2019/09/Counting-Ourselves_FINAL.pdf</vt:lpwstr>
      </vt:variant>
      <vt:variant>
        <vt:lpwstr/>
      </vt:variant>
      <vt:variant>
        <vt:i4>7602216</vt:i4>
      </vt:variant>
      <vt:variant>
        <vt:i4>750</vt:i4>
      </vt:variant>
      <vt:variant>
        <vt:i4>0</vt:i4>
      </vt:variant>
      <vt:variant>
        <vt:i4>5</vt:i4>
      </vt:variant>
      <vt:variant>
        <vt:lpwstr>http://www.outonthefields.com/wp-content/uploads/2016/04/Out-on-the-Fields-Final-Report.pdf</vt:lpwstr>
      </vt:variant>
      <vt:variant>
        <vt:lpwstr/>
      </vt:variant>
      <vt:variant>
        <vt:i4>2490495</vt:i4>
      </vt:variant>
      <vt:variant>
        <vt:i4>747</vt:i4>
      </vt:variant>
      <vt:variant>
        <vt:i4>0</vt:i4>
      </vt:variant>
      <vt:variant>
        <vt:i4>5</vt:i4>
      </vt:variant>
      <vt:variant>
        <vt:lpwstr>https://www.rnz.co.nz/</vt:lpwstr>
      </vt:variant>
      <vt:variant>
        <vt:lpwstr/>
      </vt:variant>
      <vt:variant>
        <vt:i4>7667817</vt:i4>
      </vt:variant>
      <vt:variant>
        <vt:i4>744</vt:i4>
      </vt:variant>
      <vt:variant>
        <vt:i4>0</vt:i4>
      </vt:variant>
      <vt:variant>
        <vt:i4>5</vt:i4>
      </vt:variant>
      <vt:variant>
        <vt:lpwstr>http://www.occ.org.nz/assets/Uploads/What-makes-a-good-life-report-OCC-OT-2019-WEB2.pdf</vt:lpwstr>
      </vt:variant>
      <vt:variant>
        <vt:lpwstr/>
      </vt:variant>
      <vt:variant>
        <vt:i4>1245268</vt:i4>
      </vt:variant>
      <vt:variant>
        <vt:i4>741</vt:i4>
      </vt:variant>
      <vt:variant>
        <vt:i4>0</vt:i4>
      </vt:variant>
      <vt:variant>
        <vt:i4>5</vt:i4>
      </vt:variant>
      <vt:variant>
        <vt:lpwstr>https://www.hrc.co.nz/files/3914/2378/4856/TGI-Fact-Sheet-A.html</vt:lpwstr>
      </vt:variant>
      <vt:variant>
        <vt:lpwstr/>
      </vt:variant>
      <vt:variant>
        <vt:i4>2556012</vt:i4>
      </vt:variant>
      <vt:variant>
        <vt:i4>738</vt:i4>
      </vt:variant>
      <vt:variant>
        <vt:i4>0</vt:i4>
      </vt:variant>
      <vt:variant>
        <vt:i4>5</vt:i4>
      </vt:variant>
      <vt:variant>
        <vt:lpwstr>https://parents.education.govt.nz/</vt:lpwstr>
      </vt:variant>
      <vt:variant>
        <vt:lpwstr/>
      </vt:variant>
      <vt:variant>
        <vt:i4>5505107</vt:i4>
      </vt:variant>
      <vt:variant>
        <vt:i4>735</vt:i4>
      </vt:variant>
      <vt:variant>
        <vt:i4>0</vt:i4>
      </vt:variant>
      <vt:variant>
        <vt:i4>5</vt:i4>
      </vt:variant>
      <vt:variant>
        <vt:lpwstr>https://www.hrc.co.nz/international-reporting/universal-periodic-review/</vt:lpwstr>
      </vt:variant>
      <vt:variant>
        <vt:lpwstr/>
      </vt:variant>
      <vt:variant>
        <vt:i4>4784208</vt:i4>
      </vt:variant>
      <vt:variant>
        <vt:i4>732</vt:i4>
      </vt:variant>
      <vt:variant>
        <vt:i4>0</vt:i4>
      </vt:variant>
      <vt:variant>
        <vt:i4>5</vt:i4>
      </vt:variant>
      <vt:variant>
        <vt:lpwstr>https://www.gaystarnews.com/article/a-girls-school-in-new-zealand-is-helping-students-to-transition/</vt:lpwstr>
      </vt:variant>
      <vt:variant>
        <vt:lpwstr/>
      </vt:variant>
      <vt:variant>
        <vt:i4>4390914</vt:i4>
      </vt:variant>
      <vt:variant>
        <vt:i4>729</vt:i4>
      </vt:variant>
      <vt:variant>
        <vt:i4>0</vt:i4>
      </vt:variant>
      <vt:variant>
        <vt:i4>5</vt:i4>
      </vt:variant>
      <vt:variant>
        <vt:lpwstr>https://www.stuff.co.nz/national/education/113794515/transgender-student-gets-backing-to-stay-at-allboys-christs-college-as-a-female</vt:lpwstr>
      </vt:variant>
      <vt:variant>
        <vt:lpwstr/>
      </vt:variant>
      <vt:variant>
        <vt:i4>5374071</vt:i4>
      </vt:variant>
      <vt:variant>
        <vt:i4>726</vt:i4>
      </vt:variant>
      <vt:variant>
        <vt:i4>0</vt:i4>
      </vt:variant>
      <vt:variant>
        <vt:i4>5</vt:i4>
      </vt:variant>
      <vt:variant>
        <vt:lpwstr>https://www.stuff.co.nz/national/education/114388528/gender-neutral-uniforms-and-toilets-care-around-pronouns-how-schools-are-embracing-gender-diversity?fbclid=IwAR2cxPJXSIzSpa8a_JkpO92gXLZ4GjJhNjfUli8HMlVgk7VtVEIWkXBLh4g</vt:lpwstr>
      </vt:variant>
      <vt:variant>
        <vt:lpwstr/>
      </vt:variant>
      <vt:variant>
        <vt:i4>4587535</vt:i4>
      </vt:variant>
      <vt:variant>
        <vt:i4>723</vt:i4>
      </vt:variant>
      <vt:variant>
        <vt:i4>0</vt:i4>
      </vt:variant>
      <vt:variant>
        <vt:i4>5</vt:i4>
      </vt:variant>
      <vt:variant>
        <vt:lpwstr>https://link.springer.com/article/10.1007/s10964-019-01124-w</vt:lpwstr>
      </vt:variant>
      <vt:variant>
        <vt:lpwstr/>
      </vt:variant>
      <vt:variant>
        <vt:i4>1376331</vt:i4>
      </vt:variant>
      <vt:variant>
        <vt:i4>720</vt:i4>
      </vt:variant>
      <vt:variant>
        <vt:i4>0</vt:i4>
      </vt:variant>
      <vt:variant>
        <vt:i4>5</vt:i4>
      </vt:variant>
      <vt:variant>
        <vt:lpwstr>https://www.ncab.org.au/research/</vt:lpwstr>
      </vt:variant>
      <vt:variant>
        <vt:lpwstr/>
      </vt:variant>
      <vt:variant>
        <vt:i4>4915270</vt:i4>
      </vt:variant>
      <vt:variant>
        <vt:i4>717</vt:i4>
      </vt:variant>
      <vt:variant>
        <vt:i4>0</vt:i4>
      </vt:variant>
      <vt:variant>
        <vt:i4>5</vt:i4>
      </vt:variant>
      <vt:variant>
        <vt:lpwstr>https://www.safehousecenter.org/</vt:lpwstr>
      </vt:variant>
      <vt:variant>
        <vt:lpwstr/>
      </vt:variant>
      <vt:variant>
        <vt:i4>6684781</vt:i4>
      </vt:variant>
      <vt:variant>
        <vt:i4>714</vt:i4>
      </vt:variant>
      <vt:variant>
        <vt:i4>0</vt:i4>
      </vt:variant>
      <vt:variant>
        <vt:i4>5</vt:i4>
      </vt:variant>
      <vt:variant>
        <vt:lpwstr>https://youmeus.co.nz/</vt:lpwstr>
      </vt:variant>
      <vt:variant>
        <vt:lpwstr/>
      </vt:variant>
      <vt:variant>
        <vt:i4>2752619</vt:i4>
      </vt:variant>
      <vt:variant>
        <vt:i4>711</vt:i4>
      </vt:variant>
      <vt:variant>
        <vt:i4>0</vt:i4>
      </vt:variant>
      <vt:variant>
        <vt:i4>5</vt:i4>
      </vt:variant>
      <vt:variant>
        <vt:lpwstr>https://undocs.org/A/74/181</vt:lpwstr>
      </vt:variant>
      <vt:variant>
        <vt:lpwstr/>
      </vt:variant>
      <vt:variant>
        <vt:i4>8061035</vt:i4>
      </vt:variant>
      <vt:variant>
        <vt:i4>708</vt:i4>
      </vt:variant>
      <vt:variant>
        <vt:i4>0</vt:i4>
      </vt:variant>
      <vt:variant>
        <vt:i4>5</vt:i4>
      </vt:variant>
      <vt:variant>
        <vt:lpwstr>https://www.educationcounts.govt.nz/publications/series/he-whakaaro</vt:lpwstr>
      </vt:variant>
      <vt:variant>
        <vt:lpwstr/>
      </vt:variant>
      <vt:variant>
        <vt:i4>8126542</vt:i4>
      </vt:variant>
      <vt:variant>
        <vt:i4>705</vt:i4>
      </vt:variant>
      <vt:variant>
        <vt:i4>0</vt:i4>
      </vt:variant>
      <vt:variant>
        <vt:i4>5</vt:i4>
      </vt:variant>
      <vt:variant>
        <vt:lpwstr>https://www.unicef.org/publications/index_101397.html</vt:lpwstr>
      </vt:variant>
      <vt:variant>
        <vt:lpwstr/>
      </vt:variant>
      <vt:variant>
        <vt:i4>2883707</vt:i4>
      </vt:variant>
      <vt:variant>
        <vt:i4>702</vt:i4>
      </vt:variant>
      <vt:variant>
        <vt:i4>0</vt:i4>
      </vt:variant>
      <vt:variant>
        <vt:i4>5</vt:i4>
      </vt:variant>
      <vt:variant>
        <vt:lpwstr>https://www.fmhs.auckland.ac.nz/assets/fmhs/faculty/ahrg/docs/Youth'12 Young People Attracted to the Same or Both Sexes Report.pdf</vt:lpwstr>
      </vt:variant>
      <vt:variant>
        <vt:lpwstr/>
      </vt:variant>
      <vt:variant>
        <vt:i4>4456523</vt:i4>
      </vt:variant>
      <vt:variant>
        <vt:i4>699</vt:i4>
      </vt:variant>
      <vt:variant>
        <vt:i4>0</vt:i4>
      </vt:variant>
      <vt:variant>
        <vt:i4>5</vt:i4>
      </vt:variant>
      <vt:variant>
        <vt:lpwstr>https://www.hrc.co.nz/files/7014/2388/0544/Human_Rights_Review_2010_Full.pdf</vt:lpwstr>
      </vt:variant>
      <vt:variant>
        <vt:lpwstr/>
      </vt:variant>
      <vt:variant>
        <vt:i4>6553698</vt:i4>
      </vt:variant>
      <vt:variant>
        <vt:i4>696</vt:i4>
      </vt:variant>
      <vt:variant>
        <vt:i4>0</vt:i4>
      </vt:variant>
      <vt:variant>
        <vt:i4>5</vt:i4>
      </vt:variant>
      <vt:variant>
        <vt:lpwstr>https://www.ppta.org.nz/dmsdocument/226</vt:lpwstr>
      </vt:variant>
      <vt:variant>
        <vt:lpwstr/>
      </vt:variant>
      <vt:variant>
        <vt:i4>5505107</vt:i4>
      </vt:variant>
      <vt:variant>
        <vt:i4>693</vt:i4>
      </vt:variant>
      <vt:variant>
        <vt:i4>0</vt:i4>
      </vt:variant>
      <vt:variant>
        <vt:i4>5</vt:i4>
      </vt:variant>
      <vt:variant>
        <vt:lpwstr>https://www.hrc.co.nz/international-reporting/universal-periodic-review/</vt:lpwstr>
      </vt:variant>
      <vt:variant>
        <vt:lpwstr/>
      </vt:variant>
      <vt:variant>
        <vt:i4>2818104</vt:i4>
      </vt:variant>
      <vt:variant>
        <vt:i4>690</vt:i4>
      </vt:variant>
      <vt:variant>
        <vt:i4>0</vt:i4>
      </vt:variant>
      <vt:variant>
        <vt:i4>5</vt:i4>
      </vt:variant>
      <vt:variant>
        <vt:lpwstr>https://undocs.org/A/HRC/38/36</vt:lpwstr>
      </vt:variant>
      <vt:variant>
        <vt:lpwstr/>
      </vt:variant>
      <vt:variant>
        <vt:i4>4522009</vt:i4>
      </vt:variant>
      <vt:variant>
        <vt:i4>687</vt:i4>
      </vt:variant>
      <vt:variant>
        <vt:i4>0</vt:i4>
      </vt:variant>
      <vt:variant>
        <vt:i4>5</vt:i4>
      </vt:variant>
      <vt:variant>
        <vt:lpwstr>https://www.corrections.govt.nz/</vt:lpwstr>
      </vt:variant>
      <vt:variant>
        <vt:lpwstr/>
      </vt:variant>
      <vt:variant>
        <vt:i4>3997803</vt:i4>
      </vt:variant>
      <vt:variant>
        <vt:i4>684</vt:i4>
      </vt:variant>
      <vt:variant>
        <vt:i4>0</vt:i4>
      </vt:variant>
      <vt:variant>
        <vt:i4>5</vt:i4>
      </vt:variant>
      <vt:variant>
        <vt:lpwstr>https://www.wpath.org/publications/soc</vt:lpwstr>
      </vt:variant>
      <vt:variant>
        <vt:lpwstr/>
      </vt:variant>
      <vt:variant>
        <vt:i4>393267</vt:i4>
      </vt:variant>
      <vt:variant>
        <vt:i4>681</vt:i4>
      </vt:variant>
      <vt:variant>
        <vt:i4>0</vt:i4>
      </vt:variant>
      <vt:variant>
        <vt:i4>5</vt:i4>
      </vt:variant>
      <vt:variant>
        <vt:lpwstr>https://www.corrections.govt.nz/__data/assets/pdf_file/0005/33809/Department_of_Corrections_Annual_Report_2017_2018.pdf</vt:lpwstr>
      </vt:variant>
      <vt:variant>
        <vt:lpwstr/>
      </vt:variant>
      <vt:variant>
        <vt:i4>5308434</vt:i4>
      </vt:variant>
      <vt:variant>
        <vt:i4>678</vt:i4>
      </vt:variant>
      <vt:variant>
        <vt:i4>0</vt:i4>
      </vt:variant>
      <vt:variant>
        <vt:i4>5</vt:i4>
      </vt:variant>
      <vt:variant>
        <vt:lpwstr>https://researchcommons.waikato.ac.nz/handle/10289/12160</vt:lpwstr>
      </vt:variant>
      <vt:variant>
        <vt:lpwstr/>
      </vt:variant>
      <vt:variant>
        <vt:i4>458801</vt:i4>
      </vt:variant>
      <vt:variant>
        <vt:i4>675</vt:i4>
      </vt:variant>
      <vt:variant>
        <vt:i4>0</vt:i4>
      </vt:variant>
      <vt:variant>
        <vt:i4>5</vt:i4>
      </vt:variant>
      <vt:variant>
        <vt:lpwstr>https://countingourselves.nz/wp-content/uploads/2019/09/Counting-Ourselves_FINAL.pdf</vt:lpwstr>
      </vt:variant>
      <vt:variant>
        <vt:lpwstr/>
      </vt:variant>
      <vt:variant>
        <vt:i4>7864371</vt:i4>
      </vt:variant>
      <vt:variant>
        <vt:i4>672</vt:i4>
      </vt:variant>
      <vt:variant>
        <vt:i4>0</vt:i4>
      </vt:variant>
      <vt:variant>
        <vt:i4>5</vt:i4>
      </vt:variant>
      <vt:variant>
        <vt:lpwstr>https://www.newsroom.co.nz/2018/10/15/277680/gender-reassignment-surgery-cap-lifted</vt:lpwstr>
      </vt:variant>
      <vt:variant>
        <vt:lpwstr/>
      </vt:variant>
      <vt:variant>
        <vt:i4>7274592</vt:i4>
      </vt:variant>
      <vt:variant>
        <vt:i4>669</vt:i4>
      </vt:variant>
      <vt:variant>
        <vt:i4>0</vt:i4>
      </vt:variant>
      <vt:variant>
        <vt:i4>5</vt:i4>
      </vt:variant>
      <vt:variant>
        <vt:lpwstr>https://www.hqsc.govt.nz/assets/Consumer-Engagement/Resources/Co-design-gender-affirming-care-Jun-2019.pdf</vt:lpwstr>
      </vt:variant>
      <vt:variant>
        <vt:lpwstr/>
      </vt:variant>
      <vt:variant>
        <vt:i4>1114175</vt:i4>
      </vt:variant>
      <vt:variant>
        <vt:i4>666</vt:i4>
      </vt:variant>
      <vt:variant>
        <vt:i4>0</vt:i4>
      </vt:variant>
      <vt:variant>
        <vt:i4>5</vt:i4>
      </vt:variant>
      <vt:variant>
        <vt:lpwstr>https://www.victoria.ac.nz/__data/assets/pdf_file/0005/1724378/The-Trans-Affirmative-Healthcare-Clinic.pdf</vt:lpwstr>
      </vt:variant>
      <vt:variant>
        <vt:lpwstr/>
      </vt:variant>
      <vt:variant>
        <vt:i4>1638413</vt:i4>
      </vt:variant>
      <vt:variant>
        <vt:i4>663</vt:i4>
      </vt:variant>
      <vt:variant>
        <vt:i4>0</vt:i4>
      </vt:variant>
      <vt:variant>
        <vt:i4>5</vt:i4>
      </vt:variant>
      <vt:variant>
        <vt:lpwstr>https://genderminorities.com/</vt:lpwstr>
      </vt:variant>
      <vt:variant>
        <vt:lpwstr/>
      </vt:variant>
      <vt:variant>
        <vt:i4>2621543</vt:i4>
      </vt:variant>
      <vt:variant>
        <vt:i4>660</vt:i4>
      </vt:variant>
      <vt:variant>
        <vt:i4>0</vt:i4>
      </vt:variant>
      <vt:variant>
        <vt:i4>5</vt:i4>
      </vt:variant>
      <vt:variant>
        <vt:lpwstr>https://www.healthpoint.co.nz/</vt:lpwstr>
      </vt:variant>
      <vt:variant>
        <vt:lpwstr/>
      </vt:variant>
      <vt:variant>
        <vt:i4>6750312</vt:i4>
      </vt:variant>
      <vt:variant>
        <vt:i4>657</vt:i4>
      </vt:variant>
      <vt:variant>
        <vt:i4>0</vt:i4>
      </vt:variant>
      <vt:variant>
        <vt:i4>5</vt:i4>
      </vt:variant>
      <vt:variant>
        <vt:lpwstr>https://www.adhb.health.nz/</vt:lpwstr>
      </vt:variant>
      <vt:variant>
        <vt:lpwstr/>
      </vt:variant>
      <vt:variant>
        <vt:i4>458801</vt:i4>
      </vt:variant>
      <vt:variant>
        <vt:i4>654</vt:i4>
      </vt:variant>
      <vt:variant>
        <vt:i4>0</vt:i4>
      </vt:variant>
      <vt:variant>
        <vt:i4>5</vt:i4>
      </vt:variant>
      <vt:variant>
        <vt:lpwstr>https://countingourselves.nz/wp-content/uploads/2019/09/Counting-Ourselves_FINAL.pdf</vt:lpwstr>
      </vt:variant>
      <vt:variant>
        <vt:lpwstr/>
      </vt:variant>
      <vt:variant>
        <vt:i4>7077990</vt:i4>
      </vt:variant>
      <vt:variant>
        <vt:i4>651</vt:i4>
      </vt:variant>
      <vt:variant>
        <vt:i4>0</vt:i4>
      </vt:variant>
      <vt:variant>
        <vt:i4>5</vt:i4>
      </vt:variant>
      <vt:variant>
        <vt:lpwstr>https://www.health.govt.nz/</vt:lpwstr>
      </vt:variant>
      <vt:variant>
        <vt:lpwstr/>
      </vt:variant>
      <vt:variant>
        <vt:i4>458801</vt:i4>
      </vt:variant>
      <vt:variant>
        <vt:i4>648</vt:i4>
      </vt:variant>
      <vt:variant>
        <vt:i4>0</vt:i4>
      </vt:variant>
      <vt:variant>
        <vt:i4>5</vt:i4>
      </vt:variant>
      <vt:variant>
        <vt:lpwstr>https://countingourselves.nz/wp-content/uploads/2019/09/Counting-Ourselves_FINAL.pdf</vt:lpwstr>
      </vt:variant>
      <vt:variant>
        <vt:lpwstr/>
      </vt:variant>
      <vt:variant>
        <vt:i4>6160495</vt:i4>
      </vt:variant>
      <vt:variant>
        <vt:i4>645</vt:i4>
      </vt:variant>
      <vt:variant>
        <vt:i4>0</vt:i4>
      </vt:variant>
      <vt:variant>
        <vt:i4>5</vt:i4>
      </vt:variant>
      <vt:variant>
        <vt:lpwstr>https://youthwellbeingstudy.files.wordpress.com/2018/06/fraser-2018_-queer-and-trans-experiences-of-assessing-mental-health-support.pdf</vt:lpwstr>
      </vt:variant>
      <vt:variant>
        <vt:lpwstr/>
      </vt:variant>
      <vt:variant>
        <vt:i4>4980811</vt:i4>
      </vt:variant>
      <vt:variant>
        <vt:i4>642</vt:i4>
      </vt:variant>
      <vt:variant>
        <vt:i4>0</vt:i4>
      </vt:variant>
      <vt:variant>
        <vt:i4>5</vt:i4>
      </vt:variant>
      <vt:variant>
        <vt:lpwstr>https://patha.nz/</vt:lpwstr>
      </vt:variant>
      <vt:variant>
        <vt:lpwstr/>
      </vt:variant>
      <vt:variant>
        <vt:i4>7209081</vt:i4>
      </vt:variant>
      <vt:variant>
        <vt:i4>639</vt:i4>
      </vt:variant>
      <vt:variant>
        <vt:i4>0</vt:i4>
      </vt:variant>
      <vt:variant>
        <vt:i4>5</vt:i4>
      </vt:variant>
      <vt:variant>
        <vt:lpwstr>https://www.hrc.co.nz/files/5714/2378/7661/15-Jan-2008_14-56-48_HRC_Transgender_FINAL.pdf</vt:lpwstr>
      </vt:variant>
      <vt:variant>
        <vt:lpwstr/>
      </vt:variant>
      <vt:variant>
        <vt:i4>5308434</vt:i4>
      </vt:variant>
      <vt:variant>
        <vt:i4>636</vt:i4>
      </vt:variant>
      <vt:variant>
        <vt:i4>0</vt:i4>
      </vt:variant>
      <vt:variant>
        <vt:i4>5</vt:i4>
      </vt:variant>
      <vt:variant>
        <vt:lpwstr>https://researchcommons.waikato.ac.nz/handle/10289/12160</vt:lpwstr>
      </vt:variant>
      <vt:variant>
        <vt:lpwstr/>
      </vt:variant>
      <vt:variant>
        <vt:i4>7864371</vt:i4>
      </vt:variant>
      <vt:variant>
        <vt:i4>633</vt:i4>
      </vt:variant>
      <vt:variant>
        <vt:i4>0</vt:i4>
      </vt:variant>
      <vt:variant>
        <vt:i4>5</vt:i4>
      </vt:variant>
      <vt:variant>
        <vt:lpwstr>https://www.newsroom.co.nz/2018/10/15/277680/gender-reassignment-surgery-cap-lifted</vt:lpwstr>
      </vt:variant>
      <vt:variant>
        <vt:lpwstr/>
      </vt:variant>
      <vt:variant>
        <vt:i4>4587529</vt:i4>
      </vt:variant>
      <vt:variant>
        <vt:i4>630</vt:i4>
      </vt:variant>
      <vt:variant>
        <vt:i4>0</vt:i4>
      </vt:variant>
      <vt:variant>
        <vt:i4>5</vt:i4>
      </vt:variant>
      <vt:variant>
        <vt:lpwstr>https://undocs.org/CRC/c/nzl/co/5</vt:lpwstr>
      </vt:variant>
      <vt:variant>
        <vt:lpwstr/>
      </vt:variant>
      <vt:variant>
        <vt:i4>5636196</vt:i4>
      </vt:variant>
      <vt:variant>
        <vt:i4>627</vt:i4>
      </vt:variant>
      <vt:variant>
        <vt:i4>0</vt:i4>
      </vt:variant>
      <vt:variant>
        <vt:i4>5</vt:i4>
      </vt:variant>
      <vt:variant>
        <vt:lpwstr>https://www.hrc.co.nz/files/9615/2270/4142/HRC_Intersex_Roundtable_2017.pdf</vt:lpwstr>
      </vt:variant>
      <vt:variant>
        <vt:lpwstr/>
      </vt:variant>
      <vt:variant>
        <vt:i4>524301</vt:i4>
      </vt:variant>
      <vt:variant>
        <vt:i4>624</vt:i4>
      </vt:variant>
      <vt:variant>
        <vt:i4>0</vt:i4>
      </vt:variant>
      <vt:variant>
        <vt:i4>5</vt:i4>
      </vt:variant>
      <vt:variant>
        <vt:lpwstr>https://www.hrc.co.nz/files/5914/8124/9497/HRC_Intersex_Roundtable.pdf</vt:lpwstr>
      </vt:variant>
      <vt:variant>
        <vt:lpwstr/>
      </vt:variant>
      <vt:variant>
        <vt:i4>5636196</vt:i4>
      </vt:variant>
      <vt:variant>
        <vt:i4>621</vt:i4>
      </vt:variant>
      <vt:variant>
        <vt:i4>0</vt:i4>
      </vt:variant>
      <vt:variant>
        <vt:i4>5</vt:i4>
      </vt:variant>
      <vt:variant>
        <vt:lpwstr>https://www.hrc.co.nz/files/9615/2270/4142/HRC_Intersex_Roundtable_2017.pdf</vt:lpwstr>
      </vt:variant>
      <vt:variant>
        <vt:lpwstr/>
      </vt:variant>
      <vt:variant>
        <vt:i4>5374078</vt:i4>
      </vt:variant>
      <vt:variant>
        <vt:i4>618</vt:i4>
      </vt:variant>
      <vt:variant>
        <vt:i4>0</vt:i4>
      </vt:variant>
      <vt:variant>
        <vt:i4>5</vt:i4>
      </vt:variant>
      <vt:variant>
        <vt:lpwstr>https://www.upr-info.org/sites/default/files/document/new_zealand/session_32_-_january_2019/2rps_new_zealand.pdf</vt:lpwstr>
      </vt:variant>
      <vt:variant>
        <vt:lpwstr/>
      </vt:variant>
      <vt:variant>
        <vt:i4>3539071</vt:i4>
      </vt:variant>
      <vt:variant>
        <vt:i4>615</vt:i4>
      </vt:variant>
      <vt:variant>
        <vt:i4>0</vt:i4>
      </vt:variant>
      <vt:variant>
        <vt:i4>5</vt:i4>
      </vt:variant>
      <vt:variant>
        <vt:lpwstr>https://undocs.org/CEDAW/C/NZL/CO/8</vt:lpwstr>
      </vt:variant>
      <vt:variant>
        <vt:lpwstr/>
      </vt:variant>
      <vt:variant>
        <vt:i4>3539071</vt:i4>
      </vt:variant>
      <vt:variant>
        <vt:i4>612</vt:i4>
      </vt:variant>
      <vt:variant>
        <vt:i4>0</vt:i4>
      </vt:variant>
      <vt:variant>
        <vt:i4>5</vt:i4>
      </vt:variant>
      <vt:variant>
        <vt:lpwstr>https://undocs.org/CEDAW/C/NZL/CO/8</vt:lpwstr>
      </vt:variant>
      <vt:variant>
        <vt:lpwstr/>
      </vt:variant>
      <vt:variant>
        <vt:i4>4587529</vt:i4>
      </vt:variant>
      <vt:variant>
        <vt:i4>609</vt:i4>
      </vt:variant>
      <vt:variant>
        <vt:i4>0</vt:i4>
      </vt:variant>
      <vt:variant>
        <vt:i4>5</vt:i4>
      </vt:variant>
      <vt:variant>
        <vt:lpwstr>https://undocs.org/CRC/c/nzl/co/5</vt:lpwstr>
      </vt:variant>
      <vt:variant>
        <vt:lpwstr/>
      </vt:variant>
      <vt:variant>
        <vt:i4>5505112</vt:i4>
      </vt:variant>
      <vt:variant>
        <vt:i4>606</vt:i4>
      </vt:variant>
      <vt:variant>
        <vt:i4>0</vt:i4>
      </vt:variant>
      <vt:variant>
        <vt:i4>5</vt:i4>
      </vt:variant>
      <vt:variant>
        <vt:lpwstr>https://undocs.org/en/A/HRC/22/53</vt:lpwstr>
      </vt:variant>
      <vt:variant>
        <vt:lpwstr/>
      </vt:variant>
      <vt:variant>
        <vt:i4>2424934</vt:i4>
      </vt:variant>
      <vt:variant>
        <vt:i4>603</vt:i4>
      </vt:variant>
      <vt:variant>
        <vt:i4>0</vt:i4>
      </vt:variant>
      <vt:variant>
        <vt:i4>5</vt:i4>
      </vt:variant>
      <vt:variant>
        <vt:lpwstr>https://www.hrc.co.nz/files/2915/6703/3725/Auckland_SOGISC_hui_minutes_2.pdf</vt:lpwstr>
      </vt:variant>
      <vt:variant>
        <vt:lpwstr/>
      </vt:variant>
      <vt:variant>
        <vt:i4>5177384</vt:i4>
      </vt:variant>
      <vt:variant>
        <vt:i4>600</vt:i4>
      </vt:variant>
      <vt:variant>
        <vt:i4>0</vt:i4>
      </vt:variant>
      <vt:variant>
        <vt:i4>5</vt:i4>
      </vt:variant>
      <vt:variant>
        <vt:lpwstr>http://tbinternet.ohchr.org/_layouts/treatybodyexternal/Download.aspx?symbolno=CRC%2fC%2fGC%2f20&amp;Lang=en</vt:lpwstr>
      </vt:variant>
      <vt:variant>
        <vt:lpwstr/>
      </vt:variant>
      <vt:variant>
        <vt:i4>5177384</vt:i4>
      </vt:variant>
      <vt:variant>
        <vt:i4>597</vt:i4>
      </vt:variant>
      <vt:variant>
        <vt:i4>0</vt:i4>
      </vt:variant>
      <vt:variant>
        <vt:i4>5</vt:i4>
      </vt:variant>
      <vt:variant>
        <vt:lpwstr>http://tbinternet.ohchr.org/_layouts/treatybodyexternal/Download.aspx?symbolno=CRC%2fC%2fGC%2f20&amp;Lang=en</vt:lpwstr>
      </vt:variant>
      <vt:variant>
        <vt:lpwstr/>
      </vt:variant>
      <vt:variant>
        <vt:i4>5177384</vt:i4>
      </vt:variant>
      <vt:variant>
        <vt:i4>594</vt:i4>
      </vt:variant>
      <vt:variant>
        <vt:i4>0</vt:i4>
      </vt:variant>
      <vt:variant>
        <vt:i4>5</vt:i4>
      </vt:variant>
      <vt:variant>
        <vt:lpwstr>http://tbinternet.ohchr.org/_layouts/treatybodyexternal/Download.aspx?symbolno=CRC%2fC%2fGC%2f20&amp;Lang=en</vt:lpwstr>
      </vt:variant>
      <vt:variant>
        <vt:lpwstr/>
      </vt:variant>
      <vt:variant>
        <vt:i4>5636196</vt:i4>
      </vt:variant>
      <vt:variant>
        <vt:i4>591</vt:i4>
      </vt:variant>
      <vt:variant>
        <vt:i4>0</vt:i4>
      </vt:variant>
      <vt:variant>
        <vt:i4>5</vt:i4>
      </vt:variant>
      <vt:variant>
        <vt:lpwstr>https://www.hrc.co.nz/files/9615/2270/4142/HRC_Intersex_Roundtable_2017.pdf</vt:lpwstr>
      </vt:variant>
      <vt:variant>
        <vt:lpwstr/>
      </vt:variant>
      <vt:variant>
        <vt:i4>524301</vt:i4>
      </vt:variant>
      <vt:variant>
        <vt:i4>588</vt:i4>
      </vt:variant>
      <vt:variant>
        <vt:i4>0</vt:i4>
      </vt:variant>
      <vt:variant>
        <vt:i4>5</vt:i4>
      </vt:variant>
      <vt:variant>
        <vt:lpwstr>https://www.hrc.co.nz/files/5914/8124/9497/HRC_Intersex_Roundtable.pdf</vt:lpwstr>
      </vt:variant>
      <vt:variant>
        <vt:lpwstr/>
      </vt:variant>
      <vt:variant>
        <vt:i4>4784149</vt:i4>
      </vt:variant>
      <vt:variant>
        <vt:i4>585</vt:i4>
      </vt:variant>
      <vt:variant>
        <vt:i4>0</vt:i4>
      </vt:variant>
      <vt:variant>
        <vt:i4>5</vt:i4>
      </vt:variant>
      <vt:variant>
        <vt:lpwstr>https://www.ohchr.org/EN/Issues/Discrimination/Pages/BackgroundViolationsIntersexPeople.aspx</vt:lpwstr>
      </vt:variant>
      <vt:variant>
        <vt:lpwstr/>
      </vt:variant>
      <vt:variant>
        <vt:i4>6488127</vt:i4>
      </vt:variant>
      <vt:variant>
        <vt:i4>582</vt:i4>
      </vt:variant>
      <vt:variant>
        <vt:i4>0</vt:i4>
      </vt:variant>
      <vt:variant>
        <vt:i4>5</vt:i4>
      </vt:variant>
      <vt:variant>
        <vt:lpwstr>http://www.privacy.org.nz/</vt:lpwstr>
      </vt:variant>
      <vt:variant>
        <vt:lpwstr/>
      </vt:variant>
      <vt:variant>
        <vt:i4>2293868</vt:i4>
      </vt:variant>
      <vt:variant>
        <vt:i4>579</vt:i4>
      </vt:variant>
      <vt:variant>
        <vt:i4>0</vt:i4>
      </vt:variant>
      <vt:variant>
        <vt:i4>5</vt:i4>
      </vt:variant>
      <vt:variant>
        <vt:lpwstr>https://undocs.org/A/70/213</vt:lpwstr>
      </vt:variant>
      <vt:variant>
        <vt:lpwstr/>
      </vt:variant>
      <vt:variant>
        <vt:i4>4784149</vt:i4>
      </vt:variant>
      <vt:variant>
        <vt:i4>576</vt:i4>
      </vt:variant>
      <vt:variant>
        <vt:i4>0</vt:i4>
      </vt:variant>
      <vt:variant>
        <vt:i4>5</vt:i4>
      </vt:variant>
      <vt:variant>
        <vt:lpwstr>https://www.ohchr.org/EN/Issues/Discrimination/Pages/BackgroundViolationsIntersexPeople.aspx</vt:lpwstr>
      </vt:variant>
      <vt:variant>
        <vt:lpwstr/>
      </vt:variant>
      <vt:variant>
        <vt:i4>2949201</vt:i4>
      </vt:variant>
      <vt:variant>
        <vt:i4>573</vt:i4>
      </vt:variant>
      <vt:variant>
        <vt:i4>0</vt:i4>
      </vt:variant>
      <vt:variant>
        <vt:i4>5</vt:i4>
      </vt:variant>
      <vt:variant>
        <vt:lpwstr>https://tbinternet.ohchr.org/Treaties/CAT/Shared Documents/NZL/CAT_C_NZL_7_7703_E.pdf</vt:lpwstr>
      </vt:variant>
      <vt:variant>
        <vt:lpwstr/>
      </vt:variant>
      <vt:variant>
        <vt:i4>524301</vt:i4>
      </vt:variant>
      <vt:variant>
        <vt:i4>570</vt:i4>
      </vt:variant>
      <vt:variant>
        <vt:i4>0</vt:i4>
      </vt:variant>
      <vt:variant>
        <vt:i4>5</vt:i4>
      </vt:variant>
      <vt:variant>
        <vt:lpwstr>https://www.hrc.co.nz/files/5914/8124/9497/HRC_Intersex_Roundtable.pdf</vt:lpwstr>
      </vt:variant>
      <vt:variant>
        <vt:lpwstr/>
      </vt:variant>
      <vt:variant>
        <vt:i4>4784149</vt:i4>
      </vt:variant>
      <vt:variant>
        <vt:i4>567</vt:i4>
      </vt:variant>
      <vt:variant>
        <vt:i4>0</vt:i4>
      </vt:variant>
      <vt:variant>
        <vt:i4>5</vt:i4>
      </vt:variant>
      <vt:variant>
        <vt:lpwstr>https://www.ohchr.org/EN/Issues/Discrimination/Pages/BackgroundViolationsIntersexPeople.aspx</vt:lpwstr>
      </vt:variant>
      <vt:variant>
        <vt:lpwstr/>
      </vt:variant>
      <vt:variant>
        <vt:i4>2687016</vt:i4>
      </vt:variant>
      <vt:variant>
        <vt:i4>564</vt:i4>
      </vt:variant>
      <vt:variant>
        <vt:i4>0</vt:i4>
      </vt:variant>
      <vt:variant>
        <vt:i4>5</vt:i4>
      </vt:variant>
      <vt:variant>
        <vt:lpwstr>https://www.amnesty.org/en/</vt:lpwstr>
      </vt:variant>
      <vt:variant>
        <vt:lpwstr/>
      </vt:variant>
      <vt:variant>
        <vt:i4>7405627</vt:i4>
      </vt:variant>
      <vt:variant>
        <vt:i4>561</vt:i4>
      </vt:variant>
      <vt:variant>
        <vt:i4>0</vt:i4>
      </vt:variant>
      <vt:variant>
        <vt:i4>5</vt:i4>
      </vt:variant>
      <vt:variant>
        <vt:lpwstr>https://darlington.org.au/wp-content/uploads/2019/10/YOUthAndI-Layout-Final-Web.pdf</vt:lpwstr>
      </vt:variant>
      <vt:variant>
        <vt:lpwstr/>
      </vt:variant>
      <vt:variant>
        <vt:i4>524301</vt:i4>
      </vt:variant>
      <vt:variant>
        <vt:i4>558</vt:i4>
      </vt:variant>
      <vt:variant>
        <vt:i4>0</vt:i4>
      </vt:variant>
      <vt:variant>
        <vt:i4>5</vt:i4>
      </vt:variant>
      <vt:variant>
        <vt:lpwstr>https://www.hrc.co.nz/files/5914/8124/9497/HRC_Intersex_Roundtable.pdf</vt:lpwstr>
      </vt:variant>
      <vt:variant>
        <vt:lpwstr/>
      </vt:variant>
      <vt:variant>
        <vt:i4>3407921</vt:i4>
      </vt:variant>
      <vt:variant>
        <vt:i4>555</vt:i4>
      </vt:variant>
      <vt:variant>
        <vt:i4>0</vt:i4>
      </vt:variant>
      <vt:variant>
        <vt:i4>5</vt:i4>
      </vt:variant>
      <vt:variant>
        <vt:lpwstr>https://mentalhealth.inquiry.govt.nz/inquiry-report/he-ara-oranga/</vt:lpwstr>
      </vt:variant>
      <vt:variant>
        <vt:lpwstr/>
      </vt:variant>
      <vt:variant>
        <vt:i4>1769577</vt:i4>
      </vt:variant>
      <vt:variant>
        <vt:i4>552</vt:i4>
      </vt:variant>
      <vt:variant>
        <vt:i4>0</vt:i4>
      </vt:variant>
      <vt:variant>
        <vt:i4>5</vt:i4>
      </vt:variant>
      <vt:variant>
        <vt:lpwstr>https://www.upr-info.org/sites/default/files/document/new_zealand/session_32_-_january_2019/js16_upr32_nzl_e_main.pdf</vt:lpwstr>
      </vt:variant>
      <vt:variant>
        <vt:lpwstr/>
      </vt:variant>
      <vt:variant>
        <vt:i4>7995479</vt:i4>
      </vt:variant>
      <vt:variant>
        <vt:i4>549</vt:i4>
      </vt:variant>
      <vt:variant>
        <vt:i4>0</vt:i4>
      </vt:variant>
      <vt:variant>
        <vt:i4>5</vt:i4>
      </vt:variant>
      <vt:variant>
        <vt:lpwstr>https://www.parliament.nz/en/pb/bills-and-laws/bills-proposed-laws/document/BILL_93099/mental-health-and-wellbeing-commission-bill</vt:lpwstr>
      </vt:variant>
      <vt:variant>
        <vt:lpwstr/>
      </vt:variant>
      <vt:variant>
        <vt:i4>3407921</vt:i4>
      </vt:variant>
      <vt:variant>
        <vt:i4>546</vt:i4>
      </vt:variant>
      <vt:variant>
        <vt:i4>0</vt:i4>
      </vt:variant>
      <vt:variant>
        <vt:i4>5</vt:i4>
      </vt:variant>
      <vt:variant>
        <vt:lpwstr>https://mentalhealth.inquiry.govt.nz/inquiry-report/he-ara-oranga/</vt:lpwstr>
      </vt:variant>
      <vt:variant>
        <vt:lpwstr/>
      </vt:variant>
      <vt:variant>
        <vt:i4>3473526</vt:i4>
      </vt:variant>
      <vt:variant>
        <vt:i4>543</vt:i4>
      </vt:variant>
      <vt:variant>
        <vt:i4>0</vt:i4>
      </vt:variant>
      <vt:variant>
        <vt:i4>5</vt:i4>
      </vt:variant>
      <vt:variant>
        <vt:lpwstr>https://s3-ap-southeast-2.amazonaws.com/ry.storage/The-Rainbow-Mental-Health-Support-Experiences-Study-Summary.pdf</vt:lpwstr>
      </vt:variant>
      <vt:variant>
        <vt:lpwstr/>
      </vt:variant>
      <vt:variant>
        <vt:i4>3407921</vt:i4>
      </vt:variant>
      <vt:variant>
        <vt:i4>540</vt:i4>
      </vt:variant>
      <vt:variant>
        <vt:i4>0</vt:i4>
      </vt:variant>
      <vt:variant>
        <vt:i4>5</vt:i4>
      </vt:variant>
      <vt:variant>
        <vt:lpwstr>https://mentalhealth.inquiry.govt.nz/inquiry-report/he-ara-oranga/</vt:lpwstr>
      </vt:variant>
      <vt:variant>
        <vt:lpwstr/>
      </vt:variant>
      <vt:variant>
        <vt:i4>5505107</vt:i4>
      </vt:variant>
      <vt:variant>
        <vt:i4>537</vt:i4>
      </vt:variant>
      <vt:variant>
        <vt:i4>0</vt:i4>
      </vt:variant>
      <vt:variant>
        <vt:i4>5</vt:i4>
      </vt:variant>
      <vt:variant>
        <vt:lpwstr>https://www.hrc.co.nz/international-reporting/universal-periodic-review/</vt:lpwstr>
      </vt:variant>
      <vt:variant>
        <vt:lpwstr/>
      </vt:variant>
      <vt:variant>
        <vt:i4>327687</vt:i4>
      </vt:variant>
      <vt:variant>
        <vt:i4>534</vt:i4>
      </vt:variant>
      <vt:variant>
        <vt:i4>0</vt:i4>
      </vt:variant>
      <vt:variant>
        <vt:i4>5</vt:i4>
      </vt:variant>
      <vt:variant>
        <vt:lpwstr>https://www.mentalhealth.org.nz/assets/Our-Work/policy-advocacy/Suicide-prevention-and-the-rainbow-population-submission-to-the-draft-NZSPS-26062017.pdf</vt:lpwstr>
      </vt:variant>
      <vt:variant>
        <vt:lpwstr/>
      </vt:variant>
      <vt:variant>
        <vt:i4>2883707</vt:i4>
      </vt:variant>
      <vt:variant>
        <vt:i4>531</vt:i4>
      </vt:variant>
      <vt:variant>
        <vt:i4>0</vt:i4>
      </vt:variant>
      <vt:variant>
        <vt:i4>5</vt:i4>
      </vt:variant>
      <vt:variant>
        <vt:lpwstr>https://www.fmhs.auckland.ac.nz/assets/fmhs/faculty/ahrg/docs/Youth'12 Young People Attracted to the Same or Both Sexes Report.pdf</vt:lpwstr>
      </vt:variant>
      <vt:variant>
        <vt:lpwstr/>
      </vt:variant>
      <vt:variant>
        <vt:i4>3932260</vt:i4>
      </vt:variant>
      <vt:variant>
        <vt:i4>528</vt:i4>
      </vt:variant>
      <vt:variant>
        <vt:i4>0</vt:i4>
      </vt:variant>
      <vt:variant>
        <vt:i4>5</vt:i4>
      </vt:variant>
      <vt:variant>
        <vt:lpwstr>https://www.stats.govt.nz/</vt:lpwstr>
      </vt:variant>
      <vt:variant>
        <vt:lpwstr/>
      </vt:variant>
      <vt:variant>
        <vt:i4>852032</vt:i4>
      </vt:variant>
      <vt:variant>
        <vt:i4>525</vt:i4>
      </vt:variant>
      <vt:variant>
        <vt:i4>0</vt:i4>
      </vt:variant>
      <vt:variant>
        <vt:i4>5</vt:i4>
      </vt:variant>
      <vt:variant>
        <vt:lpwstr>https://www.tepou.co.nz/uploads/files/resource-assets/mental-health-promotion-and-prevention-services-to-glbti-populations-in-nz-needs-assessment-report.pdf</vt:lpwstr>
      </vt:variant>
      <vt:variant>
        <vt:lpwstr/>
      </vt:variant>
      <vt:variant>
        <vt:i4>5046274</vt:i4>
      </vt:variant>
      <vt:variant>
        <vt:i4>522</vt:i4>
      </vt:variant>
      <vt:variant>
        <vt:i4>0</vt:i4>
      </vt:variant>
      <vt:variant>
        <vt:i4>5</vt:i4>
      </vt:variant>
      <vt:variant>
        <vt:lpwstr>https://www.mentalhealth.org.nz/assets/Our-Work/policy-advocacy/Rainbow-communities-and-mental-health-submission-to-the-Inquiry-into-Mental-Health-and-Addiction-08062018.pdf</vt:lpwstr>
      </vt:variant>
      <vt:variant>
        <vt:lpwstr/>
      </vt:variant>
      <vt:variant>
        <vt:i4>6488113</vt:i4>
      </vt:variant>
      <vt:variant>
        <vt:i4>519</vt:i4>
      </vt:variant>
      <vt:variant>
        <vt:i4>0</vt:i4>
      </vt:variant>
      <vt:variant>
        <vt:i4>5</vt:i4>
      </vt:variant>
      <vt:variant>
        <vt:lpwstr>https://www.youtube.com/watch?v=BnqvUjM6ux0</vt:lpwstr>
      </vt:variant>
      <vt:variant>
        <vt:lpwstr/>
      </vt:variant>
      <vt:variant>
        <vt:i4>4653082</vt:i4>
      </vt:variant>
      <vt:variant>
        <vt:i4>516</vt:i4>
      </vt:variant>
      <vt:variant>
        <vt:i4>0</vt:i4>
      </vt:variant>
      <vt:variant>
        <vt:i4>5</vt:i4>
      </vt:variant>
      <vt:variant>
        <vt:lpwstr>https://www.pharmac.govt.nz/</vt:lpwstr>
      </vt:variant>
      <vt:variant>
        <vt:lpwstr/>
      </vt:variant>
      <vt:variant>
        <vt:i4>5570573</vt:i4>
      </vt:variant>
      <vt:variant>
        <vt:i4>513</vt:i4>
      </vt:variant>
      <vt:variant>
        <vt:i4>0</vt:i4>
      </vt:variant>
      <vt:variant>
        <vt:i4>5</vt:i4>
      </vt:variant>
      <vt:variant>
        <vt:lpwstr>https://www.nzaf.org.nz/news-and-media/news/continued-dramatic-decline-in-national-hiv-diagnoses/</vt:lpwstr>
      </vt:variant>
      <vt:variant>
        <vt:lpwstr/>
      </vt:variant>
      <vt:variant>
        <vt:i4>65630</vt:i4>
      </vt:variant>
      <vt:variant>
        <vt:i4>510</vt:i4>
      </vt:variant>
      <vt:variant>
        <vt:i4>0</vt:i4>
      </vt:variant>
      <vt:variant>
        <vt:i4>5</vt:i4>
      </vt:variant>
      <vt:variant>
        <vt:lpwstr>https://www.otago.ac.nz/aidsepigroup/otago714416.pdf</vt:lpwstr>
      </vt:variant>
      <vt:variant>
        <vt:lpwstr/>
      </vt:variant>
      <vt:variant>
        <vt:i4>589903</vt:i4>
      </vt:variant>
      <vt:variant>
        <vt:i4>507</vt:i4>
      </vt:variant>
      <vt:variant>
        <vt:i4>0</vt:i4>
      </vt:variant>
      <vt:variant>
        <vt:i4>5</vt:i4>
      </vt:variant>
      <vt:variant>
        <vt:lpwstr>https://www.researchgate.net/publication/318930428_As_we_age_An_evidence-based_guide_to_intersex_inclusive_aged_care_services</vt:lpwstr>
      </vt:variant>
      <vt:variant>
        <vt:lpwstr/>
      </vt:variant>
      <vt:variant>
        <vt:i4>2752619</vt:i4>
      </vt:variant>
      <vt:variant>
        <vt:i4>504</vt:i4>
      </vt:variant>
      <vt:variant>
        <vt:i4>0</vt:i4>
      </vt:variant>
      <vt:variant>
        <vt:i4>5</vt:i4>
      </vt:variant>
      <vt:variant>
        <vt:lpwstr>https://undocs.org/A/74/181</vt:lpwstr>
      </vt:variant>
      <vt:variant>
        <vt:lpwstr/>
      </vt:variant>
      <vt:variant>
        <vt:i4>6160495</vt:i4>
      </vt:variant>
      <vt:variant>
        <vt:i4>501</vt:i4>
      </vt:variant>
      <vt:variant>
        <vt:i4>0</vt:i4>
      </vt:variant>
      <vt:variant>
        <vt:i4>5</vt:i4>
      </vt:variant>
      <vt:variant>
        <vt:lpwstr>https://youthwellbeingstudy.files.wordpress.com/2018/06/fraser-2018_-queer-and-trans-experiences-of-assessing-mental-health-support.pdf</vt:lpwstr>
      </vt:variant>
      <vt:variant>
        <vt:lpwstr/>
      </vt:variant>
      <vt:variant>
        <vt:i4>5832796</vt:i4>
      </vt:variant>
      <vt:variant>
        <vt:i4>498</vt:i4>
      </vt:variant>
      <vt:variant>
        <vt:i4>0</vt:i4>
      </vt:variant>
      <vt:variant>
        <vt:i4>5</vt:i4>
      </vt:variant>
      <vt:variant>
        <vt:lpwstr>https://www.rainbowmentalhealth.com/</vt:lpwstr>
      </vt:variant>
      <vt:variant>
        <vt:lpwstr/>
      </vt:variant>
      <vt:variant>
        <vt:i4>5505107</vt:i4>
      </vt:variant>
      <vt:variant>
        <vt:i4>495</vt:i4>
      </vt:variant>
      <vt:variant>
        <vt:i4>0</vt:i4>
      </vt:variant>
      <vt:variant>
        <vt:i4>5</vt:i4>
      </vt:variant>
      <vt:variant>
        <vt:lpwstr>https://www.hrc.co.nz/international-reporting/universal-periodic-review/</vt:lpwstr>
      </vt:variant>
      <vt:variant>
        <vt:lpwstr/>
      </vt:variant>
      <vt:variant>
        <vt:i4>6160495</vt:i4>
      </vt:variant>
      <vt:variant>
        <vt:i4>492</vt:i4>
      </vt:variant>
      <vt:variant>
        <vt:i4>0</vt:i4>
      </vt:variant>
      <vt:variant>
        <vt:i4>5</vt:i4>
      </vt:variant>
      <vt:variant>
        <vt:lpwstr>https://youthwellbeingstudy.files.wordpress.com/2018/06/fraser-2018_-queer-and-trans-experiences-of-assessing-mental-health-support.pdf</vt:lpwstr>
      </vt:variant>
      <vt:variant>
        <vt:lpwstr/>
      </vt:variant>
      <vt:variant>
        <vt:i4>5505107</vt:i4>
      </vt:variant>
      <vt:variant>
        <vt:i4>489</vt:i4>
      </vt:variant>
      <vt:variant>
        <vt:i4>0</vt:i4>
      </vt:variant>
      <vt:variant>
        <vt:i4>5</vt:i4>
      </vt:variant>
      <vt:variant>
        <vt:lpwstr>https://www.hrc.co.nz/international-reporting/universal-periodic-review/</vt:lpwstr>
      </vt:variant>
      <vt:variant>
        <vt:lpwstr/>
      </vt:variant>
      <vt:variant>
        <vt:i4>3145788</vt:i4>
      </vt:variant>
      <vt:variant>
        <vt:i4>486</vt:i4>
      </vt:variant>
      <vt:variant>
        <vt:i4>0</vt:i4>
      </vt:variant>
      <vt:variant>
        <vt:i4>5</vt:i4>
      </vt:variant>
      <vt:variant>
        <vt:lpwstr>https://www.wgtn.ac.nz/sacl/centres-and-chairs/cpf/publications/working-papers/WP09_2014_Indicators-of-Inequality.pdf</vt:lpwstr>
      </vt:variant>
      <vt:variant>
        <vt:lpwstr/>
      </vt:variant>
      <vt:variant>
        <vt:i4>5046290</vt:i4>
      </vt:variant>
      <vt:variant>
        <vt:i4>483</vt:i4>
      </vt:variant>
      <vt:variant>
        <vt:i4>0</vt:i4>
      </vt:variant>
      <vt:variant>
        <vt:i4>5</vt:i4>
      </vt:variant>
      <vt:variant>
        <vt:lpwstr>https://www.ohchr.org/Documents/Publications/Factsheet31.pdf</vt:lpwstr>
      </vt:variant>
      <vt:variant>
        <vt:lpwstr/>
      </vt:variant>
      <vt:variant>
        <vt:i4>2556012</vt:i4>
      </vt:variant>
      <vt:variant>
        <vt:i4>480</vt:i4>
      </vt:variant>
      <vt:variant>
        <vt:i4>0</vt:i4>
      </vt:variant>
      <vt:variant>
        <vt:i4>5</vt:i4>
      </vt:variant>
      <vt:variant>
        <vt:lpwstr>https://undocs.org/A/73/152</vt:lpwstr>
      </vt:variant>
      <vt:variant>
        <vt:lpwstr/>
      </vt:variant>
      <vt:variant>
        <vt:i4>3670061</vt:i4>
      </vt:variant>
      <vt:variant>
        <vt:i4>477</vt:i4>
      </vt:variant>
      <vt:variant>
        <vt:i4>0</vt:i4>
      </vt:variant>
      <vt:variant>
        <vt:i4>5</vt:i4>
      </vt:variant>
      <vt:variant>
        <vt:lpwstr>https://ihra.org.au/wp-content/uploads/key/Darlington-Statement.pdf</vt:lpwstr>
      </vt:variant>
      <vt:variant>
        <vt:lpwstr/>
      </vt:variant>
      <vt:variant>
        <vt:i4>1769553</vt:i4>
      </vt:variant>
      <vt:variant>
        <vt:i4>474</vt:i4>
      </vt:variant>
      <vt:variant>
        <vt:i4>0</vt:i4>
      </vt:variant>
      <vt:variant>
        <vt:i4>5</vt:i4>
      </vt:variant>
      <vt:variant>
        <vt:lpwstr>https://oiieurope.org/malta-declaration/</vt:lpwstr>
      </vt:variant>
      <vt:variant>
        <vt:lpwstr/>
      </vt:variant>
      <vt:variant>
        <vt:i4>3670061</vt:i4>
      </vt:variant>
      <vt:variant>
        <vt:i4>471</vt:i4>
      </vt:variant>
      <vt:variant>
        <vt:i4>0</vt:i4>
      </vt:variant>
      <vt:variant>
        <vt:i4>5</vt:i4>
      </vt:variant>
      <vt:variant>
        <vt:lpwstr>https://ihra.org.au/wp-content/uploads/key/Darlington-Statement.pdf</vt:lpwstr>
      </vt:variant>
      <vt:variant>
        <vt:lpwstr/>
      </vt:variant>
      <vt:variant>
        <vt:i4>3473527</vt:i4>
      </vt:variant>
      <vt:variant>
        <vt:i4>468</vt:i4>
      </vt:variant>
      <vt:variant>
        <vt:i4>0</vt:i4>
      </vt:variant>
      <vt:variant>
        <vt:i4>5</vt:i4>
      </vt:variant>
      <vt:variant>
        <vt:lpwstr>https://www.passports.govt.nz/</vt:lpwstr>
      </vt:variant>
      <vt:variant>
        <vt:lpwstr/>
      </vt:variant>
      <vt:variant>
        <vt:i4>3538985</vt:i4>
      </vt:variant>
      <vt:variant>
        <vt:i4>465</vt:i4>
      </vt:variant>
      <vt:variant>
        <vt:i4>0</vt:i4>
      </vt:variant>
      <vt:variant>
        <vt:i4>5</vt:i4>
      </vt:variant>
      <vt:variant>
        <vt:lpwstr>https://www.ohchr.org/EN/NewsEvents/Pages/DisplayNews.aspx?NewsID=21622</vt:lpwstr>
      </vt:variant>
      <vt:variant>
        <vt:lpwstr/>
      </vt:variant>
      <vt:variant>
        <vt:i4>2556012</vt:i4>
      </vt:variant>
      <vt:variant>
        <vt:i4>462</vt:i4>
      </vt:variant>
      <vt:variant>
        <vt:i4>0</vt:i4>
      </vt:variant>
      <vt:variant>
        <vt:i4>5</vt:i4>
      </vt:variant>
      <vt:variant>
        <vt:lpwstr>https://undocs.org/A/73/152</vt:lpwstr>
      </vt:variant>
      <vt:variant>
        <vt:lpwstr/>
      </vt:variant>
      <vt:variant>
        <vt:i4>7667809</vt:i4>
      </vt:variant>
      <vt:variant>
        <vt:i4>459</vt:i4>
      </vt:variant>
      <vt:variant>
        <vt:i4>0</vt:i4>
      </vt:variant>
      <vt:variant>
        <vt:i4>5</vt:i4>
      </vt:variant>
      <vt:variant>
        <vt:lpwstr>https://undocs.org/CRC/C/GC/15</vt:lpwstr>
      </vt:variant>
      <vt:variant>
        <vt:lpwstr/>
      </vt:variant>
      <vt:variant>
        <vt:i4>4653138</vt:i4>
      </vt:variant>
      <vt:variant>
        <vt:i4>456</vt:i4>
      </vt:variant>
      <vt:variant>
        <vt:i4>0</vt:i4>
      </vt:variant>
      <vt:variant>
        <vt:i4>5</vt:i4>
      </vt:variant>
      <vt:variant>
        <vt:lpwstr>https://www.facebook.com/NZHumanRightsCommission/</vt:lpwstr>
      </vt:variant>
      <vt:variant>
        <vt:lpwstr/>
      </vt:variant>
      <vt:variant>
        <vt:i4>5570560</vt:i4>
      </vt:variant>
      <vt:variant>
        <vt:i4>453</vt:i4>
      </vt:variant>
      <vt:variant>
        <vt:i4>0</vt:i4>
      </vt:variant>
      <vt:variant>
        <vt:i4>5</vt:i4>
      </vt:variant>
      <vt:variant>
        <vt:lpwstr>https://www.dia.govt.nz/</vt:lpwstr>
      </vt:variant>
      <vt:variant>
        <vt:lpwstr/>
      </vt:variant>
      <vt:variant>
        <vt:i4>3211362</vt:i4>
      </vt:variant>
      <vt:variant>
        <vt:i4>450</vt:i4>
      </vt:variant>
      <vt:variant>
        <vt:i4>0</vt:i4>
      </vt:variant>
      <vt:variant>
        <vt:i4>5</vt:i4>
      </vt:variant>
      <vt:variant>
        <vt:lpwstr>https://www.beehive.govt.nz/release/government-reduces-barriers-changing-birth-registration</vt:lpwstr>
      </vt:variant>
      <vt:variant>
        <vt:lpwstr/>
      </vt:variant>
      <vt:variant>
        <vt:i4>3604530</vt:i4>
      </vt:variant>
      <vt:variant>
        <vt:i4>447</vt:i4>
      </vt:variant>
      <vt:variant>
        <vt:i4>0</vt:i4>
      </vt:variant>
      <vt:variant>
        <vt:i4>5</vt:i4>
      </vt:variant>
      <vt:variant>
        <vt:lpwstr>https://www.beehive.govt.nz/release/births-deaths-marriages-and-relationships-registration-bill-be-deferred</vt:lpwstr>
      </vt:variant>
      <vt:variant>
        <vt:lpwstr/>
      </vt:variant>
      <vt:variant>
        <vt:i4>5177412</vt:i4>
      </vt:variant>
      <vt:variant>
        <vt:i4>444</vt:i4>
      </vt:variant>
      <vt:variant>
        <vt:i4>0</vt:i4>
      </vt:variant>
      <vt:variant>
        <vt:i4>5</vt:i4>
      </vt:variant>
      <vt:variant>
        <vt:lpwstr>https://www.hrc.co.nz/news/birth-certificate-changes-welcomed-takatapui-trans-and-non-binary-people/</vt:lpwstr>
      </vt:variant>
      <vt:variant>
        <vt:lpwstr/>
      </vt:variant>
      <vt:variant>
        <vt:i4>2556012</vt:i4>
      </vt:variant>
      <vt:variant>
        <vt:i4>441</vt:i4>
      </vt:variant>
      <vt:variant>
        <vt:i4>0</vt:i4>
      </vt:variant>
      <vt:variant>
        <vt:i4>5</vt:i4>
      </vt:variant>
      <vt:variant>
        <vt:lpwstr>https://undocs.org/A/73/152</vt:lpwstr>
      </vt:variant>
      <vt:variant>
        <vt:lpwstr/>
      </vt:variant>
      <vt:variant>
        <vt:i4>1769493</vt:i4>
      </vt:variant>
      <vt:variant>
        <vt:i4>438</vt:i4>
      </vt:variant>
      <vt:variant>
        <vt:i4>0</vt:i4>
      </vt:variant>
      <vt:variant>
        <vt:i4>5</vt:i4>
      </vt:variant>
      <vt:variant>
        <vt:lpwstr>https://undocs.org/en/CAT/C/CHN-HKG/CO/5</vt:lpwstr>
      </vt:variant>
      <vt:variant>
        <vt:lpwstr/>
      </vt:variant>
      <vt:variant>
        <vt:i4>4063337</vt:i4>
      </vt:variant>
      <vt:variant>
        <vt:i4>435</vt:i4>
      </vt:variant>
      <vt:variant>
        <vt:i4>0</vt:i4>
      </vt:variant>
      <vt:variant>
        <vt:i4>5</vt:i4>
      </vt:variant>
      <vt:variant>
        <vt:lpwstr>https://undocs.org/CEDAW/C/NLD/CO/5</vt:lpwstr>
      </vt:variant>
      <vt:variant>
        <vt:lpwstr/>
      </vt:variant>
      <vt:variant>
        <vt:i4>3145827</vt:i4>
      </vt:variant>
      <vt:variant>
        <vt:i4>432</vt:i4>
      </vt:variant>
      <vt:variant>
        <vt:i4>0</vt:i4>
      </vt:variant>
      <vt:variant>
        <vt:i4>5</vt:i4>
      </vt:variant>
      <vt:variant>
        <vt:lpwstr>https://undocs.org/CEDAW/C/CHE/ CO/4-5</vt:lpwstr>
      </vt:variant>
      <vt:variant>
        <vt:lpwstr/>
      </vt:variant>
      <vt:variant>
        <vt:i4>6488166</vt:i4>
      </vt:variant>
      <vt:variant>
        <vt:i4>429</vt:i4>
      </vt:variant>
      <vt:variant>
        <vt:i4>0</vt:i4>
      </vt:variant>
      <vt:variant>
        <vt:i4>5</vt:i4>
      </vt:variant>
      <vt:variant>
        <vt:lpwstr>https://undocs.org/CCPR/C/KOR/CO/4</vt:lpwstr>
      </vt:variant>
      <vt:variant>
        <vt:lpwstr/>
      </vt:variant>
      <vt:variant>
        <vt:i4>6553720</vt:i4>
      </vt:variant>
      <vt:variant>
        <vt:i4>426</vt:i4>
      </vt:variant>
      <vt:variant>
        <vt:i4>0</vt:i4>
      </vt:variant>
      <vt:variant>
        <vt:i4>5</vt:i4>
      </vt:variant>
      <vt:variant>
        <vt:lpwstr>https://undocs.org/CCPR/C/UKR/CO/7</vt:lpwstr>
      </vt:variant>
      <vt:variant>
        <vt:lpwstr/>
      </vt:variant>
      <vt:variant>
        <vt:i4>8257658</vt:i4>
      </vt:variant>
      <vt:variant>
        <vt:i4>423</vt:i4>
      </vt:variant>
      <vt:variant>
        <vt:i4>0</vt:i4>
      </vt:variant>
      <vt:variant>
        <vt:i4>5</vt:i4>
      </vt:variant>
      <vt:variant>
        <vt:lpwstr>https://undocs.org/CCPR/C/IRL/CO/4</vt:lpwstr>
      </vt:variant>
      <vt:variant>
        <vt:lpwstr/>
      </vt:variant>
      <vt:variant>
        <vt:i4>7929978</vt:i4>
      </vt:variant>
      <vt:variant>
        <vt:i4>420</vt:i4>
      </vt:variant>
      <vt:variant>
        <vt:i4>0</vt:i4>
      </vt:variant>
      <vt:variant>
        <vt:i4>5</vt:i4>
      </vt:variant>
      <vt:variant>
        <vt:lpwstr>https://undocs.org/CCPR/C/IRL/CO/3</vt:lpwstr>
      </vt:variant>
      <vt:variant>
        <vt:lpwstr/>
      </vt:variant>
      <vt:variant>
        <vt:i4>7995495</vt:i4>
      </vt:variant>
      <vt:variant>
        <vt:i4>417</vt:i4>
      </vt:variant>
      <vt:variant>
        <vt:i4>0</vt:i4>
      </vt:variant>
      <vt:variant>
        <vt:i4>5</vt:i4>
      </vt:variant>
      <vt:variant>
        <vt:lpwstr>https://undocs.org/CCPR/C/SVK/CO/4</vt:lpwstr>
      </vt:variant>
      <vt:variant>
        <vt:lpwstr/>
      </vt:variant>
      <vt:variant>
        <vt:i4>2556012</vt:i4>
      </vt:variant>
      <vt:variant>
        <vt:i4>414</vt:i4>
      </vt:variant>
      <vt:variant>
        <vt:i4>0</vt:i4>
      </vt:variant>
      <vt:variant>
        <vt:i4>5</vt:i4>
      </vt:variant>
      <vt:variant>
        <vt:lpwstr>https://undocs.org/A/73/152</vt:lpwstr>
      </vt:variant>
      <vt:variant>
        <vt:lpwstr/>
      </vt:variant>
      <vt:variant>
        <vt:i4>6029386</vt:i4>
      </vt:variant>
      <vt:variant>
        <vt:i4>411</vt:i4>
      </vt:variant>
      <vt:variant>
        <vt:i4>0</vt:i4>
      </vt:variant>
      <vt:variant>
        <vt:i4>5</vt:i4>
      </vt:variant>
      <vt:variant>
        <vt:lpwstr>https://transactivists.org/gender-is-not-an-illness/</vt:lpwstr>
      </vt:variant>
      <vt:variant>
        <vt:lpwstr/>
      </vt:variant>
      <vt:variant>
        <vt:i4>6684685</vt:i4>
      </vt:variant>
      <vt:variant>
        <vt:i4>408</vt:i4>
      </vt:variant>
      <vt:variant>
        <vt:i4>0</vt:i4>
      </vt:variant>
      <vt:variant>
        <vt:i4>5</vt:i4>
      </vt:variant>
      <vt:variant>
        <vt:lpwstr>http://yogyakartaprinciples.org/wp-content/uploads/2016/08/principles_en.pdf</vt:lpwstr>
      </vt:variant>
      <vt:variant>
        <vt:lpwstr/>
      </vt:variant>
      <vt:variant>
        <vt:i4>1441793</vt:i4>
      </vt:variant>
      <vt:variant>
        <vt:i4>405</vt:i4>
      </vt:variant>
      <vt:variant>
        <vt:i4>0</vt:i4>
      </vt:variant>
      <vt:variant>
        <vt:i4>5</vt:i4>
      </vt:variant>
      <vt:variant>
        <vt:lpwstr>https://www.nzta.govt.nz/</vt:lpwstr>
      </vt:variant>
      <vt:variant>
        <vt:lpwstr/>
      </vt:variant>
      <vt:variant>
        <vt:i4>2293785</vt:i4>
      </vt:variant>
      <vt:variant>
        <vt:i4>402</vt:i4>
      </vt:variant>
      <vt:variant>
        <vt:i4>0</vt:i4>
      </vt:variant>
      <vt:variant>
        <vt:i4>5</vt:i4>
      </vt:variant>
      <vt:variant>
        <vt:lpwstr>https://www.nzherald.co.nz/nz/news/article.cfm?c_id=1&amp;objectid=10852012</vt:lpwstr>
      </vt:variant>
      <vt:variant>
        <vt:lpwstr/>
      </vt:variant>
      <vt:variant>
        <vt:i4>3473527</vt:i4>
      </vt:variant>
      <vt:variant>
        <vt:i4>399</vt:i4>
      </vt:variant>
      <vt:variant>
        <vt:i4>0</vt:i4>
      </vt:variant>
      <vt:variant>
        <vt:i4>5</vt:i4>
      </vt:variant>
      <vt:variant>
        <vt:lpwstr>https://www.passports.govt.nz/</vt:lpwstr>
      </vt:variant>
      <vt:variant>
        <vt:lpwstr/>
      </vt:variant>
      <vt:variant>
        <vt:i4>7209081</vt:i4>
      </vt:variant>
      <vt:variant>
        <vt:i4>396</vt:i4>
      </vt:variant>
      <vt:variant>
        <vt:i4>0</vt:i4>
      </vt:variant>
      <vt:variant>
        <vt:i4>5</vt:i4>
      </vt:variant>
      <vt:variant>
        <vt:lpwstr>https://www.hrc.co.nz/files/5714/2378/7661/15-Jan-2008_14-56-48_HRC_Transgender_FINAL.pdf</vt:lpwstr>
      </vt:variant>
      <vt:variant>
        <vt:lpwstr/>
      </vt:variant>
      <vt:variant>
        <vt:i4>3014719</vt:i4>
      </vt:variant>
      <vt:variant>
        <vt:i4>393</vt:i4>
      </vt:variant>
      <vt:variant>
        <vt:i4>0</vt:i4>
      </vt:variant>
      <vt:variant>
        <vt:i4>5</vt:i4>
      </vt:variant>
      <vt:variant>
        <vt:lpwstr>https://undocs.org/A/HRC/38/43</vt:lpwstr>
      </vt:variant>
      <vt:variant>
        <vt:lpwstr/>
      </vt:variant>
      <vt:variant>
        <vt:i4>2556012</vt:i4>
      </vt:variant>
      <vt:variant>
        <vt:i4>390</vt:i4>
      </vt:variant>
      <vt:variant>
        <vt:i4>0</vt:i4>
      </vt:variant>
      <vt:variant>
        <vt:i4>5</vt:i4>
      </vt:variant>
      <vt:variant>
        <vt:lpwstr>https://undocs.org/A/73/152</vt:lpwstr>
      </vt:variant>
      <vt:variant>
        <vt:lpwstr/>
      </vt:variant>
      <vt:variant>
        <vt:i4>7667776</vt:i4>
      </vt:variant>
      <vt:variant>
        <vt:i4>387</vt:i4>
      </vt:variant>
      <vt:variant>
        <vt:i4>0</vt:i4>
      </vt:variant>
      <vt:variant>
        <vt:i4>5</vt:i4>
      </vt:variant>
      <vt:variant>
        <vt:lpwstr>http://yogyakartaprinciples.org/wp-content/uploads/2017/11/A5_yogyakartaWEB-2.pdf</vt:lpwstr>
      </vt:variant>
      <vt:variant>
        <vt:lpwstr/>
      </vt:variant>
      <vt:variant>
        <vt:i4>458801</vt:i4>
      </vt:variant>
      <vt:variant>
        <vt:i4>384</vt:i4>
      </vt:variant>
      <vt:variant>
        <vt:i4>0</vt:i4>
      </vt:variant>
      <vt:variant>
        <vt:i4>5</vt:i4>
      </vt:variant>
      <vt:variant>
        <vt:lpwstr>https://countingourselves.nz/wp-content/uploads/2019/09/Counting-Ourselves_FINAL.pdf</vt:lpwstr>
      </vt:variant>
      <vt:variant>
        <vt:lpwstr/>
      </vt:variant>
      <vt:variant>
        <vt:i4>458801</vt:i4>
      </vt:variant>
      <vt:variant>
        <vt:i4>381</vt:i4>
      </vt:variant>
      <vt:variant>
        <vt:i4>0</vt:i4>
      </vt:variant>
      <vt:variant>
        <vt:i4>5</vt:i4>
      </vt:variant>
      <vt:variant>
        <vt:lpwstr>https://countingourselves.nz/wp-content/uploads/2019/09/Counting-Ourselves_FINAL.pdf</vt:lpwstr>
      </vt:variant>
      <vt:variant>
        <vt:lpwstr/>
      </vt:variant>
      <vt:variant>
        <vt:i4>2556012</vt:i4>
      </vt:variant>
      <vt:variant>
        <vt:i4>378</vt:i4>
      </vt:variant>
      <vt:variant>
        <vt:i4>0</vt:i4>
      </vt:variant>
      <vt:variant>
        <vt:i4>5</vt:i4>
      </vt:variant>
      <vt:variant>
        <vt:lpwstr>https://undocs.org/A/73/152</vt:lpwstr>
      </vt:variant>
      <vt:variant>
        <vt:lpwstr/>
      </vt:variant>
      <vt:variant>
        <vt:i4>3014719</vt:i4>
      </vt:variant>
      <vt:variant>
        <vt:i4>375</vt:i4>
      </vt:variant>
      <vt:variant>
        <vt:i4>0</vt:i4>
      </vt:variant>
      <vt:variant>
        <vt:i4>5</vt:i4>
      </vt:variant>
      <vt:variant>
        <vt:lpwstr>https://undocs.org/A/HRC/38/43</vt:lpwstr>
      </vt:variant>
      <vt:variant>
        <vt:lpwstr/>
      </vt:variant>
      <vt:variant>
        <vt:i4>2556012</vt:i4>
      </vt:variant>
      <vt:variant>
        <vt:i4>372</vt:i4>
      </vt:variant>
      <vt:variant>
        <vt:i4>0</vt:i4>
      </vt:variant>
      <vt:variant>
        <vt:i4>5</vt:i4>
      </vt:variant>
      <vt:variant>
        <vt:lpwstr>https://undocs.org/A/73/152</vt:lpwstr>
      </vt:variant>
      <vt:variant>
        <vt:lpwstr/>
      </vt:variant>
      <vt:variant>
        <vt:i4>7209081</vt:i4>
      </vt:variant>
      <vt:variant>
        <vt:i4>369</vt:i4>
      </vt:variant>
      <vt:variant>
        <vt:i4>0</vt:i4>
      </vt:variant>
      <vt:variant>
        <vt:i4>5</vt:i4>
      </vt:variant>
      <vt:variant>
        <vt:lpwstr>https://www.hrc.co.nz/files/5714/2378/7661/15-Jan-2008_14-56-48_HRC_Transgender_FINAL.pdf</vt:lpwstr>
      </vt:variant>
      <vt:variant>
        <vt:lpwstr/>
      </vt:variant>
      <vt:variant>
        <vt:i4>5505107</vt:i4>
      </vt:variant>
      <vt:variant>
        <vt:i4>366</vt:i4>
      </vt:variant>
      <vt:variant>
        <vt:i4>0</vt:i4>
      </vt:variant>
      <vt:variant>
        <vt:i4>5</vt:i4>
      </vt:variant>
      <vt:variant>
        <vt:lpwstr>https://www.hrc.co.nz/international-reporting/universal-periodic-review/</vt:lpwstr>
      </vt:variant>
      <vt:variant>
        <vt:lpwstr/>
      </vt:variant>
      <vt:variant>
        <vt:i4>3080248</vt:i4>
      </vt:variant>
      <vt:variant>
        <vt:i4>363</vt:i4>
      </vt:variant>
      <vt:variant>
        <vt:i4>0</vt:i4>
      </vt:variant>
      <vt:variant>
        <vt:i4>5</vt:i4>
      </vt:variant>
      <vt:variant>
        <vt:lpwstr>https://undocs.org/A/HRC/29/23</vt:lpwstr>
      </vt:variant>
      <vt:variant>
        <vt:lpwstr/>
      </vt:variant>
      <vt:variant>
        <vt:i4>2556012</vt:i4>
      </vt:variant>
      <vt:variant>
        <vt:i4>360</vt:i4>
      </vt:variant>
      <vt:variant>
        <vt:i4>0</vt:i4>
      </vt:variant>
      <vt:variant>
        <vt:i4>5</vt:i4>
      </vt:variant>
      <vt:variant>
        <vt:lpwstr>https://undocs.org/A/73/152</vt:lpwstr>
      </vt:variant>
      <vt:variant>
        <vt:lpwstr/>
      </vt:variant>
      <vt:variant>
        <vt:i4>2556012</vt:i4>
      </vt:variant>
      <vt:variant>
        <vt:i4>357</vt:i4>
      </vt:variant>
      <vt:variant>
        <vt:i4>0</vt:i4>
      </vt:variant>
      <vt:variant>
        <vt:i4>5</vt:i4>
      </vt:variant>
      <vt:variant>
        <vt:lpwstr>https://undocs.org/A/73/152</vt:lpwstr>
      </vt:variant>
      <vt:variant>
        <vt:lpwstr/>
      </vt:variant>
      <vt:variant>
        <vt:i4>3080246</vt:i4>
      </vt:variant>
      <vt:variant>
        <vt:i4>354</vt:i4>
      </vt:variant>
      <vt:variant>
        <vt:i4>0</vt:i4>
      </vt:variant>
      <vt:variant>
        <vt:i4>5</vt:i4>
      </vt:variant>
      <vt:variant>
        <vt:lpwstr>https://undocs.org/A/HRC/41/45</vt:lpwstr>
      </vt:variant>
      <vt:variant>
        <vt:lpwstr/>
      </vt:variant>
      <vt:variant>
        <vt:i4>7995497</vt:i4>
      </vt:variant>
      <vt:variant>
        <vt:i4>351</vt:i4>
      </vt:variant>
      <vt:variant>
        <vt:i4>0</vt:i4>
      </vt:variant>
      <vt:variant>
        <vt:i4>5</vt:i4>
      </vt:variant>
      <vt:variant>
        <vt:lpwstr>https://home.i-dsd.org/</vt:lpwstr>
      </vt:variant>
      <vt:variant>
        <vt:lpwstr/>
      </vt:variant>
      <vt:variant>
        <vt:i4>3473438</vt:i4>
      </vt:variant>
      <vt:variant>
        <vt:i4>348</vt:i4>
      </vt:variant>
      <vt:variant>
        <vt:i4>0</vt:i4>
      </vt:variant>
      <vt:variant>
        <vt:i4>5</vt:i4>
      </vt:variant>
      <vt:variant>
        <vt:lpwstr>https://media.starship.org.nz/nzcycn-annual-report-2017---2018/NZCYCN_Annual_Report_2017_-_2018.pdf</vt:lpwstr>
      </vt:variant>
      <vt:variant>
        <vt:lpwstr/>
      </vt:variant>
      <vt:variant>
        <vt:i4>3670061</vt:i4>
      </vt:variant>
      <vt:variant>
        <vt:i4>345</vt:i4>
      </vt:variant>
      <vt:variant>
        <vt:i4>0</vt:i4>
      </vt:variant>
      <vt:variant>
        <vt:i4>5</vt:i4>
      </vt:variant>
      <vt:variant>
        <vt:lpwstr>https://ihra.org.au/wp-content/uploads/key/Darlington-Statement.pdf</vt:lpwstr>
      </vt:variant>
      <vt:variant>
        <vt:lpwstr/>
      </vt:variant>
      <vt:variant>
        <vt:i4>3670061</vt:i4>
      </vt:variant>
      <vt:variant>
        <vt:i4>342</vt:i4>
      </vt:variant>
      <vt:variant>
        <vt:i4>0</vt:i4>
      </vt:variant>
      <vt:variant>
        <vt:i4>5</vt:i4>
      </vt:variant>
      <vt:variant>
        <vt:lpwstr>https://ihra.org.au/wp-content/uploads/key/Darlington-Statement.pdf</vt:lpwstr>
      </vt:variant>
      <vt:variant>
        <vt:lpwstr/>
      </vt:variant>
      <vt:variant>
        <vt:i4>1179717</vt:i4>
      </vt:variant>
      <vt:variant>
        <vt:i4>339</vt:i4>
      </vt:variant>
      <vt:variant>
        <vt:i4>0</vt:i4>
      </vt:variant>
      <vt:variant>
        <vt:i4>5</vt:i4>
      </vt:variant>
      <vt:variant>
        <vt:lpwstr>http://www.gla.ac.uk/media/media_279274_en.pdf</vt:lpwstr>
      </vt:variant>
      <vt:variant>
        <vt:lpwstr/>
      </vt:variant>
      <vt:variant>
        <vt:i4>3670061</vt:i4>
      </vt:variant>
      <vt:variant>
        <vt:i4>336</vt:i4>
      </vt:variant>
      <vt:variant>
        <vt:i4>0</vt:i4>
      </vt:variant>
      <vt:variant>
        <vt:i4>5</vt:i4>
      </vt:variant>
      <vt:variant>
        <vt:lpwstr>https://ihra.org.au/wp-content/uploads/key/Darlington-Statement.pdf</vt:lpwstr>
      </vt:variant>
      <vt:variant>
        <vt:lpwstr/>
      </vt:variant>
      <vt:variant>
        <vt:i4>1769553</vt:i4>
      </vt:variant>
      <vt:variant>
        <vt:i4>333</vt:i4>
      </vt:variant>
      <vt:variant>
        <vt:i4>0</vt:i4>
      </vt:variant>
      <vt:variant>
        <vt:i4>5</vt:i4>
      </vt:variant>
      <vt:variant>
        <vt:lpwstr>https://oiieurope.org/malta-declaration/</vt:lpwstr>
      </vt:variant>
      <vt:variant>
        <vt:lpwstr/>
      </vt:variant>
      <vt:variant>
        <vt:i4>65552</vt:i4>
      </vt:variant>
      <vt:variant>
        <vt:i4>330</vt:i4>
      </vt:variant>
      <vt:variant>
        <vt:i4>0</vt:i4>
      </vt:variant>
      <vt:variant>
        <vt:i4>5</vt:i4>
      </vt:variant>
      <vt:variant>
        <vt:lpwstr>http://archive.stats.govt.nz/</vt:lpwstr>
      </vt:variant>
      <vt:variant>
        <vt:lpwstr/>
      </vt:variant>
      <vt:variant>
        <vt:i4>3932260</vt:i4>
      </vt:variant>
      <vt:variant>
        <vt:i4>327</vt:i4>
      </vt:variant>
      <vt:variant>
        <vt:i4>0</vt:i4>
      </vt:variant>
      <vt:variant>
        <vt:i4>5</vt:i4>
      </vt:variant>
      <vt:variant>
        <vt:lpwstr>https://www.stats.govt.nz/</vt:lpwstr>
      </vt:variant>
      <vt:variant>
        <vt:lpwstr/>
      </vt:variant>
      <vt:variant>
        <vt:i4>3801189</vt:i4>
      </vt:variant>
      <vt:variant>
        <vt:i4>324</vt:i4>
      </vt:variant>
      <vt:variant>
        <vt:i4>0</vt:i4>
      </vt:variant>
      <vt:variant>
        <vt:i4>5</vt:i4>
      </vt:variant>
      <vt:variant>
        <vt:lpwstr>https://www.waikato.ac.nz/</vt:lpwstr>
      </vt:variant>
      <vt:variant>
        <vt:lpwstr/>
      </vt:variant>
      <vt:variant>
        <vt:i4>7209000</vt:i4>
      </vt:variant>
      <vt:variant>
        <vt:i4>321</vt:i4>
      </vt:variant>
      <vt:variant>
        <vt:i4>0</vt:i4>
      </vt:variant>
      <vt:variant>
        <vt:i4>5</vt:i4>
      </vt:variant>
      <vt:variant>
        <vt:lpwstr>https://www.youth19.ac.nz/</vt:lpwstr>
      </vt:variant>
      <vt:variant>
        <vt:lpwstr/>
      </vt:variant>
      <vt:variant>
        <vt:i4>3932260</vt:i4>
      </vt:variant>
      <vt:variant>
        <vt:i4>318</vt:i4>
      </vt:variant>
      <vt:variant>
        <vt:i4>0</vt:i4>
      </vt:variant>
      <vt:variant>
        <vt:i4>5</vt:i4>
      </vt:variant>
      <vt:variant>
        <vt:lpwstr>https://www.stats.govt.nz/</vt:lpwstr>
      </vt:variant>
      <vt:variant>
        <vt:lpwstr/>
      </vt:variant>
      <vt:variant>
        <vt:i4>3932260</vt:i4>
      </vt:variant>
      <vt:variant>
        <vt:i4>315</vt:i4>
      </vt:variant>
      <vt:variant>
        <vt:i4>0</vt:i4>
      </vt:variant>
      <vt:variant>
        <vt:i4>5</vt:i4>
      </vt:variant>
      <vt:variant>
        <vt:lpwstr>https://www.stats.govt.nz/</vt:lpwstr>
      </vt:variant>
      <vt:variant>
        <vt:lpwstr/>
      </vt:variant>
      <vt:variant>
        <vt:i4>3473466</vt:i4>
      </vt:variant>
      <vt:variant>
        <vt:i4>312</vt:i4>
      </vt:variant>
      <vt:variant>
        <vt:i4>0</vt:i4>
      </vt:variant>
      <vt:variant>
        <vt:i4>5</vt:i4>
      </vt:variant>
      <vt:variant>
        <vt:lpwstr>https://www.wgtn.ac.nz/som/clew/publications/PSA-Report_Workplace-Dynamics-in-NZ-Public-Services-2013_Amend.pdf</vt:lpwstr>
      </vt:variant>
      <vt:variant>
        <vt:lpwstr/>
      </vt:variant>
      <vt:variant>
        <vt:i4>2883707</vt:i4>
      </vt:variant>
      <vt:variant>
        <vt:i4>309</vt:i4>
      </vt:variant>
      <vt:variant>
        <vt:i4>0</vt:i4>
      </vt:variant>
      <vt:variant>
        <vt:i4>5</vt:i4>
      </vt:variant>
      <vt:variant>
        <vt:lpwstr>https://www.fmhs.auckland.ac.nz/assets/fmhs/faculty/ahrg/docs/Youth'12 Young People Attracted to the Same or Both Sexes Report.pdf</vt:lpwstr>
      </vt:variant>
      <vt:variant>
        <vt:lpwstr/>
      </vt:variant>
      <vt:variant>
        <vt:i4>3932260</vt:i4>
      </vt:variant>
      <vt:variant>
        <vt:i4>306</vt:i4>
      </vt:variant>
      <vt:variant>
        <vt:i4>0</vt:i4>
      </vt:variant>
      <vt:variant>
        <vt:i4>5</vt:i4>
      </vt:variant>
      <vt:variant>
        <vt:lpwstr>https://www.stats.govt.nz/</vt:lpwstr>
      </vt:variant>
      <vt:variant>
        <vt:lpwstr/>
      </vt:variant>
      <vt:variant>
        <vt:i4>3932260</vt:i4>
      </vt:variant>
      <vt:variant>
        <vt:i4>303</vt:i4>
      </vt:variant>
      <vt:variant>
        <vt:i4>0</vt:i4>
      </vt:variant>
      <vt:variant>
        <vt:i4>5</vt:i4>
      </vt:variant>
      <vt:variant>
        <vt:lpwstr>https://www.stats.govt.nz/</vt:lpwstr>
      </vt:variant>
      <vt:variant>
        <vt:lpwstr/>
      </vt:variant>
      <vt:variant>
        <vt:i4>7077990</vt:i4>
      </vt:variant>
      <vt:variant>
        <vt:i4>300</vt:i4>
      </vt:variant>
      <vt:variant>
        <vt:i4>0</vt:i4>
      </vt:variant>
      <vt:variant>
        <vt:i4>5</vt:i4>
      </vt:variant>
      <vt:variant>
        <vt:lpwstr>https://www.health.govt.nz/</vt:lpwstr>
      </vt:variant>
      <vt:variant>
        <vt:lpwstr/>
      </vt:variant>
      <vt:variant>
        <vt:i4>5046274</vt:i4>
      </vt:variant>
      <vt:variant>
        <vt:i4>297</vt:i4>
      </vt:variant>
      <vt:variant>
        <vt:i4>0</vt:i4>
      </vt:variant>
      <vt:variant>
        <vt:i4>5</vt:i4>
      </vt:variant>
      <vt:variant>
        <vt:lpwstr>https://www.mentalhealth.org.nz/assets/Our-Work/policy-advocacy/Rainbow-communities-and-mental-health-submission-to-the-Inquiry-into-Mental-Health-and-Addiction-08062018.pdf</vt:lpwstr>
      </vt:variant>
      <vt:variant>
        <vt:lpwstr/>
      </vt:variant>
      <vt:variant>
        <vt:i4>3932260</vt:i4>
      </vt:variant>
      <vt:variant>
        <vt:i4>294</vt:i4>
      </vt:variant>
      <vt:variant>
        <vt:i4>0</vt:i4>
      </vt:variant>
      <vt:variant>
        <vt:i4>5</vt:i4>
      </vt:variant>
      <vt:variant>
        <vt:lpwstr>https://www.stats.govt.nz/</vt:lpwstr>
      </vt:variant>
      <vt:variant>
        <vt:lpwstr/>
      </vt:variant>
      <vt:variant>
        <vt:i4>3014719</vt:i4>
      </vt:variant>
      <vt:variant>
        <vt:i4>291</vt:i4>
      </vt:variant>
      <vt:variant>
        <vt:i4>0</vt:i4>
      </vt:variant>
      <vt:variant>
        <vt:i4>5</vt:i4>
      </vt:variant>
      <vt:variant>
        <vt:lpwstr>https://undocs.org/A/HRC/38/43</vt:lpwstr>
      </vt:variant>
      <vt:variant>
        <vt:lpwstr/>
      </vt:variant>
      <vt:variant>
        <vt:i4>3080246</vt:i4>
      </vt:variant>
      <vt:variant>
        <vt:i4>288</vt:i4>
      </vt:variant>
      <vt:variant>
        <vt:i4>0</vt:i4>
      </vt:variant>
      <vt:variant>
        <vt:i4>5</vt:i4>
      </vt:variant>
      <vt:variant>
        <vt:lpwstr>https://undocs.org/A/HRC/41/45</vt:lpwstr>
      </vt:variant>
      <vt:variant>
        <vt:lpwstr/>
      </vt:variant>
      <vt:variant>
        <vt:i4>3539071</vt:i4>
      </vt:variant>
      <vt:variant>
        <vt:i4>285</vt:i4>
      </vt:variant>
      <vt:variant>
        <vt:i4>0</vt:i4>
      </vt:variant>
      <vt:variant>
        <vt:i4>5</vt:i4>
      </vt:variant>
      <vt:variant>
        <vt:lpwstr>https://undocs.org/CEDAW/C/NZL/CO/8</vt:lpwstr>
      </vt:variant>
      <vt:variant>
        <vt:lpwstr/>
      </vt:variant>
      <vt:variant>
        <vt:i4>3735615</vt:i4>
      </vt:variant>
      <vt:variant>
        <vt:i4>282</vt:i4>
      </vt:variant>
      <vt:variant>
        <vt:i4>0</vt:i4>
      </vt:variant>
      <vt:variant>
        <vt:i4>5</vt:i4>
      </vt:variant>
      <vt:variant>
        <vt:lpwstr>https://www.hrc.co.nz/files/5015/3307/4090/NZ_Human_Rights_Commission_Submission_New_Zealand_UPR_2018.pdf</vt:lpwstr>
      </vt:variant>
      <vt:variant>
        <vt:lpwstr/>
      </vt:variant>
      <vt:variant>
        <vt:i4>1769577</vt:i4>
      </vt:variant>
      <vt:variant>
        <vt:i4>279</vt:i4>
      </vt:variant>
      <vt:variant>
        <vt:i4>0</vt:i4>
      </vt:variant>
      <vt:variant>
        <vt:i4>5</vt:i4>
      </vt:variant>
      <vt:variant>
        <vt:lpwstr>https://www.upr-info.org/sites/default/files/document/new_zealand/session_32_-_january_2019/js16_upr32_nzl_e_main.pdf</vt:lpwstr>
      </vt:variant>
      <vt:variant>
        <vt:lpwstr/>
      </vt:variant>
      <vt:variant>
        <vt:i4>7405617</vt:i4>
      </vt:variant>
      <vt:variant>
        <vt:i4>276</vt:i4>
      </vt:variant>
      <vt:variant>
        <vt:i4>0</vt:i4>
      </vt:variant>
      <vt:variant>
        <vt:i4>5</vt:i4>
      </vt:variant>
      <vt:variant>
        <vt:lpwstr>http://www.apc.org.nz/pma/nzupr2-sogii.pdf</vt:lpwstr>
      </vt:variant>
      <vt:variant>
        <vt:lpwstr/>
      </vt:variant>
      <vt:variant>
        <vt:i4>4128857</vt:i4>
      </vt:variant>
      <vt:variant>
        <vt:i4>273</vt:i4>
      </vt:variant>
      <vt:variant>
        <vt:i4>0</vt:i4>
      </vt:variant>
      <vt:variant>
        <vt:i4>5</vt:i4>
      </vt:variant>
      <vt:variant>
        <vt:lpwstr>https://tbinternet.ohchr.org/Treaties/CEDAW/Shared Documents/NZL/INT_CEDAW_IFN_NZL_31478_E.pdf</vt:lpwstr>
      </vt:variant>
      <vt:variant>
        <vt:lpwstr/>
      </vt:variant>
      <vt:variant>
        <vt:i4>3276908</vt:i4>
      </vt:variant>
      <vt:variant>
        <vt:i4>270</vt:i4>
      </vt:variant>
      <vt:variant>
        <vt:i4>0</vt:i4>
      </vt:variant>
      <vt:variant>
        <vt:i4>5</vt:i4>
      </vt:variant>
      <vt:variant>
        <vt:lpwstr>https://www.fmhs.auckland.ac.nz/assets/fmhs/soph/sch/gmsh/docs/GMSH Submission to Statistics New Zealand on 2018 Census.pdf</vt:lpwstr>
      </vt:variant>
      <vt:variant>
        <vt:lpwstr/>
      </vt:variant>
      <vt:variant>
        <vt:i4>3932260</vt:i4>
      </vt:variant>
      <vt:variant>
        <vt:i4>267</vt:i4>
      </vt:variant>
      <vt:variant>
        <vt:i4>0</vt:i4>
      </vt:variant>
      <vt:variant>
        <vt:i4>5</vt:i4>
      </vt:variant>
      <vt:variant>
        <vt:lpwstr>https://www.stats.govt.nz/</vt:lpwstr>
      </vt:variant>
      <vt:variant>
        <vt:lpwstr/>
      </vt:variant>
      <vt:variant>
        <vt:i4>7209087</vt:i4>
      </vt:variant>
      <vt:variant>
        <vt:i4>264</vt:i4>
      </vt:variant>
      <vt:variant>
        <vt:i4>0</vt:i4>
      </vt:variant>
      <vt:variant>
        <vt:i4>5</vt:i4>
      </vt:variant>
      <vt:variant>
        <vt:lpwstr>https://undocs.org/ECE/CES/2019/19</vt:lpwstr>
      </vt:variant>
      <vt:variant>
        <vt:lpwstr/>
      </vt:variant>
      <vt:variant>
        <vt:i4>7209087</vt:i4>
      </vt:variant>
      <vt:variant>
        <vt:i4>261</vt:i4>
      </vt:variant>
      <vt:variant>
        <vt:i4>0</vt:i4>
      </vt:variant>
      <vt:variant>
        <vt:i4>5</vt:i4>
      </vt:variant>
      <vt:variant>
        <vt:lpwstr>https://undocs.org/ECE/CES/2019/19</vt:lpwstr>
      </vt:variant>
      <vt:variant>
        <vt:lpwstr/>
      </vt:variant>
      <vt:variant>
        <vt:i4>7667772</vt:i4>
      </vt:variant>
      <vt:variant>
        <vt:i4>258</vt:i4>
      </vt:variant>
      <vt:variant>
        <vt:i4>0</vt:i4>
      </vt:variant>
      <vt:variant>
        <vt:i4>5</vt:i4>
      </vt:variant>
      <vt:variant>
        <vt:lpwstr>https://www.hqsc.govt.nz/assets/SUMRC/PR/SuMRC-full-report-May-2016.pdf</vt:lpwstr>
      </vt:variant>
      <vt:variant>
        <vt:lpwstr/>
      </vt:variant>
      <vt:variant>
        <vt:i4>5046274</vt:i4>
      </vt:variant>
      <vt:variant>
        <vt:i4>255</vt:i4>
      </vt:variant>
      <vt:variant>
        <vt:i4>0</vt:i4>
      </vt:variant>
      <vt:variant>
        <vt:i4>5</vt:i4>
      </vt:variant>
      <vt:variant>
        <vt:lpwstr>https://www.mentalhealth.org.nz/assets/Our-Work/policy-advocacy/Rainbow-communities-and-mental-health-submission-to-the-Inquiry-into-Mental-Health-and-Addiction-08062018.pdf</vt:lpwstr>
      </vt:variant>
      <vt:variant>
        <vt:lpwstr/>
      </vt:variant>
      <vt:variant>
        <vt:i4>3407921</vt:i4>
      </vt:variant>
      <vt:variant>
        <vt:i4>252</vt:i4>
      </vt:variant>
      <vt:variant>
        <vt:i4>0</vt:i4>
      </vt:variant>
      <vt:variant>
        <vt:i4>5</vt:i4>
      </vt:variant>
      <vt:variant>
        <vt:lpwstr>https://mentalhealth.inquiry.govt.nz/inquiry-report/he-ara-oranga/</vt:lpwstr>
      </vt:variant>
      <vt:variant>
        <vt:lpwstr/>
      </vt:variant>
      <vt:variant>
        <vt:i4>5046274</vt:i4>
      </vt:variant>
      <vt:variant>
        <vt:i4>249</vt:i4>
      </vt:variant>
      <vt:variant>
        <vt:i4>0</vt:i4>
      </vt:variant>
      <vt:variant>
        <vt:i4>5</vt:i4>
      </vt:variant>
      <vt:variant>
        <vt:lpwstr>https://www.mentalhealth.org.nz/assets/Our-Work/policy-advocacy/Rainbow-communities-and-mental-health-submission-to-the-Inquiry-into-Mental-Health-and-Addiction-08062018.pdf</vt:lpwstr>
      </vt:variant>
      <vt:variant>
        <vt:lpwstr/>
      </vt:variant>
      <vt:variant>
        <vt:i4>3080246</vt:i4>
      </vt:variant>
      <vt:variant>
        <vt:i4>246</vt:i4>
      </vt:variant>
      <vt:variant>
        <vt:i4>0</vt:i4>
      </vt:variant>
      <vt:variant>
        <vt:i4>5</vt:i4>
      </vt:variant>
      <vt:variant>
        <vt:lpwstr>https://undocs.org/A/HRC/41/45</vt:lpwstr>
      </vt:variant>
      <vt:variant>
        <vt:lpwstr/>
      </vt:variant>
      <vt:variant>
        <vt:i4>7667776</vt:i4>
      </vt:variant>
      <vt:variant>
        <vt:i4>243</vt:i4>
      </vt:variant>
      <vt:variant>
        <vt:i4>0</vt:i4>
      </vt:variant>
      <vt:variant>
        <vt:i4>5</vt:i4>
      </vt:variant>
      <vt:variant>
        <vt:lpwstr>http://yogyakartaprinciples.org/wp-content/uploads/2017/11/A5_yogyakartaWEB-2.pdf</vt:lpwstr>
      </vt:variant>
      <vt:variant>
        <vt:lpwstr/>
      </vt:variant>
      <vt:variant>
        <vt:i4>3080246</vt:i4>
      </vt:variant>
      <vt:variant>
        <vt:i4>240</vt:i4>
      </vt:variant>
      <vt:variant>
        <vt:i4>0</vt:i4>
      </vt:variant>
      <vt:variant>
        <vt:i4>5</vt:i4>
      </vt:variant>
      <vt:variant>
        <vt:lpwstr>https://undocs.org/A/HRC/41/45</vt:lpwstr>
      </vt:variant>
      <vt:variant>
        <vt:lpwstr/>
      </vt:variant>
      <vt:variant>
        <vt:i4>3080246</vt:i4>
      </vt:variant>
      <vt:variant>
        <vt:i4>237</vt:i4>
      </vt:variant>
      <vt:variant>
        <vt:i4>0</vt:i4>
      </vt:variant>
      <vt:variant>
        <vt:i4>5</vt:i4>
      </vt:variant>
      <vt:variant>
        <vt:lpwstr>https://undocs.org/A/HRC/41/45</vt:lpwstr>
      </vt:variant>
      <vt:variant>
        <vt:lpwstr/>
      </vt:variant>
      <vt:variant>
        <vt:i4>7405614</vt:i4>
      </vt:variant>
      <vt:variant>
        <vt:i4>234</vt:i4>
      </vt:variant>
      <vt:variant>
        <vt:i4>0</vt:i4>
      </vt:variant>
      <vt:variant>
        <vt:i4>5</vt:i4>
      </vt:variant>
      <vt:variant>
        <vt:lpwstr>https://www.stats.govt.nz/assets/Uploads/Principles-and-protocols-for-producers-of-tier-1-stats/summary-principles-protocols-for-producers-of-tier-1-stats.pdf</vt:lpwstr>
      </vt:variant>
      <vt:variant>
        <vt:lpwstr/>
      </vt:variant>
      <vt:variant>
        <vt:i4>3080246</vt:i4>
      </vt:variant>
      <vt:variant>
        <vt:i4>231</vt:i4>
      </vt:variant>
      <vt:variant>
        <vt:i4>0</vt:i4>
      </vt:variant>
      <vt:variant>
        <vt:i4>5</vt:i4>
      </vt:variant>
      <vt:variant>
        <vt:lpwstr>https://undocs.org/A/HRC/41/45</vt:lpwstr>
      </vt:variant>
      <vt:variant>
        <vt:lpwstr/>
      </vt:variant>
      <vt:variant>
        <vt:i4>2556012</vt:i4>
      </vt:variant>
      <vt:variant>
        <vt:i4>228</vt:i4>
      </vt:variant>
      <vt:variant>
        <vt:i4>0</vt:i4>
      </vt:variant>
      <vt:variant>
        <vt:i4>5</vt:i4>
      </vt:variant>
      <vt:variant>
        <vt:lpwstr>https://undocs.org/A/73/152</vt:lpwstr>
      </vt:variant>
      <vt:variant>
        <vt:lpwstr/>
      </vt:variant>
      <vt:variant>
        <vt:i4>3080246</vt:i4>
      </vt:variant>
      <vt:variant>
        <vt:i4>225</vt:i4>
      </vt:variant>
      <vt:variant>
        <vt:i4>0</vt:i4>
      </vt:variant>
      <vt:variant>
        <vt:i4>5</vt:i4>
      </vt:variant>
      <vt:variant>
        <vt:lpwstr>https://undocs.org/A/HRC/41/45</vt:lpwstr>
      </vt:variant>
      <vt:variant>
        <vt:lpwstr/>
      </vt:variant>
      <vt:variant>
        <vt:i4>4784211</vt:i4>
      </vt:variant>
      <vt:variant>
        <vt:i4>222</vt:i4>
      </vt:variant>
      <vt:variant>
        <vt:i4>0</vt:i4>
      </vt:variant>
      <vt:variant>
        <vt:i4>5</vt:i4>
      </vt:variant>
      <vt:variant>
        <vt:lpwstr>https://www.ohchr.org/Documents/Issues/HRIndicators/GuidanceNoteonApproachtoData.pdf</vt:lpwstr>
      </vt:variant>
      <vt:variant>
        <vt:lpwstr/>
      </vt:variant>
      <vt:variant>
        <vt:i4>5046274</vt:i4>
      </vt:variant>
      <vt:variant>
        <vt:i4>219</vt:i4>
      </vt:variant>
      <vt:variant>
        <vt:i4>0</vt:i4>
      </vt:variant>
      <vt:variant>
        <vt:i4>5</vt:i4>
      </vt:variant>
      <vt:variant>
        <vt:lpwstr>https://www.mentalhealth.org.nz/assets/Our-Work/policy-advocacy/Rainbow-communities-and-mental-health-submission-to-the-Inquiry-into-Mental-Health-and-Addiction-08062018.pdf</vt:lpwstr>
      </vt:variant>
      <vt:variant>
        <vt:lpwstr/>
      </vt:variant>
      <vt:variant>
        <vt:i4>3014719</vt:i4>
      </vt:variant>
      <vt:variant>
        <vt:i4>216</vt:i4>
      </vt:variant>
      <vt:variant>
        <vt:i4>0</vt:i4>
      </vt:variant>
      <vt:variant>
        <vt:i4>5</vt:i4>
      </vt:variant>
      <vt:variant>
        <vt:lpwstr>https://undocs.org/A/HRC/38/43</vt:lpwstr>
      </vt:variant>
      <vt:variant>
        <vt:lpwstr/>
      </vt:variant>
      <vt:variant>
        <vt:i4>5832796</vt:i4>
      </vt:variant>
      <vt:variant>
        <vt:i4>213</vt:i4>
      </vt:variant>
      <vt:variant>
        <vt:i4>0</vt:i4>
      </vt:variant>
      <vt:variant>
        <vt:i4>5</vt:i4>
      </vt:variant>
      <vt:variant>
        <vt:lpwstr>https://www.rainbowmentalhealth.com/</vt:lpwstr>
      </vt:variant>
      <vt:variant>
        <vt:lpwstr/>
      </vt:variant>
      <vt:variant>
        <vt:i4>5636122</vt:i4>
      </vt:variant>
      <vt:variant>
        <vt:i4>210</vt:i4>
      </vt:variant>
      <vt:variant>
        <vt:i4>0</vt:i4>
      </vt:variant>
      <vt:variant>
        <vt:i4>5</vt:i4>
      </vt:variant>
      <vt:variant>
        <vt:lpwstr>https://thespinoff.co.nz/society/17-11-2019/transphobic-biphobic-misogynistic-welcome-to-christchurchs-only-gay-bar/</vt:lpwstr>
      </vt:variant>
      <vt:variant>
        <vt:lpwstr/>
      </vt:variant>
      <vt:variant>
        <vt:i4>8257587</vt:i4>
      </vt:variant>
      <vt:variant>
        <vt:i4>207</vt:i4>
      </vt:variant>
      <vt:variant>
        <vt:i4>0</vt:i4>
      </vt:variant>
      <vt:variant>
        <vt:i4>5</vt:i4>
      </vt:variant>
      <vt:variant>
        <vt:lpwstr>https://theallofusproject.net/</vt:lpwstr>
      </vt:variant>
      <vt:variant>
        <vt:lpwstr/>
      </vt:variant>
      <vt:variant>
        <vt:i4>5832796</vt:i4>
      </vt:variant>
      <vt:variant>
        <vt:i4>204</vt:i4>
      </vt:variant>
      <vt:variant>
        <vt:i4>0</vt:i4>
      </vt:variant>
      <vt:variant>
        <vt:i4>5</vt:i4>
      </vt:variant>
      <vt:variant>
        <vt:lpwstr>https://www.rainbowmentalhealth.com/</vt:lpwstr>
      </vt:variant>
      <vt:variant>
        <vt:lpwstr/>
      </vt:variant>
      <vt:variant>
        <vt:i4>8257587</vt:i4>
      </vt:variant>
      <vt:variant>
        <vt:i4>201</vt:i4>
      </vt:variant>
      <vt:variant>
        <vt:i4>0</vt:i4>
      </vt:variant>
      <vt:variant>
        <vt:i4>5</vt:i4>
      </vt:variant>
      <vt:variant>
        <vt:lpwstr>https://theallofusproject.net/</vt:lpwstr>
      </vt:variant>
      <vt:variant>
        <vt:lpwstr/>
      </vt:variant>
      <vt:variant>
        <vt:i4>1376257</vt:i4>
      </vt:variant>
      <vt:variant>
        <vt:i4>198</vt:i4>
      </vt:variant>
      <vt:variant>
        <vt:i4>0</vt:i4>
      </vt:variant>
      <vt:variant>
        <vt:i4>5</vt:i4>
      </vt:variant>
      <vt:variant>
        <vt:lpwstr>https://www.justice.govt.nz/assets/Documents/Publications/NZCVS-A4-KeyFindings-2018-fin-v1.1.pdf</vt:lpwstr>
      </vt:variant>
      <vt:variant>
        <vt:lpwstr/>
      </vt:variant>
      <vt:variant>
        <vt:i4>1376257</vt:i4>
      </vt:variant>
      <vt:variant>
        <vt:i4>195</vt:i4>
      </vt:variant>
      <vt:variant>
        <vt:i4>0</vt:i4>
      </vt:variant>
      <vt:variant>
        <vt:i4>5</vt:i4>
      </vt:variant>
      <vt:variant>
        <vt:lpwstr>https://www.justice.govt.nz/assets/Documents/Publications/NZCVS-A4-KeyFindings-2018-fin-v1.1.pdf</vt:lpwstr>
      </vt:variant>
      <vt:variant>
        <vt:lpwstr/>
      </vt:variant>
      <vt:variant>
        <vt:i4>983051</vt:i4>
      </vt:variant>
      <vt:variant>
        <vt:i4>192</vt:i4>
      </vt:variant>
      <vt:variant>
        <vt:i4>0</vt:i4>
      </vt:variant>
      <vt:variant>
        <vt:i4>5</vt:i4>
      </vt:variant>
      <vt:variant>
        <vt:lpwstr>http://www.stats.govt.nz/</vt:lpwstr>
      </vt:variant>
      <vt:variant>
        <vt:lpwstr/>
      </vt:variant>
      <vt:variant>
        <vt:i4>5701690</vt:i4>
      </vt:variant>
      <vt:variant>
        <vt:i4>189</vt:i4>
      </vt:variant>
      <vt:variant>
        <vt:i4>0</vt:i4>
      </vt:variant>
      <vt:variant>
        <vt:i4>5</vt:i4>
      </vt:variant>
      <vt:variant>
        <vt:lpwstr>https://www.netsafe.org.nz/wp-content/uploads/2019/01/IBSA-report-2019_Final.pdf</vt:lpwstr>
      </vt:variant>
      <vt:variant>
        <vt:lpwstr/>
      </vt:variant>
      <vt:variant>
        <vt:i4>917528</vt:i4>
      </vt:variant>
      <vt:variant>
        <vt:i4>186</vt:i4>
      </vt:variant>
      <vt:variant>
        <vt:i4>0</vt:i4>
      </vt:variant>
      <vt:variant>
        <vt:i4>5</vt:i4>
      </vt:variant>
      <vt:variant>
        <vt:lpwstr>https://www.theguardian.com/society/2019/may/10/online-hate-against-disabled-people-rises-by-a-third</vt:lpwstr>
      </vt:variant>
      <vt:variant>
        <vt:lpwstr/>
      </vt:variant>
      <vt:variant>
        <vt:i4>6029422</vt:i4>
      </vt:variant>
      <vt:variant>
        <vt:i4>183</vt:i4>
      </vt:variant>
      <vt:variant>
        <vt:i4>0</vt:i4>
      </vt:variant>
      <vt:variant>
        <vt:i4>5</vt:i4>
      </vt:variant>
      <vt:variant>
        <vt:lpwstr>https://www.amnesty.org.nz/sites/default/files/%23TOXICTWITTER report_0.pdf</vt:lpwstr>
      </vt:variant>
      <vt:variant>
        <vt:lpwstr/>
      </vt:variant>
      <vt:variant>
        <vt:i4>4128887</vt:i4>
      </vt:variant>
      <vt:variant>
        <vt:i4>180</vt:i4>
      </vt:variant>
      <vt:variant>
        <vt:i4>0</vt:i4>
      </vt:variant>
      <vt:variant>
        <vt:i4>5</vt:i4>
      </vt:variant>
      <vt:variant>
        <vt:lpwstr>https://www.netsafe.org.nz/wp-content/uploads/2019/11/onlinehatespeech-survey-2018.pdf</vt:lpwstr>
      </vt:variant>
      <vt:variant>
        <vt:lpwstr/>
      </vt:variant>
      <vt:variant>
        <vt:i4>1376338</vt:i4>
      </vt:variant>
      <vt:variant>
        <vt:i4>177</vt:i4>
      </vt:variant>
      <vt:variant>
        <vt:i4>0</vt:i4>
      </vt:variant>
      <vt:variant>
        <vt:i4>5</vt:i4>
      </vt:variant>
      <vt:variant>
        <vt:lpwstr>https://peoplesharassmentreport.com/</vt:lpwstr>
      </vt:variant>
      <vt:variant>
        <vt:lpwstr/>
      </vt:variant>
      <vt:variant>
        <vt:i4>1179727</vt:i4>
      </vt:variant>
      <vt:variant>
        <vt:i4>174</vt:i4>
      </vt:variant>
      <vt:variant>
        <vt:i4>0</vt:i4>
      </vt:variant>
      <vt:variant>
        <vt:i4>5</vt:i4>
      </vt:variant>
      <vt:variant>
        <vt:lpwstr>https://www.ohchr.org/EN/NewsEvents/Pages/DisplayNews.aspx?NewsID=25036&amp;LangID=E</vt:lpwstr>
      </vt:variant>
      <vt:variant>
        <vt:lpwstr/>
      </vt:variant>
      <vt:variant>
        <vt:i4>3014719</vt:i4>
      </vt:variant>
      <vt:variant>
        <vt:i4>171</vt:i4>
      </vt:variant>
      <vt:variant>
        <vt:i4>0</vt:i4>
      </vt:variant>
      <vt:variant>
        <vt:i4>5</vt:i4>
      </vt:variant>
      <vt:variant>
        <vt:lpwstr>https://undocs.org/A/HRC/38/43</vt:lpwstr>
      </vt:variant>
      <vt:variant>
        <vt:lpwstr/>
      </vt:variant>
      <vt:variant>
        <vt:i4>1572962</vt:i4>
      </vt:variant>
      <vt:variant>
        <vt:i4>168</vt:i4>
      </vt:variant>
      <vt:variant>
        <vt:i4>0</vt:i4>
      </vt:variant>
      <vt:variant>
        <vt:i4>5</vt:i4>
      </vt:variant>
      <vt:variant>
        <vt:lpwstr>https://www.hrc.co.nz/files/2915/7653/6167/Korero_Whakamauahara-_Hate_Speech_FINAL_13.12.2019.pdf</vt:lpwstr>
      </vt:variant>
      <vt:variant>
        <vt:lpwstr/>
      </vt:variant>
      <vt:variant>
        <vt:i4>7209081</vt:i4>
      </vt:variant>
      <vt:variant>
        <vt:i4>165</vt:i4>
      </vt:variant>
      <vt:variant>
        <vt:i4>0</vt:i4>
      </vt:variant>
      <vt:variant>
        <vt:i4>5</vt:i4>
      </vt:variant>
      <vt:variant>
        <vt:lpwstr>https://www.hrc.co.nz/files/5714/2378/7661/15-Jan-2008_14-56-48_HRC_Transgender_FINAL.pdf</vt:lpwstr>
      </vt:variant>
      <vt:variant>
        <vt:lpwstr/>
      </vt:variant>
      <vt:variant>
        <vt:i4>1572962</vt:i4>
      </vt:variant>
      <vt:variant>
        <vt:i4>162</vt:i4>
      </vt:variant>
      <vt:variant>
        <vt:i4>0</vt:i4>
      </vt:variant>
      <vt:variant>
        <vt:i4>5</vt:i4>
      </vt:variant>
      <vt:variant>
        <vt:lpwstr>https://www.hrc.co.nz/files/2915/7653/6167/Korero_Whakamauahara-_Hate_Speech_FINAL_13.12.2019.pdf</vt:lpwstr>
      </vt:variant>
      <vt:variant>
        <vt:lpwstr/>
      </vt:variant>
      <vt:variant>
        <vt:i4>5308419</vt:i4>
      </vt:variant>
      <vt:variant>
        <vt:i4>159</vt:i4>
      </vt:variant>
      <vt:variant>
        <vt:i4>0</vt:i4>
      </vt:variant>
      <vt:variant>
        <vt:i4>5</vt:i4>
      </vt:variant>
      <vt:variant>
        <vt:lpwstr>https://www.hrc.co.nz/files/4215/6703/3725/SOGISC_Wellington_hui_minutes_2.pdf</vt:lpwstr>
      </vt:variant>
      <vt:variant>
        <vt:lpwstr/>
      </vt:variant>
      <vt:variant>
        <vt:i4>1572962</vt:i4>
      </vt:variant>
      <vt:variant>
        <vt:i4>156</vt:i4>
      </vt:variant>
      <vt:variant>
        <vt:i4>0</vt:i4>
      </vt:variant>
      <vt:variant>
        <vt:i4>5</vt:i4>
      </vt:variant>
      <vt:variant>
        <vt:lpwstr>https://www.hrc.co.nz/files/2915/7653/6167/Korero_Whakamauahara-_Hate_Speech_FINAL_13.12.2019.pdf</vt:lpwstr>
      </vt:variant>
      <vt:variant>
        <vt:lpwstr/>
      </vt:variant>
      <vt:variant>
        <vt:i4>3014719</vt:i4>
      </vt:variant>
      <vt:variant>
        <vt:i4>153</vt:i4>
      </vt:variant>
      <vt:variant>
        <vt:i4>0</vt:i4>
      </vt:variant>
      <vt:variant>
        <vt:i4>5</vt:i4>
      </vt:variant>
      <vt:variant>
        <vt:lpwstr>https://undocs.org/A/HRC/38/43</vt:lpwstr>
      </vt:variant>
      <vt:variant>
        <vt:lpwstr/>
      </vt:variant>
      <vt:variant>
        <vt:i4>1638438</vt:i4>
      </vt:variant>
      <vt:variant>
        <vt:i4>150</vt:i4>
      </vt:variant>
      <vt:variant>
        <vt:i4>0</vt:i4>
      </vt:variant>
      <vt:variant>
        <vt:i4>5</vt:i4>
      </vt:variant>
      <vt:variant>
        <vt:lpwstr>https://www.upr-info.org/sites/default/files/document/new_zealand/session_32_-_january_2019/a_hrc_41_4_add.1_newzealand_e.docx</vt:lpwstr>
      </vt:variant>
      <vt:variant>
        <vt:lpwstr/>
      </vt:variant>
      <vt:variant>
        <vt:i4>3997804</vt:i4>
      </vt:variant>
      <vt:variant>
        <vt:i4>147</vt:i4>
      </vt:variant>
      <vt:variant>
        <vt:i4>0</vt:i4>
      </vt:variant>
      <vt:variant>
        <vt:i4>5</vt:i4>
      </vt:variant>
      <vt:variant>
        <vt:lpwstr>https://www.upr-info.org/sites/default/files/document/nouvelle-zelande/session_32_-_octobre_2018/a_hrc_41_4_e.pdf</vt:lpwstr>
      </vt:variant>
      <vt:variant>
        <vt:lpwstr/>
      </vt:variant>
      <vt:variant>
        <vt:i4>3539071</vt:i4>
      </vt:variant>
      <vt:variant>
        <vt:i4>144</vt:i4>
      </vt:variant>
      <vt:variant>
        <vt:i4>0</vt:i4>
      </vt:variant>
      <vt:variant>
        <vt:i4>5</vt:i4>
      </vt:variant>
      <vt:variant>
        <vt:lpwstr>https://undocs.org/CEDAW/C/NZL/CO/8</vt:lpwstr>
      </vt:variant>
      <vt:variant>
        <vt:lpwstr/>
      </vt:variant>
      <vt:variant>
        <vt:i4>1900618</vt:i4>
      </vt:variant>
      <vt:variant>
        <vt:i4>141</vt:i4>
      </vt:variant>
      <vt:variant>
        <vt:i4>0</vt:i4>
      </vt:variant>
      <vt:variant>
        <vt:i4>5</vt:i4>
      </vt:variant>
      <vt:variant>
        <vt:lpwstr>https://www.labour.org.nz/rainbow</vt:lpwstr>
      </vt:variant>
      <vt:variant>
        <vt:lpwstr/>
      </vt:variant>
      <vt:variant>
        <vt:i4>5505107</vt:i4>
      </vt:variant>
      <vt:variant>
        <vt:i4>138</vt:i4>
      </vt:variant>
      <vt:variant>
        <vt:i4>0</vt:i4>
      </vt:variant>
      <vt:variant>
        <vt:i4>5</vt:i4>
      </vt:variant>
      <vt:variant>
        <vt:lpwstr>https://www.hrc.co.nz/international-reporting/universal-periodic-review/</vt:lpwstr>
      </vt:variant>
      <vt:variant>
        <vt:lpwstr/>
      </vt:variant>
      <vt:variant>
        <vt:i4>3539057</vt:i4>
      </vt:variant>
      <vt:variant>
        <vt:i4>135</vt:i4>
      </vt:variant>
      <vt:variant>
        <vt:i4>0</vt:i4>
      </vt:variant>
      <vt:variant>
        <vt:i4>5</vt:i4>
      </vt:variant>
      <vt:variant>
        <vt:lpwstr>https://www.youtube.com/watch?v=LPSv5QxSLm8</vt:lpwstr>
      </vt:variant>
      <vt:variant>
        <vt:lpwstr/>
      </vt:variant>
      <vt:variant>
        <vt:i4>2949201</vt:i4>
      </vt:variant>
      <vt:variant>
        <vt:i4>132</vt:i4>
      </vt:variant>
      <vt:variant>
        <vt:i4>0</vt:i4>
      </vt:variant>
      <vt:variant>
        <vt:i4>5</vt:i4>
      </vt:variant>
      <vt:variant>
        <vt:lpwstr>https://tbinternet.ohchr.org/Treaties/CAT/Shared Documents/NZL/CAT_C_NZL_7_7703_E.pdf</vt:lpwstr>
      </vt:variant>
      <vt:variant>
        <vt:lpwstr/>
      </vt:variant>
      <vt:variant>
        <vt:i4>2687018</vt:i4>
      </vt:variant>
      <vt:variant>
        <vt:i4>129</vt:i4>
      </vt:variant>
      <vt:variant>
        <vt:i4>0</vt:i4>
      </vt:variant>
      <vt:variant>
        <vt:i4>5</vt:i4>
      </vt:variant>
      <vt:variant>
        <vt:lpwstr>https://undocs.org/CAT/C/NZL/QPR/7</vt:lpwstr>
      </vt:variant>
      <vt:variant>
        <vt:lpwstr/>
      </vt:variant>
      <vt:variant>
        <vt:i4>4587529</vt:i4>
      </vt:variant>
      <vt:variant>
        <vt:i4>126</vt:i4>
      </vt:variant>
      <vt:variant>
        <vt:i4>0</vt:i4>
      </vt:variant>
      <vt:variant>
        <vt:i4>5</vt:i4>
      </vt:variant>
      <vt:variant>
        <vt:lpwstr>https://undocs.org/CRC/c/nzl/co/5</vt:lpwstr>
      </vt:variant>
      <vt:variant>
        <vt:lpwstr/>
      </vt:variant>
      <vt:variant>
        <vt:i4>3735615</vt:i4>
      </vt:variant>
      <vt:variant>
        <vt:i4>123</vt:i4>
      </vt:variant>
      <vt:variant>
        <vt:i4>0</vt:i4>
      </vt:variant>
      <vt:variant>
        <vt:i4>5</vt:i4>
      </vt:variant>
      <vt:variant>
        <vt:lpwstr>https://www.hrc.co.nz/files/5015/3307/4090/NZ_Human_Rights_Commission_Submission_New_Zealand_UPR_2018.pdf</vt:lpwstr>
      </vt:variant>
      <vt:variant>
        <vt:lpwstr/>
      </vt:variant>
      <vt:variant>
        <vt:i4>7864346</vt:i4>
      </vt:variant>
      <vt:variant>
        <vt:i4>120</vt:i4>
      </vt:variant>
      <vt:variant>
        <vt:i4>0</vt:i4>
      </vt:variant>
      <vt:variant>
        <vt:i4>5</vt:i4>
      </vt:variant>
      <vt:variant>
        <vt:lpwstr>https://www.upr-info.org/sites/default/files/document/new_zealand/session_32_-_january_2019/itanz_upr32_nzl_e_main.pdf</vt:lpwstr>
      </vt:variant>
      <vt:variant>
        <vt:lpwstr/>
      </vt:variant>
      <vt:variant>
        <vt:i4>2818119</vt:i4>
      </vt:variant>
      <vt:variant>
        <vt:i4>117</vt:i4>
      </vt:variant>
      <vt:variant>
        <vt:i4>0</vt:i4>
      </vt:variant>
      <vt:variant>
        <vt:i4>5</vt:i4>
      </vt:variant>
      <vt:variant>
        <vt:lpwstr>https://tbinternet.ohchr.org/_layouts/15/treatybodyexternal/Download.aspx?symbolno=INT%2fCAT%2fICS%2fNZL%2f26467&amp;Lang=en</vt:lpwstr>
      </vt:variant>
      <vt:variant>
        <vt:lpwstr/>
      </vt:variant>
      <vt:variant>
        <vt:i4>5111928</vt:i4>
      </vt:variant>
      <vt:variant>
        <vt:i4>114</vt:i4>
      </vt:variant>
      <vt:variant>
        <vt:i4>0</vt:i4>
      </vt:variant>
      <vt:variant>
        <vt:i4>5</vt:i4>
      </vt:variant>
      <vt:variant>
        <vt:lpwstr>https://www.hrc.co.nz/files/8515/0642/9327/Supplementary_Report_of_NZHRC_for_CRC_73rd_session_NZ_FINAL.PDF</vt:lpwstr>
      </vt:variant>
      <vt:variant>
        <vt:lpwstr/>
      </vt:variant>
      <vt:variant>
        <vt:i4>1245188</vt:i4>
      </vt:variant>
      <vt:variant>
        <vt:i4>111</vt:i4>
      </vt:variant>
      <vt:variant>
        <vt:i4>0</vt:i4>
      </vt:variant>
      <vt:variant>
        <vt:i4>5</vt:i4>
      </vt:variant>
      <vt:variant>
        <vt:lpwstr>https://www.rnz.co.nz/news/political/380687/nz-told-to-improve-human-rights-of-lgbtqi-people</vt:lpwstr>
      </vt:variant>
      <vt:variant>
        <vt:lpwstr/>
      </vt:variant>
      <vt:variant>
        <vt:i4>3539052</vt:i4>
      </vt:variant>
      <vt:variant>
        <vt:i4>108</vt:i4>
      </vt:variant>
      <vt:variant>
        <vt:i4>0</vt:i4>
      </vt:variant>
      <vt:variant>
        <vt:i4>5</vt:i4>
      </vt:variant>
      <vt:variant>
        <vt:lpwstr>https://www.beehive.govt.nz/speech/andrew-little-speech-united-nations-human-rights-council-third-universal-periodic-review</vt:lpwstr>
      </vt:variant>
      <vt:variant>
        <vt:lpwstr/>
      </vt:variant>
      <vt:variant>
        <vt:i4>6094860</vt:i4>
      </vt:variant>
      <vt:variant>
        <vt:i4>105</vt:i4>
      </vt:variant>
      <vt:variant>
        <vt:i4>0</vt:i4>
      </vt:variant>
      <vt:variant>
        <vt:i4>5</vt:i4>
      </vt:variant>
      <vt:variant>
        <vt:lpwstr>http://www.ohchr.org/</vt:lpwstr>
      </vt:variant>
      <vt:variant>
        <vt:lpwstr/>
      </vt:variant>
      <vt:variant>
        <vt:i4>2949216</vt:i4>
      </vt:variant>
      <vt:variant>
        <vt:i4>102</vt:i4>
      </vt:variant>
      <vt:variant>
        <vt:i4>0</vt:i4>
      </vt:variant>
      <vt:variant>
        <vt:i4>5</vt:i4>
      </vt:variant>
      <vt:variant>
        <vt:lpwstr>https://www.nzta.govt.nz/driver-licences/renewing-replacing-and-updating/updating-your-licence/</vt:lpwstr>
      </vt:variant>
      <vt:variant>
        <vt:lpwstr/>
      </vt:variant>
      <vt:variant>
        <vt:i4>589901</vt:i4>
      </vt:variant>
      <vt:variant>
        <vt:i4>99</vt:i4>
      </vt:variant>
      <vt:variant>
        <vt:i4>0</vt:i4>
      </vt:variant>
      <vt:variant>
        <vt:i4>5</vt:i4>
      </vt:variant>
      <vt:variant>
        <vt:lpwstr>https://www.passports.govt.nz/what-you-need-to-renew-or-apply-for-a-passport/information/</vt:lpwstr>
      </vt:variant>
      <vt:variant>
        <vt:lpwstr/>
      </vt:variant>
      <vt:variant>
        <vt:i4>7209081</vt:i4>
      </vt:variant>
      <vt:variant>
        <vt:i4>96</vt:i4>
      </vt:variant>
      <vt:variant>
        <vt:i4>0</vt:i4>
      </vt:variant>
      <vt:variant>
        <vt:i4>5</vt:i4>
      </vt:variant>
      <vt:variant>
        <vt:lpwstr>https://www.hrc.co.nz/files/5714/2378/7661/15-Jan-2008_14-56-48_HRC_Transgender_FINAL.pdf</vt:lpwstr>
      </vt:variant>
      <vt:variant>
        <vt:lpwstr/>
      </vt:variant>
      <vt:variant>
        <vt:i4>1179652</vt:i4>
      </vt:variant>
      <vt:variant>
        <vt:i4>93</vt:i4>
      </vt:variant>
      <vt:variant>
        <vt:i4>0</vt:i4>
      </vt:variant>
      <vt:variant>
        <vt:i4>5</vt:i4>
      </vt:variant>
      <vt:variant>
        <vt:lpwstr>https://www.beehive.govt.nz/release/crown-law-opinion-transgender-discrimination</vt:lpwstr>
      </vt:variant>
      <vt:variant>
        <vt:lpwstr/>
      </vt:variant>
      <vt:variant>
        <vt:i4>4194390</vt:i4>
      </vt:variant>
      <vt:variant>
        <vt:i4>90</vt:i4>
      </vt:variant>
      <vt:variant>
        <vt:i4>0</vt:i4>
      </vt:variant>
      <vt:variant>
        <vt:i4>5</vt:i4>
      </vt:variant>
      <vt:variant>
        <vt:lpwstr>https://www.parliament.nz/resource/en-NZ/47PLLawBD11681/6ddec72748d5f64636d30515c2cbcfbd0b14b8f3</vt:lpwstr>
      </vt:variant>
      <vt:variant>
        <vt:lpwstr/>
      </vt:variant>
      <vt:variant>
        <vt:i4>7667776</vt:i4>
      </vt:variant>
      <vt:variant>
        <vt:i4>87</vt:i4>
      </vt:variant>
      <vt:variant>
        <vt:i4>0</vt:i4>
      </vt:variant>
      <vt:variant>
        <vt:i4>5</vt:i4>
      </vt:variant>
      <vt:variant>
        <vt:lpwstr>http://yogyakartaprinciples.org/wp-content/uploads/2017/11/A5_yogyakartaWEB-2.pdf</vt:lpwstr>
      </vt:variant>
      <vt:variant>
        <vt:lpwstr/>
      </vt:variant>
      <vt:variant>
        <vt:i4>7340134</vt:i4>
      </vt:variant>
      <vt:variant>
        <vt:i4>84</vt:i4>
      </vt:variant>
      <vt:variant>
        <vt:i4>0</vt:i4>
      </vt:variant>
      <vt:variant>
        <vt:i4>5</vt:i4>
      </vt:variant>
      <vt:variant>
        <vt:lpwstr>https://nzhistory.govt.nz/</vt:lpwstr>
      </vt:variant>
      <vt:variant>
        <vt:lpwstr/>
      </vt:variant>
      <vt:variant>
        <vt:i4>6684685</vt:i4>
      </vt:variant>
      <vt:variant>
        <vt:i4>81</vt:i4>
      </vt:variant>
      <vt:variant>
        <vt:i4>0</vt:i4>
      </vt:variant>
      <vt:variant>
        <vt:i4>5</vt:i4>
      </vt:variant>
      <vt:variant>
        <vt:lpwstr>http://yogyakartaprinciples.org/wp-content/uploads/2016/08/principles_en.pdf</vt:lpwstr>
      </vt:variant>
      <vt:variant>
        <vt:lpwstr/>
      </vt:variant>
      <vt:variant>
        <vt:i4>2424941</vt:i4>
      </vt:variant>
      <vt:variant>
        <vt:i4>78</vt:i4>
      </vt:variant>
      <vt:variant>
        <vt:i4>0</vt:i4>
      </vt:variant>
      <vt:variant>
        <vt:i4>5</vt:i4>
      </vt:variant>
      <vt:variant>
        <vt:lpwstr>https://undocs.org/A/72/172</vt:lpwstr>
      </vt:variant>
      <vt:variant>
        <vt:lpwstr/>
      </vt:variant>
      <vt:variant>
        <vt:i4>2424941</vt:i4>
      </vt:variant>
      <vt:variant>
        <vt:i4>75</vt:i4>
      </vt:variant>
      <vt:variant>
        <vt:i4>0</vt:i4>
      </vt:variant>
      <vt:variant>
        <vt:i4>5</vt:i4>
      </vt:variant>
      <vt:variant>
        <vt:lpwstr>https://undocs.org/A/72/172</vt:lpwstr>
      </vt:variant>
      <vt:variant>
        <vt:lpwstr/>
      </vt:variant>
      <vt:variant>
        <vt:i4>3866681</vt:i4>
      </vt:variant>
      <vt:variant>
        <vt:i4>72</vt:i4>
      </vt:variant>
      <vt:variant>
        <vt:i4>0</vt:i4>
      </vt:variant>
      <vt:variant>
        <vt:i4>5</vt:i4>
      </vt:variant>
      <vt:variant>
        <vt:lpwstr>https://www.asiapacificforum.net/media/resource_file/SOGI_and_Sex_Characteristics_Manual_86Y1pVM.pdf</vt:lpwstr>
      </vt:variant>
      <vt:variant>
        <vt:lpwstr/>
      </vt:variant>
      <vt:variant>
        <vt:i4>3014719</vt:i4>
      </vt:variant>
      <vt:variant>
        <vt:i4>69</vt:i4>
      </vt:variant>
      <vt:variant>
        <vt:i4>0</vt:i4>
      </vt:variant>
      <vt:variant>
        <vt:i4>5</vt:i4>
      </vt:variant>
      <vt:variant>
        <vt:lpwstr>https://undocs.org/A/HRC/38/43</vt:lpwstr>
      </vt:variant>
      <vt:variant>
        <vt:lpwstr/>
      </vt:variant>
      <vt:variant>
        <vt:i4>3014719</vt:i4>
      </vt:variant>
      <vt:variant>
        <vt:i4>66</vt:i4>
      </vt:variant>
      <vt:variant>
        <vt:i4>0</vt:i4>
      </vt:variant>
      <vt:variant>
        <vt:i4>5</vt:i4>
      </vt:variant>
      <vt:variant>
        <vt:lpwstr>https://undocs.org/A/HRC/38/43</vt:lpwstr>
      </vt:variant>
      <vt:variant>
        <vt:lpwstr/>
      </vt:variant>
      <vt:variant>
        <vt:i4>5636196</vt:i4>
      </vt:variant>
      <vt:variant>
        <vt:i4>63</vt:i4>
      </vt:variant>
      <vt:variant>
        <vt:i4>0</vt:i4>
      </vt:variant>
      <vt:variant>
        <vt:i4>5</vt:i4>
      </vt:variant>
      <vt:variant>
        <vt:lpwstr>https://www.hrc.co.nz/files/9615/2270/4142/HRC_Intersex_Roundtable_2017.pdf</vt:lpwstr>
      </vt:variant>
      <vt:variant>
        <vt:lpwstr/>
      </vt:variant>
      <vt:variant>
        <vt:i4>524301</vt:i4>
      </vt:variant>
      <vt:variant>
        <vt:i4>60</vt:i4>
      </vt:variant>
      <vt:variant>
        <vt:i4>0</vt:i4>
      </vt:variant>
      <vt:variant>
        <vt:i4>5</vt:i4>
      </vt:variant>
      <vt:variant>
        <vt:lpwstr>https://www.hrc.co.nz/files/5914/8124/9497/HRC_Intersex_Roundtable.pdf</vt:lpwstr>
      </vt:variant>
      <vt:variant>
        <vt:lpwstr/>
      </vt:variant>
      <vt:variant>
        <vt:i4>6094951</vt:i4>
      </vt:variant>
      <vt:variant>
        <vt:i4>57</vt:i4>
      </vt:variant>
      <vt:variant>
        <vt:i4>0</vt:i4>
      </vt:variant>
      <vt:variant>
        <vt:i4>5</vt:i4>
      </vt:variant>
      <vt:variant>
        <vt:lpwstr>https://www.hrc.co.nz/files/1914/2388/0525/HRNZ_10_rights_of_sexual_and_gender_minorities.pdf</vt:lpwstr>
      </vt:variant>
      <vt:variant>
        <vt:lpwstr/>
      </vt:variant>
      <vt:variant>
        <vt:i4>7209081</vt:i4>
      </vt:variant>
      <vt:variant>
        <vt:i4>54</vt:i4>
      </vt:variant>
      <vt:variant>
        <vt:i4>0</vt:i4>
      </vt:variant>
      <vt:variant>
        <vt:i4>5</vt:i4>
      </vt:variant>
      <vt:variant>
        <vt:lpwstr>https://www.hrc.co.nz/files/5714/2378/7661/15-Jan-2008_14-56-48_HRC_Transgender_FINAL.pdf</vt:lpwstr>
      </vt:variant>
      <vt:variant>
        <vt:lpwstr/>
      </vt:variant>
      <vt:variant>
        <vt:i4>1835083</vt:i4>
      </vt:variant>
      <vt:variant>
        <vt:i4>51</vt:i4>
      </vt:variant>
      <vt:variant>
        <vt:i4>0</vt:i4>
      </vt:variant>
      <vt:variant>
        <vt:i4>5</vt:i4>
      </vt:variant>
      <vt:variant>
        <vt:lpwstr>https://undocs.org/A/HRC/RES/32/2</vt:lpwstr>
      </vt:variant>
      <vt:variant>
        <vt:lpwstr/>
      </vt:variant>
      <vt:variant>
        <vt:i4>2293881</vt:i4>
      </vt:variant>
      <vt:variant>
        <vt:i4>48</vt:i4>
      </vt:variant>
      <vt:variant>
        <vt:i4>0</vt:i4>
      </vt:variant>
      <vt:variant>
        <vt:i4>5</vt:i4>
      </vt:variant>
      <vt:variant>
        <vt:lpwstr>https://undocs.org/A/HRC/RES/41/18</vt:lpwstr>
      </vt:variant>
      <vt:variant>
        <vt:lpwstr/>
      </vt:variant>
      <vt:variant>
        <vt:i4>3080210</vt:i4>
      </vt:variant>
      <vt:variant>
        <vt:i4>45</vt:i4>
      </vt:variant>
      <vt:variant>
        <vt:i4>0</vt:i4>
      </vt:variant>
      <vt:variant>
        <vt:i4>5</vt:i4>
      </vt:variant>
      <vt:variant>
        <vt:lpwstr>https://www.lgbti-era.org/sites/default/files/pdfdocs/Defending_IE_SOGI_UNGA71.pdf</vt:lpwstr>
      </vt:variant>
      <vt:variant>
        <vt:lpwstr/>
      </vt:variant>
      <vt:variant>
        <vt:i4>1835083</vt:i4>
      </vt:variant>
      <vt:variant>
        <vt:i4>42</vt:i4>
      </vt:variant>
      <vt:variant>
        <vt:i4>0</vt:i4>
      </vt:variant>
      <vt:variant>
        <vt:i4>5</vt:i4>
      </vt:variant>
      <vt:variant>
        <vt:lpwstr>https://undocs.org/A/HRC/RES/32/2</vt:lpwstr>
      </vt:variant>
      <vt:variant>
        <vt:lpwstr/>
      </vt:variant>
      <vt:variant>
        <vt:i4>7667776</vt:i4>
      </vt:variant>
      <vt:variant>
        <vt:i4>39</vt:i4>
      </vt:variant>
      <vt:variant>
        <vt:i4>0</vt:i4>
      </vt:variant>
      <vt:variant>
        <vt:i4>5</vt:i4>
      </vt:variant>
      <vt:variant>
        <vt:lpwstr>http://yogyakartaprinciples.org/wp-content/uploads/2017/11/A5_yogyakartaWEB-2.pdf</vt:lpwstr>
      </vt:variant>
      <vt:variant>
        <vt:lpwstr/>
      </vt:variant>
      <vt:variant>
        <vt:i4>6684685</vt:i4>
      </vt:variant>
      <vt:variant>
        <vt:i4>36</vt:i4>
      </vt:variant>
      <vt:variant>
        <vt:i4>0</vt:i4>
      </vt:variant>
      <vt:variant>
        <vt:i4>5</vt:i4>
      </vt:variant>
      <vt:variant>
        <vt:lpwstr>http://yogyakartaprinciples.org/wp-content/uploads/2016/08/principles_en.pdf</vt:lpwstr>
      </vt:variant>
      <vt:variant>
        <vt:lpwstr/>
      </vt:variant>
      <vt:variant>
        <vt:i4>6029401</vt:i4>
      </vt:variant>
      <vt:variant>
        <vt:i4>33</vt:i4>
      </vt:variant>
      <vt:variant>
        <vt:i4>0</vt:i4>
      </vt:variant>
      <vt:variant>
        <vt:i4>5</vt:i4>
      </vt:variant>
      <vt:variant>
        <vt:lpwstr>https://undocs.org/en/A/HRC/39/62</vt:lpwstr>
      </vt:variant>
      <vt:variant>
        <vt:lpwstr/>
      </vt:variant>
      <vt:variant>
        <vt:i4>6488163</vt:i4>
      </vt:variant>
      <vt:variant>
        <vt:i4>30</vt:i4>
      </vt:variant>
      <vt:variant>
        <vt:i4>0</vt:i4>
      </vt:variant>
      <vt:variant>
        <vt:i4>5</vt:i4>
      </vt:variant>
      <vt:variant>
        <vt:lpwstr>http://cdn2.webninjashops.com/mentalhealthnz/product-download/001709.pdf?v=2e4ec0ede149d7901430b231fac615b66b069b89</vt:lpwstr>
      </vt:variant>
      <vt:variant>
        <vt:lpwstr/>
      </vt:variant>
      <vt:variant>
        <vt:i4>1376326</vt:i4>
      </vt:variant>
      <vt:variant>
        <vt:i4>27</vt:i4>
      </vt:variant>
      <vt:variant>
        <vt:i4>0</vt:i4>
      </vt:variant>
      <vt:variant>
        <vt:i4>5</vt:i4>
      </vt:variant>
      <vt:variant>
        <vt:lpwstr>www.thespinoff.co.nz</vt:lpwstr>
      </vt:variant>
      <vt:variant>
        <vt:lpwstr/>
      </vt:variant>
      <vt:variant>
        <vt:i4>6553724</vt:i4>
      </vt:variant>
      <vt:variant>
        <vt:i4>24</vt:i4>
      </vt:variant>
      <vt:variant>
        <vt:i4>0</vt:i4>
      </vt:variant>
      <vt:variant>
        <vt:i4>5</vt:i4>
      </vt:variant>
      <vt:variant>
        <vt:lpwstr>https://www.youtube.com/watch?v=-YtllAe6cYg</vt:lpwstr>
      </vt:variant>
      <vt:variant>
        <vt:lpwstr/>
      </vt:variant>
      <vt:variant>
        <vt:i4>2490495</vt:i4>
      </vt:variant>
      <vt:variant>
        <vt:i4>21</vt:i4>
      </vt:variant>
      <vt:variant>
        <vt:i4>0</vt:i4>
      </vt:variant>
      <vt:variant>
        <vt:i4>5</vt:i4>
      </vt:variant>
      <vt:variant>
        <vt:lpwstr>https://www.rnz.co.nz/</vt:lpwstr>
      </vt:variant>
      <vt:variant>
        <vt:lpwstr/>
      </vt:variant>
      <vt:variant>
        <vt:i4>1703964</vt:i4>
      </vt:variant>
      <vt:variant>
        <vt:i4>18</vt:i4>
      </vt:variant>
      <vt:variant>
        <vt:i4>0</vt:i4>
      </vt:variant>
      <vt:variant>
        <vt:i4>5</vt:i4>
      </vt:variant>
      <vt:variant>
        <vt:lpwstr>http://www.teara.govt.nz/</vt:lpwstr>
      </vt:variant>
      <vt:variant>
        <vt:lpwstr/>
      </vt:variant>
      <vt:variant>
        <vt:i4>6946938</vt:i4>
      </vt:variant>
      <vt:variant>
        <vt:i4>15</vt:i4>
      </vt:variant>
      <vt:variant>
        <vt:i4>0</vt:i4>
      </vt:variant>
      <vt:variant>
        <vt:i4>5</vt:i4>
      </vt:variant>
      <vt:variant>
        <vt:lpwstr>leoniepihama.wordpress.com</vt:lpwstr>
      </vt:variant>
      <vt:variant>
        <vt:lpwstr/>
      </vt:variant>
      <vt:variant>
        <vt:i4>7667776</vt:i4>
      </vt:variant>
      <vt:variant>
        <vt:i4>12</vt:i4>
      </vt:variant>
      <vt:variant>
        <vt:i4>0</vt:i4>
      </vt:variant>
      <vt:variant>
        <vt:i4>5</vt:i4>
      </vt:variant>
      <vt:variant>
        <vt:lpwstr>http://yogyakartaprinciples.org/wp-content/uploads/2017/11/A5_yogyakartaWEB-2.pdf</vt:lpwstr>
      </vt:variant>
      <vt:variant>
        <vt:lpwstr/>
      </vt:variant>
      <vt:variant>
        <vt:i4>6684685</vt:i4>
      </vt:variant>
      <vt:variant>
        <vt:i4>9</vt:i4>
      </vt:variant>
      <vt:variant>
        <vt:i4>0</vt:i4>
      </vt:variant>
      <vt:variant>
        <vt:i4>5</vt:i4>
      </vt:variant>
      <vt:variant>
        <vt:lpwstr>http://yogyakartaprinciples.org/wp-content/uploads/2016/08/principles_en.pdf</vt:lpwstr>
      </vt:variant>
      <vt:variant>
        <vt:lpwstr/>
      </vt:variant>
      <vt:variant>
        <vt:i4>6553618</vt:i4>
      </vt:variant>
      <vt:variant>
        <vt:i4>6</vt:i4>
      </vt:variant>
      <vt:variant>
        <vt:i4>0</vt:i4>
      </vt:variant>
      <vt:variant>
        <vt:i4>5</vt:i4>
      </vt:variant>
      <vt:variant>
        <vt:lpwstr>https://www.hrc.co.nz/files/9615/6703/3724/SOGISC_Christchurch_hui_minutes_public_1.pdf</vt:lpwstr>
      </vt:variant>
      <vt:variant>
        <vt:lpwstr/>
      </vt:variant>
      <vt:variant>
        <vt:i4>5308419</vt:i4>
      </vt:variant>
      <vt:variant>
        <vt:i4>3</vt:i4>
      </vt:variant>
      <vt:variant>
        <vt:i4>0</vt:i4>
      </vt:variant>
      <vt:variant>
        <vt:i4>5</vt:i4>
      </vt:variant>
      <vt:variant>
        <vt:lpwstr>https://www.hrc.co.nz/files/4215/6703/3725/SOGISC_Wellington_hui_minutes_2.pdf</vt:lpwstr>
      </vt:variant>
      <vt:variant>
        <vt:lpwstr/>
      </vt:variant>
      <vt:variant>
        <vt:i4>2424934</vt:i4>
      </vt:variant>
      <vt:variant>
        <vt:i4>0</vt:i4>
      </vt:variant>
      <vt:variant>
        <vt:i4>0</vt:i4>
      </vt:variant>
      <vt:variant>
        <vt:i4>5</vt:i4>
      </vt:variant>
      <vt:variant>
        <vt:lpwstr>https://www.hrc.co.nz/files/2915/6703/3725/Auckland_SOGISC_hui_minutes_2.pdf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Taine Polkinghorne (he/him)</dc:creator>
  <cp:keywords/>
  <dc:description/>
  <cp:lastModifiedBy>Jac Lynch</cp:lastModifiedBy>
  <cp:revision>3</cp:revision>
  <cp:lastPrinted>2020-02-28T03:51:00Z</cp:lastPrinted>
  <dcterms:created xsi:type="dcterms:W3CDTF">2020-06-19T03:01:00Z</dcterms:created>
  <dcterms:modified xsi:type="dcterms:W3CDTF">2020-06-19T03:03:00Z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0x0101004C470AFAB3CAD14CBAB3E963E28A48B2</vt:lpwstr>
  </property>
  <property fmtid="{D5CDD505-2E9C-101B-9397-08002B2CF9AE}" pid="3" name="_dlc_DocIdItemGuid">
    <vt:lpwstr>82acd02d-a7fd-47c8-af5e-491ce652a953</vt:lpwstr>
  </property>
  <property fmtid="{D5CDD505-2E9C-101B-9397-08002B2CF9AE}" pid="4" name="RevIMBCS">
    <vt:lpwstr>387;#Strategic Advocacy|f94cdb71-5258-44f4-84d0-d0a1b24fd46f</vt:lpwstr>
  </property>
  <property fmtid="{D5CDD505-2E9C-101B-9397-08002B2CF9AE}" pid="5" name="AuthorIds_UIVersion_18432">
    <vt:lpwstr>2184</vt:lpwstr>
  </property>
  <property fmtid="{D5CDD505-2E9C-101B-9397-08002B2CF9AE}" pid="6" name="AuthorIds_UIVersion_18944">
    <vt:lpwstr>2184</vt:lpwstr>
  </property>
  <property fmtid="{D5CDD505-2E9C-101B-9397-08002B2CF9AE}" pid="7" name="AuthorIds_UIVersion_19968">
    <vt:lpwstr>2184</vt:lpwstr>
  </property>
  <property fmtid="{D5CDD505-2E9C-101B-9397-08002B2CF9AE}" pid="8" name="AuthorIds_UIVersion_20480">
    <vt:lpwstr>2184</vt:lpwstr>
  </property>
  <property fmtid="{D5CDD505-2E9C-101B-9397-08002B2CF9AE}" pid="9" name="AuthorIds_UIVersion_20992">
    <vt:lpwstr>2184</vt:lpwstr>
  </property>
  <property fmtid="{D5CDD505-2E9C-101B-9397-08002B2CF9AE}" pid="10" name="AuthorIds_UIVersion_22016">
    <vt:lpwstr>2184</vt:lpwstr>
  </property>
  <property fmtid="{D5CDD505-2E9C-101B-9397-08002B2CF9AE}" pid="11" name="AuthorIds_UIVersion_22528">
    <vt:lpwstr>2184</vt:lpwstr>
  </property>
  <property fmtid="{D5CDD505-2E9C-101B-9397-08002B2CF9AE}" pid="12" name="AuthorIds_UIVersion_23040">
    <vt:lpwstr>1723</vt:lpwstr>
  </property>
  <property fmtid="{D5CDD505-2E9C-101B-9397-08002B2CF9AE}" pid="13" name="AuthorIds_UIVersion_23552">
    <vt:lpwstr>1723</vt:lpwstr>
  </property>
  <property fmtid="{D5CDD505-2E9C-101B-9397-08002B2CF9AE}" pid="14" name="AuthorIds_UIVersion_24064">
    <vt:lpwstr>2184</vt:lpwstr>
  </property>
  <property fmtid="{D5CDD505-2E9C-101B-9397-08002B2CF9AE}" pid="15" name="AuthorIds_UIVersion_24576">
    <vt:lpwstr>2184</vt:lpwstr>
  </property>
  <property fmtid="{D5CDD505-2E9C-101B-9397-08002B2CF9AE}" pid="16" name="AuthorIds_UIVersion_25600">
    <vt:lpwstr>1723</vt:lpwstr>
  </property>
  <property fmtid="{D5CDD505-2E9C-101B-9397-08002B2CF9AE}" pid="17" name="AuthorIds_UIVersion_26112">
    <vt:lpwstr>2184</vt:lpwstr>
  </property>
  <property fmtid="{D5CDD505-2E9C-101B-9397-08002B2CF9AE}" pid="18" name="AuthorIds_UIVersion_26624">
    <vt:lpwstr>1723</vt:lpwstr>
  </property>
  <property fmtid="{D5CDD505-2E9C-101B-9397-08002B2CF9AE}" pid="19" name="AuthorIds_UIVersion_27136">
    <vt:lpwstr>2184</vt:lpwstr>
  </property>
  <property fmtid="{D5CDD505-2E9C-101B-9397-08002B2CF9AE}" pid="20" name="AuthorIds_UIVersion_27648">
    <vt:lpwstr>2184</vt:lpwstr>
  </property>
  <property fmtid="{D5CDD505-2E9C-101B-9397-08002B2CF9AE}" pid="21" name="AuthorIds_UIVersion_28160">
    <vt:lpwstr>2184</vt:lpwstr>
  </property>
  <property fmtid="{D5CDD505-2E9C-101B-9397-08002B2CF9AE}" pid="22" name="AuthorIds_UIVersion_29184">
    <vt:lpwstr>2184</vt:lpwstr>
  </property>
  <property fmtid="{D5CDD505-2E9C-101B-9397-08002B2CF9AE}" pid="23" name="AuthorIds_UIVersion_29696">
    <vt:lpwstr>2184</vt:lpwstr>
  </property>
  <property fmtid="{D5CDD505-2E9C-101B-9397-08002B2CF9AE}" pid="24" name="AuthorIds_UIVersion_30208">
    <vt:lpwstr>1723</vt:lpwstr>
  </property>
  <property fmtid="{D5CDD505-2E9C-101B-9397-08002B2CF9AE}" pid="25" name="AuthorIds_UIVersion_30720">
    <vt:lpwstr>2184</vt:lpwstr>
  </property>
  <property fmtid="{D5CDD505-2E9C-101B-9397-08002B2CF9AE}" pid="26" name="AuthorIds_UIVersion_31744">
    <vt:lpwstr>2184</vt:lpwstr>
  </property>
  <property fmtid="{D5CDD505-2E9C-101B-9397-08002B2CF9AE}" pid="27" name="AuthorIds_UIVersion_32768">
    <vt:lpwstr>2184</vt:lpwstr>
  </property>
  <property fmtid="{D5CDD505-2E9C-101B-9397-08002B2CF9AE}" pid="28" name="AuthorIds_UIVersion_33280">
    <vt:lpwstr>2184</vt:lpwstr>
  </property>
  <property fmtid="{D5CDD505-2E9C-101B-9397-08002B2CF9AE}" pid="29" name="AuthorIds_UIVersion_33792">
    <vt:lpwstr>2184</vt:lpwstr>
  </property>
  <property fmtid="{D5CDD505-2E9C-101B-9397-08002B2CF9AE}" pid="30" name="AuthorIds_UIVersion_34304">
    <vt:lpwstr>2184</vt:lpwstr>
  </property>
  <property fmtid="{D5CDD505-2E9C-101B-9397-08002B2CF9AE}" pid="31" name="AuthorIds_UIVersion_34816">
    <vt:lpwstr>2184</vt:lpwstr>
  </property>
  <property fmtid="{D5CDD505-2E9C-101B-9397-08002B2CF9AE}" pid="32" name="AuthorIds_UIVersion_36352">
    <vt:lpwstr>2184</vt:lpwstr>
  </property>
  <property fmtid="{D5CDD505-2E9C-101B-9397-08002B2CF9AE}" pid="33" name="AuthorIds_UIVersion_36864">
    <vt:lpwstr>1723</vt:lpwstr>
  </property>
  <property fmtid="{D5CDD505-2E9C-101B-9397-08002B2CF9AE}" pid="34" name="AuthorIds_UIVersion_37376">
    <vt:lpwstr>2184</vt:lpwstr>
  </property>
  <property fmtid="{D5CDD505-2E9C-101B-9397-08002B2CF9AE}" pid="35" name="AuthorIds_UIVersion_37888">
    <vt:lpwstr>2184</vt:lpwstr>
  </property>
  <property fmtid="{D5CDD505-2E9C-101B-9397-08002B2CF9AE}" pid="36" name="AuthorIds_UIVersion_38400">
    <vt:lpwstr>2184</vt:lpwstr>
  </property>
  <property fmtid="{D5CDD505-2E9C-101B-9397-08002B2CF9AE}" pid="37" name="AuthorIds_UIVersion_38912">
    <vt:lpwstr>2184</vt:lpwstr>
  </property>
  <property fmtid="{D5CDD505-2E9C-101B-9397-08002B2CF9AE}" pid="38" name="AuthorIds_UIVersion_39424">
    <vt:lpwstr>2184</vt:lpwstr>
  </property>
  <property fmtid="{D5CDD505-2E9C-101B-9397-08002B2CF9AE}" pid="39" name="AuthorIds_UIVersion_40448">
    <vt:lpwstr>2184</vt:lpwstr>
  </property>
  <property fmtid="{D5CDD505-2E9C-101B-9397-08002B2CF9AE}" pid="40" name="AuthorIds_UIVersion_40960">
    <vt:lpwstr>2184</vt:lpwstr>
  </property>
  <property fmtid="{D5CDD505-2E9C-101B-9397-08002B2CF9AE}" pid="41" name="AuthorIds_UIVersion_41472">
    <vt:lpwstr>2184</vt:lpwstr>
  </property>
  <property fmtid="{D5CDD505-2E9C-101B-9397-08002B2CF9AE}" pid="42" name="AuthorIds_UIVersion_41984">
    <vt:lpwstr>1723</vt:lpwstr>
  </property>
  <property fmtid="{D5CDD505-2E9C-101B-9397-08002B2CF9AE}" pid="43" name="AuthorIds_UIVersion_42496">
    <vt:lpwstr>2184</vt:lpwstr>
  </property>
  <property fmtid="{D5CDD505-2E9C-101B-9397-08002B2CF9AE}" pid="44" name="AuthorIds_UIVersion_43008">
    <vt:lpwstr>2184</vt:lpwstr>
  </property>
  <property fmtid="{D5CDD505-2E9C-101B-9397-08002B2CF9AE}" pid="45" name="AuthorIds_UIVersion_43520">
    <vt:lpwstr>2184</vt:lpwstr>
  </property>
  <property fmtid="{D5CDD505-2E9C-101B-9397-08002B2CF9AE}" pid="46" name="AuthorIds_UIVersion_44544">
    <vt:lpwstr>2184</vt:lpwstr>
  </property>
  <property fmtid="{D5CDD505-2E9C-101B-9397-08002B2CF9AE}" pid="47" name="AuthorIds_UIVersion_45568">
    <vt:lpwstr>2184</vt:lpwstr>
  </property>
  <property fmtid="{D5CDD505-2E9C-101B-9397-08002B2CF9AE}" pid="48" name="AuthorIds_UIVersion_46080">
    <vt:lpwstr>2184</vt:lpwstr>
  </property>
  <property fmtid="{D5CDD505-2E9C-101B-9397-08002B2CF9AE}" pid="49" name="AuthorIds_UIVersion_47104">
    <vt:lpwstr>2184</vt:lpwstr>
  </property>
  <property fmtid="{D5CDD505-2E9C-101B-9397-08002B2CF9AE}" pid="50" name="AuthorIds_UIVersion_48640">
    <vt:lpwstr>2184</vt:lpwstr>
  </property>
  <property fmtid="{D5CDD505-2E9C-101B-9397-08002B2CF9AE}" pid="51" name="AuthorIds_UIVersion_49152">
    <vt:lpwstr>1723</vt:lpwstr>
  </property>
  <property fmtid="{D5CDD505-2E9C-101B-9397-08002B2CF9AE}" pid="52" name="AuthorIds_UIVersion_50176">
    <vt:lpwstr>2184</vt:lpwstr>
  </property>
  <property fmtid="{D5CDD505-2E9C-101B-9397-08002B2CF9AE}" pid="53" name="AuthorIds_UIVersion_51200">
    <vt:lpwstr>2184</vt:lpwstr>
  </property>
  <property fmtid="{D5CDD505-2E9C-101B-9397-08002B2CF9AE}" pid="54" name="AuthorIds_UIVersion_51712">
    <vt:lpwstr>2184</vt:lpwstr>
  </property>
  <property fmtid="{D5CDD505-2E9C-101B-9397-08002B2CF9AE}" pid="55" name="AuthorIds_UIVersion_52736">
    <vt:lpwstr>2184</vt:lpwstr>
  </property>
  <property fmtid="{D5CDD505-2E9C-101B-9397-08002B2CF9AE}" pid="56" name="AuthorIds_UIVersion_53248">
    <vt:lpwstr>2184</vt:lpwstr>
  </property>
  <property fmtid="{D5CDD505-2E9C-101B-9397-08002B2CF9AE}" pid="57" name="AuthorIds_UIVersion_53760">
    <vt:lpwstr>2184</vt:lpwstr>
  </property>
  <property fmtid="{D5CDD505-2E9C-101B-9397-08002B2CF9AE}" pid="58" name="AuthorIds_UIVersion_54784">
    <vt:lpwstr>2184</vt:lpwstr>
  </property>
  <property fmtid="{D5CDD505-2E9C-101B-9397-08002B2CF9AE}" pid="59" name="AuthorIds_UIVersion_55296">
    <vt:lpwstr>2184</vt:lpwstr>
  </property>
  <property fmtid="{D5CDD505-2E9C-101B-9397-08002B2CF9AE}" pid="60" name="AuthorIds_UIVersion_55808">
    <vt:lpwstr>2184</vt:lpwstr>
  </property>
  <property fmtid="{D5CDD505-2E9C-101B-9397-08002B2CF9AE}" pid="61" name="AuthorIds_UIVersion_56320">
    <vt:lpwstr>2184</vt:lpwstr>
  </property>
  <property fmtid="{D5CDD505-2E9C-101B-9397-08002B2CF9AE}" pid="62" name="AuthorIds_UIVersion_56832">
    <vt:lpwstr>2184</vt:lpwstr>
  </property>
  <property fmtid="{D5CDD505-2E9C-101B-9397-08002B2CF9AE}" pid="63" name="AuthorIds_UIVersion_64000">
    <vt:lpwstr>2184</vt:lpwstr>
  </property>
  <property fmtid="{D5CDD505-2E9C-101B-9397-08002B2CF9AE}" pid="64" name="AuthorIds_UIVersion_70144">
    <vt:lpwstr>2184</vt:lpwstr>
  </property>
  <property fmtid="{D5CDD505-2E9C-101B-9397-08002B2CF9AE}" pid="65" name="AuthorIds_UIVersion_70656">
    <vt:lpwstr>84</vt:lpwstr>
  </property>
  <property fmtid="{D5CDD505-2E9C-101B-9397-08002B2CF9AE}" pid="66" name="AuthorIds_UIVersion_71168">
    <vt:lpwstr>2184</vt:lpwstr>
  </property>
  <property fmtid="{D5CDD505-2E9C-101B-9397-08002B2CF9AE}" pid="67" name="AuthorIds_UIVersion_71680">
    <vt:lpwstr>84</vt:lpwstr>
  </property>
  <property fmtid="{D5CDD505-2E9C-101B-9397-08002B2CF9AE}" pid="68" name="AuthorIds_UIVersion_72192">
    <vt:lpwstr>84</vt:lpwstr>
  </property>
  <property fmtid="{D5CDD505-2E9C-101B-9397-08002B2CF9AE}" pid="69" name="AuthorIds_UIVersion_74240">
    <vt:lpwstr>2184</vt:lpwstr>
  </property>
  <property fmtid="{D5CDD505-2E9C-101B-9397-08002B2CF9AE}" pid="70" name="AuthorIds_UIVersion_74752">
    <vt:lpwstr>3943</vt:lpwstr>
  </property>
  <property fmtid="{D5CDD505-2E9C-101B-9397-08002B2CF9AE}" pid="71" name="AuthorIds_UIVersion_75264">
    <vt:lpwstr>2184</vt:lpwstr>
  </property>
  <property fmtid="{D5CDD505-2E9C-101B-9397-08002B2CF9AE}" pid="72" name="AuthorIds_UIVersion_75776">
    <vt:lpwstr>2184</vt:lpwstr>
  </property>
  <property fmtid="{D5CDD505-2E9C-101B-9397-08002B2CF9AE}" pid="73" name="AuthorIds_UIVersion_76288">
    <vt:lpwstr>2184</vt:lpwstr>
  </property>
  <property fmtid="{D5CDD505-2E9C-101B-9397-08002B2CF9AE}" pid="74" name="AuthorIds_UIVersion_78336">
    <vt:lpwstr>2184</vt:lpwstr>
  </property>
  <property fmtid="{D5CDD505-2E9C-101B-9397-08002B2CF9AE}" pid="75" name="AuthorIds_UIVersion_80384">
    <vt:lpwstr>2184</vt:lpwstr>
  </property>
  <property fmtid="{D5CDD505-2E9C-101B-9397-08002B2CF9AE}" pid="76" name="AuthorIds_UIVersion_81408">
    <vt:lpwstr>2184</vt:lpwstr>
  </property>
  <property fmtid="{D5CDD505-2E9C-101B-9397-08002B2CF9AE}" pid="77" name="AuthorIds_UIVersion_81920">
    <vt:lpwstr>2184</vt:lpwstr>
  </property>
  <property fmtid="{D5CDD505-2E9C-101B-9397-08002B2CF9AE}" pid="78" name="AuthorIds_UIVersion_82944">
    <vt:lpwstr>2184</vt:lpwstr>
  </property>
  <property fmtid="{D5CDD505-2E9C-101B-9397-08002B2CF9AE}" pid="79" name="AuthorIds_UIVersion_83456">
    <vt:lpwstr>2184</vt:lpwstr>
  </property>
  <property fmtid="{D5CDD505-2E9C-101B-9397-08002B2CF9AE}" pid="80" name="AuthorIds_UIVersion_84992">
    <vt:lpwstr>2184</vt:lpwstr>
  </property>
  <property fmtid="{D5CDD505-2E9C-101B-9397-08002B2CF9AE}" pid="81" name="AuthorIds_UIVersion_88576">
    <vt:lpwstr>84</vt:lpwstr>
  </property>
  <property fmtid="{D5CDD505-2E9C-101B-9397-08002B2CF9AE}" pid="82" name="AuthorIds_UIVersion_89600">
    <vt:lpwstr>2184</vt:lpwstr>
  </property>
  <property fmtid="{D5CDD505-2E9C-101B-9397-08002B2CF9AE}" pid="83" name="AuthorIds_UIVersion_93184">
    <vt:lpwstr>2184</vt:lpwstr>
  </property>
  <property fmtid="{D5CDD505-2E9C-101B-9397-08002B2CF9AE}" pid="84" name="AuthorIds_UIVersion_93696">
    <vt:lpwstr>2184</vt:lpwstr>
  </property>
  <property fmtid="{D5CDD505-2E9C-101B-9397-08002B2CF9AE}" pid="85" name="AuthorIds_UIVersion_95744">
    <vt:lpwstr>2184</vt:lpwstr>
  </property>
  <property fmtid="{D5CDD505-2E9C-101B-9397-08002B2CF9AE}" pid="86" name="AuthorIds_UIVersion_97792">
    <vt:lpwstr>2184</vt:lpwstr>
  </property>
  <property fmtid="{D5CDD505-2E9C-101B-9397-08002B2CF9AE}" pid="87" name="AuthorIds_UIVersion_120320">
    <vt:lpwstr>2184</vt:lpwstr>
  </property>
  <property fmtid="{D5CDD505-2E9C-101B-9397-08002B2CF9AE}" pid="88" name="AuthorIds_UIVersion_125440">
    <vt:lpwstr>2184</vt:lpwstr>
  </property>
  <property fmtid="{D5CDD505-2E9C-101B-9397-08002B2CF9AE}" pid="89" name="AuthorIds_UIVersion_125952">
    <vt:lpwstr>2184</vt:lpwstr>
  </property>
  <property fmtid="{D5CDD505-2E9C-101B-9397-08002B2CF9AE}" pid="90" name="AuthorIds_UIVersion_127488">
    <vt:lpwstr>2184</vt:lpwstr>
  </property>
  <property fmtid="{D5CDD505-2E9C-101B-9397-08002B2CF9AE}" pid="91" name="AuthorIds_UIVersion_131072">
    <vt:lpwstr>2184</vt:lpwstr>
  </property>
  <property fmtid="{D5CDD505-2E9C-101B-9397-08002B2CF9AE}" pid="92" name="AuthorIds_UIVersion_131584">
    <vt:lpwstr>2184</vt:lpwstr>
  </property>
  <property fmtid="{D5CDD505-2E9C-101B-9397-08002B2CF9AE}" pid="93" name="AuthorIds_UIVersion_135680">
    <vt:lpwstr>2184</vt:lpwstr>
  </property>
  <property fmtid="{D5CDD505-2E9C-101B-9397-08002B2CF9AE}" pid="94" name="AuthorIds_UIVersion_137728">
    <vt:lpwstr>2184</vt:lpwstr>
  </property>
  <property fmtid="{D5CDD505-2E9C-101B-9397-08002B2CF9AE}" pid="95" name="AuthorIds_UIVersion_141312">
    <vt:lpwstr>2184</vt:lpwstr>
  </property>
  <property fmtid="{D5CDD505-2E9C-101B-9397-08002B2CF9AE}" pid="96" name="AuthorIds_UIVersion_144384">
    <vt:lpwstr>2184</vt:lpwstr>
  </property>
  <property fmtid="{D5CDD505-2E9C-101B-9397-08002B2CF9AE}" pid="97" name="AuthorIds_UIVersion_144896">
    <vt:lpwstr>2184</vt:lpwstr>
  </property>
  <property fmtid="{D5CDD505-2E9C-101B-9397-08002B2CF9AE}" pid="98" name="AuthorIds_UIVersion_145408">
    <vt:lpwstr>2184</vt:lpwstr>
  </property>
  <property fmtid="{D5CDD505-2E9C-101B-9397-08002B2CF9AE}" pid="99" name="AuthorIds_UIVersion_145920">
    <vt:lpwstr>2184</vt:lpwstr>
  </property>
  <property fmtid="{D5CDD505-2E9C-101B-9397-08002B2CF9AE}" pid="100" name="AuthorIds_UIVersion_146432">
    <vt:lpwstr>2184</vt:lpwstr>
  </property>
  <property fmtid="{D5CDD505-2E9C-101B-9397-08002B2CF9AE}" pid="101" name="AuthorIds_UIVersion_146944">
    <vt:lpwstr>2184</vt:lpwstr>
  </property>
  <property fmtid="{D5CDD505-2E9C-101B-9397-08002B2CF9AE}" pid="102" name="AuthorIds_UIVersion_147456">
    <vt:lpwstr>2184</vt:lpwstr>
  </property>
  <property fmtid="{D5CDD505-2E9C-101B-9397-08002B2CF9AE}" pid="103" name="AuthorIds_UIVersion_147968">
    <vt:lpwstr>2184</vt:lpwstr>
  </property>
  <property fmtid="{D5CDD505-2E9C-101B-9397-08002B2CF9AE}" pid="104" name="AuthorIds_UIVersion_148480">
    <vt:lpwstr>2184</vt:lpwstr>
  </property>
  <property fmtid="{D5CDD505-2E9C-101B-9397-08002B2CF9AE}" pid="105" name="AuthorIds_UIVersion_148992">
    <vt:lpwstr>2184</vt:lpwstr>
  </property>
  <property fmtid="{D5CDD505-2E9C-101B-9397-08002B2CF9AE}" pid="106" name="AuthorIds_UIVersion_149504">
    <vt:lpwstr>2184</vt:lpwstr>
  </property>
  <property fmtid="{D5CDD505-2E9C-101B-9397-08002B2CF9AE}" pid="107" name="AuthorIds_UIVersion_150016">
    <vt:lpwstr>2184</vt:lpwstr>
  </property>
  <property fmtid="{D5CDD505-2E9C-101B-9397-08002B2CF9AE}" pid="108" name="AuthorIds_UIVersion_150528">
    <vt:lpwstr>2184</vt:lpwstr>
  </property>
  <property fmtid="{D5CDD505-2E9C-101B-9397-08002B2CF9AE}" pid="109" name="AuthorIds_UIVersion_151040">
    <vt:lpwstr>2184</vt:lpwstr>
  </property>
  <property fmtid="{D5CDD505-2E9C-101B-9397-08002B2CF9AE}" pid="110" name="AuthorIds_UIVersion_151552">
    <vt:lpwstr>2184</vt:lpwstr>
  </property>
  <property fmtid="{D5CDD505-2E9C-101B-9397-08002B2CF9AE}" pid="111" name="AuthorIds_UIVersion_152064">
    <vt:lpwstr>2184</vt:lpwstr>
  </property>
  <property fmtid="{D5CDD505-2E9C-101B-9397-08002B2CF9AE}" pid="112" name="AuthorIds_UIVersion_152576">
    <vt:lpwstr>2184</vt:lpwstr>
  </property>
  <property fmtid="{D5CDD505-2E9C-101B-9397-08002B2CF9AE}" pid="113" name="AuthorIds_UIVersion_153088">
    <vt:lpwstr>2184</vt:lpwstr>
  </property>
  <property fmtid="{D5CDD505-2E9C-101B-9397-08002B2CF9AE}" pid="114" name="AuthorIds_UIVersion_153600">
    <vt:lpwstr>2184</vt:lpwstr>
  </property>
  <property fmtid="{D5CDD505-2E9C-101B-9397-08002B2CF9AE}" pid="115" name="AuthorIds_UIVersion_154112">
    <vt:lpwstr>2184</vt:lpwstr>
  </property>
  <property fmtid="{D5CDD505-2E9C-101B-9397-08002B2CF9AE}" pid="116" name="AuthorIds_UIVersion_154624">
    <vt:lpwstr>2184</vt:lpwstr>
  </property>
  <property fmtid="{D5CDD505-2E9C-101B-9397-08002B2CF9AE}" pid="117" name="AuthorIds_UIVersion_155136">
    <vt:lpwstr>2184</vt:lpwstr>
  </property>
  <property fmtid="{D5CDD505-2E9C-101B-9397-08002B2CF9AE}" pid="118" name="AuthorIds_UIVersion_155648">
    <vt:lpwstr>2184</vt:lpwstr>
  </property>
  <property fmtid="{D5CDD505-2E9C-101B-9397-08002B2CF9AE}" pid="119" name="AuthorIds_UIVersion_156160">
    <vt:lpwstr>2184</vt:lpwstr>
  </property>
  <property fmtid="{D5CDD505-2E9C-101B-9397-08002B2CF9AE}" pid="120" name="AuthorIds_UIVersion_156672">
    <vt:lpwstr>2184</vt:lpwstr>
  </property>
  <property fmtid="{D5CDD505-2E9C-101B-9397-08002B2CF9AE}" pid="121" name="AuthorIds_UIVersion_157184">
    <vt:lpwstr>2184</vt:lpwstr>
  </property>
  <property fmtid="{D5CDD505-2E9C-101B-9397-08002B2CF9AE}" pid="122" name="AuthorIds_UIVersion_157696">
    <vt:lpwstr>2184</vt:lpwstr>
  </property>
  <property fmtid="{D5CDD505-2E9C-101B-9397-08002B2CF9AE}" pid="123" name="AuthorIds_UIVersion_158208">
    <vt:lpwstr>2184</vt:lpwstr>
  </property>
  <property fmtid="{D5CDD505-2E9C-101B-9397-08002B2CF9AE}" pid="124" name="AuthorIds_UIVersion_158720">
    <vt:lpwstr>2184</vt:lpwstr>
  </property>
  <property fmtid="{D5CDD505-2E9C-101B-9397-08002B2CF9AE}" pid="125" name="AuthorIds_UIVersion_159232">
    <vt:lpwstr>2184</vt:lpwstr>
  </property>
  <property fmtid="{D5CDD505-2E9C-101B-9397-08002B2CF9AE}" pid="126" name="AuthorIds_UIVersion_159744">
    <vt:lpwstr>2184</vt:lpwstr>
  </property>
</Properties>
</file>