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46" w:rsidRPr="0046391C" w:rsidRDefault="00437A46" w:rsidP="00437A46">
      <w:pPr>
        <w:pStyle w:val="Heading7"/>
        <w:spacing w:after="120"/>
        <w:jc w:val="right"/>
        <w:rPr>
          <w:rFonts w:ascii="Arial" w:hAnsi="Arial" w:cs="Arial"/>
          <w:b/>
          <w:sz w:val="52"/>
          <w:szCs w:val="52"/>
        </w:rPr>
      </w:pPr>
      <w:r w:rsidRPr="0046391C">
        <w:rPr>
          <w:rFonts w:ascii="Arial" w:hAnsi="Arial" w:cs="Arial"/>
          <w:b/>
          <w:sz w:val="52"/>
          <w:szCs w:val="52"/>
        </w:rPr>
        <w:t>Submission by the</w:t>
      </w:r>
    </w:p>
    <w:p w:rsidR="00437A46" w:rsidRPr="0046391C" w:rsidRDefault="00437A46" w:rsidP="00437A46">
      <w:pPr>
        <w:pStyle w:val="Heading7"/>
        <w:spacing w:after="120"/>
        <w:jc w:val="right"/>
        <w:rPr>
          <w:rFonts w:ascii="Arial" w:hAnsi="Arial" w:cs="Arial"/>
          <w:b/>
          <w:sz w:val="52"/>
          <w:szCs w:val="52"/>
        </w:rPr>
      </w:pPr>
      <w:r w:rsidRPr="0046391C">
        <w:rPr>
          <w:rFonts w:ascii="Arial" w:hAnsi="Arial" w:cs="Arial"/>
          <w:b/>
          <w:sz w:val="52"/>
          <w:szCs w:val="52"/>
        </w:rPr>
        <w:t>Human Rights Commission</w:t>
      </w:r>
    </w:p>
    <w:p w:rsidR="00437A46" w:rsidRDefault="00437A46" w:rsidP="00437A46">
      <w:pPr>
        <w:pBdr>
          <w:bottom w:val="single" w:sz="4" w:space="1" w:color="auto"/>
        </w:pBdr>
        <w:jc w:val="right"/>
        <w:rPr>
          <w:rFonts w:ascii="Calibri" w:eastAsia="Calibri" w:hAnsi="Calibri" w:cs="Times New Roman"/>
          <w:sz w:val="52"/>
          <w:szCs w:val="52"/>
        </w:rPr>
      </w:pPr>
    </w:p>
    <w:p w:rsidR="00D5447A" w:rsidRDefault="00D5447A" w:rsidP="00437A46">
      <w:pPr>
        <w:pBdr>
          <w:bottom w:val="single" w:sz="4" w:space="1" w:color="auto"/>
        </w:pBdr>
        <w:jc w:val="right"/>
        <w:rPr>
          <w:rFonts w:ascii="Calibri" w:eastAsia="Calibri" w:hAnsi="Calibri" w:cs="Times New Roman"/>
          <w:sz w:val="52"/>
          <w:szCs w:val="52"/>
        </w:rPr>
      </w:pPr>
    </w:p>
    <w:p w:rsidR="00D5447A" w:rsidRPr="00E85D37" w:rsidRDefault="00D5447A" w:rsidP="00437A46">
      <w:pPr>
        <w:pBdr>
          <w:bottom w:val="single" w:sz="4" w:space="1" w:color="auto"/>
        </w:pBdr>
        <w:jc w:val="right"/>
        <w:rPr>
          <w:rFonts w:ascii="Calibri" w:eastAsia="Calibri" w:hAnsi="Calibri" w:cs="Times New Roman"/>
          <w:sz w:val="52"/>
          <w:szCs w:val="52"/>
        </w:rPr>
      </w:pPr>
    </w:p>
    <w:p w:rsidR="00437A46" w:rsidRDefault="00437A46" w:rsidP="00437A46">
      <w:pPr>
        <w:spacing w:after="120"/>
        <w:jc w:val="right"/>
        <w:rPr>
          <w:rFonts w:cs="Arial"/>
          <w:b/>
          <w:sz w:val="52"/>
          <w:szCs w:val="52"/>
        </w:rPr>
      </w:pPr>
    </w:p>
    <w:p w:rsidR="00437A46" w:rsidRPr="0046391C" w:rsidRDefault="00437A46" w:rsidP="00437A46">
      <w:pPr>
        <w:spacing w:after="120"/>
        <w:jc w:val="right"/>
        <w:rPr>
          <w:rFonts w:eastAsia="Calibri" w:cs="Arial"/>
          <w:b/>
          <w:sz w:val="52"/>
          <w:szCs w:val="52"/>
        </w:rPr>
      </w:pPr>
      <w:r>
        <w:rPr>
          <w:rFonts w:eastAsia="Calibri" w:cs="Arial"/>
          <w:b/>
          <w:sz w:val="52"/>
          <w:szCs w:val="52"/>
        </w:rPr>
        <w:t xml:space="preserve">ELECTORAL (DISQUALIFICATION OF CONVICTED PRISONERS) </w:t>
      </w:r>
      <w:r w:rsidRPr="0046391C">
        <w:rPr>
          <w:rFonts w:eastAsia="Calibri" w:cs="Arial"/>
          <w:b/>
          <w:sz w:val="52"/>
          <w:szCs w:val="52"/>
        </w:rPr>
        <w:t>BILL</w:t>
      </w:r>
    </w:p>
    <w:p w:rsidR="00437A46" w:rsidRDefault="00437A46" w:rsidP="00437A46">
      <w:pPr>
        <w:pStyle w:val="Heading3"/>
        <w:numPr>
          <w:ilvl w:val="0"/>
          <w:numId w:val="0"/>
        </w:numPr>
        <w:pBdr>
          <w:bottom w:val="single" w:sz="4" w:space="1" w:color="auto"/>
        </w:pBdr>
        <w:spacing w:line="312" w:lineRule="auto"/>
        <w:ind w:left="720"/>
        <w:jc w:val="right"/>
        <w:rPr>
          <w:rFonts w:ascii="Times New Roman" w:hAnsi="Times New Roman" w:cs="Times New Roman"/>
          <w:bCs/>
          <w:i w:val="0"/>
          <w:iCs w:val="0"/>
          <w:sz w:val="28"/>
          <w:szCs w:val="28"/>
        </w:rPr>
      </w:pPr>
    </w:p>
    <w:p w:rsidR="00437A46" w:rsidRDefault="00437A46" w:rsidP="00437A46">
      <w:pPr>
        <w:jc w:val="right"/>
        <w:outlineLvl w:val="0"/>
        <w:rPr>
          <w:rFonts w:cs="Arial"/>
          <w:b/>
          <w:i/>
          <w:sz w:val="52"/>
          <w:szCs w:val="52"/>
        </w:rPr>
      </w:pPr>
    </w:p>
    <w:p w:rsidR="00437A46" w:rsidRPr="0040733E" w:rsidRDefault="00437A46" w:rsidP="00437A46">
      <w:pPr>
        <w:jc w:val="right"/>
        <w:outlineLvl w:val="0"/>
        <w:rPr>
          <w:rFonts w:cs="Arial"/>
          <w:b/>
          <w:i/>
          <w:sz w:val="52"/>
          <w:szCs w:val="52"/>
        </w:rPr>
      </w:pPr>
      <w:r w:rsidRPr="0040733E">
        <w:rPr>
          <w:rFonts w:cs="Arial"/>
          <w:b/>
          <w:i/>
          <w:sz w:val="52"/>
          <w:szCs w:val="52"/>
        </w:rPr>
        <w:t xml:space="preserve">To the </w:t>
      </w:r>
      <w:r>
        <w:rPr>
          <w:rFonts w:cs="Arial"/>
          <w:b/>
          <w:i/>
          <w:sz w:val="52"/>
          <w:szCs w:val="52"/>
        </w:rPr>
        <w:t xml:space="preserve">Law and Order </w:t>
      </w:r>
      <w:r w:rsidRPr="0040733E">
        <w:rPr>
          <w:rFonts w:cs="Arial"/>
          <w:b/>
          <w:i/>
          <w:sz w:val="52"/>
          <w:szCs w:val="52"/>
        </w:rPr>
        <w:t>Committee</w:t>
      </w:r>
    </w:p>
    <w:p w:rsidR="00437A46" w:rsidRPr="0046391C" w:rsidRDefault="00437A46" w:rsidP="00437A46">
      <w:pPr>
        <w:jc w:val="right"/>
        <w:rPr>
          <w:rFonts w:cs="Arial"/>
          <w:b/>
          <w:i/>
          <w:sz w:val="36"/>
          <w:szCs w:val="36"/>
        </w:rPr>
      </w:pPr>
    </w:p>
    <w:p w:rsidR="00437A46" w:rsidRPr="0040733E" w:rsidRDefault="00437A46" w:rsidP="00437A46">
      <w:pPr>
        <w:tabs>
          <w:tab w:val="left" w:pos="7088"/>
        </w:tabs>
        <w:jc w:val="right"/>
        <w:rPr>
          <w:rFonts w:cs="Arial"/>
          <w:b/>
          <w:sz w:val="52"/>
          <w:szCs w:val="52"/>
        </w:rPr>
      </w:pPr>
      <w:r w:rsidRPr="0040733E">
        <w:rPr>
          <w:rFonts w:cs="Arial"/>
          <w:b/>
          <w:i/>
          <w:sz w:val="52"/>
          <w:szCs w:val="52"/>
        </w:rPr>
        <w:t xml:space="preserve"> </w:t>
      </w:r>
      <w:r>
        <w:rPr>
          <w:rFonts w:cs="Arial"/>
          <w:b/>
          <w:i/>
          <w:sz w:val="52"/>
          <w:szCs w:val="52"/>
        </w:rPr>
        <w:t>11 June 2010</w:t>
      </w:r>
    </w:p>
    <w:p w:rsidR="00D5447A" w:rsidRDefault="00D5447A" w:rsidP="00437A46">
      <w:pPr>
        <w:spacing w:after="0" w:line="240" w:lineRule="auto"/>
        <w:jc w:val="right"/>
        <w:rPr>
          <w:rFonts w:ascii="Arial" w:eastAsia="Calibri" w:hAnsi="Arial" w:cs="Arial"/>
          <w:bCs/>
          <w:sz w:val="28"/>
          <w:szCs w:val="28"/>
        </w:rPr>
      </w:pPr>
    </w:p>
    <w:p w:rsidR="00437A46" w:rsidRPr="00437A46" w:rsidRDefault="00437A46" w:rsidP="00437A46">
      <w:pPr>
        <w:spacing w:after="0" w:line="240" w:lineRule="auto"/>
        <w:jc w:val="right"/>
        <w:rPr>
          <w:rFonts w:ascii="Arial" w:eastAsia="Calibri" w:hAnsi="Arial" w:cs="Arial"/>
          <w:bCs/>
          <w:sz w:val="28"/>
          <w:szCs w:val="28"/>
        </w:rPr>
      </w:pPr>
      <w:r w:rsidRPr="00437A46">
        <w:rPr>
          <w:rFonts w:ascii="Arial" w:eastAsia="Calibri" w:hAnsi="Arial" w:cs="Arial"/>
          <w:bCs/>
          <w:sz w:val="28"/>
          <w:szCs w:val="28"/>
        </w:rPr>
        <w:t>Contact person:</w:t>
      </w:r>
      <w:bookmarkStart w:id="0" w:name="_Toc508524355"/>
      <w:bookmarkStart w:id="1" w:name="_Toc508524406"/>
      <w:bookmarkStart w:id="2" w:name="_Toc508525011"/>
      <w:bookmarkStart w:id="3" w:name="_Toc509983420"/>
      <w:r w:rsidRPr="00437A46">
        <w:rPr>
          <w:rFonts w:ascii="Arial" w:eastAsia="Calibri" w:hAnsi="Arial" w:cs="Arial"/>
          <w:bCs/>
          <w:sz w:val="28"/>
          <w:szCs w:val="28"/>
        </w:rPr>
        <w:t xml:space="preserve"> </w:t>
      </w:r>
    </w:p>
    <w:p w:rsidR="00437A46" w:rsidRPr="00437A46" w:rsidRDefault="00437A46" w:rsidP="00437A46">
      <w:pPr>
        <w:spacing w:after="0" w:line="240" w:lineRule="auto"/>
        <w:jc w:val="right"/>
        <w:rPr>
          <w:rFonts w:ascii="Arial" w:hAnsi="Arial" w:cs="Arial"/>
          <w:bCs/>
          <w:i/>
          <w:iCs/>
          <w:sz w:val="28"/>
          <w:szCs w:val="28"/>
        </w:rPr>
      </w:pPr>
      <w:r w:rsidRPr="00437A46">
        <w:rPr>
          <w:rFonts w:ascii="Arial" w:hAnsi="Arial" w:cs="Arial"/>
          <w:bCs/>
          <w:sz w:val="28"/>
          <w:szCs w:val="28"/>
        </w:rPr>
        <w:t>Sylvia Bell</w:t>
      </w:r>
    </w:p>
    <w:p w:rsidR="00437A46" w:rsidRPr="0046391C" w:rsidRDefault="00437A46" w:rsidP="00437A46">
      <w:pPr>
        <w:pStyle w:val="Heading3"/>
        <w:numPr>
          <w:ilvl w:val="0"/>
          <w:numId w:val="0"/>
        </w:numPr>
        <w:spacing w:before="0" w:line="240" w:lineRule="auto"/>
        <w:jc w:val="right"/>
        <w:rPr>
          <w:bCs/>
          <w:i w:val="0"/>
          <w:iCs w:val="0"/>
          <w:sz w:val="28"/>
          <w:szCs w:val="28"/>
        </w:rPr>
      </w:pPr>
      <w:bookmarkStart w:id="4" w:name="_Toc508524356"/>
      <w:bookmarkStart w:id="5" w:name="_Toc508524407"/>
      <w:bookmarkStart w:id="6" w:name="_Toc508525012"/>
      <w:bookmarkEnd w:id="0"/>
      <w:bookmarkEnd w:id="1"/>
      <w:bookmarkEnd w:id="2"/>
      <w:bookmarkEnd w:id="3"/>
      <w:r w:rsidRPr="0046391C">
        <w:rPr>
          <w:bCs/>
          <w:i w:val="0"/>
          <w:iCs w:val="0"/>
          <w:sz w:val="28"/>
          <w:szCs w:val="28"/>
        </w:rPr>
        <w:t>Principal Legal and Policy Analyst</w:t>
      </w:r>
    </w:p>
    <w:p w:rsidR="00437A46" w:rsidRPr="0046391C" w:rsidRDefault="00437A46" w:rsidP="00437A46">
      <w:pPr>
        <w:pStyle w:val="Heading1"/>
        <w:numPr>
          <w:ilvl w:val="0"/>
          <w:numId w:val="0"/>
        </w:numPr>
        <w:jc w:val="right"/>
        <w:rPr>
          <w:b w:val="0"/>
          <w:sz w:val="28"/>
          <w:szCs w:val="28"/>
          <w:lang w:val="en-AU"/>
        </w:rPr>
      </w:pPr>
      <w:bookmarkStart w:id="7" w:name="_Toc509983421"/>
      <w:r w:rsidRPr="0046391C">
        <w:rPr>
          <w:b w:val="0"/>
          <w:sz w:val="28"/>
          <w:szCs w:val="28"/>
          <w:lang w:val="en-AU"/>
        </w:rPr>
        <w:t xml:space="preserve">Phone 09 </w:t>
      </w:r>
      <w:bookmarkEnd w:id="4"/>
      <w:bookmarkEnd w:id="5"/>
      <w:bookmarkEnd w:id="6"/>
      <w:bookmarkEnd w:id="7"/>
      <w:r w:rsidRPr="0046391C">
        <w:rPr>
          <w:b w:val="0"/>
          <w:sz w:val="28"/>
          <w:szCs w:val="28"/>
          <w:lang w:val="en-AU"/>
        </w:rPr>
        <w:t>306 2650</w:t>
      </w:r>
    </w:p>
    <w:p w:rsidR="006F6B43" w:rsidRDefault="006F6B43" w:rsidP="00B00C34">
      <w:pPr>
        <w:spacing w:after="0" w:line="360" w:lineRule="auto"/>
        <w:ind w:right="571"/>
        <w:jc w:val="both"/>
        <w:rPr>
          <w:rFonts w:ascii="Arial" w:hAnsi="Arial" w:cs="Arial"/>
          <w:b/>
          <w:sz w:val="20"/>
          <w:szCs w:val="20"/>
          <w:lang w:val="en-NZ"/>
        </w:rPr>
      </w:pPr>
    </w:p>
    <w:p w:rsidR="00D5447A" w:rsidRPr="00D5447A" w:rsidRDefault="00D5447A" w:rsidP="00D5447A">
      <w:pPr>
        <w:pStyle w:val="ListParagraph"/>
        <w:numPr>
          <w:ilvl w:val="0"/>
          <w:numId w:val="1"/>
        </w:numPr>
        <w:spacing w:after="0" w:line="360" w:lineRule="auto"/>
        <w:ind w:right="571" w:hanging="720"/>
        <w:jc w:val="both"/>
        <w:rPr>
          <w:rFonts w:ascii="Arial" w:hAnsi="Arial" w:cs="Arial"/>
          <w:b/>
          <w:lang w:val="en-NZ"/>
        </w:rPr>
      </w:pPr>
      <w:r w:rsidRPr="00D5447A">
        <w:rPr>
          <w:rFonts w:ascii="Arial" w:hAnsi="Arial" w:cs="Arial"/>
          <w:b/>
          <w:lang w:val="en-NZ"/>
        </w:rPr>
        <w:lastRenderedPageBreak/>
        <w:t>INTRODUCTION</w:t>
      </w:r>
    </w:p>
    <w:p w:rsidR="00D5447A" w:rsidRPr="00D5447A" w:rsidRDefault="00D5447A" w:rsidP="00B00C34">
      <w:pPr>
        <w:spacing w:after="0" w:line="360" w:lineRule="auto"/>
        <w:ind w:right="571"/>
        <w:jc w:val="both"/>
        <w:rPr>
          <w:rFonts w:ascii="Arial" w:hAnsi="Arial" w:cs="Arial"/>
          <w:b/>
          <w:lang w:val="en-NZ"/>
        </w:rPr>
      </w:pPr>
    </w:p>
    <w:p w:rsidR="00506A9E" w:rsidRPr="00D5447A" w:rsidRDefault="006F6B43" w:rsidP="00B00C34">
      <w:pPr>
        <w:pStyle w:val="ListParagraph"/>
        <w:numPr>
          <w:ilvl w:val="1"/>
          <w:numId w:val="1"/>
        </w:numPr>
        <w:spacing w:after="0" w:line="360" w:lineRule="auto"/>
        <w:ind w:right="571" w:hanging="720"/>
        <w:jc w:val="both"/>
        <w:rPr>
          <w:rFonts w:ascii="Arial" w:hAnsi="Arial" w:cs="Arial"/>
          <w:lang w:val="en-NZ"/>
        </w:rPr>
      </w:pPr>
      <w:r w:rsidRPr="00D5447A">
        <w:rPr>
          <w:rFonts w:ascii="Arial" w:hAnsi="Arial" w:cs="Arial"/>
          <w:lang w:val="en-NZ"/>
        </w:rPr>
        <w:t>This submission on the Electoral (Disqualification of Convicted Prisoners) Amendment Bill is made by the Human Rights Commission</w:t>
      </w:r>
      <w:r w:rsidR="003F4B2C" w:rsidRPr="00D5447A">
        <w:rPr>
          <w:rFonts w:ascii="Arial" w:hAnsi="Arial" w:cs="Arial"/>
          <w:lang w:val="en-NZ"/>
        </w:rPr>
        <w:t xml:space="preserve"> (the Commission)</w:t>
      </w:r>
      <w:r w:rsidRPr="00D5447A">
        <w:rPr>
          <w:rFonts w:ascii="Arial" w:hAnsi="Arial" w:cs="Arial"/>
          <w:lang w:val="en-NZ"/>
        </w:rPr>
        <w:t xml:space="preserve">. </w:t>
      </w:r>
    </w:p>
    <w:p w:rsidR="00506A9E" w:rsidRPr="00D5447A" w:rsidRDefault="00506A9E" w:rsidP="001364ED">
      <w:pPr>
        <w:spacing w:after="0" w:line="240" w:lineRule="auto"/>
        <w:ind w:right="571"/>
        <w:jc w:val="both"/>
        <w:rPr>
          <w:rFonts w:ascii="Arial" w:hAnsi="Arial" w:cs="Arial"/>
          <w:lang w:val="en-NZ"/>
        </w:rPr>
      </w:pPr>
    </w:p>
    <w:p w:rsidR="006F6B43" w:rsidRPr="00D5447A" w:rsidRDefault="00F90637" w:rsidP="00B00C34">
      <w:pPr>
        <w:pStyle w:val="ListParagraph"/>
        <w:numPr>
          <w:ilvl w:val="1"/>
          <w:numId w:val="1"/>
        </w:numPr>
        <w:spacing w:after="0" w:line="360" w:lineRule="auto"/>
        <w:ind w:right="571" w:hanging="720"/>
        <w:jc w:val="both"/>
        <w:rPr>
          <w:rFonts w:ascii="Arial" w:hAnsi="Arial" w:cs="Arial"/>
          <w:lang w:val="en-NZ"/>
        </w:rPr>
      </w:pPr>
      <w:r w:rsidRPr="00D5447A">
        <w:rPr>
          <w:rFonts w:ascii="Arial" w:hAnsi="Arial" w:cs="Arial"/>
          <w:lang w:val="en-NZ"/>
        </w:rPr>
        <w:t xml:space="preserve">The </w:t>
      </w:r>
      <w:r w:rsidR="003F4B2C" w:rsidRPr="00D5447A">
        <w:rPr>
          <w:rFonts w:ascii="Arial" w:hAnsi="Arial" w:cs="Arial"/>
          <w:lang w:val="en-NZ"/>
        </w:rPr>
        <w:t xml:space="preserve">Commission </w:t>
      </w:r>
      <w:r w:rsidR="00AA2337" w:rsidRPr="00D5447A">
        <w:rPr>
          <w:rFonts w:ascii="Arial" w:hAnsi="Arial" w:cs="Arial"/>
          <w:lang w:val="en-NZ"/>
        </w:rPr>
        <w:t>derive</w:t>
      </w:r>
      <w:r w:rsidR="003F4B2C" w:rsidRPr="00D5447A">
        <w:rPr>
          <w:rFonts w:ascii="Arial" w:hAnsi="Arial" w:cs="Arial"/>
          <w:lang w:val="en-NZ"/>
        </w:rPr>
        <w:t xml:space="preserve">s </w:t>
      </w:r>
      <w:r w:rsidR="00AA2337" w:rsidRPr="00D5447A">
        <w:rPr>
          <w:rFonts w:ascii="Arial" w:hAnsi="Arial" w:cs="Arial"/>
          <w:lang w:val="en-NZ"/>
        </w:rPr>
        <w:t>its statutory mandate from</w:t>
      </w:r>
      <w:r w:rsidR="003F4B2C" w:rsidRPr="00D5447A">
        <w:rPr>
          <w:rFonts w:ascii="Arial" w:hAnsi="Arial" w:cs="Arial"/>
          <w:lang w:val="en-NZ"/>
        </w:rPr>
        <w:t xml:space="preserve"> </w:t>
      </w:r>
      <w:r w:rsidRPr="00D5447A">
        <w:rPr>
          <w:rFonts w:ascii="Arial" w:hAnsi="Arial" w:cs="Arial"/>
          <w:lang w:val="en-NZ"/>
        </w:rPr>
        <w:t>the Human Rights Act 1993 (HRA)</w:t>
      </w:r>
      <w:r w:rsidR="003F4B2C" w:rsidRPr="00D5447A">
        <w:rPr>
          <w:rFonts w:ascii="Arial" w:hAnsi="Arial" w:cs="Arial"/>
          <w:lang w:val="en-NZ"/>
        </w:rPr>
        <w:t>. The long title of the HRA</w:t>
      </w:r>
      <w:r w:rsidRPr="00D5447A">
        <w:rPr>
          <w:rFonts w:ascii="Arial" w:hAnsi="Arial" w:cs="Arial"/>
          <w:lang w:val="en-NZ"/>
        </w:rPr>
        <w:t xml:space="preserve"> describes it as an Act </w:t>
      </w:r>
      <w:r w:rsidR="000B59DB" w:rsidRPr="00D5447A">
        <w:rPr>
          <w:rFonts w:ascii="Arial" w:hAnsi="Arial" w:cs="Arial"/>
          <w:lang w:val="en-NZ"/>
        </w:rPr>
        <w:t>“</w:t>
      </w:r>
      <w:r w:rsidRPr="00D5447A">
        <w:rPr>
          <w:rFonts w:ascii="Arial" w:hAnsi="Arial" w:cs="Arial"/>
          <w:lang w:val="en-NZ"/>
        </w:rPr>
        <w:t xml:space="preserve">to provide </w:t>
      </w:r>
      <w:r w:rsidR="000B59DB" w:rsidRPr="00D5447A">
        <w:rPr>
          <w:rFonts w:ascii="Arial" w:hAnsi="Arial" w:cs="Arial"/>
          <w:lang w:val="en-NZ"/>
        </w:rPr>
        <w:t xml:space="preserve">better </w:t>
      </w:r>
      <w:r w:rsidRPr="00D5447A">
        <w:rPr>
          <w:rFonts w:ascii="Arial" w:hAnsi="Arial" w:cs="Arial"/>
          <w:lang w:val="en-NZ"/>
        </w:rPr>
        <w:t>p</w:t>
      </w:r>
      <w:r w:rsidR="000B59DB" w:rsidRPr="00D5447A">
        <w:rPr>
          <w:rFonts w:ascii="Arial" w:hAnsi="Arial" w:cs="Arial"/>
          <w:lang w:val="en-NZ"/>
        </w:rPr>
        <w:t xml:space="preserve">rotection of human rights in New Zealand in general accordance with the United Nations Covenants or Conventions on Human Right”. </w:t>
      </w:r>
      <w:r w:rsidR="003F4B2C" w:rsidRPr="00D5447A">
        <w:rPr>
          <w:rFonts w:ascii="Arial" w:hAnsi="Arial" w:cs="Arial"/>
          <w:lang w:val="en-NZ"/>
        </w:rPr>
        <w:t>The right to vote</w:t>
      </w:r>
      <w:r w:rsidR="00AA2337" w:rsidRPr="00D5447A">
        <w:rPr>
          <w:rFonts w:ascii="Arial" w:hAnsi="Arial" w:cs="Arial"/>
          <w:lang w:val="en-NZ"/>
        </w:rPr>
        <w:t xml:space="preserve"> is</w:t>
      </w:r>
      <w:r w:rsidR="003F4B2C" w:rsidRPr="00D5447A">
        <w:rPr>
          <w:rFonts w:ascii="Arial" w:hAnsi="Arial" w:cs="Arial"/>
          <w:lang w:val="en-NZ"/>
        </w:rPr>
        <w:t xml:space="preserve"> reflected in a number of the international human rights instruments.</w:t>
      </w:r>
      <w:r w:rsidR="006F6B43" w:rsidRPr="00D5447A">
        <w:rPr>
          <w:rFonts w:ascii="Arial" w:hAnsi="Arial" w:cs="Arial"/>
          <w:lang w:val="en-NZ"/>
        </w:rPr>
        <w:tab/>
      </w:r>
    </w:p>
    <w:p w:rsidR="001364ED" w:rsidRPr="00D5447A" w:rsidRDefault="001364ED" w:rsidP="001364ED">
      <w:pPr>
        <w:pStyle w:val="ListParagraph"/>
        <w:spacing w:after="0" w:line="240" w:lineRule="auto"/>
        <w:rPr>
          <w:rFonts w:ascii="Arial" w:hAnsi="Arial" w:cs="Arial"/>
          <w:lang w:val="en-NZ"/>
        </w:rPr>
      </w:pPr>
    </w:p>
    <w:p w:rsidR="00B06B42" w:rsidRPr="00D5447A" w:rsidRDefault="001B5E4D" w:rsidP="00B00C34">
      <w:pPr>
        <w:spacing w:line="360" w:lineRule="auto"/>
        <w:ind w:left="720" w:right="571" w:hanging="720"/>
        <w:jc w:val="both"/>
        <w:rPr>
          <w:rFonts w:ascii="Arial" w:hAnsi="Arial" w:cs="Arial"/>
          <w:lang w:val="en-NZ"/>
        </w:rPr>
      </w:pPr>
      <w:r w:rsidRPr="00D5447A">
        <w:rPr>
          <w:rFonts w:ascii="Arial" w:hAnsi="Arial" w:cs="Arial"/>
          <w:lang w:val="en-NZ"/>
        </w:rPr>
        <w:t>1.</w:t>
      </w:r>
      <w:r w:rsidR="00506A9E" w:rsidRPr="00D5447A">
        <w:rPr>
          <w:rFonts w:ascii="Arial" w:hAnsi="Arial" w:cs="Arial"/>
          <w:lang w:val="en-NZ"/>
        </w:rPr>
        <w:t>3</w:t>
      </w:r>
      <w:r w:rsidRPr="00D5447A">
        <w:rPr>
          <w:rFonts w:ascii="Arial" w:hAnsi="Arial" w:cs="Arial"/>
          <w:lang w:val="en-NZ"/>
        </w:rPr>
        <w:tab/>
      </w:r>
      <w:r w:rsidR="006200CD" w:rsidRPr="00D5447A">
        <w:rPr>
          <w:rFonts w:ascii="Arial" w:hAnsi="Arial" w:cs="Arial"/>
          <w:lang w:val="en-NZ"/>
        </w:rPr>
        <w:t xml:space="preserve">The right to vote is considered fundamental to </w:t>
      </w:r>
      <w:r w:rsidR="001364ED" w:rsidRPr="00D5447A">
        <w:rPr>
          <w:rFonts w:ascii="Arial" w:hAnsi="Arial" w:cs="Arial"/>
          <w:lang w:val="en-NZ"/>
        </w:rPr>
        <w:t xml:space="preserve">representative </w:t>
      </w:r>
      <w:r w:rsidR="006200CD" w:rsidRPr="00D5447A">
        <w:rPr>
          <w:rFonts w:ascii="Arial" w:hAnsi="Arial" w:cs="Arial"/>
          <w:lang w:val="en-NZ"/>
        </w:rPr>
        <w:t xml:space="preserve">democracies. </w:t>
      </w:r>
      <w:r w:rsidR="001364ED" w:rsidRPr="00D5447A">
        <w:rPr>
          <w:rFonts w:ascii="Arial" w:hAnsi="Arial" w:cs="Arial"/>
          <w:lang w:val="en-NZ"/>
        </w:rPr>
        <w:t>I</w:t>
      </w:r>
      <w:r w:rsidR="00C56634" w:rsidRPr="00D5447A">
        <w:rPr>
          <w:rFonts w:ascii="Arial" w:hAnsi="Arial" w:cs="Arial"/>
          <w:lang w:val="en-NZ"/>
        </w:rPr>
        <w:t>n Western democracies</w:t>
      </w:r>
      <w:r w:rsidR="00DA11BE" w:rsidRPr="00D5447A">
        <w:rPr>
          <w:rFonts w:ascii="Arial" w:hAnsi="Arial" w:cs="Arial"/>
          <w:lang w:val="en-NZ"/>
        </w:rPr>
        <w:t xml:space="preserve">, in particular, </w:t>
      </w:r>
      <w:r w:rsidR="00C56634" w:rsidRPr="00D5447A">
        <w:rPr>
          <w:rFonts w:ascii="Arial" w:hAnsi="Arial" w:cs="Arial"/>
          <w:lang w:val="en-NZ"/>
        </w:rPr>
        <w:t xml:space="preserve">it is </w:t>
      </w:r>
      <w:r w:rsidR="001364ED" w:rsidRPr="00D5447A">
        <w:rPr>
          <w:rFonts w:ascii="Arial" w:hAnsi="Arial" w:cs="Arial"/>
          <w:lang w:val="en-NZ"/>
        </w:rPr>
        <w:t xml:space="preserve">well recognised </w:t>
      </w:r>
      <w:r w:rsidR="00C56634" w:rsidRPr="00D5447A">
        <w:rPr>
          <w:rFonts w:ascii="Arial" w:hAnsi="Arial" w:cs="Arial"/>
          <w:lang w:val="en-NZ"/>
        </w:rPr>
        <w:t xml:space="preserve">that </w:t>
      </w:r>
      <w:r w:rsidR="00B818EF" w:rsidRPr="00D5447A">
        <w:rPr>
          <w:rFonts w:ascii="Arial" w:hAnsi="Arial" w:cs="Arial"/>
          <w:lang w:val="en-NZ"/>
        </w:rPr>
        <w:t xml:space="preserve">the right to </w:t>
      </w:r>
      <w:proofErr w:type="gramStart"/>
      <w:r w:rsidR="00B818EF" w:rsidRPr="00D5447A">
        <w:rPr>
          <w:rFonts w:ascii="Arial" w:hAnsi="Arial" w:cs="Arial"/>
          <w:lang w:val="en-NZ"/>
        </w:rPr>
        <w:t>vo</w:t>
      </w:r>
      <w:r w:rsidR="00C56634" w:rsidRPr="00D5447A">
        <w:rPr>
          <w:rFonts w:ascii="Arial" w:hAnsi="Arial" w:cs="Arial"/>
          <w:lang w:val="en-NZ"/>
        </w:rPr>
        <w:t>t</w:t>
      </w:r>
      <w:r w:rsidR="00B818EF" w:rsidRPr="00D5447A">
        <w:rPr>
          <w:rFonts w:ascii="Arial" w:hAnsi="Arial" w:cs="Arial"/>
          <w:lang w:val="en-NZ"/>
        </w:rPr>
        <w:t>e</w:t>
      </w:r>
      <w:r w:rsidR="00C56634" w:rsidRPr="00D5447A">
        <w:rPr>
          <w:rFonts w:ascii="Arial" w:hAnsi="Arial" w:cs="Arial"/>
          <w:lang w:val="en-NZ"/>
        </w:rPr>
        <w:t xml:space="preserve"> </w:t>
      </w:r>
      <w:r w:rsidR="00C676CB">
        <w:rPr>
          <w:rFonts w:ascii="Arial" w:hAnsi="Arial" w:cs="Arial"/>
          <w:lang w:val="en-NZ"/>
        </w:rPr>
        <w:t xml:space="preserve"> </w:t>
      </w:r>
      <w:r w:rsidR="00C56634" w:rsidRPr="00D5447A">
        <w:rPr>
          <w:rFonts w:ascii="Arial" w:hAnsi="Arial" w:cs="Arial"/>
          <w:lang w:val="en-NZ"/>
        </w:rPr>
        <w:t>applies</w:t>
      </w:r>
      <w:proofErr w:type="gramEnd"/>
      <w:r w:rsidR="00C56634" w:rsidRPr="00D5447A">
        <w:rPr>
          <w:rFonts w:ascii="Arial" w:hAnsi="Arial" w:cs="Arial"/>
          <w:lang w:val="en-NZ"/>
        </w:rPr>
        <w:t xml:space="preserve"> to all citizens subject</w:t>
      </w:r>
      <w:r w:rsidR="00B818EF" w:rsidRPr="00D5447A">
        <w:rPr>
          <w:rFonts w:ascii="Arial" w:hAnsi="Arial" w:cs="Arial"/>
          <w:lang w:val="en-NZ"/>
        </w:rPr>
        <w:t xml:space="preserve"> only</w:t>
      </w:r>
      <w:r w:rsidR="00C56634" w:rsidRPr="00D5447A">
        <w:rPr>
          <w:rFonts w:ascii="Arial" w:hAnsi="Arial" w:cs="Arial"/>
          <w:lang w:val="en-NZ"/>
        </w:rPr>
        <w:t xml:space="preserve"> to the narrowest exceptions</w:t>
      </w:r>
      <w:r w:rsidR="00DA11BE" w:rsidRPr="00D5447A">
        <w:rPr>
          <w:rFonts w:ascii="Arial" w:hAnsi="Arial" w:cs="Arial"/>
          <w:lang w:val="en-NZ"/>
        </w:rPr>
        <w:t xml:space="preserve"> but although </w:t>
      </w:r>
      <w:r w:rsidR="001364ED" w:rsidRPr="00D5447A">
        <w:rPr>
          <w:rFonts w:ascii="Arial" w:hAnsi="Arial" w:cs="Arial"/>
          <w:lang w:val="en-NZ"/>
        </w:rPr>
        <w:t>the trend has been to gradually extend the franchise</w:t>
      </w:r>
      <w:r w:rsidR="00DA11BE" w:rsidRPr="00D5447A">
        <w:rPr>
          <w:rFonts w:ascii="Arial" w:hAnsi="Arial" w:cs="Arial"/>
          <w:lang w:val="en-NZ"/>
        </w:rPr>
        <w:t>,</w:t>
      </w:r>
      <w:r w:rsidR="001364ED" w:rsidRPr="00D5447A">
        <w:rPr>
          <w:rFonts w:ascii="Arial" w:hAnsi="Arial" w:cs="Arial"/>
          <w:lang w:val="en-NZ"/>
        </w:rPr>
        <w:t xml:space="preserve"> the one group that has </w:t>
      </w:r>
      <w:r w:rsidR="00DA11BE" w:rsidRPr="00D5447A">
        <w:rPr>
          <w:rFonts w:ascii="Arial" w:hAnsi="Arial" w:cs="Arial"/>
          <w:lang w:val="en-NZ"/>
        </w:rPr>
        <w:t xml:space="preserve">most often </w:t>
      </w:r>
      <w:r w:rsidR="001364ED" w:rsidRPr="00D5447A">
        <w:rPr>
          <w:rFonts w:ascii="Arial" w:hAnsi="Arial" w:cs="Arial"/>
          <w:lang w:val="en-NZ"/>
        </w:rPr>
        <w:t>been the target of disenfranchisement is convicted prisoners</w:t>
      </w:r>
      <w:r w:rsidR="00C56634" w:rsidRPr="00D5447A">
        <w:rPr>
          <w:rStyle w:val="FootnoteReference"/>
          <w:rFonts w:ascii="Arial" w:hAnsi="Arial" w:cs="Arial"/>
          <w:lang w:val="en-NZ"/>
        </w:rPr>
        <w:footnoteReference w:id="1"/>
      </w:r>
      <w:r w:rsidR="001364ED" w:rsidRPr="00D5447A">
        <w:rPr>
          <w:rFonts w:ascii="Arial" w:hAnsi="Arial" w:cs="Arial"/>
          <w:lang w:val="en-NZ"/>
        </w:rPr>
        <w:t>.</w:t>
      </w:r>
      <w:r w:rsidR="00C56634" w:rsidRPr="00D5447A">
        <w:rPr>
          <w:rFonts w:ascii="Arial" w:hAnsi="Arial" w:cs="Arial"/>
          <w:lang w:val="en-NZ"/>
        </w:rPr>
        <w:t xml:space="preserve">        </w:t>
      </w:r>
    </w:p>
    <w:p w:rsidR="00F4240B" w:rsidRPr="00D5447A" w:rsidRDefault="00B06B42" w:rsidP="00B00C34">
      <w:pPr>
        <w:spacing w:line="360" w:lineRule="auto"/>
        <w:ind w:left="720" w:right="571" w:hanging="720"/>
        <w:jc w:val="both"/>
        <w:rPr>
          <w:rFonts w:ascii="Arial" w:hAnsi="Arial" w:cs="Arial"/>
          <w:lang w:val="en-NZ"/>
        </w:rPr>
      </w:pPr>
      <w:r w:rsidRPr="00D5447A">
        <w:rPr>
          <w:rFonts w:ascii="Arial" w:hAnsi="Arial" w:cs="Arial"/>
          <w:lang w:val="en-NZ"/>
        </w:rPr>
        <w:t>1.</w:t>
      </w:r>
      <w:r w:rsidR="00506A9E" w:rsidRPr="00D5447A">
        <w:rPr>
          <w:rFonts w:ascii="Arial" w:hAnsi="Arial" w:cs="Arial"/>
          <w:lang w:val="en-NZ"/>
        </w:rPr>
        <w:t>4</w:t>
      </w:r>
      <w:r w:rsidRPr="00D5447A">
        <w:rPr>
          <w:rFonts w:ascii="Arial" w:hAnsi="Arial" w:cs="Arial"/>
          <w:lang w:val="en-NZ"/>
        </w:rPr>
        <w:tab/>
      </w:r>
      <w:r w:rsidR="00AA2337" w:rsidRPr="00D5447A">
        <w:rPr>
          <w:rFonts w:ascii="Arial" w:hAnsi="Arial" w:cs="Arial"/>
          <w:lang w:val="en-NZ"/>
        </w:rPr>
        <w:t xml:space="preserve">In New Zealand </w:t>
      </w:r>
      <w:r w:rsidR="000B59DB" w:rsidRPr="00D5447A">
        <w:rPr>
          <w:rFonts w:ascii="Arial" w:hAnsi="Arial" w:cs="Arial"/>
          <w:lang w:val="en-NZ"/>
        </w:rPr>
        <w:t xml:space="preserve">only people serving sentences of more than three years are unable to vote. </w:t>
      </w:r>
      <w:r w:rsidR="00C56634" w:rsidRPr="00D5447A">
        <w:rPr>
          <w:rFonts w:ascii="Arial" w:hAnsi="Arial" w:cs="Arial"/>
          <w:lang w:val="en-NZ"/>
        </w:rPr>
        <w:t>Th</w:t>
      </w:r>
      <w:r w:rsidR="001364ED" w:rsidRPr="00D5447A">
        <w:rPr>
          <w:rFonts w:ascii="Arial" w:hAnsi="Arial" w:cs="Arial"/>
          <w:lang w:val="en-NZ"/>
        </w:rPr>
        <w:t>is</w:t>
      </w:r>
      <w:r w:rsidR="00C56634" w:rsidRPr="00D5447A">
        <w:rPr>
          <w:rFonts w:ascii="Arial" w:hAnsi="Arial" w:cs="Arial"/>
          <w:lang w:val="en-NZ"/>
        </w:rPr>
        <w:t xml:space="preserve"> Bill would amend the Electoral Act 1993 by removing the right of a</w:t>
      </w:r>
      <w:r w:rsidR="007B6910" w:rsidRPr="00D5447A">
        <w:rPr>
          <w:rFonts w:ascii="Arial" w:hAnsi="Arial" w:cs="Arial"/>
          <w:lang w:val="en-NZ"/>
        </w:rPr>
        <w:t xml:space="preserve">ll </w:t>
      </w:r>
      <w:r w:rsidR="00C56634" w:rsidRPr="00D5447A">
        <w:rPr>
          <w:rFonts w:ascii="Arial" w:hAnsi="Arial" w:cs="Arial"/>
          <w:lang w:val="en-NZ"/>
        </w:rPr>
        <w:t>pr</w:t>
      </w:r>
      <w:r w:rsidR="007B6910" w:rsidRPr="00D5447A">
        <w:rPr>
          <w:rFonts w:ascii="Arial" w:hAnsi="Arial" w:cs="Arial"/>
          <w:lang w:val="en-NZ"/>
        </w:rPr>
        <w:t>i</w:t>
      </w:r>
      <w:r w:rsidR="00C56634" w:rsidRPr="00D5447A">
        <w:rPr>
          <w:rFonts w:ascii="Arial" w:hAnsi="Arial" w:cs="Arial"/>
          <w:lang w:val="en-NZ"/>
        </w:rPr>
        <w:t>son</w:t>
      </w:r>
      <w:r w:rsidR="007B6910" w:rsidRPr="00D5447A">
        <w:rPr>
          <w:rFonts w:ascii="Arial" w:hAnsi="Arial" w:cs="Arial"/>
          <w:lang w:val="en-NZ"/>
        </w:rPr>
        <w:t>er</w:t>
      </w:r>
      <w:r w:rsidR="00C56634" w:rsidRPr="00D5447A">
        <w:rPr>
          <w:rFonts w:ascii="Arial" w:hAnsi="Arial" w:cs="Arial"/>
          <w:lang w:val="en-NZ"/>
        </w:rPr>
        <w:t>s</w:t>
      </w:r>
      <w:r w:rsidR="007B6910" w:rsidRPr="00D5447A">
        <w:rPr>
          <w:rFonts w:ascii="Arial" w:hAnsi="Arial" w:cs="Arial"/>
          <w:lang w:val="en-NZ"/>
        </w:rPr>
        <w:t xml:space="preserve"> serving</w:t>
      </w:r>
      <w:r w:rsidR="00C56634" w:rsidRPr="00D5447A">
        <w:rPr>
          <w:rFonts w:ascii="Arial" w:hAnsi="Arial" w:cs="Arial"/>
          <w:lang w:val="en-NZ"/>
        </w:rPr>
        <w:t xml:space="preserve"> a sentence of imprisonment to vote. </w:t>
      </w:r>
    </w:p>
    <w:p w:rsidR="00AA2337" w:rsidRDefault="00FF1ABB" w:rsidP="00B00C34">
      <w:pPr>
        <w:spacing w:after="0" w:line="360" w:lineRule="auto"/>
        <w:ind w:left="720" w:right="571" w:hanging="720"/>
        <w:jc w:val="both"/>
        <w:rPr>
          <w:rFonts w:ascii="Arial" w:hAnsi="Arial" w:cs="Arial"/>
          <w:lang w:val="en-NZ"/>
        </w:rPr>
      </w:pPr>
      <w:r w:rsidRPr="00D5447A">
        <w:rPr>
          <w:rFonts w:ascii="Arial" w:hAnsi="Arial" w:cs="Arial"/>
          <w:lang w:val="en-NZ"/>
        </w:rPr>
        <w:t>1.</w:t>
      </w:r>
      <w:r w:rsidR="00506A9E" w:rsidRPr="00D5447A">
        <w:rPr>
          <w:rFonts w:ascii="Arial" w:hAnsi="Arial" w:cs="Arial"/>
          <w:lang w:val="en-NZ"/>
        </w:rPr>
        <w:t>5</w:t>
      </w:r>
      <w:r w:rsidRPr="00D5447A">
        <w:rPr>
          <w:rFonts w:ascii="Arial" w:hAnsi="Arial" w:cs="Arial"/>
          <w:lang w:val="en-NZ"/>
        </w:rPr>
        <w:tab/>
      </w:r>
      <w:r w:rsidR="001B5E4D" w:rsidRPr="00D5447A">
        <w:rPr>
          <w:rFonts w:ascii="Arial" w:hAnsi="Arial" w:cs="Arial"/>
          <w:lang w:val="en-NZ"/>
        </w:rPr>
        <w:t xml:space="preserve">The Commission </w:t>
      </w:r>
      <w:r w:rsidRPr="00D5447A">
        <w:rPr>
          <w:rFonts w:ascii="Arial" w:hAnsi="Arial" w:cs="Arial"/>
          <w:lang w:val="en-NZ"/>
        </w:rPr>
        <w:t>cons</w:t>
      </w:r>
      <w:r w:rsidR="001B5E4D" w:rsidRPr="00D5447A">
        <w:rPr>
          <w:rFonts w:ascii="Arial" w:hAnsi="Arial" w:cs="Arial"/>
          <w:lang w:val="en-NZ"/>
        </w:rPr>
        <w:t>i</w:t>
      </w:r>
      <w:r w:rsidRPr="00D5447A">
        <w:rPr>
          <w:rFonts w:ascii="Arial" w:hAnsi="Arial" w:cs="Arial"/>
          <w:lang w:val="en-NZ"/>
        </w:rPr>
        <w:t>der</w:t>
      </w:r>
      <w:r w:rsidR="001B5E4D" w:rsidRPr="00D5447A">
        <w:rPr>
          <w:rFonts w:ascii="Arial" w:hAnsi="Arial" w:cs="Arial"/>
          <w:lang w:val="en-NZ"/>
        </w:rPr>
        <w:t>s</w:t>
      </w:r>
      <w:r w:rsidRPr="00D5447A">
        <w:rPr>
          <w:rFonts w:ascii="Arial" w:hAnsi="Arial" w:cs="Arial"/>
          <w:lang w:val="en-NZ"/>
        </w:rPr>
        <w:t xml:space="preserve"> that if enacted this Bill </w:t>
      </w:r>
      <w:r w:rsidR="000B59DB" w:rsidRPr="00D5447A">
        <w:rPr>
          <w:rFonts w:ascii="Arial" w:hAnsi="Arial" w:cs="Arial"/>
          <w:lang w:val="en-NZ"/>
        </w:rPr>
        <w:t>has the potential to</w:t>
      </w:r>
      <w:r w:rsidRPr="00D5447A">
        <w:rPr>
          <w:rFonts w:ascii="Arial" w:hAnsi="Arial" w:cs="Arial"/>
          <w:lang w:val="en-NZ"/>
        </w:rPr>
        <w:t xml:space="preserve"> undermine New Zealand’s democratic arrangements and </w:t>
      </w:r>
      <w:r w:rsidR="000B59DB" w:rsidRPr="00D5447A">
        <w:rPr>
          <w:rFonts w:ascii="Arial" w:hAnsi="Arial" w:cs="Arial"/>
          <w:lang w:val="en-NZ"/>
        </w:rPr>
        <w:t xml:space="preserve">would </w:t>
      </w:r>
      <w:r w:rsidRPr="00D5447A">
        <w:rPr>
          <w:rFonts w:ascii="Arial" w:hAnsi="Arial" w:cs="Arial"/>
          <w:lang w:val="en-NZ"/>
        </w:rPr>
        <w:t xml:space="preserve">be inconsistent with its </w:t>
      </w:r>
      <w:r w:rsidR="00587BBD" w:rsidRPr="00D5447A">
        <w:rPr>
          <w:rFonts w:ascii="Arial" w:hAnsi="Arial" w:cs="Arial"/>
          <w:lang w:val="en-NZ"/>
        </w:rPr>
        <w:t>international commitments.</w:t>
      </w:r>
      <w:r w:rsidR="00140FDE">
        <w:rPr>
          <w:rFonts w:ascii="Arial" w:hAnsi="Arial" w:cs="Arial"/>
          <w:lang w:val="en-NZ"/>
        </w:rPr>
        <w:t xml:space="preserve"> </w:t>
      </w:r>
    </w:p>
    <w:p w:rsidR="00140FDE" w:rsidRPr="00D5447A" w:rsidRDefault="00140FDE" w:rsidP="00B00C34">
      <w:pPr>
        <w:spacing w:after="0" w:line="360" w:lineRule="auto"/>
        <w:ind w:left="720" w:right="571" w:hanging="720"/>
        <w:jc w:val="both"/>
        <w:rPr>
          <w:rFonts w:ascii="Arial" w:hAnsi="Arial" w:cs="Arial"/>
          <w:lang w:val="en-NZ"/>
        </w:rPr>
      </w:pPr>
    </w:p>
    <w:p w:rsidR="001B5E4D" w:rsidRPr="00D5447A" w:rsidRDefault="00AA2337" w:rsidP="00B00C34">
      <w:pPr>
        <w:spacing w:after="0" w:line="360" w:lineRule="auto"/>
        <w:ind w:left="709" w:right="571" w:hanging="709"/>
        <w:jc w:val="both"/>
        <w:rPr>
          <w:rFonts w:ascii="Arial" w:hAnsi="Arial" w:cs="Arial"/>
          <w:lang w:val="en-NZ"/>
        </w:rPr>
      </w:pPr>
      <w:r w:rsidRPr="00D5447A">
        <w:rPr>
          <w:rFonts w:ascii="Arial" w:hAnsi="Arial" w:cs="Arial"/>
          <w:lang w:val="en-NZ"/>
        </w:rPr>
        <w:t>1.6</w:t>
      </w:r>
      <w:r w:rsidRPr="00D5447A">
        <w:rPr>
          <w:rFonts w:ascii="Arial" w:hAnsi="Arial" w:cs="Arial"/>
          <w:lang w:val="en-NZ"/>
        </w:rPr>
        <w:tab/>
        <w:t>The Commission</w:t>
      </w:r>
      <w:r w:rsidR="00FF1ABB" w:rsidRPr="00D5447A">
        <w:rPr>
          <w:rFonts w:ascii="Arial" w:hAnsi="Arial" w:cs="Arial"/>
          <w:lang w:val="en-NZ"/>
        </w:rPr>
        <w:t xml:space="preserve"> is </w:t>
      </w:r>
      <w:r w:rsidR="001B5E4D" w:rsidRPr="00D5447A">
        <w:rPr>
          <w:rFonts w:ascii="Arial" w:hAnsi="Arial" w:cs="Arial"/>
          <w:lang w:val="en-NZ"/>
        </w:rPr>
        <w:t>strongly opposed to this Bill for the follo</w:t>
      </w:r>
      <w:r w:rsidR="000231BE" w:rsidRPr="00D5447A">
        <w:rPr>
          <w:rFonts w:ascii="Arial" w:hAnsi="Arial" w:cs="Arial"/>
          <w:lang w:val="en-NZ"/>
        </w:rPr>
        <w:t>w</w:t>
      </w:r>
      <w:r w:rsidR="001B5E4D" w:rsidRPr="00D5447A">
        <w:rPr>
          <w:rFonts w:ascii="Arial" w:hAnsi="Arial" w:cs="Arial"/>
          <w:lang w:val="en-NZ"/>
        </w:rPr>
        <w:t>in</w:t>
      </w:r>
      <w:r w:rsidR="000231BE" w:rsidRPr="00D5447A">
        <w:rPr>
          <w:rFonts w:ascii="Arial" w:hAnsi="Arial" w:cs="Arial"/>
          <w:lang w:val="en-NZ"/>
        </w:rPr>
        <w:t>g</w:t>
      </w:r>
      <w:r w:rsidR="001B5E4D" w:rsidRPr="00D5447A">
        <w:rPr>
          <w:rFonts w:ascii="Arial" w:hAnsi="Arial" w:cs="Arial"/>
          <w:lang w:val="en-NZ"/>
        </w:rPr>
        <w:t xml:space="preserve"> reasons: </w:t>
      </w:r>
    </w:p>
    <w:p w:rsidR="00B00C34" w:rsidRPr="00D5447A" w:rsidRDefault="00B00C34" w:rsidP="00B00C34">
      <w:pPr>
        <w:spacing w:after="0" w:line="360" w:lineRule="auto"/>
        <w:ind w:left="709" w:right="571" w:hanging="709"/>
        <w:jc w:val="both"/>
        <w:rPr>
          <w:rFonts w:ascii="Arial" w:hAnsi="Arial" w:cs="Arial"/>
          <w:lang w:val="en-NZ"/>
        </w:rPr>
      </w:pPr>
    </w:p>
    <w:p w:rsidR="000231BE" w:rsidRPr="00D5447A" w:rsidRDefault="000231BE" w:rsidP="00B00C34">
      <w:pPr>
        <w:pStyle w:val="ListParagraph"/>
        <w:numPr>
          <w:ilvl w:val="0"/>
          <w:numId w:val="2"/>
        </w:numPr>
        <w:spacing w:line="360" w:lineRule="auto"/>
        <w:ind w:left="1134" w:right="571" w:hanging="425"/>
        <w:jc w:val="both"/>
        <w:rPr>
          <w:rFonts w:ascii="Arial" w:hAnsi="Arial" w:cs="Arial"/>
          <w:lang w:val="en-NZ"/>
        </w:rPr>
      </w:pPr>
      <w:r w:rsidRPr="00D5447A">
        <w:rPr>
          <w:rFonts w:ascii="Arial" w:hAnsi="Arial" w:cs="Arial"/>
          <w:lang w:val="en-NZ"/>
        </w:rPr>
        <w:t>It is inconsistent with international standards</w:t>
      </w:r>
      <w:r w:rsidR="00357FBC" w:rsidRPr="00D5447A">
        <w:rPr>
          <w:rFonts w:ascii="Arial" w:hAnsi="Arial" w:cs="Arial"/>
          <w:lang w:val="en-NZ"/>
        </w:rPr>
        <w:t xml:space="preserve"> and international jurisprudence</w:t>
      </w:r>
    </w:p>
    <w:p w:rsidR="000231BE" w:rsidRPr="00D5447A" w:rsidRDefault="000231BE" w:rsidP="00B00C34">
      <w:pPr>
        <w:pStyle w:val="ListParagraph"/>
        <w:numPr>
          <w:ilvl w:val="0"/>
          <w:numId w:val="2"/>
        </w:numPr>
        <w:spacing w:line="360" w:lineRule="auto"/>
        <w:ind w:left="1134" w:right="571" w:hanging="425"/>
        <w:jc w:val="both"/>
        <w:rPr>
          <w:rFonts w:ascii="Arial" w:hAnsi="Arial" w:cs="Arial"/>
          <w:lang w:val="en-NZ"/>
        </w:rPr>
      </w:pPr>
      <w:r w:rsidRPr="00D5447A">
        <w:rPr>
          <w:rFonts w:ascii="Arial" w:hAnsi="Arial" w:cs="Arial"/>
          <w:lang w:val="en-NZ"/>
        </w:rPr>
        <w:t>It breaches s.12(a) of the Bill of Rights Act and cannot be justified under s.5</w:t>
      </w:r>
      <w:r w:rsidR="00587BBD" w:rsidRPr="00D5447A">
        <w:rPr>
          <w:rFonts w:ascii="Arial" w:hAnsi="Arial" w:cs="Arial"/>
          <w:lang w:val="en-NZ"/>
        </w:rPr>
        <w:t xml:space="preserve"> of that Act </w:t>
      </w:r>
      <w:r w:rsidRPr="00D5447A">
        <w:rPr>
          <w:rFonts w:ascii="Arial" w:hAnsi="Arial" w:cs="Arial"/>
          <w:lang w:val="en-NZ"/>
        </w:rPr>
        <w:t xml:space="preserve"> </w:t>
      </w:r>
    </w:p>
    <w:p w:rsidR="000231BE" w:rsidRPr="00D5447A" w:rsidRDefault="000231BE" w:rsidP="00B00C34">
      <w:pPr>
        <w:pStyle w:val="ListParagraph"/>
        <w:numPr>
          <w:ilvl w:val="0"/>
          <w:numId w:val="2"/>
        </w:numPr>
        <w:spacing w:line="360" w:lineRule="auto"/>
        <w:ind w:left="1134" w:right="571" w:hanging="425"/>
        <w:jc w:val="both"/>
        <w:rPr>
          <w:rFonts w:ascii="Arial" w:hAnsi="Arial" w:cs="Arial"/>
          <w:lang w:val="en-NZ"/>
        </w:rPr>
      </w:pPr>
      <w:r w:rsidRPr="00D5447A">
        <w:rPr>
          <w:rFonts w:ascii="Arial" w:hAnsi="Arial" w:cs="Arial"/>
          <w:lang w:val="en-NZ"/>
        </w:rPr>
        <w:t xml:space="preserve">It will </w:t>
      </w:r>
      <w:r w:rsidR="00FE6ECC" w:rsidRPr="00D5447A">
        <w:rPr>
          <w:rFonts w:ascii="Arial" w:hAnsi="Arial" w:cs="Arial"/>
          <w:lang w:val="en-NZ"/>
        </w:rPr>
        <w:t xml:space="preserve">impact </w:t>
      </w:r>
      <w:r w:rsidRPr="00D5447A">
        <w:rPr>
          <w:rFonts w:ascii="Arial" w:hAnsi="Arial" w:cs="Arial"/>
          <w:lang w:val="en-NZ"/>
        </w:rPr>
        <w:t xml:space="preserve">disproportionately </w:t>
      </w:r>
      <w:r w:rsidR="00FE6ECC" w:rsidRPr="00D5447A">
        <w:rPr>
          <w:rFonts w:ascii="Arial" w:hAnsi="Arial" w:cs="Arial"/>
          <w:lang w:val="en-NZ"/>
        </w:rPr>
        <w:t>on</w:t>
      </w:r>
      <w:r w:rsidRPr="00D5447A">
        <w:rPr>
          <w:rFonts w:ascii="Arial" w:hAnsi="Arial" w:cs="Arial"/>
          <w:lang w:val="en-NZ"/>
        </w:rPr>
        <w:t xml:space="preserve"> Maori</w:t>
      </w:r>
      <w:r w:rsidR="006200CD" w:rsidRPr="00D5447A">
        <w:rPr>
          <w:rFonts w:ascii="Arial" w:hAnsi="Arial" w:cs="Arial"/>
          <w:lang w:val="en-NZ"/>
        </w:rPr>
        <w:t xml:space="preserve">, both men and women, </w:t>
      </w:r>
      <w:r w:rsidRPr="00D5447A">
        <w:rPr>
          <w:rFonts w:ascii="Arial" w:hAnsi="Arial" w:cs="Arial"/>
          <w:lang w:val="en-NZ"/>
        </w:rPr>
        <w:t xml:space="preserve">and therefore </w:t>
      </w:r>
      <w:r w:rsidR="00D57A83" w:rsidRPr="00D5447A">
        <w:rPr>
          <w:rFonts w:ascii="Arial" w:hAnsi="Arial" w:cs="Arial"/>
          <w:lang w:val="en-NZ"/>
        </w:rPr>
        <w:t xml:space="preserve">may </w:t>
      </w:r>
      <w:r w:rsidRPr="00D5447A">
        <w:rPr>
          <w:rFonts w:ascii="Arial" w:hAnsi="Arial" w:cs="Arial"/>
          <w:lang w:val="en-NZ"/>
        </w:rPr>
        <w:t xml:space="preserve">amount to indirect discrimination </w:t>
      </w:r>
      <w:r w:rsidR="00587BBD" w:rsidRPr="00D5447A">
        <w:rPr>
          <w:rFonts w:ascii="Arial" w:hAnsi="Arial" w:cs="Arial"/>
          <w:lang w:val="en-NZ"/>
        </w:rPr>
        <w:t xml:space="preserve">which </w:t>
      </w:r>
      <w:r w:rsidRPr="00D5447A">
        <w:rPr>
          <w:rFonts w:ascii="Arial" w:hAnsi="Arial" w:cs="Arial"/>
          <w:lang w:val="en-NZ"/>
        </w:rPr>
        <w:t>c</w:t>
      </w:r>
      <w:r w:rsidR="00D57A83" w:rsidRPr="00D5447A">
        <w:rPr>
          <w:rFonts w:ascii="Arial" w:hAnsi="Arial" w:cs="Arial"/>
          <w:lang w:val="en-NZ"/>
        </w:rPr>
        <w:t xml:space="preserve">ould </w:t>
      </w:r>
      <w:r w:rsidRPr="00D5447A">
        <w:rPr>
          <w:rFonts w:ascii="Arial" w:hAnsi="Arial" w:cs="Arial"/>
          <w:lang w:val="en-NZ"/>
        </w:rPr>
        <w:t xml:space="preserve">not be defended as reasonable   </w:t>
      </w:r>
    </w:p>
    <w:p w:rsidR="00B06B42" w:rsidRPr="00D5447A" w:rsidRDefault="00B06B42" w:rsidP="00B00C34">
      <w:pPr>
        <w:pStyle w:val="ListParagraph"/>
        <w:numPr>
          <w:ilvl w:val="0"/>
          <w:numId w:val="2"/>
        </w:numPr>
        <w:spacing w:line="360" w:lineRule="auto"/>
        <w:ind w:left="1134" w:right="571" w:hanging="425"/>
        <w:jc w:val="both"/>
        <w:rPr>
          <w:rFonts w:ascii="Arial" w:hAnsi="Arial" w:cs="Arial"/>
          <w:lang w:val="en-NZ"/>
        </w:rPr>
      </w:pPr>
      <w:r w:rsidRPr="00D5447A">
        <w:rPr>
          <w:rFonts w:ascii="Arial" w:hAnsi="Arial" w:cs="Arial"/>
          <w:lang w:val="en-NZ"/>
        </w:rPr>
        <w:t xml:space="preserve">It is inconsistent with the </w:t>
      </w:r>
      <w:r w:rsidR="00FE6ECC" w:rsidRPr="00D5447A">
        <w:rPr>
          <w:rFonts w:ascii="Arial" w:hAnsi="Arial" w:cs="Arial"/>
          <w:lang w:val="en-NZ"/>
        </w:rPr>
        <w:t>aim</w:t>
      </w:r>
      <w:r w:rsidR="00587BBD" w:rsidRPr="00D5447A">
        <w:rPr>
          <w:rFonts w:ascii="Arial" w:hAnsi="Arial" w:cs="Arial"/>
          <w:lang w:val="en-NZ"/>
        </w:rPr>
        <w:t xml:space="preserve"> </w:t>
      </w:r>
      <w:r w:rsidRPr="00D5447A">
        <w:rPr>
          <w:rFonts w:ascii="Arial" w:hAnsi="Arial" w:cs="Arial"/>
          <w:lang w:val="en-NZ"/>
        </w:rPr>
        <w:t>of the penal system</w:t>
      </w:r>
      <w:r w:rsidR="00FE6ECC" w:rsidRPr="00D5447A">
        <w:rPr>
          <w:rFonts w:ascii="Arial" w:hAnsi="Arial" w:cs="Arial"/>
          <w:lang w:val="en-NZ"/>
        </w:rPr>
        <w:t xml:space="preserve"> to rehabilitate offenders   </w:t>
      </w:r>
    </w:p>
    <w:p w:rsidR="006200CD" w:rsidRPr="00D5447A" w:rsidRDefault="00FE6ECC" w:rsidP="00B00C34">
      <w:pPr>
        <w:pStyle w:val="ListParagraph"/>
        <w:numPr>
          <w:ilvl w:val="0"/>
          <w:numId w:val="2"/>
        </w:numPr>
        <w:spacing w:after="0" w:line="360" w:lineRule="auto"/>
        <w:ind w:left="1134" w:right="571" w:hanging="425"/>
        <w:jc w:val="both"/>
        <w:rPr>
          <w:rFonts w:ascii="Arial" w:hAnsi="Arial" w:cs="Arial"/>
          <w:lang w:val="en-NZ"/>
        </w:rPr>
      </w:pPr>
      <w:r w:rsidRPr="00D5447A">
        <w:rPr>
          <w:rFonts w:ascii="Arial" w:hAnsi="Arial" w:cs="Arial"/>
          <w:lang w:val="en-NZ"/>
        </w:rPr>
        <w:lastRenderedPageBreak/>
        <w:t>It</w:t>
      </w:r>
      <w:r w:rsidR="007733DE" w:rsidRPr="00D5447A">
        <w:rPr>
          <w:rFonts w:ascii="Arial" w:hAnsi="Arial" w:cs="Arial"/>
          <w:lang w:val="en-NZ"/>
        </w:rPr>
        <w:t xml:space="preserve"> </w:t>
      </w:r>
      <w:r w:rsidR="00B06B42" w:rsidRPr="00D5447A">
        <w:rPr>
          <w:rFonts w:ascii="Arial" w:hAnsi="Arial" w:cs="Arial"/>
          <w:lang w:val="en-NZ"/>
        </w:rPr>
        <w:t xml:space="preserve">is at odds with </w:t>
      </w:r>
      <w:r w:rsidR="007733DE" w:rsidRPr="00D5447A">
        <w:rPr>
          <w:rFonts w:ascii="Arial" w:hAnsi="Arial" w:cs="Arial"/>
          <w:lang w:val="en-NZ"/>
        </w:rPr>
        <w:t xml:space="preserve">the concept of </w:t>
      </w:r>
      <w:r w:rsidR="00B06B42" w:rsidRPr="00D5447A">
        <w:rPr>
          <w:rFonts w:ascii="Arial" w:hAnsi="Arial" w:cs="Arial"/>
          <w:lang w:val="en-NZ"/>
        </w:rPr>
        <w:t xml:space="preserve">a democracy </w:t>
      </w:r>
    </w:p>
    <w:p w:rsidR="00B06B42" w:rsidRPr="00D5447A" w:rsidRDefault="006200CD" w:rsidP="00B00C34">
      <w:pPr>
        <w:pStyle w:val="ListParagraph"/>
        <w:numPr>
          <w:ilvl w:val="0"/>
          <w:numId w:val="2"/>
        </w:numPr>
        <w:spacing w:after="0" w:line="360" w:lineRule="auto"/>
        <w:ind w:left="1134" w:right="571" w:hanging="425"/>
        <w:jc w:val="both"/>
        <w:rPr>
          <w:rFonts w:ascii="Arial" w:hAnsi="Arial" w:cs="Arial"/>
          <w:lang w:val="en-NZ"/>
        </w:rPr>
      </w:pPr>
      <w:r w:rsidRPr="00D5447A">
        <w:rPr>
          <w:rFonts w:ascii="Arial" w:hAnsi="Arial" w:cs="Arial"/>
          <w:lang w:val="en-NZ"/>
        </w:rPr>
        <w:t>I</w:t>
      </w:r>
      <w:r w:rsidR="00587BBD" w:rsidRPr="00D5447A">
        <w:rPr>
          <w:rFonts w:ascii="Arial" w:hAnsi="Arial" w:cs="Arial"/>
          <w:lang w:val="en-NZ"/>
        </w:rPr>
        <w:t>t un</w:t>
      </w:r>
      <w:r w:rsidRPr="00D5447A">
        <w:rPr>
          <w:rFonts w:ascii="Arial" w:hAnsi="Arial" w:cs="Arial"/>
          <w:lang w:val="en-NZ"/>
        </w:rPr>
        <w:t>d</w:t>
      </w:r>
      <w:r w:rsidR="00587BBD" w:rsidRPr="00D5447A">
        <w:rPr>
          <w:rFonts w:ascii="Arial" w:hAnsi="Arial" w:cs="Arial"/>
          <w:lang w:val="en-NZ"/>
        </w:rPr>
        <w:t>e</w:t>
      </w:r>
      <w:r w:rsidRPr="00D5447A">
        <w:rPr>
          <w:rFonts w:ascii="Arial" w:hAnsi="Arial" w:cs="Arial"/>
          <w:lang w:val="en-NZ"/>
        </w:rPr>
        <w:t>rmine</w:t>
      </w:r>
      <w:r w:rsidR="00587BBD" w:rsidRPr="00D5447A">
        <w:rPr>
          <w:rFonts w:ascii="Arial" w:hAnsi="Arial" w:cs="Arial"/>
          <w:lang w:val="en-NZ"/>
        </w:rPr>
        <w:t xml:space="preserve">s </w:t>
      </w:r>
      <w:r w:rsidR="00B06B42" w:rsidRPr="00D5447A">
        <w:rPr>
          <w:rFonts w:ascii="Arial" w:hAnsi="Arial" w:cs="Arial"/>
          <w:lang w:val="en-NZ"/>
        </w:rPr>
        <w:t>the tolerant, inclusive society New Zealand prides itself</w:t>
      </w:r>
      <w:r w:rsidR="007733DE" w:rsidRPr="00D5447A">
        <w:rPr>
          <w:rFonts w:ascii="Arial" w:hAnsi="Arial" w:cs="Arial"/>
          <w:lang w:val="en-NZ"/>
        </w:rPr>
        <w:t xml:space="preserve"> </w:t>
      </w:r>
      <w:r w:rsidR="00C56634" w:rsidRPr="00D5447A">
        <w:rPr>
          <w:rFonts w:ascii="Arial" w:hAnsi="Arial" w:cs="Arial"/>
          <w:lang w:val="en-NZ"/>
        </w:rPr>
        <w:t>o</w:t>
      </w:r>
      <w:r w:rsidR="00587BBD" w:rsidRPr="00D5447A">
        <w:rPr>
          <w:rFonts w:ascii="Arial" w:hAnsi="Arial" w:cs="Arial"/>
          <w:lang w:val="en-NZ"/>
        </w:rPr>
        <w:t xml:space="preserve">n </w:t>
      </w:r>
      <w:r w:rsidR="007733DE" w:rsidRPr="00D5447A">
        <w:rPr>
          <w:rFonts w:ascii="Arial" w:hAnsi="Arial" w:cs="Arial"/>
          <w:lang w:val="en-NZ"/>
        </w:rPr>
        <w:t>being</w:t>
      </w:r>
      <w:r w:rsidR="00B06B42" w:rsidRPr="00D5447A">
        <w:rPr>
          <w:rFonts w:ascii="Arial" w:hAnsi="Arial" w:cs="Arial"/>
          <w:lang w:val="en-NZ"/>
        </w:rPr>
        <w:t xml:space="preserve">. </w:t>
      </w:r>
    </w:p>
    <w:p w:rsidR="001364ED" w:rsidRPr="00D5447A" w:rsidRDefault="001364ED" w:rsidP="00B00C34">
      <w:pPr>
        <w:spacing w:after="0" w:line="360" w:lineRule="auto"/>
        <w:ind w:left="360" w:right="571"/>
        <w:jc w:val="both"/>
        <w:rPr>
          <w:rFonts w:ascii="Arial" w:hAnsi="Arial" w:cs="Arial"/>
          <w:lang w:val="en-NZ"/>
        </w:rPr>
      </w:pPr>
    </w:p>
    <w:p w:rsidR="00B06B42" w:rsidRPr="00D5447A" w:rsidRDefault="007733DE" w:rsidP="00B00C34">
      <w:pPr>
        <w:pStyle w:val="ListParagraph"/>
        <w:numPr>
          <w:ilvl w:val="0"/>
          <w:numId w:val="1"/>
        </w:numPr>
        <w:spacing w:after="0" w:line="360" w:lineRule="auto"/>
        <w:ind w:right="571" w:hanging="720"/>
        <w:jc w:val="both"/>
        <w:rPr>
          <w:rFonts w:ascii="Arial" w:hAnsi="Arial" w:cs="Arial"/>
          <w:b/>
          <w:caps/>
          <w:lang w:val="en-NZ"/>
        </w:rPr>
      </w:pPr>
      <w:r w:rsidRPr="00D5447A">
        <w:rPr>
          <w:rFonts w:ascii="Arial" w:hAnsi="Arial" w:cs="Arial"/>
          <w:b/>
          <w:caps/>
          <w:lang w:val="en-NZ"/>
        </w:rPr>
        <w:t xml:space="preserve">International standards </w:t>
      </w:r>
    </w:p>
    <w:p w:rsidR="00B00C34" w:rsidRPr="00D5447A" w:rsidRDefault="00B00C34" w:rsidP="00B00C34">
      <w:pPr>
        <w:spacing w:after="0" w:line="360" w:lineRule="auto"/>
        <w:ind w:right="571"/>
        <w:jc w:val="both"/>
        <w:rPr>
          <w:rFonts w:ascii="Arial" w:hAnsi="Arial" w:cs="Arial"/>
          <w:b/>
          <w:caps/>
          <w:lang w:val="en-NZ"/>
        </w:rPr>
      </w:pPr>
    </w:p>
    <w:p w:rsidR="0011312B" w:rsidRPr="00D5447A" w:rsidRDefault="00DE05FD" w:rsidP="00B00C34">
      <w:pPr>
        <w:pStyle w:val="ListParagraph"/>
        <w:numPr>
          <w:ilvl w:val="1"/>
          <w:numId w:val="1"/>
        </w:numPr>
        <w:spacing w:line="360" w:lineRule="auto"/>
        <w:ind w:right="571" w:hanging="720"/>
        <w:jc w:val="both"/>
        <w:rPr>
          <w:rFonts w:ascii="Arial" w:hAnsi="Arial" w:cs="Arial"/>
          <w:lang w:val="en-NZ"/>
        </w:rPr>
      </w:pPr>
      <w:r w:rsidRPr="00D5447A">
        <w:rPr>
          <w:rFonts w:ascii="Arial" w:hAnsi="Arial" w:cs="Arial"/>
          <w:lang w:val="en-NZ"/>
        </w:rPr>
        <w:t xml:space="preserve">Political participation </w:t>
      </w:r>
      <w:r w:rsidR="0011312B" w:rsidRPr="00D5447A">
        <w:rPr>
          <w:rFonts w:ascii="Arial" w:hAnsi="Arial" w:cs="Arial"/>
          <w:lang w:val="en-NZ"/>
        </w:rPr>
        <w:t xml:space="preserve">is the basis of </w:t>
      </w:r>
      <w:r w:rsidR="007B6910" w:rsidRPr="00D5447A">
        <w:rPr>
          <w:rFonts w:ascii="Arial" w:hAnsi="Arial" w:cs="Arial"/>
          <w:lang w:val="en-NZ"/>
        </w:rPr>
        <w:t xml:space="preserve">a </w:t>
      </w:r>
      <w:r w:rsidR="0011312B" w:rsidRPr="00D5447A">
        <w:rPr>
          <w:rFonts w:ascii="Arial" w:hAnsi="Arial" w:cs="Arial"/>
          <w:lang w:val="en-NZ"/>
        </w:rPr>
        <w:t xml:space="preserve">democracy and vital to the enjoyment of all human rights. The right to vote in elections, without </w:t>
      </w:r>
      <w:r w:rsidR="00C56634" w:rsidRPr="00D5447A">
        <w:rPr>
          <w:rFonts w:ascii="Arial" w:hAnsi="Arial" w:cs="Arial"/>
          <w:lang w:val="en-NZ"/>
        </w:rPr>
        <w:t>d</w:t>
      </w:r>
      <w:r w:rsidR="0011312B" w:rsidRPr="00D5447A">
        <w:rPr>
          <w:rFonts w:ascii="Arial" w:hAnsi="Arial" w:cs="Arial"/>
          <w:lang w:val="en-NZ"/>
        </w:rPr>
        <w:t xml:space="preserve">iscrimination, is </w:t>
      </w:r>
      <w:r w:rsidR="00C56634" w:rsidRPr="00D5447A">
        <w:rPr>
          <w:rFonts w:ascii="Arial" w:hAnsi="Arial" w:cs="Arial"/>
          <w:lang w:val="en-NZ"/>
        </w:rPr>
        <w:t xml:space="preserve">therefore considered </w:t>
      </w:r>
      <w:r w:rsidR="0011312B" w:rsidRPr="00D5447A">
        <w:rPr>
          <w:rFonts w:ascii="Arial" w:hAnsi="Arial" w:cs="Arial"/>
          <w:lang w:val="en-NZ"/>
        </w:rPr>
        <w:t>one of the most fundamental of all human rights and civil liberties</w:t>
      </w:r>
      <w:r w:rsidR="0008084A" w:rsidRPr="00D5447A">
        <w:rPr>
          <w:rStyle w:val="FootnoteReference"/>
          <w:rFonts w:ascii="Arial" w:hAnsi="Arial" w:cs="Arial"/>
          <w:lang w:val="en-NZ"/>
        </w:rPr>
        <w:footnoteReference w:id="2"/>
      </w:r>
      <w:r w:rsidR="0011312B" w:rsidRPr="00D5447A">
        <w:rPr>
          <w:rFonts w:ascii="Arial" w:hAnsi="Arial" w:cs="Arial"/>
          <w:lang w:val="en-NZ"/>
        </w:rPr>
        <w:t xml:space="preserve">. </w:t>
      </w:r>
    </w:p>
    <w:p w:rsidR="00FE6ECC" w:rsidRPr="00D5447A" w:rsidRDefault="0011312B" w:rsidP="00B00C34">
      <w:pPr>
        <w:spacing w:line="360" w:lineRule="auto"/>
        <w:ind w:left="720" w:right="571" w:hanging="720"/>
        <w:jc w:val="both"/>
        <w:rPr>
          <w:rFonts w:ascii="Arial" w:hAnsi="Arial" w:cs="Arial"/>
          <w:lang w:val="en-NZ"/>
        </w:rPr>
      </w:pPr>
      <w:r w:rsidRPr="00D5447A">
        <w:rPr>
          <w:rFonts w:ascii="Arial" w:hAnsi="Arial" w:cs="Arial"/>
          <w:lang w:val="en-NZ"/>
        </w:rPr>
        <w:t>2.2</w:t>
      </w:r>
      <w:r w:rsidRPr="00D5447A">
        <w:rPr>
          <w:rFonts w:ascii="Arial" w:hAnsi="Arial" w:cs="Arial"/>
          <w:lang w:val="en-NZ"/>
        </w:rPr>
        <w:tab/>
      </w:r>
      <w:r w:rsidR="00C56634" w:rsidRPr="00D5447A">
        <w:rPr>
          <w:rFonts w:ascii="Arial" w:hAnsi="Arial" w:cs="Arial"/>
          <w:lang w:val="en-NZ"/>
        </w:rPr>
        <w:t xml:space="preserve">The right to vote has its genesis in Article 21 of the </w:t>
      </w:r>
      <w:r w:rsidR="00C56634" w:rsidRPr="00D5447A">
        <w:rPr>
          <w:rFonts w:ascii="Arial" w:hAnsi="Arial" w:cs="Arial"/>
          <w:i/>
          <w:lang w:val="en-NZ"/>
        </w:rPr>
        <w:t>Universal Declaration of Human Rights</w:t>
      </w:r>
      <w:r w:rsidR="00C56634" w:rsidRPr="00D5447A">
        <w:rPr>
          <w:rFonts w:ascii="Arial" w:hAnsi="Arial" w:cs="Arial"/>
          <w:lang w:val="en-NZ"/>
        </w:rPr>
        <w:t xml:space="preserve"> (the Declaration) which </w:t>
      </w:r>
      <w:r w:rsidR="00FE6ECC" w:rsidRPr="00D5447A">
        <w:rPr>
          <w:rFonts w:ascii="Arial" w:hAnsi="Arial" w:cs="Arial"/>
          <w:lang w:val="en-NZ"/>
        </w:rPr>
        <w:t>states that</w:t>
      </w:r>
      <w:r w:rsidR="00C56634" w:rsidRPr="00D5447A">
        <w:rPr>
          <w:rFonts w:ascii="Arial" w:hAnsi="Arial" w:cs="Arial"/>
          <w:lang w:val="en-NZ"/>
        </w:rPr>
        <w:t xml:space="preserve">: </w:t>
      </w:r>
    </w:p>
    <w:p w:rsidR="00FE6ECC" w:rsidRPr="00D5447A" w:rsidRDefault="00FE6ECC" w:rsidP="007B6910">
      <w:pPr>
        <w:spacing w:line="240" w:lineRule="auto"/>
        <w:ind w:left="1134" w:right="571" w:hanging="425"/>
        <w:jc w:val="both"/>
        <w:rPr>
          <w:rFonts w:ascii="Arial" w:hAnsi="Arial" w:cs="Arial"/>
          <w:i/>
          <w:lang w:val="en-NZ"/>
        </w:rPr>
      </w:pPr>
      <w:r w:rsidRPr="00D5447A">
        <w:rPr>
          <w:rFonts w:ascii="Arial" w:hAnsi="Arial" w:cs="Arial"/>
          <w:lang w:val="en-NZ"/>
        </w:rPr>
        <w:t>(</w:t>
      </w:r>
      <w:r w:rsidRPr="00D5447A">
        <w:rPr>
          <w:rFonts w:ascii="Arial" w:hAnsi="Arial" w:cs="Arial"/>
          <w:i/>
          <w:lang w:val="en-NZ"/>
        </w:rPr>
        <w:t>1)  Everyone has the right to take part in the government of his country, directly or through chosen representatives ….</w:t>
      </w:r>
    </w:p>
    <w:p w:rsidR="007733DE" w:rsidRPr="00D5447A" w:rsidRDefault="00FE6ECC" w:rsidP="007B6910">
      <w:pPr>
        <w:spacing w:line="240" w:lineRule="auto"/>
        <w:ind w:left="1134" w:right="571" w:hanging="414"/>
        <w:jc w:val="both"/>
        <w:rPr>
          <w:rFonts w:ascii="Arial" w:hAnsi="Arial" w:cs="Arial"/>
          <w:i/>
          <w:lang w:val="en-NZ"/>
        </w:rPr>
      </w:pPr>
      <w:r w:rsidRPr="00D5447A">
        <w:rPr>
          <w:rFonts w:ascii="Arial" w:hAnsi="Arial" w:cs="Arial"/>
          <w:i/>
          <w:lang w:val="en-NZ"/>
        </w:rPr>
        <w:t xml:space="preserve">(3)  The will of the people shall be the basis of the authority of government; this </w:t>
      </w:r>
      <w:proofErr w:type="gramStart"/>
      <w:r w:rsidRPr="00D5447A">
        <w:rPr>
          <w:rFonts w:ascii="Arial" w:hAnsi="Arial" w:cs="Arial"/>
          <w:i/>
          <w:lang w:val="en-NZ"/>
        </w:rPr>
        <w:t>will</w:t>
      </w:r>
      <w:r w:rsidR="00D0360F" w:rsidRPr="00D5447A">
        <w:rPr>
          <w:rFonts w:ascii="Arial" w:hAnsi="Arial" w:cs="Arial"/>
          <w:i/>
          <w:lang w:val="en-NZ"/>
        </w:rPr>
        <w:t xml:space="preserve"> </w:t>
      </w:r>
      <w:r w:rsidRPr="00D5447A">
        <w:rPr>
          <w:rFonts w:ascii="Arial" w:hAnsi="Arial" w:cs="Arial"/>
          <w:i/>
          <w:lang w:val="en-NZ"/>
        </w:rPr>
        <w:t>shall</w:t>
      </w:r>
      <w:proofErr w:type="gramEnd"/>
      <w:r w:rsidRPr="00D5447A">
        <w:rPr>
          <w:rFonts w:ascii="Arial" w:hAnsi="Arial" w:cs="Arial"/>
          <w:i/>
          <w:lang w:val="en-NZ"/>
        </w:rPr>
        <w:t xml:space="preserve"> be expressed in periodic and genuine elections which shall be by universal and equal suffrage and shall be held by secret vote or by equivalent free voting procedures.   </w:t>
      </w:r>
      <w:r w:rsidR="0011312B" w:rsidRPr="00D5447A">
        <w:rPr>
          <w:rFonts w:ascii="Arial" w:hAnsi="Arial" w:cs="Arial"/>
          <w:i/>
          <w:lang w:val="en-NZ"/>
        </w:rPr>
        <w:t xml:space="preserve">   </w:t>
      </w:r>
    </w:p>
    <w:p w:rsidR="0011411C" w:rsidRPr="00D5447A" w:rsidRDefault="00C56634" w:rsidP="00B00C34">
      <w:pPr>
        <w:spacing w:line="360" w:lineRule="auto"/>
        <w:ind w:left="709" w:right="571" w:hanging="709"/>
        <w:jc w:val="both"/>
        <w:rPr>
          <w:rFonts w:ascii="Arial" w:hAnsi="Arial" w:cs="Arial"/>
          <w:lang w:val="en-NZ"/>
        </w:rPr>
      </w:pPr>
      <w:r w:rsidRPr="00D5447A">
        <w:rPr>
          <w:rFonts w:ascii="Arial" w:hAnsi="Arial" w:cs="Arial"/>
          <w:lang w:val="en-NZ"/>
        </w:rPr>
        <w:t>2.3</w:t>
      </w:r>
      <w:r w:rsidRPr="00D5447A">
        <w:rPr>
          <w:rFonts w:ascii="Arial" w:hAnsi="Arial" w:cs="Arial"/>
          <w:lang w:val="en-NZ"/>
        </w:rPr>
        <w:tab/>
      </w:r>
      <w:r w:rsidR="0011411C" w:rsidRPr="00D5447A">
        <w:rPr>
          <w:rFonts w:ascii="Arial" w:hAnsi="Arial" w:cs="Arial"/>
          <w:lang w:val="en-NZ"/>
        </w:rPr>
        <w:t xml:space="preserve">The right of every citizen to vote is protected by Article 25 of the </w:t>
      </w:r>
      <w:r w:rsidR="0011411C" w:rsidRPr="00D5447A">
        <w:rPr>
          <w:rFonts w:ascii="Arial" w:hAnsi="Arial" w:cs="Arial"/>
          <w:i/>
          <w:lang w:val="en-NZ"/>
        </w:rPr>
        <w:t>International Covenant on Civil and Political Rights</w:t>
      </w:r>
      <w:r w:rsidR="0011411C" w:rsidRPr="00D5447A">
        <w:rPr>
          <w:rFonts w:ascii="Arial" w:hAnsi="Arial" w:cs="Arial"/>
          <w:lang w:val="en-NZ"/>
        </w:rPr>
        <w:t xml:space="preserve"> (ICCPR) which reads: </w:t>
      </w:r>
    </w:p>
    <w:p w:rsidR="0011411C" w:rsidRPr="00D5447A" w:rsidRDefault="0011411C" w:rsidP="007B6910">
      <w:pPr>
        <w:spacing w:line="240" w:lineRule="auto"/>
        <w:ind w:left="709" w:right="571" w:hanging="709"/>
        <w:jc w:val="both"/>
        <w:rPr>
          <w:rFonts w:ascii="Arial" w:hAnsi="Arial" w:cs="Arial"/>
          <w:i/>
          <w:lang w:val="en-NZ"/>
        </w:rPr>
      </w:pPr>
      <w:r w:rsidRPr="00D5447A">
        <w:rPr>
          <w:rFonts w:ascii="Arial" w:hAnsi="Arial" w:cs="Arial"/>
          <w:lang w:val="en-NZ"/>
        </w:rPr>
        <w:tab/>
      </w:r>
      <w:r w:rsidRPr="00D5447A">
        <w:rPr>
          <w:rFonts w:ascii="Arial" w:hAnsi="Arial" w:cs="Arial"/>
          <w:i/>
          <w:lang w:val="en-NZ"/>
        </w:rPr>
        <w:t xml:space="preserve">Every citizen shall have the right and the opportunity, without any of the distinctions mentioned in Article 2 [race, colour, sex, language, religion, political or other opinion, national or social origin, property, birth or other status] and without unreasonable restrictions: </w:t>
      </w:r>
    </w:p>
    <w:p w:rsidR="00B504A1" w:rsidRPr="00D5447A" w:rsidRDefault="0011411C" w:rsidP="007B6910">
      <w:pPr>
        <w:pStyle w:val="ListParagraph"/>
        <w:numPr>
          <w:ilvl w:val="0"/>
          <w:numId w:val="3"/>
        </w:numPr>
        <w:spacing w:line="240" w:lineRule="auto"/>
        <w:ind w:right="571"/>
        <w:jc w:val="both"/>
        <w:rPr>
          <w:rFonts w:ascii="Arial" w:hAnsi="Arial" w:cs="Arial"/>
          <w:i/>
          <w:lang w:val="en-NZ"/>
        </w:rPr>
      </w:pPr>
      <w:r w:rsidRPr="00D5447A">
        <w:rPr>
          <w:rFonts w:ascii="Arial" w:hAnsi="Arial" w:cs="Arial"/>
          <w:i/>
          <w:lang w:val="en-NZ"/>
        </w:rPr>
        <w:t>To take part in the conduct of public affairs</w:t>
      </w:r>
      <w:r w:rsidR="00B504A1" w:rsidRPr="00D5447A">
        <w:rPr>
          <w:rFonts w:ascii="Arial" w:hAnsi="Arial" w:cs="Arial"/>
          <w:i/>
          <w:lang w:val="en-NZ"/>
        </w:rPr>
        <w:t>, directly or through freely chosen representatives;</w:t>
      </w:r>
    </w:p>
    <w:p w:rsidR="00B504A1" w:rsidRPr="00D5447A" w:rsidRDefault="00B504A1" w:rsidP="007B6910">
      <w:pPr>
        <w:pStyle w:val="ListParagraph"/>
        <w:numPr>
          <w:ilvl w:val="0"/>
          <w:numId w:val="3"/>
        </w:numPr>
        <w:spacing w:line="240" w:lineRule="auto"/>
        <w:ind w:right="571"/>
        <w:jc w:val="both"/>
        <w:rPr>
          <w:rFonts w:ascii="Arial" w:hAnsi="Arial" w:cs="Arial"/>
          <w:lang w:val="en-NZ"/>
        </w:rPr>
      </w:pPr>
      <w:r w:rsidRPr="00D5447A">
        <w:rPr>
          <w:rFonts w:ascii="Arial" w:hAnsi="Arial" w:cs="Arial"/>
          <w:i/>
          <w:lang w:val="en-NZ"/>
        </w:rPr>
        <w:t>To vote</w:t>
      </w:r>
      <w:r w:rsidR="0011411C" w:rsidRPr="00D5447A">
        <w:rPr>
          <w:rFonts w:ascii="Arial" w:hAnsi="Arial" w:cs="Arial"/>
          <w:i/>
          <w:lang w:val="en-NZ"/>
        </w:rPr>
        <w:t xml:space="preserve"> </w:t>
      </w:r>
      <w:r w:rsidRPr="00D5447A">
        <w:rPr>
          <w:rFonts w:ascii="Arial" w:hAnsi="Arial" w:cs="Arial"/>
          <w:i/>
          <w:lang w:val="en-NZ"/>
        </w:rPr>
        <w:t>… at genuine public elections which shall be by universal and equal suffrage and shall be held by secret ballot, guaranteeing the free expression of the will of the electors</w:t>
      </w:r>
      <w:r w:rsidRPr="00D5447A">
        <w:rPr>
          <w:rFonts w:ascii="Arial" w:hAnsi="Arial" w:cs="Arial"/>
          <w:lang w:val="en-NZ"/>
        </w:rPr>
        <w:t>.</w:t>
      </w:r>
    </w:p>
    <w:p w:rsidR="00AA2337" w:rsidRPr="00D5447A" w:rsidRDefault="00B504A1" w:rsidP="00B00C34">
      <w:pPr>
        <w:spacing w:line="360" w:lineRule="auto"/>
        <w:ind w:left="720" w:right="571" w:hanging="720"/>
        <w:jc w:val="both"/>
        <w:rPr>
          <w:rFonts w:ascii="Arial" w:hAnsi="Arial" w:cs="Arial"/>
          <w:lang w:val="en-NZ"/>
        </w:rPr>
      </w:pPr>
      <w:r w:rsidRPr="00D5447A">
        <w:rPr>
          <w:rFonts w:ascii="Arial" w:hAnsi="Arial" w:cs="Arial"/>
          <w:lang w:val="en-NZ"/>
        </w:rPr>
        <w:t>2.4</w:t>
      </w:r>
      <w:r w:rsidRPr="00D5447A">
        <w:rPr>
          <w:rFonts w:ascii="Arial" w:hAnsi="Arial" w:cs="Arial"/>
          <w:lang w:val="en-NZ"/>
        </w:rPr>
        <w:tab/>
        <w:t xml:space="preserve">Article 5 of the </w:t>
      </w:r>
      <w:r w:rsidRPr="00D5447A">
        <w:rPr>
          <w:rFonts w:ascii="Arial" w:hAnsi="Arial" w:cs="Arial"/>
          <w:i/>
          <w:lang w:val="en-NZ"/>
        </w:rPr>
        <w:t>Convention on the Elimination of All Forms of Racial Discrimination</w:t>
      </w:r>
      <w:r w:rsidRPr="00D5447A">
        <w:rPr>
          <w:rFonts w:ascii="Arial" w:hAnsi="Arial" w:cs="Arial"/>
          <w:lang w:val="en-NZ"/>
        </w:rPr>
        <w:t xml:space="preserve"> </w:t>
      </w:r>
      <w:r w:rsidR="00AA6098" w:rsidRPr="00D5447A">
        <w:rPr>
          <w:rFonts w:ascii="Arial" w:hAnsi="Arial" w:cs="Arial"/>
          <w:lang w:val="en-NZ"/>
        </w:rPr>
        <w:t>(</w:t>
      </w:r>
      <w:r w:rsidR="00CC3034" w:rsidRPr="00D5447A">
        <w:rPr>
          <w:rFonts w:ascii="Arial" w:hAnsi="Arial" w:cs="Arial"/>
          <w:lang w:val="en-NZ"/>
        </w:rPr>
        <w:t>I</w:t>
      </w:r>
      <w:r w:rsidR="00AA6098" w:rsidRPr="00D5447A">
        <w:rPr>
          <w:rFonts w:ascii="Arial" w:hAnsi="Arial" w:cs="Arial"/>
          <w:lang w:val="en-NZ"/>
        </w:rPr>
        <w:t xml:space="preserve">CERD) </w:t>
      </w:r>
      <w:r w:rsidRPr="00D5447A">
        <w:rPr>
          <w:rFonts w:ascii="Arial" w:hAnsi="Arial" w:cs="Arial"/>
          <w:lang w:val="en-NZ"/>
        </w:rPr>
        <w:t xml:space="preserve">identifies the right to vote </w:t>
      </w:r>
      <w:r w:rsidR="00AA2337" w:rsidRPr="00D5447A">
        <w:rPr>
          <w:rFonts w:ascii="Arial" w:hAnsi="Arial" w:cs="Arial"/>
          <w:lang w:val="en-NZ"/>
        </w:rPr>
        <w:t xml:space="preserve">as part of </w:t>
      </w:r>
      <w:r w:rsidRPr="00D5447A">
        <w:rPr>
          <w:rFonts w:ascii="Arial" w:hAnsi="Arial" w:cs="Arial"/>
          <w:lang w:val="en-NZ"/>
        </w:rPr>
        <w:t>equal and universal suffrage</w:t>
      </w:r>
      <w:r w:rsidR="00AA2337" w:rsidRPr="00D5447A">
        <w:rPr>
          <w:rFonts w:ascii="Arial" w:hAnsi="Arial" w:cs="Arial"/>
          <w:lang w:val="en-NZ"/>
        </w:rPr>
        <w:t>.</w:t>
      </w:r>
      <w:r w:rsidRPr="00D5447A">
        <w:rPr>
          <w:rFonts w:ascii="Arial" w:hAnsi="Arial" w:cs="Arial"/>
          <w:lang w:val="en-NZ"/>
        </w:rPr>
        <w:t xml:space="preserve"> </w:t>
      </w:r>
      <w:r w:rsidR="00AA2337" w:rsidRPr="00D5447A">
        <w:rPr>
          <w:rFonts w:ascii="Arial" w:hAnsi="Arial" w:cs="Arial"/>
          <w:lang w:val="en-NZ"/>
        </w:rPr>
        <w:t>T</w:t>
      </w:r>
      <w:r w:rsidRPr="00D5447A">
        <w:rPr>
          <w:rFonts w:ascii="Arial" w:hAnsi="Arial" w:cs="Arial"/>
          <w:lang w:val="en-NZ"/>
        </w:rPr>
        <w:t xml:space="preserve">he </w:t>
      </w:r>
      <w:r w:rsidRPr="00D5447A">
        <w:rPr>
          <w:rFonts w:ascii="Arial" w:hAnsi="Arial" w:cs="Arial"/>
          <w:i/>
          <w:lang w:val="en-NZ"/>
        </w:rPr>
        <w:t>Convention on the Elimination of all Forms of Discrimination against Women</w:t>
      </w:r>
      <w:r w:rsidRPr="00D5447A">
        <w:rPr>
          <w:rFonts w:ascii="Arial" w:hAnsi="Arial" w:cs="Arial"/>
          <w:lang w:val="en-NZ"/>
        </w:rPr>
        <w:t xml:space="preserve"> </w:t>
      </w:r>
      <w:r w:rsidR="00AA6098" w:rsidRPr="00D5447A">
        <w:rPr>
          <w:rFonts w:ascii="Arial" w:hAnsi="Arial" w:cs="Arial"/>
          <w:lang w:val="en-NZ"/>
        </w:rPr>
        <w:t xml:space="preserve">(CEDAW) </w:t>
      </w:r>
      <w:r w:rsidRPr="00D5447A">
        <w:rPr>
          <w:rFonts w:ascii="Arial" w:hAnsi="Arial" w:cs="Arial"/>
          <w:lang w:val="en-NZ"/>
        </w:rPr>
        <w:t xml:space="preserve">requires States Parties to </w:t>
      </w:r>
      <w:r w:rsidR="00AA6098" w:rsidRPr="00D5447A">
        <w:rPr>
          <w:rFonts w:ascii="Arial" w:hAnsi="Arial" w:cs="Arial"/>
          <w:lang w:val="en-NZ"/>
        </w:rPr>
        <w:t xml:space="preserve">ensure women have the right to vote on equal terms with men. </w:t>
      </w:r>
    </w:p>
    <w:p w:rsidR="00AA6098" w:rsidRPr="00D5447A" w:rsidRDefault="00AA2337" w:rsidP="00B00C34">
      <w:pPr>
        <w:spacing w:line="360" w:lineRule="auto"/>
        <w:ind w:left="720" w:right="571" w:hanging="720"/>
        <w:jc w:val="both"/>
        <w:rPr>
          <w:rFonts w:ascii="Arial" w:hAnsi="Arial" w:cs="Arial"/>
          <w:lang w:val="en-NZ"/>
        </w:rPr>
      </w:pPr>
      <w:r w:rsidRPr="00D5447A">
        <w:rPr>
          <w:rFonts w:ascii="Arial" w:hAnsi="Arial" w:cs="Arial"/>
          <w:lang w:val="en-NZ"/>
        </w:rPr>
        <w:lastRenderedPageBreak/>
        <w:t>2.5</w:t>
      </w:r>
      <w:r w:rsidRPr="00D5447A">
        <w:rPr>
          <w:rFonts w:ascii="Arial" w:hAnsi="Arial" w:cs="Arial"/>
          <w:lang w:val="en-NZ"/>
        </w:rPr>
        <w:tab/>
      </w:r>
      <w:r w:rsidR="00AA6098" w:rsidRPr="00D5447A">
        <w:rPr>
          <w:rFonts w:ascii="Arial" w:hAnsi="Arial" w:cs="Arial"/>
          <w:lang w:val="en-NZ"/>
        </w:rPr>
        <w:t xml:space="preserve">New Zealand has ratified all three treaties committing </w:t>
      </w:r>
      <w:proofErr w:type="gramStart"/>
      <w:r w:rsidR="00AA6098" w:rsidRPr="00D5447A">
        <w:rPr>
          <w:rFonts w:ascii="Arial" w:hAnsi="Arial" w:cs="Arial"/>
          <w:lang w:val="en-NZ"/>
        </w:rPr>
        <w:t>itself</w:t>
      </w:r>
      <w:proofErr w:type="gramEnd"/>
      <w:r w:rsidR="00AA6098" w:rsidRPr="00D5447A">
        <w:rPr>
          <w:rFonts w:ascii="Arial" w:hAnsi="Arial" w:cs="Arial"/>
          <w:lang w:val="en-NZ"/>
        </w:rPr>
        <w:t xml:space="preserve"> to protecting the rights they contain</w:t>
      </w:r>
      <w:r w:rsidR="007B6910" w:rsidRPr="00D5447A">
        <w:rPr>
          <w:rFonts w:ascii="Arial" w:hAnsi="Arial" w:cs="Arial"/>
          <w:lang w:val="en-NZ"/>
        </w:rPr>
        <w:t xml:space="preserve"> domestically</w:t>
      </w:r>
      <w:r w:rsidR="007B6910" w:rsidRPr="00D5447A">
        <w:rPr>
          <w:rStyle w:val="FootnoteReference"/>
          <w:rFonts w:ascii="Arial" w:hAnsi="Arial" w:cs="Arial"/>
          <w:lang w:val="en-NZ"/>
        </w:rPr>
        <w:t xml:space="preserve"> </w:t>
      </w:r>
      <w:r w:rsidR="00AA6098" w:rsidRPr="00D5447A">
        <w:rPr>
          <w:rStyle w:val="FootnoteReference"/>
          <w:rFonts w:ascii="Arial" w:hAnsi="Arial" w:cs="Arial"/>
          <w:lang w:val="en-NZ"/>
        </w:rPr>
        <w:footnoteReference w:id="3"/>
      </w:r>
      <w:r w:rsidR="00AA6098" w:rsidRPr="00D5447A">
        <w:rPr>
          <w:rFonts w:ascii="Arial" w:hAnsi="Arial" w:cs="Arial"/>
          <w:lang w:val="en-NZ"/>
        </w:rPr>
        <w:t>.</w:t>
      </w:r>
    </w:p>
    <w:p w:rsidR="00FC113A" w:rsidRPr="00D5447A" w:rsidRDefault="00AA6098" w:rsidP="00B00C34">
      <w:pPr>
        <w:spacing w:line="360" w:lineRule="auto"/>
        <w:ind w:left="720" w:right="571" w:hanging="720"/>
        <w:jc w:val="both"/>
        <w:rPr>
          <w:rFonts w:ascii="Arial" w:hAnsi="Arial" w:cs="Arial"/>
          <w:lang w:val="en-NZ"/>
        </w:rPr>
      </w:pPr>
      <w:r w:rsidRPr="00D5447A">
        <w:rPr>
          <w:rFonts w:ascii="Arial" w:hAnsi="Arial" w:cs="Arial"/>
          <w:lang w:val="en-NZ"/>
        </w:rPr>
        <w:t>2.</w:t>
      </w:r>
      <w:r w:rsidR="00AA2337" w:rsidRPr="00D5447A">
        <w:rPr>
          <w:rFonts w:ascii="Arial" w:hAnsi="Arial" w:cs="Arial"/>
          <w:lang w:val="en-NZ"/>
        </w:rPr>
        <w:t>6</w:t>
      </w:r>
      <w:r w:rsidRPr="00D5447A">
        <w:rPr>
          <w:rFonts w:ascii="Arial" w:hAnsi="Arial" w:cs="Arial"/>
          <w:lang w:val="en-NZ"/>
        </w:rPr>
        <w:tab/>
      </w:r>
      <w:r w:rsidR="007B6910" w:rsidRPr="00D5447A">
        <w:rPr>
          <w:rFonts w:ascii="Arial" w:hAnsi="Arial" w:cs="Arial"/>
          <w:lang w:val="en-NZ"/>
        </w:rPr>
        <w:t>Although t</w:t>
      </w:r>
      <w:r w:rsidRPr="00D5447A">
        <w:rPr>
          <w:rFonts w:ascii="Arial" w:hAnsi="Arial" w:cs="Arial"/>
          <w:lang w:val="en-NZ"/>
        </w:rPr>
        <w:t>he ICCPR recognises that the right to vote is not absolute, any derogation needs to be explained and justified. In General Comment 25(57)</w:t>
      </w:r>
      <w:r w:rsidRPr="00D5447A">
        <w:rPr>
          <w:rStyle w:val="FootnoteReference"/>
          <w:rFonts w:ascii="Arial" w:hAnsi="Arial" w:cs="Arial"/>
          <w:lang w:val="en-NZ"/>
        </w:rPr>
        <w:footnoteReference w:id="4"/>
      </w:r>
      <w:r w:rsidR="007B6910" w:rsidRPr="00D5447A">
        <w:rPr>
          <w:rFonts w:ascii="Arial" w:hAnsi="Arial" w:cs="Arial"/>
          <w:lang w:val="en-NZ"/>
        </w:rPr>
        <w:t xml:space="preserve"> </w:t>
      </w:r>
      <w:r w:rsidR="00FC113A" w:rsidRPr="00D5447A">
        <w:rPr>
          <w:rFonts w:ascii="Arial" w:hAnsi="Arial" w:cs="Arial"/>
          <w:lang w:val="en-NZ"/>
        </w:rPr>
        <w:t xml:space="preserve">the </w:t>
      </w:r>
      <w:r w:rsidR="007B6910" w:rsidRPr="00D5447A">
        <w:rPr>
          <w:rFonts w:ascii="Arial" w:hAnsi="Arial" w:cs="Arial"/>
          <w:lang w:val="en-NZ"/>
        </w:rPr>
        <w:t xml:space="preserve">Human Rights </w:t>
      </w:r>
      <w:r w:rsidR="00FC113A" w:rsidRPr="00D5447A">
        <w:rPr>
          <w:rFonts w:ascii="Arial" w:hAnsi="Arial" w:cs="Arial"/>
          <w:lang w:val="en-NZ"/>
        </w:rPr>
        <w:t>Committee</w:t>
      </w:r>
      <w:r w:rsidR="00B504A1" w:rsidRPr="00D5447A">
        <w:rPr>
          <w:rFonts w:ascii="Arial" w:hAnsi="Arial" w:cs="Arial"/>
          <w:lang w:val="en-NZ"/>
        </w:rPr>
        <w:t xml:space="preserve"> </w:t>
      </w:r>
      <w:r w:rsidR="007B6910" w:rsidRPr="00D5447A">
        <w:rPr>
          <w:rFonts w:ascii="Arial" w:hAnsi="Arial" w:cs="Arial"/>
          <w:lang w:val="en-NZ"/>
        </w:rPr>
        <w:t xml:space="preserve">charged with monitoring implementation of the Covenant </w:t>
      </w:r>
      <w:r w:rsidR="00FC113A" w:rsidRPr="00D5447A">
        <w:rPr>
          <w:rFonts w:ascii="Arial" w:hAnsi="Arial" w:cs="Arial"/>
          <w:lang w:val="en-NZ"/>
        </w:rPr>
        <w:t xml:space="preserve">stated </w:t>
      </w:r>
      <w:r w:rsidR="00B818EF" w:rsidRPr="00D5447A">
        <w:rPr>
          <w:rFonts w:ascii="Arial" w:hAnsi="Arial" w:cs="Arial"/>
          <w:lang w:val="en-NZ"/>
        </w:rPr>
        <w:t xml:space="preserve">in regard </w:t>
      </w:r>
      <w:r w:rsidR="00FC113A" w:rsidRPr="00D5447A">
        <w:rPr>
          <w:rFonts w:ascii="Arial" w:hAnsi="Arial" w:cs="Arial"/>
          <w:lang w:val="en-NZ"/>
        </w:rPr>
        <w:t>to Article 25:</w:t>
      </w:r>
    </w:p>
    <w:p w:rsidR="00C56634" w:rsidRPr="00D5447A" w:rsidRDefault="00B504A1" w:rsidP="007B6910">
      <w:pPr>
        <w:spacing w:line="240" w:lineRule="auto"/>
        <w:ind w:left="720" w:right="571" w:hanging="720"/>
        <w:jc w:val="both"/>
        <w:rPr>
          <w:rFonts w:ascii="Arial" w:hAnsi="Arial" w:cs="Arial"/>
          <w:i/>
          <w:lang w:val="en-NZ"/>
        </w:rPr>
      </w:pPr>
      <w:r w:rsidRPr="00D5447A">
        <w:rPr>
          <w:rFonts w:ascii="Arial" w:hAnsi="Arial" w:cs="Arial"/>
          <w:lang w:val="en-NZ"/>
        </w:rPr>
        <w:t xml:space="preserve"> </w:t>
      </w:r>
      <w:r w:rsidR="0011411C" w:rsidRPr="00D5447A">
        <w:rPr>
          <w:rFonts w:ascii="Arial" w:hAnsi="Arial" w:cs="Arial"/>
          <w:lang w:val="en-NZ"/>
        </w:rPr>
        <w:t xml:space="preserve">    </w:t>
      </w:r>
      <w:r w:rsidR="00C56634" w:rsidRPr="00D5447A">
        <w:rPr>
          <w:rFonts w:ascii="Arial" w:hAnsi="Arial" w:cs="Arial"/>
          <w:lang w:val="en-NZ"/>
        </w:rPr>
        <w:t xml:space="preserve"> </w:t>
      </w:r>
      <w:r w:rsidR="00FC113A" w:rsidRPr="00D5447A">
        <w:rPr>
          <w:rFonts w:ascii="Arial" w:hAnsi="Arial" w:cs="Arial"/>
          <w:lang w:val="en-NZ"/>
        </w:rPr>
        <w:tab/>
      </w:r>
      <w:r w:rsidR="00FC113A" w:rsidRPr="00D5447A">
        <w:rPr>
          <w:rFonts w:ascii="Arial" w:hAnsi="Arial" w:cs="Arial"/>
          <w:i/>
          <w:lang w:val="en-NZ"/>
        </w:rPr>
        <w:t xml:space="preserve">In their reports, State parties should indicate and explain the legislative provisions which would deprive citizens of their right to vote. The grounds for such deprivation should be objective and reasonable. If conviction for an offence is a basis for suspending the right to vote, the period of suspension should be proportionate to the offence and the sentence. Persons who are deprived of liberty but who have not been convicted should not be excluded from exercising the right to vote.    </w:t>
      </w:r>
    </w:p>
    <w:p w:rsidR="00FC113A" w:rsidRPr="00D5447A" w:rsidRDefault="00FC113A" w:rsidP="00B00C34">
      <w:pPr>
        <w:spacing w:line="360" w:lineRule="auto"/>
        <w:ind w:left="720" w:right="571" w:hanging="720"/>
        <w:jc w:val="both"/>
        <w:rPr>
          <w:rFonts w:ascii="Arial" w:hAnsi="Arial" w:cs="Arial"/>
          <w:lang w:val="en-NZ"/>
        </w:rPr>
      </w:pPr>
      <w:r w:rsidRPr="00D5447A">
        <w:rPr>
          <w:rFonts w:ascii="Arial" w:hAnsi="Arial" w:cs="Arial"/>
          <w:lang w:val="en-NZ"/>
        </w:rPr>
        <w:t>2.</w:t>
      </w:r>
      <w:r w:rsidR="002B5462" w:rsidRPr="00D5447A">
        <w:rPr>
          <w:rFonts w:ascii="Arial" w:hAnsi="Arial" w:cs="Arial"/>
          <w:lang w:val="en-NZ"/>
        </w:rPr>
        <w:t>7</w:t>
      </w:r>
      <w:r w:rsidRPr="00D5447A">
        <w:rPr>
          <w:rFonts w:ascii="Arial" w:hAnsi="Arial" w:cs="Arial"/>
          <w:lang w:val="en-NZ"/>
        </w:rPr>
        <w:tab/>
        <w:t xml:space="preserve">It follows that the obligation undertaken in relation to the right to vote is to ensure that if conviction is a reason for suspending the right, the period of suspension should be proportionate to the offence and the sentence. </w:t>
      </w:r>
    </w:p>
    <w:p w:rsidR="00FC113A" w:rsidRPr="00D5447A" w:rsidRDefault="00FC113A" w:rsidP="00B00C34">
      <w:pPr>
        <w:spacing w:line="360" w:lineRule="auto"/>
        <w:ind w:left="720" w:right="571" w:hanging="720"/>
        <w:jc w:val="both"/>
        <w:rPr>
          <w:rFonts w:ascii="Arial" w:hAnsi="Arial" w:cs="Arial"/>
          <w:lang w:val="en-NZ"/>
        </w:rPr>
      </w:pPr>
      <w:r w:rsidRPr="00D5447A">
        <w:rPr>
          <w:rFonts w:ascii="Arial" w:hAnsi="Arial" w:cs="Arial"/>
          <w:lang w:val="en-NZ"/>
        </w:rPr>
        <w:t>2.</w:t>
      </w:r>
      <w:r w:rsidR="002B5462" w:rsidRPr="00D5447A">
        <w:rPr>
          <w:rFonts w:ascii="Arial" w:hAnsi="Arial" w:cs="Arial"/>
          <w:lang w:val="en-NZ"/>
        </w:rPr>
        <w:t>8</w:t>
      </w:r>
      <w:r w:rsidRPr="00D5447A">
        <w:rPr>
          <w:rFonts w:ascii="Arial" w:hAnsi="Arial" w:cs="Arial"/>
          <w:lang w:val="en-NZ"/>
        </w:rPr>
        <w:tab/>
      </w:r>
      <w:r w:rsidR="000F428D" w:rsidRPr="00D5447A">
        <w:rPr>
          <w:rFonts w:ascii="Arial" w:hAnsi="Arial" w:cs="Arial"/>
          <w:lang w:val="en-NZ"/>
        </w:rPr>
        <w:t>T</w:t>
      </w:r>
      <w:r w:rsidRPr="00D5447A">
        <w:rPr>
          <w:rFonts w:ascii="Arial" w:hAnsi="Arial" w:cs="Arial"/>
          <w:lang w:val="en-NZ"/>
        </w:rPr>
        <w:t xml:space="preserve">he </w:t>
      </w:r>
      <w:r w:rsidR="00C27335" w:rsidRPr="00D5447A">
        <w:rPr>
          <w:rFonts w:ascii="Arial" w:hAnsi="Arial" w:cs="Arial"/>
          <w:lang w:val="en-NZ"/>
        </w:rPr>
        <w:t xml:space="preserve">change </w:t>
      </w:r>
      <w:r w:rsidR="00400DB6" w:rsidRPr="00D5447A">
        <w:rPr>
          <w:rFonts w:ascii="Arial" w:hAnsi="Arial" w:cs="Arial"/>
          <w:lang w:val="en-NZ"/>
        </w:rPr>
        <w:t xml:space="preserve">proposed </w:t>
      </w:r>
      <w:r w:rsidR="00C676CB">
        <w:rPr>
          <w:rFonts w:ascii="Arial" w:hAnsi="Arial" w:cs="Arial"/>
          <w:lang w:val="en-NZ"/>
        </w:rPr>
        <w:t>can</w:t>
      </w:r>
      <w:r w:rsidR="000F428D" w:rsidRPr="00D5447A">
        <w:rPr>
          <w:rFonts w:ascii="Arial" w:hAnsi="Arial" w:cs="Arial"/>
          <w:lang w:val="en-NZ"/>
        </w:rPr>
        <w:t xml:space="preserve">not </w:t>
      </w:r>
      <w:r w:rsidR="00C676CB">
        <w:rPr>
          <w:rFonts w:ascii="Arial" w:hAnsi="Arial" w:cs="Arial"/>
          <w:lang w:val="en-NZ"/>
        </w:rPr>
        <w:t>be justified in terms of the General Comment.</w:t>
      </w:r>
      <w:r w:rsidR="00C27335" w:rsidRPr="00D5447A">
        <w:rPr>
          <w:rFonts w:ascii="Arial" w:hAnsi="Arial" w:cs="Arial"/>
          <w:lang w:val="en-NZ"/>
        </w:rPr>
        <w:t xml:space="preserve"> The suggestion in the </w:t>
      </w:r>
      <w:r w:rsidR="0047487F" w:rsidRPr="00D5447A">
        <w:rPr>
          <w:rFonts w:ascii="Arial" w:hAnsi="Arial" w:cs="Arial"/>
          <w:lang w:val="en-NZ"/>
        </w:rPr>
        <w:t>E</w:t>
      </w:r>
      <w:r w:rsidR="00C27335" w:rsidRPr="00D5447A">
        <w:rPr>
          <w:rFonts w:ascii="Arial" w:hAnsi="Arial" w:cs="Arial"/>
          <w:lang w:val="en-NZ"/>
        </w:rPr>
        <w:t xml:space="preserve">xplanatory </w:t>
      </w:r>
      <w:r w:rsidR="0047487F" w:rsidRPr="00D5447A">
        <w:rPr>
          <w:rFonts w:ascii="Arial" w:hAnsi="Arial" w:cs="Arial"/>
          <w:lang w:val="en-NZ"/>
        </w:rPr>
        <w:t>N</w:t>
      </w:r>
      <w:r w:rsidR="00C27335" w:rsidRPr="00D5447A">
        <w:rPr>
          <w:rFonts w:ascii="Arial" w:hAnsi="Arial" w:cs="Arial"/>
          <w:lang w:val="en-NZ"/>
        </w:rPr>
        <w:t xml:space="preserve">ote that total disenfranchisement is </w:t>
      </w:r>
      <w:r w:rsidR="0047487F" w:rsidRPr="00D5447A">
        <w:rPr>
          <w:rFonts w:ascii="Arial" w:hAnsi="Arial" w:cs="Arial"/>
          <w:lang w:val="en-NZ"/>
        </w:rPr>
        <w:t xml:space="preserve">somehow </w:t>
      </w:r>
      <w:r w:rsidR="00C27335" w:rsidRPr="00D5447A">
        <w:rPr>
          <w:rFonts w:ascii="Arial" w:hAnsi="Arial" w:cs="Arial"/>
          <w:lang w:val="en-NZ"/>
        </w:rPr>
        <w:t>justified because 69% of first time offenders convicted of possession of methamphetamine an</w:t>
      </w:r>
      <w:r w:rsidR="0047487F" w:rsidRPr="00D5447A">
        <w:rPr>
          <w:rFonts w:ascii="Arial" w:hAnsi="Arial" w:cs="Arial"/>
          <w:lang w:val="en-NZ"/>
        </w:rPr>
        <w:t>d</w:t>
      </w:r>
      <w:r w:rsidR="00C27335" w:rsidRPr="00D5447A">
        <w:rPr>
          <w:rFonts w:ascii="Arial" w:hAnsi="Arial" w:cs="Arial"/>
          <w:lang w:val="en-NZ"/>
        </w:rPr>
        <w:t xml:space="preserve"> amphetamine ha</w:t>
      </w:r>
      <w:r w:rsidR="0047487F" w:rsidRPr="00D5447A">
        <w:rPr>
          <w:rFonts w:ascii="Arial" w:hAnsi="Arial" w:cs="Arial"/>
          <w:lang w:val="en-NZ"/>
        </w:rPr>
        <w:t>ve</w:t>
      </w:r>
      <w:r w:rsidR="00C27335" w:rsidRPr="00D5447A">
        <w:rPr>
          <w:rFonts w:ascii="Arial" w:hAnsi="Arial" w:cs="Arial"/>
          <w:lang w:val="en-NZ"/>
        </w:rPr>
        <w:t xml:space="preserve"> already received non-custodial sentences</w:t>
      </w:r>
      <w:r w:rsidR="00F90637" w:rsidRPr="00D5447A">
        <w:rPr>
          <w:rStyle w:val="FootnoteReference"/>
          <w:rFonts w:ascii="Arial" w:hAnsi="Arial" w:cs="Arial"/>
          <w:lang w:val="en-NZ"/>
        </w:rPr>
        <w:footnoteReference w:id="5"/>
      </w:r>
      <w:r w:rsidR="00C27335" w:rsidRPr="00D5447A">
        <w:rPr>
          <w:rFonts w:ascii="Arial" w:hAnsi="Arial" w:cs="Arial"/>
          <w:lang w:val="en-NZ"/>
        </w:rPr>
        <w:t>, overlooks the fact that</w:t>
      </w:r>
      <w:r w:rsidR="00F90637" w:rsidRPr="00D5447A">
        <w:rPr>
          <w:rFonts w:ascii="Arial" w:hAnsi="Arial" w:cs="Arial"/>
          <w:lang w:val="en-NZ"/>
        </w:rPr>
        <w:t xml:space="preserve"> </w:t>
      </w:r>
      <w:r w:rsidR="00B818EF" w:rsidRPr="00D5447A">
        <w:rPr>
          <w:rFonts w:ascii="Arial" w:hAnsi="Arial" w:cs="Arial"/>
          <w:lang w:val="en-NZ"/>
        </w:rPr>
        <w:t>i</w:t>
      </w:r>
      <w:r w:rsidR="00F90637" w:rsidRPr="00D5447A">
        <w:rPr>
          <w:rFonts w:ascii="Arial" w:hAnsi="Arial" w:cs="Arial"/>
          <w:lang w:val="en-NZ"/>
        </w:rPr>
        <w:t xml:space="preserve">t will </w:t>
      </w:r>
      <w:r w:rsidR="00B818EF" w:rsidRPr="00D5447A">
        <w:rPr>
          <w:rFonts w:ascii="Arial" w:hAnsi="Arial" w:cs="Arial"/>
          <w:lang w:val="en-NZ"/>
        </w:rPr>
        <w:t>impact on</w:t>
      </w:r>
      <w:r w:rsidR="00F90637" w:rsidRPr="00D5447A">
        <w:rPr>
          <w:rFonts w:ascii="Arial" w:hAnsi="Arial" w:cs="Arial"/>
          <w:lang w:val="en-NZ"/>
        </w:rPr>
        <w:t xml:space="preserve"> </w:t>
      </w:r>
      <w:r w:rsidR="00B818EF" w:rsidRPr="00D5447A">
        <w:rPr>
          <w:rFonts w:ascii="Arial" w:hAnsi="Arial" w:cs="Arial"/>
          <w:lang w:val="en-NZ"/>
        </w:rPr>
        <w:t>an</w:t>
      </w:r>
      <w:r w:rsidR="0047487F" w:rsidRPr="00D5447A">
        <w:rPr>
          <w:rFonts w:ascii="Arial" w:hAnsi="Arial" w:cs="Arial"/>
          <w:lang w:val="en-NZ"/>
        </w:rPr>
        <w:t xml:space="preserve">ybody </w:t>
      </w:r>
      <w:r w:rsidR="00D57A83" w:rsidRPr="00D5447A">
        <w:rPr>
          <w:rFonts w:ascii="Arial" w:hAnsi="Arial" w:cs="Arial"/>
          <w:lang w:val="en-NZ"/>
        </w:rPr>
        <w:t>who is convicted and sen</w:t>
      </w:r>
      <w:r w:rsidR="00F90637" w:rsidRPr="00D5447A">
        <w:rPr>
          <w:rFonts w:ascii="Arial" w:hAnsi="Arial" w:cs="Arial"/>
          <w:lang w:val="en-NZ"/>
        </w:rPr>
        <w:t>t</w:t>
      </w:r>
      <w:r w:rsidR="00D57A83" w:rsidRPr="00D5447A">
        <w:rPr>
          <w:rFonts w:ascii="Arial" w:hAnsi="Arial" w:cs="Arial"/>
          <w:lang w:val="en-NZ"/>
        </w:rPr>
        <w:t>enc</w:t>
      </w:r>
      <w:r w:rsidR="00F90637" w:rsidRPr="00D5447A">
        <w:rPr>
          <w:rFonts w:ascii="Arial" w:hAnsi="Arial" w:cs="Arial"/>
          <w:lang w:val="en-NZ"/>
        </w:rPr>
        <w:t>ed</w:t>
      </w:r>
      <w:r w:rsidR="00D57A83" w:rsidRPr="00D5447A">
        <w:rPr>
          <w:rFonts w:ascii="Arial" w:hAnsi="Arial" w:cs="Arial"/>
          <w:lang w:val="en-NZ"/>
        </w:rPr>
        <w:t xml:space="preserve"> for even a relatively minor offence</w:t>
      </w:r>
      <w:r w:rsidR="00F90637" w:rsidRPr="00D5447A">
        <w:rPr>
          <w:rFonts w:ascii="Arial" w:hAnsi="Arial" w:cs="Arial"/>
          <w:lang w:val="en-NZ"/>
        </w:rPr>
        <w:t xml:space="preserve">.  </w:t>
      </w:r>
      <w:r w:rsidR="00C27335" w:rsidRPr="00D5447A">
        <w:rPr>
          <w:rFonts w:ascii="Arial" w:hAnsi="Arial" w:cs="Arial"/>
          <w:lang w:val="en-NZ"/>
        </w:rPr>
        <w:t xml:space="preserve">       </w:t>
      </w:r>
      <w:r w:rsidRPr="00D5447A">
        <w:rPr>
          <w:rFonts w:ascii="Arial" w:hAnsi="Arial" w:cs="Arial"/>
          <w:lang w:val="en-NZ"/>
        </w:rPr>
        <w:t xml:space="preserve">   </w:t>
      </w:r>
    </w:p>
    <w:p w:rsidR="00F90637" w:rsidRPr="00D5447A" w:rsidRDefault="00F90637" w:rsidP="00B00C34">
      <w:pPr>
        <w:spacing w:line="360" w:lineRule="auto"/>
        <w:ind w:left="720" w:right="571" w:hanging="720"/>
        <w:jc w:val="both"/>
        <w:rPr>
          <w:rFonts w:ascii="Arial" w:hAnsi="Arial" w:cs="Arial"/>
          <w:lang w:val="en-NZ"/>
        </w:rPr>
      </w:pPr>
      <w:r w:rsidRPr="00D5447A">
        <w:rPr>
          <w:rFonts w:ascii="Arial" w:hAnsi="Arial" w:cs="Arial"/>
          <w:lang w:val="en-NZ"/>
        </w:rPr>
        <w:t>2.</w:t>
      </w:r>
      <w:r w:rsidR="002B5462" w:rsidRPr="00D5447A">
        <w:rPr>
          <w:rFonts w:ascii="Arial" w:hAnsi="Arial" w:cs="Arial"/>
          <w:lang w:val="en-NZ"/>
        </w:rPr>
        <w:t>9</w:t>
      </w:r>
      <w:r w:rsidRPr="00D5447A">
        <w:rPr>
          <w:rFonts w:ascii="Arial" w:hAnsi="Arial" w:cs="Arial"/>
          <w:lang w:val="en-NZ"/>
        </w:rPr>
        <w:tab/>
      </w:r>
      <w:r w:rsidR="0047487F" w:rsidRPr="00D5447A">
        <w:rPr>
          <w:rFonts w:ascii="Arial" w:hAnsi="Arial" w:cs="Arial"/>
          <w:lang w:val="en-NZ"/>
        </w:rPr>
        <w:t>T</w:t>
      </w:r>
      <w:r w:rsidRPr="00D5447A">
        <w:rPr>
          <w:rFonts w:ascii="Arial" w:hAnsi="Arial" w:cs="Arial"/>
          <w:lang w:val="en-NZ"/>
        </w:rPr>
        <w:t>he change in 1993 (which disqualifies any person serving a sentence of imprisonment for more than three years</w:t>
      </w:r>
      <w:r w:rsidR="000B59DB" w:rsidRPr="00D5447A">
        <w:rPr>
          <w:rFonts w:ascii="Arial" w:hAnsi="Arial" w:cs="Arial"/>
          <w:lang w:val="en-NZ"/>
        </w:rPr>
        <w:t xml:space="preserve"> from voting</w:t>
      </w:r>
      <w:r w:rsidRPr="00D5447A">
        <w:rPr>
          <w:rFonts w:ascii="Arial" w:hAnsi="Arial" w:cs="Arial"/>
          <w:lang w:val="en-NZ"/>
        </w:rPr>
        <w:t xml:space="preserve">) was based on contemporary thinking that a prisoner retained the rights of other citizens </w:t>
      </w:r>
      <w:r w:rsidR="002B5462" w:rsidRPr="00D5447A">
        <w:rPr>
          <w:rFonts w:ascii="Arial" w:hAnsi="Arial" w:cs="Arial"/>
          <w:lang w:val="en-NZ"/>
        </w:rPr>
        <w:t>(</w:t>
      </w:r>
      <w:r w:rsidRPr="00D5447A">
        <w:rPr>
          <w:rFonts w:ascii="Arial" w:hAnsi="Arial" w:cs="Arial"/>
          <w:lang w:val="en-NZ"/>
        </w:rPr>
        <w:t>except for loss of liberty</w:t>
      </w:r>
      <w:r w:rsidR="002B5462" w:rsidRPr="00D5447A">
        <w:rPr>
          <w:rFonts w:ascii="Arial" w:hAnsi="Arial" w:cs="Arial"/>
          <w:lang w:val="en-NZ"/>
        </w:rPr>
        <w:t>)</w:t>
      </w:r>
      <w:r w:rsidRPr="00D5447A">
        <w:rPr>
          <w:rFonts w:ascii="Arial" w:hAnsi="Arial" w:cs="Arial"/>
          <w:lang w:val="en-NZ"/>
        </w:rPr>
        <w:t xml:space="preserve"> but “that punishment for a serious crime against the community may properly involve a further forfeiture of some rights such as the right to vote.”</w:t>
      </w:r>
      <w:r w:rsidRPr="00D5447A">
        <w:rPr>
          <w:rStyle w:val="FootnoteReference"/>
          <w:rFonts w:ascii="Arial" w:hAnsi="Arial" w:cs="Arial"/>
          <w:lang w:val="en-NZ"/>
        </w:rPr>
        <w:footnoteReference w:id="6"/>
      </w:r>
      <w:r w:rsidRPr="00D5447A">
        <w:rPr>
          <w:rFonts w:ascii="Arial" w:hAnsi="Arial" w:cs="Arial"/>
          <w:lang w:val="en-NZ"/>
        </w:rPr>
        <w:t xml:space="preserve">  </w:t>
      </w:r>
    </w:p>
    <w:p w:rsidR="00B818EF" w:rsidRPr="00D5447A" w:rsidRDefault="000B59DB" w:rsidP="007B6910">
      <w:pPr>
        <w:spacing w:line="360" w:lineRule="auto"/>
        <w:ind w:left="720" w:right="571" w:hanging="720"/>
        <w:jc w:val="both"/>
        <w:rPr>
          <w:rFonts w:ascii="Arial" w:hAnsi="Arial" w:cs="Arial"/>
          <w:lang w:val="en-NZ"/>
        </w:rPr>
      </w:pPr>
      <w:r w:rsidRPr="00D5447A">
        <w:rPr>
          <w:rFonts w:ascii="Arial" w:hAnsi="Arial" w:cs="Arial"/>
          <w:lang w:val="en-NZ"/>
        </w:rPr>
        <w:t>2.</w:t>
      </w:r>
      <w:r w:rsidR="002B5462" w:rsidRPr="00D5447A">
        <w:rPr>
          <w:rFonts w:ascii="Arial" w:hAnsi="Arial" w:cs="Arial"/>
          <w:lang w:val="en-NZ"/>
        </w:rPr>
        <w:t>10</w:t>
      </w:r>
      <w:r w:rsidRPr="00D5447A">
        <w:rPr>
          <w:rFonts w:ascii="Arial" w:hAnsi="Arial" w:cs="Arial"/>
          <w:lang w:val="en-NZ"/>
        </w:rPr>
        <w:tab/>
        <w:t xml:space="preserve">Developments in international jurisprudence and social policy </w:t>
      </w:r>
      <w:r w:rsidR="00357FBC" w:rsidRPr="00D5447A">
        <w:rPr>
          <w:rFonts w:ascii="Arial" w:hAnsi="Arial" w:cs="Arial"/>
          <w:lang w:val="en-NZ"/>
        </w:rPr>
        <w:t xml:space="preserve">over the intervening period suggest </w:t>
      </w:r>
      <w:r w:rsidRPr="00D5447A">
        <w:rPr>
          <w:rFonts w:ascii="Arial" w:hAnsi="Arial" w:cs="Arial"/>
          <w:lang w:val="en-NZ"/>
        </w:rPr>
        <w:t xml:space="preserve">that disenfranchisement has no recognised deterrent effect and it is more appropriate that prisoners are encouraged to view themselves as part of the </w:t>
      </w:r>
      <w:r w:rsidRPr="00D5447A">
        <w:rPr>
          <w:rFonts w:ascii="Arial" w:hAnsi="Arial" w:cs="Arial"/>
          <w:lang w:val="en-NZ"/>
        </w:rPr>
        <w:lastRenderedPageBreak/>
        <w:t>community</w:t>
      </w:r>
      <w:r w:rsidR="002B5462" w:rsidRPr="00D5447A">
        <w:rPr>
          <w:rFonts w:ascii="Arial" w:hAnsi="Arial" w:cs="Arial"/>
          <w:lang w:val="en-NZ"/>
        </w:rPr>
        <w:t xml:space="preserve"> than further excluded from it</w:t>
      </w:r>
      <w:r w:rsidRPr="00D5447A">
        <w:rPr>
          <w:rFonts w:ascii="Arial" w:hAnsi="Arial" w:cs="Arial"/>
          <w:lang w:val="en-NZ"/>
        </w:rPr>
        <w:t xml:space="preserve">. </w:t>
      </w:r>
      <w:r w:rsidR="00B818EF" w:rsidRPr="00D5447A">
        <w:rPr>
          <w:rFonts w:ascii="Arial" w:hAnsi="Arial" w:cs="Arial"/>
          <w:lang w:val="en-NZ"/>
        </w:rPr>
        <w:t xml:space="preserve">This </w:t>
      </w:r>
      <w:r w:rsidR="00DA11BE" w:rsidRPr="00D5447A">
        <w:rPr>
          <w:rFonts w:ascii="Arial" w:hAnsi="Arial" w:cs="Arial"/>
          <w:lang w:val="en-NZ"/>
        </w:rPr>
        <w:t xml:space="preserve">approach </w:t>
      </w:r>
      <w:r w:rsidR="00B818EF" w:rsidRPr="00D5447A">
        <w:rPr>
          <w:rFonts w:ascii="Arial" w:hAnsi="Arial" w:cs="Arial"/>
          <w:lang w:val="en-NZ"/>
        </w:rPr>
        <w:t xml:space="preserve">is </w:t>
      </w:r>
      <w:r w:rsidR="00C76447" w:rsidRPr="00D5447A">
        <w:rPr>
          <w:rFonts w:ascii="Arial" w:hAnsi="Arial" w:cs="Arial"/>
          <w:lang w:val="en-NZ"/>
        </w:rPr>
        <w:t xml:space="preserve">also </w:t>
      </w:r>
      <w:r w:rsidR="00B818EF" w:rsidRPr="00D5447A">
        <w:rPr>
          <w:rFonts w:ascii="Arial" w:hAnsi="Arial" w:cs="Arial"/>
          <w:lang w:val="en-NZ"/>
        </w:rPr>
        <w:t xml:space="preserve">consistent with </w:t>
      </w:r>
      <w:r w:rsidRPr="00D5447A">
        <w:rPr>
          <w:rFonts w:ascii="Arial" w:hAnsi="Arial" w:cs="Arial"/>
          <w:lang w:val="en-NZ"/>
        </w:rPr>
        <w:t>Article 10(3) of the ICCPR</w:t>
      </w:r>
      <w:r w:rsidR="00357FBC" w:rsidRPr="00D5447A">
        <w:rPr>
          <w:rFonts w:ascii="Arial" w:hAnsi="Arial" w:cs="Arial"/>
          <w:lang w:val="en-NZ"/>
        </w:rPr>
        <w:t xml:space="preserve"> </w:t>
      </w:r>
      <w:r w:rsidR="0047487F" w:rsidRPr="00D5447A">
        <w:rPr>
          <w:rFonts w:ascii="Arial" w:hAnsi="Arial" w:cs="Arial"/>
          <w:lang w:val="en-NZ"/>
        </w:rPr>
        <w:t xml:space="preserve">which </w:t>
      </w:r>
      <w:r w:rsidR="00357FBC" w:rsidRPr="00D5447A">
        <w:rPr>
          <w:rFonts w:ascii="Arial" w:hAnsi="Arial" w:cs="Arial"/>
          <w:lang w:val="en-NZ"/>
        </w:rPr>
        <w:t>specifically states that</w:t>
      </w:r>
      <w:r w:rsidR="00B818EF" w:rsidRPr="00D5447A">
        <w:rPr>
          <w:rFonts w:ascii="Arial" w:hAnsi="Arial" w:cs="Arial"/>
          <w:lang w:val="en-NZ"/>
        </w:rPr>
        <w:t xml:space="preserve"> “</w:t>
      </w:r>
      <w:r w:rsidR="00357FBC" w:rsidRPr="00D5447A">
        <w:rPr>
          <w:rFonts w:ascii="Arial" w:hAnsi="Arial" w:cs="Arial"/>
          <w:i/>
          <w:lang w:val="en-NZ"/>
        </w:rPr>
        <w:t>The penitentiary system shall comprise treatment of prisoners, the essential aim of which shall be their reformation and social rehabilitation</w:t>
      </w:r>
      <w:r w:rsidR="00B818EF" w:rsidRPr="00D5447A">
        <w:rPr>
          <w:rFonts w:ascii="Arial" w:hAnsi="Arial" w:cs="Arial"/>
          <w:i/>
          <w:lang w:val="en-NZ"/>
        </w:rPr>
        <w:t>”</w:t>
      </w:r>
      <w:r w:rsidR="002B5462" w:rsidRPr="00D5447A">
        <w:rPr>
          <w:rFonts w:ascii="Arial" w:hAnsi="Arial" w:cs="Arial"/>
          <w:i/>
          <w:lang w:val="en-NZ"/>
        </w:rPr>
        <w:t xml:space="preserve"> </w:t>
      </w:r>
      <w:r w:rsidR="00B818EF" w:rsidRPr="00D5447A">
        <w:rPr>
          <w:rFonts w:ascii="Arial" w:hAnsi="Arial" w:cs="Arial"/>
          <w:lang w:val="en-NZ"/>
        </w:rPr>
        <w:t>indi</w:t>
      </w:r>
      <w:r w:rsidR="00847098" w:rsidRPr="00D5447A">
        <w:rPr>
          <w:rFonts w:ascii="Arial" w:hAnsi="Arial" w:cs="Arial"/>
          <w:lang w:val="en-NZ"/>
        </w:rPr>
        <w:t>cat</w:t>
      </w:r>
      <w:r w:rsidR="002B5462" w:rsidRPr="00D5447A">
        <w:rPr>
          <w:rFonts w:ascii="Arial" w:hAnsi="Arial" w:cs="Arial"/>
          <w:lang w:val="en-NZ"/>
        </w:rPr>
        <w:t>ing</w:t>
      </w:r>
      <w:r w:rsidR="00357FBC" w:rsidRPr="00D5447A">
        <w:rPr>
          <w:rFonts w:ascii="Arial" w:hAnsi="Arial" w:cs="Arial"/>
          <w:lang w:val="en-NZ"/>
        </w:rPr>
        <w:t xml:space="preserve"> that the principal aim of imprisonment should be rehabilitation</w:t>
      </w:r>
      <w:r w:rsidR="007B6910" w:rsidRPr="00D5447A">
        <w:rPr>
          <w:rFonts w:ascii="Arial" w:hAnsi="Arial" w:cs="Arial"/>
          <w:lang w:val="en-NZ"/>
        </w:rPr>
        <w:t xml:space="preserve"> rather than punishment and deterrence</w:t>
      </w:r>
      <w:r w:rsidR="00357FBC" w:rsidRPr="00D5447A">
        <w:rPr>
          <w:rFonts w:ascii="Arial" w:hAnsi="Arial" w:cs="Arial"/>
          <w:lang w:val="en-NZ"/>
        </w:rPr>
        <w:t xml:space="preserve">. </w:t>
      </w:r>
    </w:p>
    <w:p w:rsidR="00A55AE4" w:rsidRPr="00D5447A" w:rsidRDefault="00B818EF" w:rsidP="00B00C34">
      <w:pPr>
        <w:spacing w:line="360" w:lineRule="auto"/>
        <w:ind w:left="720" w:right="571" w:hanging="720"/>
        <w:jc w:val="both"/>
        <w:rPr>
          <w:rFonts w:ascii="Arial" w:hAnsi="Arial" w:cs="Arial"/>
          <w:lang w:val="en-NZ"/>
        </w:rPr>
      </w:pPr>
      <w:r w:rsidRPr="00D5447A">
        <w:rPr>
          <w:rFonts w:ascii="Arial" w:hAnsi="Arial" w:cs="Arial"/>
          <w:lang w:val="en-NZ"/>
        </w:rPr>
        <w:t>2.1</w:t>
      </w:r>
      <w:r w:rsidR="002B5462" w:rsidRPr="00D5447A">
        <w:rPr>
          <w:rFonts w:ascii="Arial" w:hAnsi="Arial" w:cs="Arial"/>
          <w:lang w:val="en-NZ"/>
        </w:rPr>
        <w:t>1</w:t>
      </w:r>
      <w:r w:rsidRPr="00D5447A">
        <w:rPr>
          <w:rFonts w:ascii="Arial" w:hAnsi="Arial" w:cs="Arial"/>
          <w:lang w:val="en-NZ"/>
        </w:rPr>
        <w:tab/>
      </w:r>
      <w:r w:rsidR="00357FBC" w:rsidRPr="00D5447A">
        <w:rPr>
          <w:rFonts w:ascii="Arial" w:hAnsi="Arial" w:cs="Arial"/>
          <w:lang w:val="en-NZ"/>
        </w:rPr>
        <w:t xml:space="preserve">The </w:t>
      </w:r>
      <w:r w:rsidR="00A55AE4" w:rsidRPr="00D5447A">
        <w:rPr>
          <w:rFonts w:ascii="Arial" w:hAnsi="Arial" w:cs="Arial"/>
          <w:lang w:val="en-NZ"/>
        </w:rPr>
        <w:t xml:space="preserve">rationale for the </w:t>
      </w:r>
      <w:r w:rsidR="00357FBC" w:rsidRPr="00D5447A">
        <w:rPr>
          <w:rFonts w:ascii="Arial" w:hAnsi="Arial" w:cs="Arial"/>
          <w:lang w:val="en-NZ"/>
        </w:rPr>
        <w:t xml:space="preserve">proposed amendment </w:t>
      </w:r>
      <w:r w:rsidR="00A55AE4" w:rsidRPr="00D5447A">
        <w:rPr>
          <w:rFonts w:ascii="Arial" w:hAnsi="Arial" w:cs="Arial"/>
          <w:lang w:val="en-NZ"/>
        </w:rPr>
        <w:t>appears to be that committing any crime that attracts imprisonment</w:t>
      </w:r>
      <w:r w:rsidR="0047487F" w:rsidRPr="00D5447A">
        <w:rPr>
          <w:rFonts w:ascii="Arial" w:hAnsi="Arial" w:cs="Arial"/>
          <w:lang w:val="en-NZ"/>
        </w:rPr>
        <w:t xml:space="preserve"> means </w:t>
      </w:r>
      <w:r w:rsidR="00A55AE4" w:rsidRPr="00D5447A">
        <w:rPr>
          <w:rFonts w:ascii="Arial" w:hAnsi="Arial" w:cs="Arial"/>
          <w:lang w:val="en-NZ"/>
        </w:rPr>
        <w:t xml:space="preserve">a person automatically forfeits the right to political participation. This can only be seen as punitive and </w:t>
      </w:r>
      <w:r w:rsidRPr="00D5447A">
        <w:rPr>
          <w:rFonts w:ascii="Arial" w:hAnsi="Arial" w:cs="Arial"/>
          <w:lang w:val="en-NZ"/>
        </w:rPr>
        <w:t xml:space="preserve">is </w:t>
      </w:r>
      <w:r w:rsidR="00A55AE4" w:rsidRPr="00D5447A">
        <w:rPr>
          <w:rFonts w:ascii="Arial" w:hAnsi="Arial" w:cs="Arial"/>
          <w:lang w:val="en-NZ"/>
        </w:rPr>
        <w:t xml:space="preserve">scarcely conducive to rehabilitation. </w:t>
      </w:r>
    </w:p>
    <w:p w:rsidR="00357FBC" w:rsidRPr="00D5447A" w:rsidRDefault="00A55AE4" w:rsidP="00B00C34">
      <w:pPr>
        <w:spacing w:line="360" w:lineRule="auto"/>
        <w:ind w:left="720" w:right="571" w:hanging="720"/>
        <w:jc w:val="both"/>
        <w:rPr>
          <w:rFonts w:ascii="Arial" w:hAnsi="Arial" w:cs="Arial"/>
          <w:lang w:val="en-NZ"/>
        </w:rPr>
      </w:pPr>
      <w:r w:rsidRPr="00D5447A">
        <w:rPr>
          <w:rFonts w:ascii="Arial" w:hAnsi="Arial" w:cs="Arial"/>
          <w:lang w:val="en-NZ"/>
        </w:rPr>
        <w:t>2.1</w:t>
      </w:r>
      <w:r w:rsidR="002B5462" w:rsidRPr="00D5447A">
        <w:rPr>
          <w:rFonts w:ascii="Arial" w:hAnsi="Arial" w:cs="Arial"/>
          <w:lang w:val="en-NZ"/>
        </w:rPr>
        <w:t>2</w:t>
      </w:r>
      <w:r w:rsidRPr="00D5447A">
        <w:rPr>
          <w:rFonts w:ascii="Arial" w:hAnsi="Arial" w:cs="Arial"/>
          <w:lang w:val="en-NZ"/>
        </w:rPr>
        <w:tab/>
        <w:t>The Commission considers</w:t>
      </w:r>
      <w:r w:rsidR="00847098" w:rsidRPr="00D5447A">
        <w:rPr>
          <w:rFonts w:ascii="Arial" w:hAnsi="Arial" w:cs="Arial"/>
          <w:lang w:val="en-NZ"/>
        </w:rPr>
        <w:t xml:space="preserve"> </w:t>
      </w:r>
      <w:r w:rsidRPr="00D5447A">
        <w:rPr>
          <w:rFonts w:ascii="Arial" w:hAnsi="Arial" w:cs="Arial"/>
          <w:lang w:val="en-NZ"/>
        </w:rPr>
        <w:t>that the proposed change is inconsistent with the international requirements</w:t>
      </w:r>
      <w:r w:rsidR="00C676CB">
        <w:rPr>
          <w:rFonts w:ascii="Arial" w:hAnsi="Arial" w:cs="Arial"/>
          <w:lang w:val="en-NZ"/>
        </w:rPr>
        <w:t>.</w:t>
      </w:r>
      <w:r w:rsidRPr="00D5447A">
        <w:rPr>
          <w:rFonts w:ascii="Arial" w:hAnsi="Arial" w:cs="Arial"/>
          <w:lang w:val="en-NZ"/>
        </w:rPr>
        <w:t xml:space="preserve"> </w:t>
      </w:r>
      <w:r w:rsidR="00A1627C" w:rsidRPr="00D5447A">
        <w:rPr>
          <w:rFonts w:ascii="Arial" w:hAnsi="Arial" w:cs="Arial"/>
          <w:lang w:val="en-NZ"/>
        </w:rPr>
        <w:t>The fact that the ban would apply to anybody sentenced to a period of imprisonment</w:t>
      </w:r>
      <w:r w:rsidR="003F4B2C" w:rsidRPr="00D5447A">
        <w:rPr>
          <w:rFonts w:ascii="Arial" w:hAnsi="Arial" w:cs="Arial"/>
          <w:lang w:val="en-NZ"/>
        </w:rPr>
        <w:t>,</w:t>
      </w:r>
      <w:r w:rsidR="00A1627C" w:rsidRPr="00D5447A">
        <w:rPr>
          <w:rFonts w:ascii="Arial" w:hAnsi="Arial" w:cs="Arial"/>
          <w:lang w:val="en-NZ"/>
        </w:rPr>
        <w:t xml:space="preserve"> </w:t>
      </w:r>
      <w:r w:rsidR="00847098" w:rsidRPr="00D5447A">
        <w:rPr>
          <w:rFonts w:ascii="Arial" w:hAnsi="Arial" w:cs="Arial"/>
          <w:lang w:val="en-NZ"/>
        </w:rPr>
        <w:t>irrespective of</w:t>
      </w:r>
      <w:r w:rsidR="00A1627C" w:rsidRPr="00D5447A">
        <w:rPr>
          <w:rFonts w:ascii="Arial" w:hAnsi="Arial" w:cs="Arial"/>
          <w:lang w:val="en-NZ"/>
        </w:rPr>
        <w:t xml:space="preserve"> the seriousness of the offence or </w:t>
      </w:r>
      <w:r w:rsidR="00847098" w:rsidRPr="00D5447A">
        <w:rPr>
          <w:rFonts w:ascii="Arial" w:hAnsi="Arial" w:cs="Arial"/>
          <w:lang w:val="en-NZ"/>
        </w:rPr>
        <w:t>the personal circumstances of the offender</w:t>
      </w:r>
      <w:r w:rsidR="00C676CB">
        <w:rPr>
          <w:rFonts w:ascii="Arial" w:hAnsi="Arial" w:cs="Arial"/>
          <w:lang w:val="en-NZ"/>
        </w:rPr>
        <w:t>,</w:t>
      </w:r>
      <w:r w:rsidR="00847098" w:rsidRPr="00D5447A">
        <w:rPr>
          <w:rFonts w:ascii="Arial" w:hAnsi="Arial" w:cs="Arial"/>
          <w:lang w:val="en-NZ"/>
        </w:rPr>
        <w:t xml:space="preserve"> is arbitrary and cannot be justified.</w:t>
      </w:r>
      <w:r w:rsidR="00847098" w:rsidRPr="00D5447A">
        <w:rPr>
          <w:rStyle w:val="FootnoteReference"/>
          <w:rFonts w:ascii="Arial" w:hAnsi="Arial" w:cs="Arial"/>
          <w:lang w:val="en-NZ"/>
        </w:rPr>
        <w:footnoteReference w:id="7"/>
      </w:r>
      <w:r w:rsidR="00847098" w:rsidRPr="00D5447A">
        <w:rPr>
          <w:rFonts w:ascii="Arial" w:hAnsi="Arial" w:cs="Arial"/>
          <w:lang w:val="en-NZ"/>
        </w:rPr>
        <w:t xml:space="preserve">  </w:t>
      </w:r>
      <w:r w:rsidR="00A1627C" w:rsidRPr="00D5447A">
        <w:rPr>
          <w:rFonts w:ascii="Arial" w:hAnsi="Arial" w:cs="Arial"/>
          <w:lang w:val="en-NZ"/>
        </w:rPr>
        <w:t xml:space="preserve"> </w:t>
      </w:r>
    </w:p>
    <w:p w:rsidR="00506A9E" w:rsidRPr="00D5447A" w:rsidRDefault="00506A9E" w:rsidP="00B00C34">
      <w:pPr>
        <w:pStyle w:val="ListParagraph"/>
        <w:numPr>
          <w:ilvl w:val="0"/>
          <w:numId w:val="1"/>
        </w:numPr>
        <w:spacing w:line="360" w:lineRule="auto"/>
        <w:ind w:right="571" w:hanging="720"/>
        <w:jc w:val="both"/>
        <w:rPr>
          <w:rFonts w:ascii="Arial" w:hAnsi="Arial" w:cs="Arial"/>
          <w:b/>
          <w:caps/>
          <w:lang w:val="en-NZ"/>
        </w:rPr>
      </w:pPr>
      <w:r w:rsidRPr="00D5447A">
        <w:rPr>
          <w:rFonts w:ascii="Arial" w:hAnsi="Arial" w:cs="Arial"/>
          <w:b/>
          <w:caps/>
          <w:lang w:val="en-NZ"/>
        </w:rPr>
        <w:t xml:space="preserve">International Jurisprudence </w:t>
      </w:r>
    </w:p>
    <w:p w:rsidR="00506A9E" w:rsidRPr="00D5447A" w:rsidRDefault="00A1627C" w:rsidP="00B00C34">
      <w:pPr>
        <w:spacing w:before="240" w:after="0" w:line="360" w:lineRule="auto"/>
        <w:ind w:left="709" w:right="571" w:hanging="709"/>
        <w:jc w:val="both"/>
        <w:rPr>
          <w:rFonts w:ascii="Arial" w:hAnsi="Arial" w:cs="Arial"/>
          <w:lang w:val="en-NZ"/>
        </w:rPr>
      </w:pPr>
      <w:r w:rsidRPr="00D5447A">
        <w:rPr>
          <w:rFonts w:ascii="Arial" w:hAnsi="Arial" w:cs="Arial"/>
          <w:lang w:val="en-NZ"/>
        </w:rPr>
        <w:t>3.1</w:t>
      </w:r>
      <w:r w:rsidRPr="00D5447A">
        <w:rPr>
          <w:rFonts w:ascii="Arial" w:hAnsi="Arial" w:cs="Arial"/>
          <w:lang w:val="en-NZ"/>
        </w:rPr>
        <w:tab/>
      </w:r>
      <w:r w:rsidR="00C636BA" w:rsidRPr="00D5447A">
        <w:rPr>
          <w:rFonts w:ascii="Arial" w:hAnsi="Arial" w:cs="Arial"/>
          <w:lang w:val="en-NZ"/>
        </w:rPr>
        <w:t>In recent years t</w:t>
      </w:r>
      <w:r w:rsidR="00506A9E" w:rsidRPr="00D5447A">
        <w:rPr>
          <w:rFonts w:ascii="Arial" w:hAnsi="Arial" w:cs="Arial"/>
          <w:lang w:val="en-NZ"/>
        </w:rPr>
        <w:t xml:space="preserve">here have been a number of significant decisions </w:t>
      </w:r>
      <w:r w:rsidR="00847098" w:rsidRPr="00D5447A">
        <w:rPr>
          <w:rFonts w:ascii="Arial" w:hAnsi="Arial" w:cs="Arial"/>
          <w:lang w:val="en-NZ"/>
        </w:rPr>
        <w:t xml:space="preserve">in </w:t>
      </w:r>
      <w:r w:rsidR="006200CD" w:rsidRPr="00D5447A">
        <w:rPr>
          <w:rFonts w:ascii="Arial" w:hAnsi="Arial" w:cs="Arial"/>
          <w:lang w:val="en-NZ"/>
        </w:rPr>
        <w:t>comparative j</w:t>
      </w:r>
      <w:r w:rsidR="00847098" w:rsidRPr="00D5447A">
        <w:rPr>
          <w:rFonts w:ascii="Arial" w:hAnsi="Arial" w:cs="Arial"/>
          <w:lang w:val="en-NZ"/>
        </w:rPr>
        <w:t>uris</w:t>
      </w:r>
      <w:r w:rsidR="006200CD" w:rsidRPr="00D5447A">
        <w:rPr>
          <w:rFonts w:ascii="Arial" w:hAnsi="Arial" w:cs="Arial"/>
          <w:lang w:val="en-NZ"/>
        </w:rPr>
        <w:t>dictions</w:t>
      </w:r>
      <w:r w:rsidR="00847098" w:rsidRPr="00D5447A">
        <w:rPr>
          <w:rFonts w:ascii="Arial" w:hAnsi="Arial" w:cs="Arial"/>
          <w:lang w:val="en-NZ"/>
        </w:rPr>
        <w:t xml:space="preserve"> </w:t>
      </w:r>
      <w:r w:rsidR="00506A9E" w:rsidRPr="00D5447A">
        <w:rPr>
          <w:rFonts w:ascii="Arial" w:hAnsi="Arial" w:cs="Arial"/>
          <w:lang w:val="en-NZ"/>
        </w:rPr>
        <w:t xml:space="preserve">that have </w:t>
      </w:r>
      <w:r w:rsidR="00847098" w:rsidRPr="00D5447A">
        <w:rPr>
          <w:rFonts w:ascii="Arial" w:hAnsi="Arial" w:cs="Arial"/>
          <w:lang w:val="en-NZ"/>
        </w:rPr>
        <w:t>addressed the question of</w:t>
      </w:r>
      <w:r w:rsidRPr="00D5447A">
        <w:rPr>
          <w:rFonts w:ascii="Arial" w:hAnsi="Arial" w:cs="Arial"/>
          <w:lang w:val="en-NZ"/>
        </w:rPr>
        <w:t xml:space="preserve"> whether legislation can legitimately deny prisoners the right to vote</w:t>
      </w:r>
      <w:r w:rsidR="00847098" w:rsidRPr="00D5447A">
        <w:rPr>
          <w:rFonts w:ascii="Arial" w:hAnsi="Arial" w:cs="Arial"/>
          <w:lang w:val="en-NZ"/>
        </w:rPr>
        <w:t xml:space="preserve"> and, if so, in what circumstances</w:t>
      </w:r>
      <w:r w:rsidRPr="00D5447A">
        <w:rPr>
          <w:rFonts w:ascii="Arial" w:hAnsi="Arial" w:cs="Arial"/>
          <w:lang w:val="en-NZ"/>
        </w:rPr>
        <w:t xml:space="preserve">.   </w:t>
      </w:r>
      <w:r w:rsidR="00506A9E" w:rsidRPr="00D5447A">
        <w:rPr>
          <w:rFonts w:ascii="Arial" w:hAnsi="Arial" w:cs="Arial"/>
          <w:lang w:val="en-NZ"/>
        </w:rPr>
        <w:t xml:space="preserve">  </w:t>
      </w:r>
    </w:p>
    <w:p w:rsidR="00847098" w:rsidRPr="00D5447A" w:rsidRDefault="00847098" w:rsidP="00B00C34">
      <w:pPr>
        <w:spacing w:after="0" w:line="360" w:lineRule="auto"/>
        <w:ind w:right="571"/>
        <w:jc w:val="both"/>
        <w:rPr>
          <w:rFonts w:ascii="Arial" w:hAnsi="Arial" w:cs="Arial"/>
          <w:lang w:val="en-NZ"/>
        </w:rPr>
      </w:pPr>
    </w:p>
    <w:p w:rsidR="00C636BA" w:rsidRPr="00D5447A" w:rsidRDefault="00A1627C" w:rsidP="00B00C34">
      <w:pPr>
        <w:spacing w:after="0" w:line="360" w:lineRule="auto"/>
        <w:ind w:left="720" w:right="571" w:hanging="720"/>
        <w:jc w:val="both"/>
        <w:rPr>
          <w:rFonts w:ascii="Arial" w:hAnsi="Arial" w:cs="Arial"/>
          <w:lang w:val="en-NZ"/>
        </w:rPr>
      </w:pPr>
      <w:r w:rsidRPr="00D5447A">
        <w:rPr>
          <w:rFonts w:ascii="Arial" w:hAnsi="Arial" w:cs="Arial"/>
          <w:lang w:val="en-NZ"/>
        </w:rPr>
        <w:t>3.2</w:t>
      </w:r>
      <w:r w:rsidRPr="00D5447A">
        <w:rPr>
          <w:rFonts w:ascii="Arial" w:hAnsi="Arial" w:cs="Arial"/>
          <w:lang w:val="en-NZ"/>
        </w:rPr>
        <w:tab/>
      </w:r>
      <w:r w:rsidR="00847098" w:rsidRPr="00D5447A">
        <w:rPr>
          <w:rFonts w:ascii="Arial" w:hAnsi="Arial" w:cs="Arial"/>
          <w:lang w:val="en-NZ"/>
        </w:rPr>
        <w:t>In</w:t>
      </w:r>
      <w:r w:rsidR="002B5462" w:rsidRPr="00D5447A">
        <w:rPr>
          <w:rFonts w:ascii="Arial" w:hAnsi="Arial" w:cs="Arial"/>
          <w:lang w:val="en-NZ"/>
        </w:rPr>
        <w:t xml:space="preserve"> </w:t>
      </w:r>
      <w:r w:rsidR="00C636BA" w:rsidRPr="00D5447A">
        <w:rPr>
          <w:rFonts w:ascii="Arial" w:hAnsi="Arial" w:cs="Arial"/>
          <w:lang w:val="en-NZ"/>
        </w:rPr>
        <w:t>1992</w:t>
      </w:r>
      <w:r w:rsidR="00847098" w:rsidRPr="00D5447A">
        <w:rPr>
          <w:rFonts w:ascii="Arial" w:hAnsi="Arial" w:cs="Arial"/>
          <w:lang w:val="en-NZ"/>
        </w:rPr>
        <w:t xml:space="preserve">, in </w:t>
      </w:r>
      <w:r w:rsidR="00C636BA" w:rsidRPr="00D5447A">
        <w:rPr>
          <w:rFonts w:ascii="Arial" w:hAnsi="Arial" w:cs="Arial"/>
          <w:lang w:val="en-NZ"/>
        </w:rPr>
        <w:t xml:space="preserve">Canada </w:t>
      </w:r>
      <w:r w:rsidR="00847098" w:rsidRPr="00D5447A">
        <w:rPr>
          <w:rFonts w:ascii="Arial" w:hAnsi="Arial" w:cs="Arial"/>
          <w:lang w:val="en-NZ"/>
        </w:rPr>
        <w:t xml:space="preserve">in </w:t>
      </w:r>
      <w:r w:rsidR="00847098" w:rsidRPr="00D5447A">
        <w:rPr>
          <w:rFonts w:ascii="Arial" w:hAnsi="Arial" w:cs="Arial"/>
          <w:i/>
          <w:lang w:val="en-NZ"/>
        </w:rPr>
        <w:t>Sauvé v Canada</w:t>
      </w:r>
      <w:r w:rsidR="00847098" w:rsidRPr="00D5447A">
        <w:rPr>
          <w:rStyle w:val="FootnoteReference"/>
          <w:rFonts w:ascii="Arial" w:hAnsi="Arial" w:cs="Arial"/>
          <w:i/>
          <w:lang w:val="en-NZ"/>
        </w:rPr>
        <w:footnoteReference w:id="8"/>
      </w:r>
      <w:r w:rsidR="00847098" w:rsidRPr="00D5447A">
        <w:rPr>
          <w:rFonts w:ascii="Arial" w:hAnsi="Arial" w:cs="Arial"/>
          <w:lang w:val="en-NZ"/>
        </w:rPr>
        <w:t xml:space="preserve"> the Supreme Court </w:t>
      </w:r>
      <w:r w:rsidR="003F4B2C" w:rsidRPr="00D5447A">
        <w:rPr>
          <w:rFonts w:ascii="Arial" w:hAnsi="Arial" w:cs="Arial"/>
          <w:lang w:val="en-NZ"/>
        </w:rPr>
        <w:t xml:space="preserve">unanimously </w:t>
      </w:r>
      <w:r w:rsidR="00847098" w:rsidRPr="00D5447A">
        <w:rPr>
          <w:rFonts w:ascii="Arial" w:hAnsi="Arial" w:cs="Arial"/>
          <w:lang w:val="en-NZ"/>
        </w:rPr>
        <w:t>struck down a federal legislative provision that barred convicted persons serving sentence</w:t>
      </w:r>
      <w:r w:rsidR="00EA119A" w:rsidRPr="00D5447A">
        <w:rPr>
          <w:rFonts w:ascii="Arial" w:hAnsi="Arial" w:cs="Arial"/>
          <w:lang w:val="en-NZ"/>
        </w:rPr>
        <w:t>s</w:t>
      </w:r>
      <w:r w:rsidR="00847098" w:rsidRPr="00D5447A">
        <w:rPr>
          <w:rFonts w:ascii="Arial" w:hAnsi="Arial" w:cs="Arial"/>
          <w:lang w:val="en-NZ"/>
        </w:rPr>
        <w:t xml:space="preserve"> of imprisonment from voting</w:t>
      </w:r>
      <w:r w:rsidR="00C636BA" w:rsidRPr="00D5447A">
        <w:rPr>
          <w:rFonts w:ascii="Arial" w:hAnsi="Arial" w:cs="Arial"/>
          <w:lang w:val="en-NZ"/>
        </w:rPr>
        <w:t xml:space="preserve">, </w:t>
      </w:r>
      <w:r w:rsidR="002B5462" w:rsidRPr="00D5447A">
        <w:rPr>
          <w:rFonts w:ascii="Arial" w:hAnsi="Arial" w:cs="Arial"/>
          <w:lang w:val="en-NZ"/>
        </w:rPr>
        <w:t xml:space="preserve">on the grounds </w:t>
      </w:r>
      <w:r w:rsidR="00C636BA" w:rsidRPr="00D5447A">
        <w:rPr>
          <w:rFonts w:ascii="Arial" w:hAnsi="Arial" w:cs="Arial"/>
          <w:lang w:val="en-NZ"/>
        </w:rPr>
        <w:t>that it infringed the Canadian Charter. In response, the government introduced amendments which limited the ban to prisoners serving sentences of two or more years. This, in turn, was challenged</w:t>
      </w:r>
      <w:r w:rsidR="00B818EF" w:rsidRPr="00D5447A">
        <w:rPr>
          <w:rFonts w:ascii="Arial" w:hAnsi="Arial" w:cs="Arial"/>
          <w:lang w:val="en-NZ"/>
        </w:rPr>
        <w:t>. T</w:t>
      </w:r>
      <w:r w:rsidR="00C636BA" w:rsidRPr="00D5447A">
        <w:rPr>
          <w:rFonts w:ascii="Arial" w:hAnsi="Arial" w:cs="Arial"/>
          <w:lang w:val="en-NZ"/>
        </w:rPr>
        <w:t>he Supreme Court again (although this time by a narrow minority) h</w:t>
      </w:r>
      <w:r w:rsidR="00B818EF" w:rsidRPr="00D5447A">
        <w:rPr>
          <w:rFonts w:ascii="Arial" w:hAnsi="Arial" w:cs="Arial"/>
          <w:lang w:val="en-NZ"/>
        </w:rPr>
        <w:t>e</w:t>
      </w:r>
      <w:r w:rsidR="00C636BA" w:rsidRPr="00D5447A">
        <w:rPr>
          <w:rFonts w:ascii="Arial" w:hAnsi="Arial" w:cs="Arial"/>
          <w:lang w:val="en-NZ"/>
        </w:rPr>
        <w:t xml:space="preserve">ld that </w:t>
      </w:r>
      <w:r w:rsidR="00EA119A" w:rsidRPr="00D5447A">
        <w:rPr>
          <w:rFonts w:ascii="Arial" w:hAnsi="Arial" w:cs="Arial"/>
          <w:lang w:val="en-NZ"/>
        </w:rPr>
        <w:t>this</w:t>
      </w:r>
      <w:r w:rsidR="00C636BA" w:rsidRPr="00D5447A">
        <w:rPr>
          <w:rFonts w:ascii="Arial" w:hAnsi="Arial" w:cs="Arial"/>
          <w:lang w:val="en-NZ"/>
        </w:rPr>
        <w:t xml:space="preserve"> could not be justified</w:t>
      </w:r>
      <w:r w:rsidR="00C636BA" w:rsidRPr="00D5447A">
        <w:rPr>
          <w:rStyle w:val="FootnoteReference"/>
          <w:rFonts w:ascii="Arial" w:hAnsi="Arial" w:cs="Arial"/>
          <w:lang w:val="en-NZ"/>
        </w:rPr>
        <w:footnoteReference w:id="9"/>
      </w:r>
      <w:r w:rsidR="00C636BA" w:rsidRPr="00D5447A">
        <w:rPr>
          <w:rFonts w:ascii="Arial" w:hAnsi="Arial" w:cs="Arial"/>
          <w:lang w:val="en-NZ"/>
        </w:rPr>
        <w:t xml:space="preserve">. </w:t>
      </w:r>
    </w:p>
    <w:p w:rsidR="00C636BA" w:rsidRPr="00D5447A" w:rsidRDefault="00C636BA" w:rsidP="00B00C34">
      <w:pPr>
        <w:spacing w:after="0" w:line="360" w:lineRule="auto"/>
        <w:ind w:left="720" w:right="571" w:hanging="720"/>
        <w:jc w:val="both"/>
        <w:rPr>
          <w:rFonts w:ascii="Arial" w:hAnsi="Arial" w:cs="Arial"/>
          <w:lang w:val="en-NZ"/>
        </w:rPr>
      </w:pPr>
    </w:p>
    <w:p w:rsidR="00C636BA" w:rsidRPr="00D5447A" w:rsidRDefault="00C636BA" w:rsidP="00B00C34">
      <w:pPr>
        <w:spacing w:after="0" w:line="360" w:lineRule="auto"/>
        <w:ind w:left="720" w:right="571" w:hanging="720"/>
        <w:jc w:val="both"/>
        <w:rPr>
          <w:rFonts w:ascii="Arial" w:hAnsi="Arial" w:cs="Arial"/>
          <w:lang w:val="en-NZ"/>
        </w:rPr>
      </w:pPr>
      <w:r w:rsidRPr="00D5447A">
        <w:rPr>
          <w:rFonts w:ascii="Arial" w:hAnsi="Arial" w:cs="Arial"/>
          <w:lang w:val="en-NZ"/>
        </w:rPr>
        <w:t>3.3</w:t>
      </w:r>
      <w:r w:rsidRPr="00D5447A">
        <w:rPr>
          <w:rFonts w:ascii="Arial" w:hAnsi="Arial" w:cs="Arial"/>
          <w:lang w:val="en-NZ"/>
        </w:rPr>
        <w:tab/>
        <w:t xml:space="preserve">The Chief Justice </w:t>
      </w:r>
      <w:r w:rsidR="002E6BAD" w:rsidRPr="00D5447A">
        <w:rPr>
          <w:rFonts w:ascii="Arial" w:hAnsi="Arial" w:cs="Arial"/>
          <w:lang w:val="en-NZ"/>
        </w:rPr>
        <w:t xml:space="preserve">summarised the </w:t>
      </w:r>
      <w:r w:rsidRPr="00D5447A">
        <w:rPr>
          <w:rFonts w:ascii="Arial" w:hAnsi="Arial" w:cs="Arial"/>
          <w:lang w:val="en-NZ"/>
        </w:rPr>
        <w:t>reasons</w:t>
      </w:r>
      <w:r w:rsidR="002E6BAD" w:rsidRPr="00D5447A">
        <w:rPr>
          <w:rFonts w:ascii="Arial" w:hAnsi="Arial" w:cs="Arial"/>
          <w:lang w:val="en-NZ"/>
        </w:rPr>
        <w:t xml:space="preserve"> </w:t>
      </w:r>
      <w:r w:rsidR="00EA119A" w:rsidRPr="00D5447A">
        <w:rPr>
          <w:rFonts w:ascii="Arial" w:hAnsi="Arial" w:cs="Arial"/>
          <w:lang w:val="en-NZ"/>
        </w:rPr>
        <w:t>for the</w:t>
      </w:r>
      <w:r w:rsidR="00B818EF" w:rsidRPr="00D5447A">
        <w:rPr>
          <w:rFonts w:ascii="Arial" w:hAnsi="Arial" w:cs="Arial"/>
          <w:lang w:val="en-NZ"/>
        </w:rPr>
        <w:t xml:space="preserve"> </w:t>
      </w:r>
      <w:r w:rsidR="00EA119A" w:rsidRPr="00D5447A">
        <w:rPr>
          <w:rFonts w:ascii="Arial" w:hAnsi="Arial" w:cs="Arial"/>
          <w:lang w:val="en-NZ"/>
        </w:rPr>
        <w:t xml:space="preserve">decision </w:t>
      </w:r>
      <w:r w:rsidR="002E6BAD" w:rsidRPr="00D5447A">
        <w:rPr>
          <w:rFonts w:ascii="Arial" w:hAnsi="Arial" w:cs="Arial"/>
          <w:lang w:val="en-NZ"/>
        </w:rPr>
        <w:t>as follows</w:t>
      </w:r>
      <w:r w:rsidRPr="00D5447A">
        <w:rPr>
          <w:rFonts w:ascii="Arial" w:hAnsi="Arial" w:cs="Arial"/>
          <w:lang w:val="en-NZ"/>
        </w:rPr>
        <w:t>:</w:t>
      </w:r>
    </w:p>
    <w:p w:rsidR="00C636BA" w:rsidRPr="00D5447A" w:rsidRDefault="00C636BA" w:rsidP="00B00C34">
      <w:pPr>
        <w:spacing w:after="0" w:line="360" w:lineRule="auto"/>
        <w:ind w:left="720" w:right="571" w:hanging="720"/>
        <w:jc w:val="both"/>
        <w:rPr>
          <w:rFonts w:ascii="Arial" w:hAnsi="Arial" w:cs="Arial"/>
          <w:lang w:val="en-NZ"/>
        </w:rPr>
      </w:pPr>
    </w:p>
    <w:p w:rsidR="00506A9E" w:rsidRPr="00D5447A" w:rsidRDefault="00C636BA" w:rsidP="007B6910">
      <w:pPr>
        <w:spacing w:after="0" w:line="240" w:lineRule="auto"/>
        <w:ind w:left="720" w:right="571" w:hanging="720"/>
        <w:jc w:val="both"/>
        <w:rPr>
          <w:rFonts w:ascii="Arial" w:hAnsi="Arial" w:cs="Arial"/>
          <w:lang w:val="en-NZ"/>
        </w:rPr>
      </w:pPr>
      <w:r w:rsidRPr="00D5447A">
        <w:rPr>
          <w:rFonts w:ascii="Arial" w:hAnsi="Arial" w:cs="Arial"/>
          <w:lang w:val="en-NZ"/>
        </w:rPr>
        <w:lastRenderedPageBreak/>
        <w:tab/>
      </w:r>
      <w:r w:rsidR="002E6BAD" w:rsidRPr="00D5447A">
        <w:rPr>
          <w:rFonts w:ascii="Arial" w:hAnsi="Arial" w:cs="Arial"/>
          <w:i/>
          <w:lang w:val="en-NZ"/>
        </w:rPr>
        <w:t>The right of every citizen to vote, guaranteed by s.3 of the Canadian Charter of Rights and Freedoms, lies at the heart of Canadian democracy. The law at stake in this appeal denies the right to vote to a certain class of people – those serving sentences of two years or more in a correctional institution. The question is whether the government has established that this denial of the right to vote is allowed under s.1 of the Charter as a ‘reasonable limit demonstrably justified in a free and democratic society</w:t>
      </w:r>
      <w:r w:rsidR="003F4B2C" w:rsidRPr="00D5447A">
        <w:rPr>
          <w:rFonts w:ascii="Arial" w:hAnsi="Arial" w:cs="Arial"/>
          <w:i/>
          <w:lang w:val="en-NZ"/>
        </w:rPr>
        <w:t>’</w:t>
      </w:r>
      <w:r w:rsidR="002E6BAD" w:rsidRPr="00D5447A">
        <w:rPr>
          <w:rFonts w:ascii="Arial" w:hAnsi="Arial" w:cs="Arial"/>
          <w:i/>
          <w:lang w:val="en-NZ"/>
        </w:rPr>
        <w:t>. I conclude that it is not. The right to vote which lies at the heart of Canadian democracy, can only be trammelled for good reason. Here, the reasons offered do not suffice</w:t>
      </w:r>
      <w:r w:rsidR="002E6BAD" w:rsidRPr="00D5447A">
        <w:rPr>
          <w:rStyle w:val="FootnoteReference"/>
          <w:rFonts w:ascii="Arial" w:hAnsi="Arial" w:cs="Arial"/>
          <w:i/>
          <w:lang w:val="en-NZ"/>
        </w:rPr>
        <w:footnoteReference w:id="10"/>
      </w:r>
      <w:r w:rsidR="002E6BAD" w:rsidRPr="00D5447A">
        <w:rPr>
          <w:rFonts w:ascii="Arial" w:hAnsi="Arial" w:cs="Arial"/>
          <w:i/>
          <w:lang w:val="en-NZ"/>
        </w:rPr>
        <w:t xml:space="preserve">.     </w:t>
      </w:r>
      <w:r w:rsidRPr="00D5447A">
        <w:rPr>
          <w:rFonts w:ascii="Arial" w:hAnsi="Arial" w:cs="Arial"/>
          <w:i/>
          <w:lang w:val="en-NZ"/>
        </w:rPr>
        <w:t xml:space="preserve">  </w:t>
      </w:r>
      <w:r w:rsidRPr="00D5447A">
        <w:rPr>
          <w:rFonts w:ascii="Arial" w:hAnsi="Arial" w:cs="Arial"/>
          <w:lang w:val="en-NZ"/>
        </w:rPr>
        <w:t xml:space="preserve">     </w:t>
      </w:r>
      <w:r w:rsidR="00847098" w:rsidRPr="00D5447A">
        <w:rPr>
          <w:rFonts w:ascii="Arial" w:hAnsi="Arial" w:cs="Arial"/>
          <w:lang w:val="en-NZ"/>
        </w:rPr>
        <w:t xml:space="preserve">  </w:t>
      </w:r>
    </w:p>
    <w:p w:rsidR="002E6BAD" w:rsidRPr="00D5447A" w:rsidRDefault="002E6BAD" w:rsidP="00B00C34">
      <w:pPr>
        <w:spacing w:after="0" w:line="360" w:lineRule="auto"/>
        <w:ind w:left="720" w:right="571" w:hanging="720"/>
        <w:jc w:val="both"/>
        <w:rPr>
          <w:rFonts w:ascii="Arial" w:hAnsi="Arial" w:cs="Arial"/>
          <w:lang w:val="en-NZ"/>
        </w:rPr>
      </w:pPr>
    </w:p>
    <w:p w:rsidR="002E6BAD" w:rsidRPr="00D5447A" w:rsidRDefault="002E6BAD" w:rsidP="00B00C34">
      <w:pPr>
        <w:spacing w:after="0" w:line="360" w:lineRule="auto"/>
        <w:ind w:left="720" w:right="571" w:hanging="720"/>
        <w:jc w:val="both"/>
        <w:rPr>
          <w:rFonts w:ascii="Arial" w:hAnsi="Arial" w:cs="Arial"/>
          <w:lang w:val="en-NZ"/>
        </w:rPr>
      </w:pPr>
      <w:r w:rsidRPr="00D5447A">
        <w:rPr>
          <w:rFonts w:ascii="Arial" w:hAnsi="Arial" w:cs="Arial"/>
          <w:lang w:val="en-NZ"/>
        </w:rPr>
        <w:t>3.4</w:t>
      </w:r>
      <w:r w:rsidRPr="00D5447A">
        <w:rPr>
          <w:rFonts w:ascii="Arial" w:hAnsi="Arial" w:cs="Arial"/>
          <w:lang w:val="en-NZ"/>
        </w:rPr>
        <w:tab/>
        <w:t xml:space="preserve">The majority Judges considered that the </w:t>
      </w:r>
      <w:r w:rsidR="00445FB6" w:rsidRPr="00D5447A">
        <w:rPr>
          <w:rFonts w:ascii="Arial" w:hAnsi="Arial" w:cs="Arial"/>
          <w:lang w:val="en-NZ"/>
        </w:rPr>
        <w:t xml:space="preserve">reasons given by the </w:t>
      </w:r>
      <w:r w:rsidR="00814253" w:rsidRPr="00D5447A">
        <w:rPr>
          <w:rFonts w:ascii="Arial" w:hAnsi="Arial" w:cs="Arial"/>
          <w:lang w:val="en-NZ"/>
        </w:rPr>
        <w:t>gove</w:t>
      </w:r>
      <w:r w:rsidR="00607C22" w:rsidRPr="00D5447A">
        <w:rPr>
          <w:rFonts w:ascii="Arial" w:hAnsi="Arial" w:cs="Arial"/>
          <w:lang w:val="en-NZ"/>
        </w:rPr>
        <w:t xml:space="preserve">rnment </w:t>
      </w:r>
      <w:r w:rsidR="00445FB6" w:rsidRPr="00D5447A">
        <w:rPr>
          <w:rFonts w:ascii="Arial" w:hAnsi="Arial" w:cs="Arial"/>
          <w:lang w:val="en-NZ"/>
        </w:rPr>
        <w:t>di</w:t>
      </w:r>
      <w:r w:rsidR="00607C22" w:rsidRPr="00D5447A">
        <w:rPr>
          <w:rFonts w:ascii="Arial" w:hAnsi="Arial" w:cs="Arial"/>
          <w:lang w:val="en-NZ"/>
        </w:rPr>
        <w:t xml:space="preserve">d </w:t>
      </w:r>
      <w:r w:rsidRPr="00D5447A">
        <w:rPr>
          <w:rFonts w:ascii="Arial" w:hAnsi="Arial" w:cs="Arial"/>
          <w:lang w:val="en-NZ"/>
        </w:rPr>
        <w:t>not</w:t>
      </w:r>
      <w:r w:rsidR="00607C22" w:rsidRPr="00D5447A">
        <w:rPr>
          <w:rFonts w:ascii="Arial" w:hAnsi="Arial" w:cs="Arial"/>
          <w:lang w:val="en-NZ"/>
        </w:rPr>
        <w:t xml:space="preserve"> justify the infringement of the right. </w:t>
      </w:r>
      <w:r w:rsidR="003829D1" w:rsidRPr="00D5447A">
        <w:rPr>
          <w:rFonts w:ascii="Arial" w:hAnsi="Arial" w:cs="Arial"/>
          <w:lang w:val="en-NZ"/>
        </w:rPr>
        <w:t xml:space="preserve">The measure </w:t>
      </w:r>
      <w:r w:rsidR="00607C22" w:rsidRPr="00D5447A">
        <w:rPr>
          <w:rFonts w:ascii="Arial" w:hAnsi="Arial" w:cs="Arial"/>
          <w:lang w:val="en-NZ"/>
        </w:rPr>
        <w:t xml:space="preserve">did not </w:t>
      </w:r>
      <w:r w:rsidRPr="00D5447A">
        <w:rPr>
          <w:rFonts w:ascii="Arial" w:hAnsi="Arial" w:cs="Arial"/>
          <w:lang w:val="en-NZ"/>
        </w:rPr>
        <w:t xml:space="preserve">promote ‘civic responsibility or respect for the law’ </w:t>
      </w:r>
      <w:r w:rsidR="00607C22" w:rsidRPr="00D5447A">
        <w:rPr>
          <w:rFonts w:ascii="Arial" w:hAnsi="Arial" w:cs="Arial"/>
          <w:lang w:val="en-NZ"/>
        </w:rPr>
        <w:t>but</w:t>
      </w:r>
      <w:r w:rsidR="00814253" w:rsidRPr="00D5447A">
        <w:rPr>
          <w:rFonts w:ascii="Arial" w:hAnsi="Arial" w:cs="Arial"/>
          <w:lang w:val="en-NZ"/>
        </w:rPr>
        <w:t xml:space="preserve"> </w:t>
      </w:r>
      <w:r w:rsidR="00445FB6" w:rsidRPr="00D5447A">
        <w:rPr>
          <w:rFonts w:ascii="Arial" w:hAnsi="Arial" w:cs="Arial"/>
          <w:lang w:val="en-NZ"/>
        </w:rPr>
        <w:t>w</w:t>
      </w:r>
      <w:r w:rsidR="00814253" w:rsidRPr="00D5447A">
        <w:rPr>
          <w:rFonts w:ascii="Arial" w:hAnsi="Arial" w:cs="Arial"/>
          <w:lang w:val="en-NZ"/>
        </w:rPr>
        <w:t>as</w:t>
      </w:r>
      <w:r w:rsidR="003829D1" w:rsidRPr="00D5447A">
        <w:rPr>
          <w:rFonts w:ascii="Arial" w:hAnsi="Arial" w:cs="Arial"/>
          <w:lang w:val="en-NZ"/>
        </w:rPr>
        <w:t xml:space="preserve"> </w:t>
      </w:r>
      <w:r w:rsidR="00814253" w:rsidRPr="00D5447A">
        <w:rPr>
          <w:rFonts w:ascii="Arial" w:hAnsi="Arial" w:cs="Arial"/>
          <w:lang w:val="en-NZ"/>
        </w:rPr>
        <w:t>more likely to undermine those values</w:t>
      </w:r>
      <w:r w:rsidR="00607C22" w:rsidRPr="00D5447A">
        <w:rPr>
          <w:rFonts w:ascii="Arial" w:hAnsi="Arial" w:cs="Arial"/>
          <w:lang w:val="en-NZ"/>
        </w:rPr>
        <w:t xml:space="preserve"> by excluding prisoners from participat</w:t>
      </w:r>
      <w:r w:rsidR="003829D1" w:rsidRPr="00D5447A">
        <w:rPr>
          <w:rFonts w:ascii="Arial" w:hAnsi="Arial" w:cs="Arial"/>
          <w:lang w:val="en-NZ"/>
        </w:rPr>
        <w:t>ing</w:t>
      </w:r>
      <w:r w:rsidR="00607C22" w:rsidRPr="00D5447A">
        <w:rPr>
          <w:rFonts w:ascii="Arial" w:hAnsi="Arial" w:cs="Arial"/>
          <w:lang w:val="en-NZ"/>
        </w:rPr>
        <w:t xml:space="preserve"> in the democratic </w:t>
      </w:r>
      <w:r w:rsidR="00445FB6" w:rsidRPr="00D5447A">
        <w:rPr>
          <w:rFonts w:ascii="Arial" w:hAnsi="Arial" w:cs="Arial"/>
          <w:lang w:val="en-NZ"/>
        </w:rPr>
        <w:t>system;</w:t>
      </w:r>
      <w:r w:rsidR="00607C22" w:rsidRPr="00D5447A">
        <w:rPr>
          <w:rFonts w:ascii="Arial" w:hAnsi="Arial" w:cs="Arial"/>
          <w:lang w:val="en-NZ"/>
        </w:rPr>
        <w:t xml:space="preserve"> </w:t>
      </w:r>
      <w:r w:rsidR="00445FB6" w:rsidRPr="00D5447A">
        <w:rPr>
          <w:rFonts w:ascii="Arial" w:hAnsi="Arial" w:cs="Arial"/>
          <w:lang w:val="en-NZ"/>
        </w:rPr>
        <w:t>t</w:t>
      </w:r>
      <w:r w:rsidR="00814253" w:rsidRPr="00D5447A">
        <w:rPr>
          <w:rFonts w:ascii="Arial" w:hAnsi="Arial" w:cs="Arial"/>
          <w:lang w:val="en-NZ"/>
        </w:rPr>
        <w:t>here was no credible reason for denying</w:t>
      </w:r>
      <w:r w:rsidR="00607C22" w:rsidRPr="00D5447A">
        <w:rPr>
          <w:rFonts w:ascii="Arial" w:hAnsi="Arial" w:cs="Arial"/>
          <w:lang w:val="en-NZ"/>
        </w:rPr>
        <w:t xml:space="preserve"> </w:t>
      </w:r>
      <w:r w:rsidR="00814253" w:rsidRPr="00D5447A">
        <w:rPr>
          <w:rFonts w:ascii="Arial" w:hAnsi="Arial" w:cs="Arial"/>
          <w:lang w:val="en-NZ"/>
        </w:rPr>
        <w:t xml:space="preserve">a fundamental democratic right in the interests of </w:t>
      </w:r>
      <w:r w:rsidR="00607C22" w:rsidRPr="00D5447A">
        <w:rPr>
          <w:rFonts w:ascii="Arial" w:hAnsi="Arial" w:cs="Arial"/>
          <w:lang w:val="en-NZ"/>
        </w:rPr>
        <w:t xml:space="preserve">additional </w:t>
      </w:r>
      <w:r w:rsidR="00814253" w:rsidRPr="00D5447A">
        <w:rPr>
          <w:rFonts w:ascii="Arial" w:hAnsi="Arial" w:cs="Arial"/>
          <w:lang w:val="en-NZ"/>
        </w:rPr>
        <w:t>punishment</w:t>
      </w:r>
      <w:r w:rsidR="003F4B2C" w:rsidRPr="00D5447A">
        <w:rPr>
          <w:rFonts w:ascii="Arial" w:hAnsi="Arial" w:cs="Arial"/>
          <w:lang w:val="en-NZ"/>
        </w:rPr>
        <w:t>;</w:t>
      </w:r>
      <w:r w:rsidR="00814253" w:rsidRPr="00D5447A">
        <w:rPr>
          <w:rFonts w:ascii="Arial" w:hAnsi="Arial" w:cs="Arial"/>
          <w:lang w:val="en-NZ"/>
        </w:rPr>
        <w:t xml:space="preserve"> </w:t>
      </w:r>
      <w:r w:rsidR="00607C22" w:rsidRPr="00D5447A">
        <w:rPr>
          <w:rFonts w:ascii="Arial" w:hAnsi="Arial" w:cs="Arial"/>
          <w:lang w:val="en-NZ"/>
        </w:rPr>
        <w:t>the punishment itself was arbitrary as it bore no relationship to the circumstances of individual offenders</w:t>
      </w:r>
      <w:r w:rsidR="00445FB6" w:rsidRPr="00D5447A">
        <w:rPr>
          <w:rFonts w:ascii="Arial" w:hAnsi="Arial" w:cs="Arial"/>
          <w:lang w:val="en-NZ"/>
        </w:rPr>
        <w:t>;</w:t>
      </w:r>
      <w:r w:rsidR="00607C22" w:rsidRPr="00D5447A">
        <w:rPr>
          <w:rFonts w:ascii="Arial" w:hAnsi="Arial" w:cs="Arial"/>
          <w:lang w:val="en-NZ"/>
        </w:rPr>
        <w:t xml:space="preserve"> and </w:t>
      </w:r>
      <w:r w:rsidR="003F4B2C" w:rsidRPr="00D5447A">
        <w:rPr>
          <w:rFonts w:ascii="Arial" w:hAnsi="Arial" w:cs="Arial"/>
          <w:lang w:val="en-NZ"/>
        </w:rPr>
        <w:t>d</w:t>
      </w:r>
      <w:r w:rsidR="00607C22" w:rsidRPr="00D5447A">
        <w:rPr>
          <w:rFonts w:ascii="Arial" w:hAnsi="Arial" w:cs="Arial"/>
          <w:lang w:val="en-NZ"/>
        </w:rPr>
        <w:t>i</w:t>
      </w:r>
      <w:r w:rsidR="003F4B2C" w:rsidRPr="00D5447A">
        <w:rPr>
          <w:rFonts w:ascii="Arial" w:hAnsi="Arial" w:cs="Arial"/>
          <w:lang w:val="en-NZ"/>
        </w:rPr>
        <w:t xml:space="preserve">sfranchisement </w:t>
      </w:r>
      <w:r w:rsidR="00607C22" w:rsidRPr="00D5447A">
        <w:rPr>
          <w:rFonts w:ascii="Arial" w:hAnsi="Arial" w:cs="Arial"/>
          <w:lang w:val="en-NZ"/>
        </w:rPr>
        <w:t xml:space="preserve">could not be said to serve a valid purpose since there </w:t>
      </w:r>
      <w:r w:rsidR="00445FB6" w:rsidRPr="00D5447A">
        <w:rPr>
          <w:rFonts w:ascii="Arial" w:hAnsi="Arial" w:cs="Arial"/>
          <w:lang w:val="en-NZ"/>
        </w:rPr>
        <w:t>wa</w:t>
      </w:r>
      <w:r w:rsidR="00607C22" w:rsidRPr="00D5447A">
        <w:rPr>
          <w:rFonts w:ascii="Arial" w:hAnsi="Arial" w:cs="Arial"/>
          <w:lang w:val="en-NZ"/>
        </w:rPr>
        <w:t>s no evidence that it had a deterrent effect</w:t>
      </w:r>
      <w:r w:rsidR="00607C22" w:rsidRPr="00D5447A">
        <w:rPr>
          <w:rStyle w:val="FootnoteReference"/>
          <w:rFonts w:ascii="Arial" w:hAnsi="Arial" w:cs="Arial"/>
          <w:lang w:val="en-NZ"/>
        </w:rPr>
        <w:footnoteReference w:id="11"/>
      </w:r>
      <w:r w:rsidR="00607C22" w:rsidRPr="00D5447A">
        <w:rPr>
          <w:rFonts w:ascii="Arial" w:hAnsi="Arial" w:cs="Arial"/>
          <w:lang w:val="en-NZ"/>
        </w:rPr>
        <w:t xml:space="preserve">.   </w:t>
      </w:r>
    </w:p>
    <w:p w:rsidR="00445FB6" w:rsidRPr="00D5447A" w:rsidRDefault="00445FB6" w:rsidP="00B00C34">
      <w:pPr>
        <w:spacing w:after="0" w:line="360" w:lineRule="auto"/>
        <w:ind w:left="720" w:right="571" w:hanging="720"/>
        <w:jc w:val="both"/>
        <w:rPr>
          <w:rFonts w:ascii="Arial" w:hAnsi="Arial" w:cs="Arial"/>
          <w:lang w:val="en-NZ"/>
        </w:rPr>
      </w:pPr>
    </w:p>
    <w:p w:rsidR="00445FB6" w:rsidRPr="00D5447A" w:rsidRDefault="00445FB6" w:rsidP="00B00C34">
      <w:pPr>
        <w:spacing w:after="0" w:line="360" w:lineRule="auto"/>
        <w:ind w:left="720" w:right="571" w:hanging="720"/>
        <w:jc w:val="both"/>
        <w:rPr>
          <w:rFonts w:ascii="Arial" w:hAnsi="Arial" w:cs="Arial"/>
          <w:lang w:val="en-NZ"/>
        </w:rPr>
      </w:pPr>
      <w:r w:rsidRPr="00D5447A">
        <w:rPr>
          <w:rFonts w:ascii="Arial" w:hAnsi="Arial" w:cs="Arial"/>
          <w:lang w:val="en-NZ"/>
        </w:rPr>
        <w:t>3.5</w:t>
      </w:r>
      <w:r w:rsidRPr="00D5447A">
        <w:rPr>
          <w:rFonts w:ascii="Arial" w:hAnsi="Arial" w:cs="Arial"/>
          <w:lang w:val="en-NZ"/>
        </w:rPr>
        <w:tab/>
        <w:t xml:space="preserve">In South Africa, the Constitutional Court found that legislation </w:t>
      </w:r>
      <w:r w:rsidR="003829D1" w:rsidRPr="00D5447A">
        <w:rPr>
          <w:rFonts w:ascii="Arial" w:hAnsi="Arial" w:cs="Arial"/>
          <w:lang w:val="en-NZ"/>
        </w:rPr>
        <w:t xml:space="preserve">which disenfranchised prisoners serving sentences of imprisonment without the option of a fine infringed the right to vote in </w:t>
      </w:r>
      <w:r w:rsidR="00EA119A" w:rsidRPr="00D5447A">
        <w:rPr>
          <w:rFonts w:ascii="Arial" w:hAnsi="Arial" w:cs="Arial"/>
          <w:lang w:val="en-NZ"/>
        </w:rPr>
        <w:t>A</w:t>
      </w:r>
      <w:r w:rsidR="003829D1" w:rsidRPr="00D5447A">
        <w:rPr>
          <w:rFonts w:ascii="Arial" w:hAnsi="Arial" w:cs="Arial"/>
          <w:lang w:val="en-NZ"/>
        </w:rPr>
        <w:t xml:space="preserve">rt.19(3) of the Constitution. In </w:t>
      </w:r>
      <w:r w:rsidRPr="00D5447A">
        <w:rPr>
          <w:rFonts w:ascii="Arial" w:hAnsi="Arial" w:cs="Arial"/>
          <w:i/>
          <w:lang w:val="en-NZ"/>
        </w:rPr>
        <w:t>Minister of Home Affairs v National Institution for Crime Prevention and the Re-Integration of Offenders and others</w:t>
      </w:r>
      <w:r w:rsidRPr="00D5447A">
        <w:rPr>
          <w:rStyle w:val="FootnoteReference"/>
          <w:rFonts w:ascii="Arial" w:hAnsi="Arial" w:cs="Arial"/>
          <w:lang w:val="en-NZ"/>
        </w:rPr>
        <w:footnoteReference w:id="12"/>
      </w:r>
      <w:r w:rsidR="003829D1" w:rsidRPr="00D5447A">
        <w:rPr>
          <w:rFonts w:ascii="Arial" w:hAnsi="Arial" w:cs="Arial"/>
          <w:lang w:val="en-NZ"/>
        </w:rPr>
        <w:t xml:space="preserve">the government justified its position on fiscal grounds arguing that the money necessary to </w:t>
      </w:r>
      <w:r w:rsidR="0047487F" w:rsidRPr="00D5447A">
        <w:rPr>
          <w:rFonts w:ascii="Arial" w:hAnsi="Arial" w:cs="Arial"/>
          <w:lang w:val="en-NZ"/>
        </w:rPr>
        <w:t xml:space="preserve">accommodate </w:t>
      </w:r>
      <w:r w:rsidR="003829D1" w:rsidRPr="00D5447A">
        <w:rPr>
          <w:rFonts w:ascii="Arial" w:hAnsi="Arial" w:cs="Arial"/>
          <w:lang w:val="en-NZ"/>
        </w:rPr>
        <w:t>the different categories of voters in prison would be better applied to ensuring other groups</w:t>
      </w:r>
      <w:r w:rsidR="0047487F" w:rsidRPr="00D5447A">
        <w:rPr>
          <w:rFonts w:ascii="Arial" w:hAnsi="Arial" w:cs="Arial"/>
          <w:lang w:val="en-NZ"/>
        </w:rPr>
        <w:t xml:space="preserve"> -</w:t>
      </w:r>
      <w:r w:rsidR="003829D1" w:rsidRPr="00D5447A">
        <w:rPr>
          <w:rFonts w:ascii="Arial" w:hAnsi="Arial" w:cs="Arial"/>
          <w:lang w:val="en-NZ"/>
        </w:rPr>
        <w:t xml:space="preserve"> such as the aged or physically disabled </w:t>
      </w:r>
      <w:r w:rsidR="0047487F" w:rsidRPr="00D5447A">
        <w:rPr>
          <w:rFonts w:ascii="Arial" w:hAnsi="Arial" w:cs="Arial"/>
          <w:lang w:val="en-NZ"/>
        </w:rPr>
        <w:t xml:space="preserve">- </w:t>
      </w:r>
      <w:r w:rsidR="003829D1" w:rsidRPr="00D5447A">
        <w:rPr>
          <w:rFonts w:ascii="Arial" w:hAnsi="Arial" w:cs="Arial"/>
          <w:lang w:val="en-NZ"/>
        </w:rPr>
        <w:t xml:space="preserve">could vote. The Court </w:t>
      </w:r>
      <w:r w:rsidR="0047487F" w:rsidRPr="00D5447A">
        <w:rPr>
          <w:rFonts w:ascii="Arial" w:hAnsi="Arial" w:cs="Arial"/>
          <w:lang w:val="en-NZ"/>
        </w:rPr>
        <w:t xml:space="preserve">dismissed this argument, </w:t>
      </w:r>
      <w:r w:rsidR="003829D1" w:rsidRPr="00D5447A">
        <w:rPr>
          <w:rFonts w:ascii="Arial" w:hAnsi="Arial" w:cs="Arial"/>
          <w:lang w:val="en-NZ"/>
        </w:rPr>
        <w:t>f</w:t>
      </w:r>
      <w:r w:rsidR="0047487F" w:rsidRPr="00D5447A">
        <w:rPr>
          <w:rFonts w:ascii="Arial" w:hAnsi="Arial" w:cs="Arial"/>
          <w:lang w:val="en-NZ"/>
        </w:rPr>
        <w:t>i</w:t>
      </w:r>
      <w:r w:rsidR="003829D1" w:rsidRPr="00D5447A">
        <w:rPr>
          <w:rFonts w:ascii="Arial" w:hAnsi="Arial" w:cs="Arial"/>
          <w:lang w:val="en-NZ"/>
        </w:rPr>
        <w:t>nd</w:t>
      </w:r>
      <w:r w:rsidR="0047487F" w:rsidRPr="00D5447A">
        <w:rPr>
          <w:rFonts w:ascii="Arial" w:hAnsi="Arial" w:cs="Arial"/>
          <w:lang w:val="en-NZ"/>
        </w:rPr>
        <w:t>ing</w:t>
      </w:r>
      <w:r w:rsidR="003829D1" w:rsidRPr="00D5447A">
        <w:rPr>
          <w:rFonts w:ascii="Arial" w:hAnsi="Arial" w:cs="Arial"/>
          <w:lang w:val="en-NZ"/>
        </w:rPr>
        <w:t xml:space="preserve"> that the blanket ban could not be justified because it included prisoner</w:t>
      </w:r>
      <w:r w:rsidR="003F4B2C" w:rsidRPr="00D5447A">
        <w:rPr>
          <w:rFonts w:ascii="Arial" w:hAnsi="Arial" w:cs="Arial"/>
          <w:lang w:val="en-NZ"/>
        </w:rPr>
        <w:t>s</w:t>
      </w:r>
      <w:r w:rsidR="003829D1" w:rsidRPr="00D5447A">
        <w:rPr>
          <w:rFonts w:ascii="Arial" w:hAnsi="Arial" w:cs="Arial"/>
          <w:lang w:val="en-NZ"/>
        </w:rPr>
        <w:t xml:space="preserve"> whose convictions and sentences were still under appeal. </w:t>
      </w:r>
    </w:p>
    <w:p w:rsidR="003829D1" w:rsidRPr="00D5447A" w:rsidRDefault="003829D1" w:rsidP="00B00C34">
      <w:pPr>
        <w:spacing w:after="0" w:line="360" w:lineRule="auto"/>
        <w:ind w:left="720" w:right="571" w:hanging="720"/>
        <w:jc w:val="both"/>
        <w:rPr>
          <w:rFonts w:ascii="Arial" w:hAnsi="Arial" w:cs="Arial"/>
          <w:lang w:val="en-NZ"/>
        </w:rPr>
      </w:pPr>
    </w:p>
    <w:p w:rsidR="00705A62" w:rsidRPr="00D5447A" w:rsidRDefault="003829D1" w:rsidP="00B00C34">
      <w:pPr>
        <w:spacing w:after="0" w:line="360" w:lineRule="auto"/>
        <w:ind w:left="720" w:right="571" w:hanging="720"/>
        <w:jc w:val="both"/>
        <w:rPr>
          <w:rFonts w:ascii="Arial" w:hAnsi="Arial" w:cs="Arial"/>
          <w:lang w:val="en-NZ"/>
        </w:rPr>
      </w:pPr>
      <w:r w:rsidRPr="00D5447A">
        <w:rPr>
          <w:rFonts w:ascii="Arial" w:hAnsi="Arial" w:cs="Arial"/>
          <w:lang w:val="en-NZ"/>
        </w:rPr>
        <w:t>3.6</w:t>
      </w:r>
      <w:r w:rsidRPr="00D5447A">
        <w:rPr>
          <w:rFonts w:ascii="Arial" w:hAnsi="Arial" w:cs="Arial"/>
          <w:lang w:val="en-NZ"/>
        </w:rPr>
        <w:tab/>
        <w:t xml:space="preserve">In </w:t>
      </w:r>
      <w:r w:rsidR="00EA119A" w:rsidRPr="00D5447A">
        <w:rPr>
          <w:rFonts w:ascii="Arial" w:hAnsi="Arial" w:cs="Arial"/>
          <w:lang w:val="en-NZ"/>
        </w:rPr>
        <w:t xml:space="preserve">the United Kingdom there is a blanket ban on sentenced prisoners voting. This was questioned in a case taken to the European Court of Human Rights in 2004. </w:t>
      </w:r>
      <w:r w:rsidR="00EA119A" w:rsidRPr="00D5447A">
        <w:rPr>
          <w:rFonts w:ascii="Arial" w:hAnsi="Arial" w:cs="Arial"/>
          <w:lang w:val="en-NZ"/>
        </w:rPr>
        <w:lastRenderedPageBreak/>
        <w:t xml:space="preserve">In </w:t>
      </w:r>
      <w:proofErr w:type="spellStart"/>
      <w:r w:rsidR="00EA119A" w:rsidRPr="00D5447A">
        <w:rPr>
          <w:rFonts w:ascii="Arial" w:hAnsi="Arial" w:cs="Arial"/>
          <w:i/>
          <w:lang w:val="en-NZ"/>
        </w:rPr>
        <w:t>Hirst</w:t>
      </w:r>
      <w:proofErr w:type="spellEnd"/>
      <w:r w:rsidR="00EA119A" w:rsidRPr="00D5447A">
        <w:rPr>
          <w:rFonts w:ascii="Arial" w:hAnsi="Arial" w:cs="Arial"/>
          <w:i/>
          <w:lang w:val="en-NZ"/>
        </w:rPr>
        <w:t xml:space="preserve"> v United Kingdom (No. 2)</w:t>
      </w:r>
      <w:r w:rsidR="00EA119A" w:rsidRPr="00D5447A">
        <w:rPr>
          <w:rStyle w:val="FootnoteReference"/>
          <w:rFonts w:ascii="Arial" w:hAnsi="Arial" w:cs="Arial"/>
          <w:lang w:val="en-NZ"/>
        </w:rPr>
        <w:footnoteReference w:id="13"/>
      </w:r>
      <w:r w:rsidR="005F5635" w:rsidRPr="00D5447A">
        <w:rPr>
          <w:rFonts w:ascii="Arial" w:hAnsi="Arial" w:cs="Arial"/>
          <w:i/>
          <w:lang w:val="en-NZ"/>
        </w:rPr>
        <w:t xml:space="preserve">, </w:t>
      </w:r>
      <w:r w:rsidR="0047487F" w:rsidRPr="00D5447A">
        <w:rPr>
          <w:rFonts w:ascii="Arial" w:hAnsi="Arial" w:cs="Arial"/>
          <w:lang w:val="en-NZ"/>
        </w:rPr>
        <w:t>a court of seven judges agreed that while the right to vote was subject to exceptions that were imposed in pursuit of a legitimate aim, the English legislation violated Article 3 of the First Protocol to the European Convention of Human Rights</w:t>
      </w:r>
      <w:r w:rsidR="0047487F" w:rsidRPr="00D5447A">
        <w:rPr>
          <w:rStyle w:val="FootnoteReference"/>
          <w:rFonts w:ascii="Arial" w:hAnsi="Arial" w:cs="Arial"/>
          <w:lang w:val="en-NZ"/>
        </w:rPr>
        <w:footnoteReference w:id="14"/>
      </w:r>
      <w:r w:rsidR="0047487F" w:rsidRPr="00D5447A">
        <w:rPr>
          <w:rFonts w:ascii="Arial" w:hAnsi="Arial" w:cs="Arial"/>
          <w:lang w:val="en-NZ"/>
        </w:rPr>
        <w:t>. As i</w:t>
      </w:r>
      <w:r w:rsidR="002B5462" w:rsidRPr="00D5447A">
        <w:rPr>
          <w:rFonts w:ascii="Arial" w:hAnsi="Arial" w:cs="Arial"/>
          <w:lang w:val="en-NZ"/>
        </w:rPr>
        <w:t>n</w:t>
      </w:r>
      <w:r w:rsidR="0047487F" w:rsidRPr="00D5447A">
        <w:rPr>
          <w:rFonts w:ascii="Arial" w:hAnsi="Arial" w:cs="Arial"/>
          <w:lang w:val="en-NZ"/>
        </w:rPr>
        <w:t xml:space="preserve"> Canada, the UK government </w:t>
      </w:r>
      <w:r w:rsidR="00705A62" w:rsidRPr="00D5447A">
        <w:rPr>
          <w:rFonts w:ascii="Arial" w:hAnsi="Arial" w:cs="Arial"/>
          <w:lang w:val="en-NZ"/>
        </w:rPr>
        <w:t xml:space="preserve">argued that the purpose of the legislation was twofold – to prevent crime and punish offenders and to enhance civic responsibility and respect of the rule of law. </w:t>
      </w:r>
    </w:p>
    <w:p w:rsidR="00705A62" w:rsidRPr="00D5447A" w:rsidRDefault="00705A62" w:rsidP="00B00C34">
      <w:pPr>
        <w:spacing w:after="0" w:line="360" w:lineRule="auto"/>
        <w:ind w:left="720" w:right="571" w:hanging="720"/>
        <w:jc w:val="both"/>
        <w:rPr>
          <w:rFonts w:ascii="Arial" w:hAnsi="Arial" w:cs="Arial"/>
          <w:lang w:val="en-NZ"/>
        </w:rPr>
      </w:pPr>
    </w:p>
    <w:p w:rsidR="003829D1" w:rsidRPr="00D5447A" w:rsidRDefault="00705A62" w:rsidP="00B00C34">
      <w:pPr>
        <w:spacing w:after="0" w:line="360" w:lineRule="auto"/>
        <w:ind w:left="720" w:right="571" w:hanging="720"/>
        <w:jc w:val="both"/>
        <w:rPr>
          <w:rFonts w:ascii="Arial" w:hAnsi="Arial" w:cs="Arial"/>
          <w:lang w:val="en-NZ"/>
        </w:rPr>
      </w:pPr>
      <w:r w:rsidRPr="00D5447A">
        <w:rPr>
          <w:rFonts w:ascii="Arial" w:hAnsi="Arial" w:cs="Arial"/>
          <w:lang w:val="en-NZ"/>
        </w:rPr>
        <w:t>3.7</w:t>
      </w:r>
      <w:r w:rsidRPr="00D5447A">
        <w:rPr>
          <w:rFonts w:ascii="Arial" w:hAnsi="Arial" w:cs="Arial"/>
          <w:lang w:val="en-NZ"/>
        </w:rPr>
        <w:tab/>
        <w:t xml:space="preserve">The European Court dismissed these arguments for much the same reasons as the Canadian Supreme Court </w:t>
      </w:r>
      <w:r w:rsidR="005F5635" w:rsidRPr="00D5447A">
        <w:rPr>
          <w:rFonts w:ascii="Arial" w:hAnsi="Arial" w:cs="Arial"/>
          <w:lang w:val="en-NZ"/>
        </w:rPr>
        <w:t>– namely</w:t>
      </w:r>
      <w:r w:rsidR="003A22A0" w:rsidRPr="00D5447A">
        <w:rPr>
          <w:rFonts w:ascii="Arial" w:hAnsi="Arial" w:cs="Arial"/>
          <w:lang w:val="en-NZ"/>
        </w:rPr>
        <w:t>,</w:t>
      </w:r>
      <w:r w:rsidR="005F5635" w:rsidRPr="00D5447A">
        <w:rPr>
          <w:rFonts w:ascii="Arial" w:hAnsi="Arial" w:cs="Arial"/>
          <w:lang w:val="en-NZ"/>
        </w:rPr>
        <w:t xml:space="preserve"> denying prisoners the right to vote is more likely to undermine</w:t>
      </w:r>
      <w:r w:rsidR="003A22A0" w:rsidRPr="00D5447A">
        <w:rPr>
          <w:rFonts w:ascii="Arial" w:hAnsi="Arial" w:cs="Arial"/>
          <w:lang w:val="en-NZ"/>
        </w:rPr>
        <w:t>,</w:t>
      </w:r>
      <w:r w:rsidR="005F5635" w:rsidRPr="00D5447A">
        <w:rPr>
          <w:rFonts w:ascii="Arial" w:hAnsi="Arial" w:cs="Arial"/>
          <w:lang w:val="en-NZ"/>
        </w:rPr>
        <w:t xml:space="preserve"> </w:t>
      </w:r>
      <w:r w:rsidR="003A22A0" w:rsidRPr="00D5447A">
        <w:rPr>
          <w:rFonts w:ascii="Arial" w:hAnsi="Arial" w:cs="Arial"/>
          <w:lang w:val="en-NZ"/>
        </w:rPr>
        <w:t xml:space="preserve">rather than promote, </w:t>
      </w:r>
      <w:r w:rsidR="005F5635" w:rsidRPr="00D5447A">
        <w:rPr>
          <w:rFonts w:ascii="Arial" w:hAnsi="Arial" w:cs="Arial"/>
          <w:lang w:val="en-NZ"/>
        </w:rPr>
        <w:t xml:space="preserve">civic responsibility and respect for democracy, </w:t>
      </w:r>
      <w:r w:rsidR="003F4B2C" w:rsidRPr="00D5447A">
        <w:rPr>
          <w:rFonts w:ascii="Arial" w:hAnsi="Arial" w:cs="Arial"/>
          <w:lang w:val="en-NZ"/>
        </w:rPr>
        <w:t xml:space="preserve">and </w:t>
      </w:r>
      <w:r w:rsidR="005F5635" w:rsidRPr="00D5447A">
        <w:rPr>
          <w:rFonts w:ascii="Arial" w:hAnsi="Arial" w:cs="Arial"/>
          <w:lang w:val="en-NZ"/>
        </w:rPr>
        <w:t>there is no evidence that disenfranchisement deter</w:t>
      </w:r>
      <w:r w:rsidR="003A22A0" w:rsidRPr="00D5447A">
        <w:rPr>
          <w:rFonts w:ascii="Arial" w:hAnsi="Arial" w:cs="Arial"/>
          <w:lang w:val="en-NZ"/>
        </w:rPr>
        <w:t>s</w:t>
      </w:r>
      <w:r w:rsidR="005F5635" w:rsidRPr="00D5447A">
        <w:rPr>
          <w:rFonts w:ascii="Arial" w:hAnsi="Arial" w:cs="Arial"/>
          <w:lang w:val="en-NZ"/>
        </w:rPr>
        <w:t xml:space="preserve"> crime and </w:t>
      </w:r>
      <w:r w:rsidR="003F4B2C" w:rsidRPr="00D5447A">
        <w:rPr>
          <w:rFonts w:ascii="Arial" w:hAnsi="Arial" w:cs="Arial"/>
          <w:lang w:val="en-NZ"/>
        </w:rPr>
        <w:t xml:space="preserve">therefore </w:t>
      </w:r>
      <w:r w:rsidR="005F5635" w:rsidRPr="00D5447A">
        <w:rPr>
          <w:rFonts w:ascii="Arial" w:hAnsi="Arial" w:cs="Arial"/>
          <w:lang w:val="en-NZ"/>
        </w:rPr>
        <w:t>no rational link between punishment and offence</w:t>
      </w:r>
      <w:r w:rsidRPr="00D5447A">
        <w:rPr>
          <w:rFonts w:ascii="Arial" w:hAnsi="Arial" w:cs="Arial"/>
          <w:lang w:val="en-NZ"/>
        </w:rPr>
        <w:t xml:space="preserve">. </w:t>
      </w:r>
      <w:r w:rsidR="005F5635" w:rsidRPr="00D5447A">
        <w:rPr>
          <w:rFonts w:ascii="Arial" w:hAnsi="Arial" w:cs="Arial"/>
          <w:lang w:val="en-NZ"/>
        </w:rPr>
        <w:t>Again it was the absolute nature of the bar that was the problem</w:t>
      </w:r>
      <w:r w:rsidR="005F5635" w:rsidRPr="00D5447A">
        <w:rPr>
          <w:rStyle w:val="FootnoteReference"/>
          <w:rFonts w:ascii="Arial" w:hAnsi="Arial" w:cs="Arial"/>
          <w:lang w:val="en-NZ"/>
        </w:rPr>
        <w:footnoteReference w:id="15"/>
      </w:r>
      <w:r w:rsidR="005F5635" w:rsidRPr="00D5447A">
        <w:rPr>
          <w:rFonts w:ascii="Arial" w:hAnsi="Arial" w:cs="Arial"/>
          <w:lang w:val="en-NZ"/>
        </w:rPr>
        <w:t xml:space="preserve">. </w:t>
      </w:r>
      <w:r w:rsidRPr="00D5447A">
        <w:rPr>
          <w:rFonts w:ascii="Arial" w:hAnsi="Arial" w:cs="Arial"/>
          <w:lang w:val="en-NZ"/>
        </w:rPr>
        <w:t xml:space="preserve">    </w:t>
      </w:r>
      <w:r w:rsidR="0047487F" w:rsidRPr="00D5447A">
        <w:rPr>
          <w:rFonts w:ascii="Arial" w:hAnsi="Arial" w:cs="Arial"/>
          <w:lang w:val="en-NZ"/>
        </w:rPr>
        <w:t xml:space="preserve"> </w:t>
      </w:r>
    </w:p>
    <w:p w:rsidR="003A22A0" w:rsidRPr="00D5447A" w:rsidRDefault="003A22A0" w:rsidP="00B00C34">
      <w:pPr>
        <w:spacing w:after="0" w:line="360" w:lineRule="auto"/>
        <w:ind w:left="720" w:right="571" w:hanging="720"/>
        <w:jc w:val="both"/>
        <w:rPr>
          <w:rFonts w:ascii="Arial" w:hAnsi="Arial" w:cs="Arial"/>
          <w:lang w:val="en-NZ"/>
        </w:rPr>
      </w:pPr>
    </w:p>
    <w:p w:rsidR="0061688E" w:rsidRPr="00D5447A" w:rsidRDefault="003A22A0" w:rsidP="00B00C34">
      <w:pPr>
        <w:spacing w:after="0" w:line="360" w:lineRule="auto"/>
        <w:ind w:left="720" w:right="571" w:hanging="720"/>
        <w:jc w:val="both"/>
        <w:rPr>
          <w:rFonts w:ascii="Arial" w:hAnsi="Arial" w:cs="Arial"/>
          <w:lang w:val="en-NZ"/>
        </w:rPr>
      </w:pPr>
      <w:r w:rsidRPr="00D5447A">
        <w:rPr>
          <w:rFonts w:ascii="Arial" w:hAnsi="Arial" w:cs="Arial"/>
          <w:lang w:val="en-NZ"/>
        </w:rPr>
        <w:t>3.8</w:t>
      </w:r>
      <w:r w:rsidRPr="00D5447A">
        <w:rPr>
          <w:rFonts w:ascii="Arial" w:hAnsi="Arial" w:cs="Arial"/>
          <w:lang w:val="en-NZ"/>
        </w:rPr>
        <w:tab/>
        <w:t xml:space="preserve">Finally, most recently, </w:t>
      </w:r>
      <w:r w:rsidR="001C7ACA" w:rsidRPr="00D5447A">
        <w:rPr>
          <w:rFonts w:ascii="Arial" w:hAnsi="Arial" w:cs="Arial"/>
          <w:lang w:val="en-NZ"/>
        </w:rPr>
        <w:t xml:space="preserve">the </w:t>
      </w:r>
      <w:r w:rsidRPr="00D5447A">
        <w:rPr>
          <w:rFonts w:ascii="Arial" w:hAnsi="Arial" w:cs="Arial"/>
          <w:lang w:val="en-NZ"/>
        </w:rPr>
        <w:t>Australia</w:t>
      </w:r>
      <w:r w:rsidR="001C7ACA" w:rsidRPr="00D5447A">
        <w:rPr>
          <w:rFonts w:ascii="Arial" w:hAnsi="Arial" w:cs="Arial"/>
          <w:lang w:val="en-NZ"/>
        </w:rPr>
        <w:t>n</w:t>
      </w:r>
      <w:r w:rsidRPr="00D5447A">
        <w:rPr>
          <w:rFonts w:ascii="Arial" w:hAnsi="Arial" w:cs="Arial"/>
          <w:lang w:val="en-NZ"/>
        </w:rPr>
        <w:t xml:space="preserve"> High Court </w:t>
      </w:r>
      <w:r w:rsidR="002B5462" w:rsidRPr="00D5447A">
        <w:rPr>
          <w:rFonts w:ascii="Arial" w:hAnsi="Arial" w:cs="Arial"/>
          <w:lang w:val="en-NZ"/>
        </w:rPr>
        <w:t>addressed t</w:t>
      </w:r>
      <w:r w:rsidRPr="00D5447A">
        <w:rPr>
          <w:rFonts w:ascii="Arial" w:hAnsi="Arial" w:cs="Arial"/>
          <w:lang w:val="en-NZ"/>
        </w:rPr>
        <w:t>he</w:t>
      </w:r>
      <w:r w:rsidR="002B5462" w:rsidRPr="00D5447A">
        <w:rPr>
          <w:rFonts w:ascii="Arial" w:hAnsi="Arial" w:cs="Arial"/>
          <w:lang w:val="en-NZ"/>
        </w:rPr>
        <w:t xml:space="preserve"> issue of le</w:t>
      </w:r>
      <w:r w:rsidRPr="00D5447A">
        <w:rPr>
          <w:rFonts w:ascii="Arial" w:hAnsi="Arial" w:cs="Arial"/>
          <w:lang w:val="en-NZ"/>
        </w:rPr>
        <w:t xml:space="preserve">gislation which disqualified anyone </w:t>
      </w:r>
      <w:r w:rsidR="002B5462" w:rsidRPr="00D5447A">
        <w:rPr>
          <w:rFonts w:ascii="Arial" w:hAnsi="Arial" w:cs="Arial"/>
          <w:lang w:val="en-NZ"/>
        </w:rPr>
        <w:t xml:space="preserve">from voting </w:t>
      </w:r>
      <w:r w:rsidRPr="00D5447A">
        <w:rPr>
          <w:rFonts w:ascii="Arial" w:hAnsi="Arial" w:cs="Arial"/>
          <w:lang w:val="en-NZ"/>
        </w:rPr>
        <w:t>who was in prison when the election writ was issue</w:t>
      </w:r>
      <w:r w:rsidR="001C7ACA" w:rsidRPr="00D5447A">
        <w:rPr>
          <w:rFonts w:ascii="Arial" w:hAnsi="Arial" w:cs="Arial"/>
          <w:lang w:val="en-NZ"/>
        </w:rPr>
        <w:t>d</w:t>
      </w:r>
      <w:r w:rsidRPr="00D5447A">
        <w:rPr>
          <w:rFonts w:ascii="Arial" w:hAnsi="Arial" w:cs="Arial"/>
          <w:lang w:val="en-NZ"/>
        </w:rPr>
        <w:t xml:space="preserve">. </w:t>
      </w:r>
      <w:r w:rsidR="001C7ACA" w:rsidRPr="00D5447A">
        <w:rPr>
          <w:rFonts w:ascii="Arial" w:hAnsi="Arial" w:cs="Arial"/>
          <w:lang w:val="en-NZ"/>
        </w:rPr>
        <w:t xml:space="preserve">In </w:t>
      </w:r>
      <w:r w:rsidR="001C7ACA" w:rsidRPr="00D5447A">
        <w:rPr>
          <w:rFonts w:ascii="Arial" w:hAnsi="Arial" w:cs="Arial"/>
          <w:i/>
          <w:lang w:val="en-NZ"/>
        </w:rPr>
        <w:t xml:space="preserve">Roach v Electoral </w:t>
      </w:r>
      <w:proofErr w:type="gramStart"/>
      <w:r w:rsidR="001C7ACA" w:rsidRPr="00D5447A">
        <w:rPr>
          <w:rFonts w:ascii="Arial" w:hAnsi="Arial" w:cs="Arial"/>
          <w:i/>
          <w:lang w:val="en-NZ"/>
        </w:rPr>
        <w:t>Commissioner</w:t>
      </w:r>
      <w:r w:rsidR="00C76447" w:rsidRPr="00D5447A">
        <w:rPr>
          <w:rFonts w:ascii="Arial" w:hAnsi="Arial" w:cs="Arial"/>
          <w:i/>
          <w:lang w:val="en-NZ"/>
        </w:rPr>
        <w:t xml:space="preserve"> </w:t>
      </w:r>
      <w:r w:rsidR="00B1562B" w:rsidRPr="00D5447A">
        <w:rPr>
          <w:rFonts w:ascii="Arial" w:hAnsi="Arial" w:cs="Arial"/>
          <w:i/>
          <w:lang w:val="en-NZ"/>
        </w:rPr>
        <w:t>&amp;</w:t>
      </w:r>
      <w:proofErr w:type="gramEnd"/>
      <w:r w:rsidR="00B1562B" w:rsidRPr="00D5447A">
        <w:rPr>
          <w:rFonts w:ascii="Arial" w:hAnsi="Arial" w:cs="Arial"/>
          <w:i/>
          <w:lang w:val="en-NZ"/>
        </w:rPr>
        <w:t xml:space="preserve"> </w:t>
      </w:r>
      <w:proofErr w:type="spellStart"/>
      <w:r w:rsidR="00B1562B" w:rsidRPr="00D5447A">
        <w:rPr>
          <w:rFonts w:ascii="Arial" w:hAnsi="Arial" w:cs="Arial"/>
          <w:i/>
          <w:lang w:val="en-NZ"/>
        </w:rPr>
        <w:t>Anor</w:t>
      </w:r>
      <w:proofErr w:type="spellEnd"/>
      <w:r w:rsidR="001C7ACA" w:rsidRPr="00D5447A">
        <w:rPr>
          <w:rStyle w:val="FootnoteReference"/>
          <w:rFonts w:ascii="Arial" w:hAnsi="Arial" w:cs="Arial"/>
          <w:lang w:val="en-NZ"/>
        </w:rPr>
        <w:footnoteReference w:id="16"/>
      </w:r>
      <w:r w:rsidR="001C7ACA" w:rsidRPr="00D5447A">
        <w:rPr>
          <w:rFonts w:ascii="Arial" w:hAnsi="Arial" w:cs="Arial"/>
          <w:lang w:val="en-NZ"/>
        </w:rPr>
        <w:t>, the plaintiff challenged the ban on the grounds that constraints deriving from the text and structure of the Constitution rendered the blanket ban invalid</w:t>
      </w:r>
      <w:r w:rsidR="0061688E" w:rsidRPr="00D5447A">
        <w:rPr>
          <w:rFonts w:ascii="Arial" w:hAnsi="Arial" w:cs="Arial"/>
          <w:lang w:val="en-NZ"/>
        </w:rPr>
        <w:t xml:space="preserve">. </w:t>
      </w:r>
    </w:p>
    <w:p w:rsidR="0061688E" w:rsidRPr="00D5447A" w:rsidRDefault="0061688E" w:rsidP="00B00C34">
      <w:pPr>
        <w:spacing w:after="0" w:line="360" w:lineRule="auto"/>
        <w:ind w:left="720" w:right="571" w:hanging="720"/>
        <w:jc w:val="both"/>
        <w:rPr>
          <w:rFonts w:ascii="Arial" w:hAnsi="Arial" w:cs="Arial"/>
          <w:lang w:val="en-NZ"/>
        </w:rPr>
      </w:pPr>
    </w:p>
    <w:p w:rsidR="00BA585F" w:rsidRPr="00D5447A" w:rsidRDefault="0061688E" w:rsidP="00B00C34">
      <w:pPr>
        <w:spacing w:after="0" w:line="360" w:lineRule="auto"/>
        <w:ind w:left="720" w:right="571" w:hanging="720"/>
        <w:jc w:val="both"/>
        <w:rPr>
          <w:rFonts w:ascii="Arial" w:hAnsi="Arial" w:cs="Arial"/>
          <w:lang w:val="en-NZ"/>
        </w:rPr>
      </w:pPr>
      <w:r w:rsidRPr="00D5447A">
        <w:rPr>
          <w:rFonts w:ascii="Arial" w:hAnsi="Arial" w:cs="Arial"/>
          <w:lang w:val="en-NZ"/>
        </w:rPr>
        <w:t>3.9</w:t>
      </w:r>
      <w:r w:rsidRPr="00D5447A">
        <w:rPr>
          <w:rFonts w:ascii="Arial" w:hAnsi="Arial" w:cs="Arial"/>
          <w:lang w:val="en-NZ"/>
        </w:rPr>
        <w:tab/>
        <w:t>By a 4-2 majority the Court upheld the challenge</w:t>
      </w:r>
      <w:r w:rsidR="00BA585F" w:rsidRPr="00D5447A">
        <w:rPr>
          <w:rFonts w:ascii="Arial" w:hAnsi="Arial" w:cs="Arial"/>
          <w:lang w:val="en-NZ"/>
        </w:rPr>
        <w:t>,</w:t>
      </w:r>
      <w:r w:rsidRPr="00D5447A">
        <w:rPr>
          <w:rFonts w:ascii="Arial" w:hAnsi="Arial" w:cs="Arial"/>
          <w:lang w:val="en-NZ"/>
        </w:rPr>
        <w:t xml:space="preserve"> the Judges accepting that the blanket ban lacked the necessary nexus between the </w:t>
      </w:r>
      <w:r w:rsidR="00BA585F" w:rsidRPr="00D5447A">
        <w:rPr>
          <w:rFonts w:ascii="Arial" w:hAnsi="Arial" w:cs="Arial"/>
          <w:lang w:val="en-NZ"/>
        </w:rPr>
        <w:t xml:space="preserve">criterion leading to </w:t>
      </w:r>
      <w:r w:rsidRPr="00D5447A">
        <w:rPr>
          <w:rFonts w:ascii="Arial" w:hAnsi="Arial" w:cs="Arial"/>
          <w:lang w:val="en-NZ"/>
        </w:rPr>
        <w:t>disqualification and conduct which mad</w:t>
      </w:r>
      <w:r w:rsidR="00BA585F" w:rsidRPr="00D5447A">
        <w:rPr>
          <w:rFonts w:ascii="Arial" w:hAnsi="Arial" w:cs="Arial"/>
          <w:lang w:val="en-NZ"/>
        </w:rPr>
        <w:t>e</w:t>
      </w:r>
      <w:r w:rsidRPr="00D5447A">
        <w:rPr>
          <w:rFonts w:ascii="Arial" w:hAnsi="Arial" w:cs="Arial"/>
          <w:lang w:val="en-NZ"/>
        </w:rPr>
        <w:t xml:space="preserve"> it reasonable to exclude a person from participating in the electoral process.</w:t>
      </w:r>
      <w:r w:rsidR="00BA585F" w:rsidRPr="00D5447A">
        <w:rPr>
          <w:rFonts w:ascii="Arial" w:hAnsi="Arial" w:cs="Arial"/>
          <w:lang w:val="en-NZ"/>
        </w:rPr>
        <w:t xml:space="preserve"> Chief Justice Gleeson not</w:t>
      </w:r>
      <w:r w:rsidR="002B5462" w:rsidRPr="00D5447A">
        <w:rPr>
          <w:rFonts w:ascii="Arial" w:hAnsi="Arial" w:cs="Arial"/>
          <w:lang w:val="en-NZ"/>
        </w:rPr>
        <w:t>ed</w:t>
      </w:r>
      <w:r w:rsidR="00BA585F" w:rsidRPr="00D5447A">
        <w:rPr>
          <w:rFonts w:ascii="Arial" w:hAnsi="Arial" w:cs="Arial"/>
          <w:lang w:val="en-NZ"/>
        </w:rPr>
        <w:t xml:space="preserve"> [at </w:t>
      </w:r>
      <w:proofErr w:type="spellStart"/>
      <w:r w:rsidR="00BA585F" w:rsidRPr="00D5447A">
        <w:rPr>
          <w:rFonts w:ascii="Arial" w:hAnsi="Arial" w:cs="Arial"/>
          <w:lang w:val="en-NZ"/>
        </w:rPr>
        <w:t>para</w:t>
      </w:r>
      <w:proofErr w:type="spellEnd"/>
      <w:r w:rsidR="00BA585F" w:rsidRPr="00D5447A">
        <w:rPr>
          <w:rFonts w:ascii="Arial" w:hAnsi="Arial" w:cs="Arial"/>
          <w:lang w:val="en-NZ"/>
        </w:rPr>
        <w:t xml:space="preserve"> 12] that:</w:t>
      </w:r>
    </w:p>
    <w:p w:rsidR="00BA585F" w:rsidRPr="00D5447A" w:rsidRDefault="00BA585F" w:rsidP="00B00C34">
      <w:pPr>
        <w:spacing w:after="0" w:line="360" w:lineRule="auto"/>
        <w:ind w:left="720" w:right="571" w:hanging="720"/>
        <w:jc w:val="both"/>
        <w:rPr>
          <w:rFonts w:ascii="Arial" w:hAnsi="Arial" w:cs="Arial"/>
          <w:lang w:val="en-NZ"/>
        </w:rPr>
      </w:pPr>
    </w:p>
    <w:p w:rsidR="00BA585F" w:rsidRPr="00D5447A" w:rsidRDefault="00BA585F" w:rsidP="007B6910">
      <w:pPr>
        <w:spacing w:after="0" w:line="240" w:lineRule="auto"/>
        <w:ind w:left="720" w:right="571" w:hanging="720"/>
        <w:jc w:val="both"/>
        <w:rPr>
          <w:rFonts w:ascii="Arial" w:hAnsi="Arial" w:cs="Arial"/>
          <w:i/>
          <w:lang w:val="en-NZ"/>
        </w:rPr>
      </w:pPr>
      <w:r w:rsidRPr="00D5447A">
        <w:rPr>
          <w:rFonts w:ascii="Arial" w:hAnsi="Arial" w:cs="Arial"/>
          <w:lang w:val="en-NZ"/>
        </w:rPr>
        <w:tab/>
      </w:r>
      <w:r w:rsidRPr="00D5447A">
        <w:rPr>
          <w:rFonts w:ascii="Arial" w:hAnsi="Arial" w:cs="Arial"/>
          <w:i/>
          <w:lang w:val="en-NZ"/>
        </w:rPr>
        <w:t>… since de</w:t>
      </w:r>
      <w:r w:rsidR="00D57A83" w:rsidRPr="00D5447A">
        <w:rPr>
          <w:rFonts w:ascii="Arial" w:hAnsi="Arial" w:cs="Arial"/>
          <w:i/>
          <w:lang w:val="en-NZ"/>
        </w:rPr>
        <w:t>p</w:t>
      </w:r>
      <w:r w:rsidRPr="00D5447A">
        <w:rPr>
          <w:rFonts w:ascii="Arial" w:hAnsi="Arial" w:cs="Arial"/>
          <w:i/>
          <w:lang w:val="en-NZ"/>
        </w:rPr>
        <w:t xml:space="preserve">rivation of the franchise takes away a right associated with citizenship, that is, with full membership of the community, the rationale for the exclusion must be that serious offending represents such a form of civic </w:t>
      </w:r>
      <w:r w:rsidR="00C76447" w:rsidRPr="00D5447A">
        <w:rPr>
          <w:rFonts w:ascii="Arial" w:hAnsi="Arial" w:cs="Arial"/>
          <w:i/>
          <w:lang w:val="en-NZ"/>
        </w:rPr>
        <w:t>ir</w:t>
      </w:r>
      <w:r w:rsidRPr="00D5447A">
        <w:rPr>
          <w:rFonts w:ascii="Arial" w:hAnsi="Arial" w:cs="Arial"/>
          <w:i/>
          <w:lang w:val="en-NZ"/>
        </w:rPr>
        <w:t xml:space="preserve">responsibility that it is appropriate for Parliament to mark such behaviour as anti-social and to direct that </w:t>
      </w:r>
      <w:r w:rsidRPr="00D5447A">
        <w:rPr>
          <w:rFonts w:ascii="Arial" w:hAnsi="Arial" w:cs="Arial"/>
          <w:i/>
          <w:lang w:val="en-NZ"/>
        </w:rPr>
        <w:lastRenderedPageBreak/>
        <w:t xml:space="preserve">physical separation from the community will be accompanied by symbolic separation in the form of loss of a fundamental political right.       </w:t>
      </w:r>
      <w:r w:rsidR="0061688E" w:rsidRPr="00D5447A">
        <w:rPr>
          <w:rFonts w:ascii="Arial" w:hAnsi="Arial" w:cs="Arial"/>
          <w:i/>
          <w:lang w:val="en-NZ"/>
        </w:rPr>
        <w:t xml:space="preserve"> </w:t>
      </w:r>
    </w:p>
    <w:p w:rsidR="00BA585F" w:rsidRPr="00D5447A" w:rsidRDefault="00BA585F" w:rsidP="00B00C34">
      <w:pPr>
        <w:spacing w:after="0" w:line="360" w:lineRule="auto"/>
        <w:ind w:left="720" w:right="571" w:hanging="720"/>
        <w:jc w:val="both"/>
        <w:rPr>
          <w:rFonts w:ascii="Arial" w:hAnsi="Arial" w:cs="Arial"/>
          <w:lang w:val="en-NZ"/>
        </w:rPr>
      </w:pPr>
    </w:p>
    <w:p w:rsidR="0061688E" w:rsidRPr="00D5447A" w:rsidRDefault="00BA585F" w:rsidP="00B00C34">
      <w:pPr>
        <w:spacing w:after="0" w:line="360" w:lineRule="auto"/>
        <w:ind w:left="720" w:right="571" w:hanging="720"/>
        <w:jc w:val="both"/>
        <w:rPr>
          <w:rFonts w:ascii="Arial" w:hAnsi="Arial" w:cs="Arial"/>
          <w:lang w:val="en-NZ"/>
        </w:rPr>
      </w:pPr>
      <w:r w:rsidRPr="00D5447A">
        <w:rPr>
          <w:rFonts w:ascii="Arial" w:hAnsi="Arial" w:cs="Arial"/>
          <w:lang w:val="en-NZ"/>
        </w:rPr>
        <w:t xml:space="preserve">3.10 </w:t>
      </w:r>
      <w:r w:rsidRPr="00D5447A">
        <w:rPr>
          <w:rFonts w:ascii="Arial" w:hAnsi="Arial" w:cs="Arial"/>
          <w:lang w:val="en-NZ"/>
        </w:rPr>
        <w:tab/>
        <w:t>T</w:t>
      </w:r>
      <w:r w:rsidR="0061688E" w:rsidRPr="00D5447A">
        <w:rPr>
          <w:rFonts w:ascii="Arial" w:hAnsi="Arial" w:cs="Arial"/>
          <w:lang w:val="en-NZ"/>
        </w:rPr>
        <w:t xml:space="preserve">he </w:t>
      </w:r>
      <w:r w:rsidRPr="00D5447A">
        <w:rPr>
          <w:rFonts w:ascii="Arial" w:hAnsi="Arial" w:cs="Arial"/>
          <w:lang w:val="en-NZ"/>
        </w:rPr>
        <w:t>effect of the decision is</w:t>
      </w:r>
      <w:r w:rsidR="0061688E" w:rsidRPr="00D5447A">
        <w:rPr>
          <w:rFonts w:ascii="Arial" w:hAnsi="Arial" w:cs="Arial"/>
          <w:lang w:val="en-NZ"/>
        </w:rPr>
        <w:t xml:space="preserve"> </w:t>
      </w:r>
      <w:r w:rsidRPr="00D5447A">
        <w:rPr>
          <w:rFonts w:ascii="Arial" w:hAnsi="Arial" w:cs="Arial"/>
          <w:lang w:val="en-NZ"/>
        </w:rPr>
        <w:t xml:space="preserve">to </w:t>
      </w:r>
      <w:r w:rsidR="0061688E" w:rsidRPr="00D5447A">
        <w:rPr>
          <w:rFonts w:ascii="Arial" w:hAnsi="Arial" w:cs="Arial"/>
          <w:lang w:val="en-NZ"/>
        </w:rPr>
        <w:t>reinstate the situation which existed before the change. That is</w:t>
      </w:r>
      <w:r w:rsidR="00DA11BE" w:rsidRPr="00D5447A">
        <w:rPr>
          <w:rFonts w:ascii="Arial" w:hAnsi="Arial" w:cs="Arial"/>
          <w:lang w:val="en-NZ"/>
        </w:rPr>
        <w:t>,</w:t>
      </w:r>
      <w:r w:rsidR="0061688E" w:rsidRPr="00D5447A">
        <w:rPr>
          <w:rFonts w:ascii="Arial" w:hAnsi="Arial" w:cs="Arial"/>
          <w:lang w:val="en-NZ"/>
        </w:rPr>
        <w:t xml:space="preserve"> </w:t>
      </w:r>
      <w:r w:rsidR="00DA11BE" w:rsidRPr="00D5447A">
        <w:rPr>
          <w:rFonts w:ascii="Arial" w:hAnsi="Arial" w:cs="Arial"/>
          <w:lang w:val="en-NZ"/>
        </w:rPr>
        <w:t>a</w:t>
      </w:r>
      <w:r w:rsidR="0061688E" w:rsidRPr="00D5447A">
        <w:rPr>
          <w:rFonts w:ascii="Arial" w:hAnsi="Arial" w:cs="Arial"/>
          <w:lang w:val="en-NZ"/>
        </w:rPr>
        <w:t xml:space="preserve"> person serving a sentence of three or more years is </w:t>
      </w:r>
      <w:r w:rsidR="002B5462" w:rsidRPr="00D5447A">
        <w:rPr>
          <w:rFonts w:ascii="Arial" w:hAnsi="Arial" w:cs="Arial"/>
          <w:lang w:val="en-NZ"/>
        </w:rPr>
        <w:t>unable t</w:t>
      </w:r>
      <w:r w:rsidR="0061688E" w:rsidRPr="00D5447A">
        <w:rPr>
          <w:rFonts w:ascii="Arial" w:hAnsi="Arial" w:cs="Arial"/>
          <w:lang w:val="en-NZ"/>
        </w:rPr>
        <w:t>o vot</w:t>
      </w:r>
      <w:r w:rsidR="002B5462" w:rsidRPr="00D5447A">
        <w:rPr>
          <w:rFonts w:ascii="Arial" w:hAnsi="Arial" w:cs="Arial"/>
          <w:lang w:val="en-NZ"/>
        </w:rPr>
        <w:t>e</w:t>
      </w:r>
      <w:r w:rsidR="0061688E" w:rsidRPr="00D5447A">
        <w:rPr>
          <w:rFonts w:ascii="Arial" w:hAnsi="Arial" w:cs="Arial"/>
          <w:lang w:val="en-NZ"/>
        </w:rPr>
        <w:t>.</w:t>
      </w:r>
      <w:r w:rsidR="00E62DEB" w:rsidRPr="00D5447A">
        <w:rPr>
          <w:rFonts w:ascii="Arial" w:hAnsi="Arial" w:cs="Arial"/>
          <w:lang w:val="en-NZ"/>
        </w:rPr>
        <w:t xml:space="preserve"> </w:t>
      </w:r>
    </w:p>
    <w:p w:rsidR="0061688E" w:rsidRPr="00D5447A" w:rsidRDefault="0061688E" w:rsidP="00B00C34">
      <w:pPr>
        <w:spacing w:after="0" w:line="360" w:lineRule="auto"/>
        <w:ind w:left="720" w:right="571" w:hanging="720"/>
        <w:jc w:val="both"/>
        <w:rPr>
          <w:rFonts w:ascii="Arial" w:hAnsi="Arial" w:cs="Arial"/>
          <w:lang w:val="en-NZ"/>
        </w:rPr>
      </w:pPr>
    </w:p>
    <w:p w:rsidR="003F4B2C" w:rsidRPr="00D5447A" w:rsidRDefault="0061688E" w:rsidP="00B00C34">
      <w:pPr>
        <w:spacing w:after="0" w:line="360" w:lineRule="auto"/>
        <w:ind w:left="709" w:right="571" w:hanging="709"/>
        <w:jc w:val="both"/>
        <w:rPr>
          <w:rFonts w:ascii="Arial" w:hAnsi="Arial" w:cs="Arial"/>
          <w:lang w:val="en-NZ"/>
        </w:rPr>
      </w:pPr>
      <w:r w:rsidRPr="00D5447A">
        <w:rPr>
          <w:rFonts w:ascii="Arial" w:hAnsi="Arial" w:cs="Arial"/>
          <w:lang w:val="en-NZ"/>
        </w:rPr>
        <w:t>3.1</w:t>
      </w:r>
      <w:r w:rsidR="00BA585F" w:rsidRPr="00D5447A">
        <w:rPr>
          <w:rFonts w:ascii="Arial" w:hAnsi="Arial" w:cs="Arial"/>
          <w:lang w:val="en-NZ"/>
        </w:rPr>
        <w:t>1</w:t>
      </w:r>
      <w:r w:rsidR="006A6B10" w:rsidRPr="00D5447A">
        <w:rPr>
          <w:rFonts w:ascii="Arial" w:hAnsi="Arial" w:cs="Arial"/>
          <w:lang w:val="en-NZ"/>
        </w:rPr>
        <w:tab/>
      </w:r>
      <w:r w:rsidR="00B818EF" w:rsidRPr="00D5447A">
        <w:rPr>
          <w:rFonts w:ascii="Arial" w:hAnsi="Arial" w:cs="Arial"/>
          <w:lang w:val="en-NZ"/>
        </w:rPr>
        <w:t>T</w:t>
      </w:r>
      <w:r w:rsidR="002B5462" w:rsidRPr="00D5447A">
        <w:rPr>
          <w:rFonts w:ascii="Arial" w:hAnsi="Arial" w:cs="Arial"/>
          <w:lang w:val="en-NZ"/>
        </w:rPr>
        <w:t>ogether t</w:t>
      </w:r>
      <w:r w:rsidR="00E62DEB" w:rsidRPr="00D5447A">
        <w:rPr>
          <w:rFonts w:ascii="Arial" w:hAnsi="Arial" w:cs="Arial"/>
          <w:lang w:val="en-NZ"/>
        </w:rPr>
        <w:t>he</w:t>
      </w:r>
      <w:r w:rsidR="00B818EF" w:rsidRPr="00D5447A">
        <w:rPr>
          <w:rFonts w:ascii="Arial" w:hAnsi="Arial" w:cs="Arial"/>
          <w:lang w:val="en-NZ"/>
        </w:rPr>
        <w:t>se</w:t>
      </w:r>
      <w:r w:rsidR="00E62DEB" w:rsidRPr="00D5447A">
        <w:rPr>
          <w:rFonts w:ascii="Arial" w:hAnsi="Arial" w:cs="Arial"/>
          <w:lang w:val="en-NZ"/>
        </w:rPr>
        <w:t xml:space="preserve"> decisions indicate that a blanket ban which has the effect of disenfranchising prisoners simply because they have been found guilty of an </w:t>
      </w:r>
      <w:proofErr w:type="spellStart"/>
      <w:r w:rsidR="00E62DEB" w:rsidRPr="00D5447A">
        <w:rPr>
          <w:rFonts w:ascii="Arial" w:hAnsi="Arial" w:cs="Arial"/>
          <w:lang w:val="en-NZ"/>
        </w:rPr>
        <w:t>imprisonable</w:t>
      </w:r>
      <w:proofErr w:type="spellEnd"/>
      <w:r w:rsidR="00E62DEB" w:rsidRPr="00D5447A">
        <w:rPr>
          <w:rFonts w:ascii="Arial" w:hAnsi="Arial" w:cs="Arial"/>
          <w:lang w:val="en-NZ"/>
        </w:rPr>
        <w:t xml:space="preserve"> offence is unacceptable, inconsistent with democratic ideals and </w:t>
      </w:r>
      <w:r w:rsidR="000F428D" w:rsidRPr="00D5447A">
        <w:rPr>
          <w:rFonts w:ascii="Arial" w:hAnsi="Arial" w:cs="Arial"/>
          <w:lang w:val="en-NZ"/>
        </w:rPr>
        <w:t>undermine</w:t>
      </w:r>
      <w:r w:rsidR="00E62DEB" w:rsidRPr="00D5447A">
        <w:rPr>
          <w:rFonts w:ascii="Arial" w:hAnsi="Arial" w:cs="Arial"/>
          <w:lang w:val="en-NZ"/>
        </w:rPr>
        <w:t xml:space="preserve">s social responsibility. </w:t>
      </w:r>
    </w:p>
    <w:p w:rsidR="003F4B2C" w:rsidRPr="00D5447A" w:rsidRDefault="003F4B2C" w:rsidP="00B00C34">
      <w:pPr>
        <w:spacing w:after="0" w:line="360" w:lineRule="auto"/>
        <w:ind w:left="709" w:right="571" w:hanging="709"/>
        <w:jc w:val="both"/>
        <w:rPr>
          <w:rFonts w:ascii="Arial" w:hAnsi="Arial" w:cs="Arial"/>
          <w:lang w:val="en-NZ"/>
        </w:rPr>
      </w:pPr>
    </w:p>
    <w:p w:rsidR="003A22A0" w:rsidRPr="00D5447A" w:rsidRDefault="003F4B2C" w:rsidP="00B00C34">
      <w:pPr>
        <w:spacing w:after="0" w:line="360" w:lineRule="auto"/>
        <w:ind w:left="709" w:right="571" w:hanging="709"/>
        <w:jc w:val="both"/>
        <w:rPr>
          <w:rFonts w:ascii="Arial" w:hAnsi="Arial" w:cs="Arial"/>
          <w:lang w:val="en-NZ"/>
        </w:rPr>
      </w:pPr>
      <w:r w:rsidRPr="00D5447A">
        <w:rPr>
          <w:rFonts w:ascii="Arial" w:hAnsi="Arial" w:cs="Arial"/>
          <w:lang w:val="en-NZ"/>
        </w:rPr>
        <w:t>3.12</w:t>
      </w:r>
      <w:r w:rsidRPr="00D5447A">
        <w:rPr>
          <w:rFonts w:ascii="Arial" w:hAnsi="Arial" w:cs="Arial"/>
          <w:lang w:val="en-NZ"/>
        </w:rPr>
        <w:tab/>
      </w:r>
      <w:r w:rsidR="000F428D" w:rsidRPr="00D5447A">
        <w:rPr>
          <w:rFonts w:ascii="Arial" w:hAnsi="Arial" w:cs="Arial"/>
          <w:lang w:val="en-NZ"/>
        </w:rPr>
        <w:t xml:space="preserve">At present the position in New Zealand is </w:t>
      </w:r>
      <w:r w:rsidR="00F45E03" w:rsidRPr="00D5447A">
        <w:rPr>
          <w:rFonts w:ascii="Arial" w:hAnsi="Arial" w:cs="Arial"/>
          <w:lang w:val="en-NZ"/>
        </w:rPr>
        <w:t>c</w:t>
      </w:r>
      <w:r w:rsidR="000F428D" w:rsidRPr="00D5447A">
        <w:rPr>
          <w:rFonts w:ascii="Arial" w:hAnsi="Arial" w:cs="Arial"/>
          <w:lang w:val="en-NZ"/>
        </w:rPr>
        <w:t>onsistent with t</w:t>
      </w:r>
      <w:r w:rsidR="00E62DEB" w:rsidRPr="00D5447A">
        <w:rPr>
          <w:rFonts w:ascii="Arial" w:hAnsi="Arial" w:cs="Arial"/>
          <w:lang w:val="en-NZ"/>
        </w:rPr>
        <w:t xml:space="preserve">he </w:t>
      </w:r>
      <w:r w:rsidR="000F428D" w:rsidRPr="00D5447A">
        <w:rPr>
          <w:rFonts w:ascii="Arial" w:hAnsi="Arial" w:cs="Arial"/>
          <w:lang w:val="en-NZ"/>
        </w:rPr>
        <w:t>situation in other comparable countries</w:t>
      </w:r>
      <w:r w:rsidR="0004686C" w:rsidRPr="00D5447A">
        <w:rPr>
          <w:rFonts w:ascii="Arial" w:hAnsi="Arial" w:cs="Arial"/>
          <w:lang w:val="en-NZ"/>
        </w:rPr>
        <w:t>. T</w:t>
      </w:r>
      <w:r w:rsidR="00F45E03" w:rsidRPr="00D5447A">
        <w:rPr>
          <w:rFonts w:ascii="Arial" w:hAnsi="Arial" w:cs="Arial"/>
          <w:lang w:val="en-NZ"/>
        </w:rPr>
        <w:t>he effect of the Bill would be to undermine</w:t>
      </w:r>
      <w:r w:rsidR="000F428D" w:rsidRPr="00D5447A">
        <w:rPr>
          <w:rFonts w:ascii="Arial" w:hAnsi="Arial" w:cs="Arial"/>
          <w:lang w:val="en-NZ"/>
        </w:rPr>
        <w:t xml:space="preserve"> </w:t>
      </w:r>
      <w:r w:rsidR="0004686C" w:rsidRPr="00D5447A">
        <w:rPr>
          <w:rFonts w:ascii="Arial" w:hAnsi="Arial" w:cs="Arial"/>
          <w:lang w:val="en-NZ"/>
        </w:rPr>
        <w:t xml:space="preserve">this by removing a </w:t>
      </w:r>
      <w:r w:rsidR="00F45E03" w:rsidRPr="00D5447A">
        <w:rPr>
          <w:rFonts w:ascii="Arial" w:hAnsi="Arial" w:cs="Arial"/>
          <w:lang w:val="en-NZ"/>
        </w:rPr>
        <w:t>significant constitutional right</w:t>
      </w:r>
      <w:r w:rsidR="0004686C" w:rsidRPr="00D5447A">
        <w:rPr>
          <w:rFonts w:ascii="Arial" w:hAnsi="Arial" w:cs="Arial"/>
          <w:lang w:val="en-NZ"/>
        </w:rPr>
        <w:t xml:space="preserve"> from anyone sentenced to a term of imprisonment. </w:t>
      </w:r>
      <w:r w:rsidR="00F45E03" w:rsidRPr="00D5447A">
        <w:rPr>
          <w:rFonts w:ascii="Arial" w:hAnsi="Arial" w:cs="Arial"/>
          <w:lang w:val="en-NZ"/>
        </w:rPr>
        <w:t xml:space="preserve">The </w:t>
      </w:r>
      <w:r w:rsidR="00E62DEB" w:rsidRPr="00D5447A">
        <w:rPr>
          <w:rFonts w:ascii="Arial" w:hAnsi="Arial" w:cs="Arial"/>
          <w:lang w:val="en-NZ"/>
        </w:rPr>
        <w:t xml:space="preserve">Commission </w:t>
      </w:r>
      <w:r w:rsidR="002B5462" w:rsidRPr="00D5447A">
        <w:rPr>
          <w:rFonts w:ascii="Arial" w:hAnsi="Arial" w:cs="Arial"/>
          <w:lang w:val="en-NZ"/>
        </w:rPr>
        <w:t xml:space="preserve">therefore </w:t>
      </w:r>
      <w:r w:rsidR="00E62DEB" w:rsidRPr="00D5447A">
        <w:rPr>
          <w:rFonts w:ascii="Arial" w:hAnsi="Arial" w:cs="Arial"/>
          <w:lang w:val="en-NZ"/>
        </w:rPr>
        <w:t xml:space="preserve">considers that the proposed amendment is a retrograde step that </w:t>
      </w:r>
      <w:r w:rsidR="0004686C" w:rsidRPr="00D5447A">
        <w:rPr>
          <w:rFonts w:ascii="Arial" w:hAnsi="Arial" w:cs="Arial"/>
          <w:lang w:val="en-NZ"/>
        </w:rPr>
        <w:t xml:space="preserve">cannot be justified either legally or morally and </w:t>
      </w:r>
      <w:r w:rsidR="00E62DEB" w:rsidRPr="00D5447A">
        <w:rPr>
          <w:rFonts w:ascii="Arial" w:hAnsi="Arial" w:cs="Arial"/>
          <w:lang w:val="en-NZ"/>
        </w:rPr>
        <w:t>is inconsistent with international jurisprudence</w:t>
      </w:r>
      <w:r w:rsidR="00E62DEB" w:rsidRPr="00D5447A">
        <w:rPr>
          <w:rStyle w:val="FootnoteReference"/>
          <w:rFonts w:ascii="Arial" w:hAnsi="Arial" w:cs="Arial"/>
          <w:lang w:val="en-NZ"/>
        </w:rPr>
        <w:footnoteReference w:id="17"/>
      </w:r>
      <w:r w:rsidR="00E62DEB" w:rsidRPr="00D5447A">
        <w:rPr>
          <w:rFonts w:ascii="Arial" w:hAnsi="Arial" w:cs="Arial"/>
          <w:lang w:val="en-NZ"/>
        </w:rPr>
        <w:t xml:space="preserve">.       </w:t>
      </w:r>
    </w:p>
    <w:p w:rsidR="00B1562B" w:rsidRPr="00D5447A" w:rsidRDefault="00B1562B" w:rsidP="00B00C34">
      <w:pPr>
        <w:spacing w:after="0" w:line="360" w:lineRule="auto"/>
        <w:ind w:left="720" w:right="571" w:hanging="720"/>
        <w:jc w:val="both"/>
        <w:rPr>
          <w:rFonts w:ascii="Arial" w:hAnsi="Arial" w:cs="Arial"/>
          <w:lang w:val="en-NZ"/>
        </w:rPr>
      </w:pPr>
    </w:p>
    <w:p w:rsidR="00B1562B" w:rsidRPr="00D5447A" w:rsidRDefault="00B1562B" w:rsidP="00B00C34">
      <w:pPr>
        <w:pStyle w:val="ListParagraph"/>
        <w:numPr>
          <w:ilvl w:val="0"/>
          <w:numId w:val="1"/>
        </w:numPr>
        <w:spacing w:after="0" w:line="360" w:lineRule="auto"/>
        <w:ind w:right="571" w:hanging="720"/>
        <w:jc w:val="both"/>
        <w:rPr>
          <w:rFonts w:ascii="Arial" w:hAnsi="Arial" w:cs="Arial"/>
          <w:b/>
          <w:i/>
          <w:lang w:val="en-NZ"/>
        </w:rPr>
      </w:pPr>
      <w:r w:rsidRPr="00D5447A">
        <w:rPr>
          <w:rFonts w:ascii="Arial" w:hAnsi="Arial" w:cs="Arial"/>
          <w:b/>
          <w:lang w:val="en-NZ"/>
        </w:rPr>
        <w:t>CONSISTENCY WITH THE NEW ZEALAND BILL OF RIGHTS ACT 1990</w:t>
      </w:r>
    </w:p>
    <w:p w:rsidR="00B1562B" w:rsidRPr="00D5447A" w:rsidRDefault="00B1562B" w:rsidP="00B00C34">
      <w:pPr>
        <w:spacing w:after="0" w:line="360" w:lineRule="auto"/>
        <w:ind w:right="571"/>
        <w:jc w:val="both"/>
        <w:rPr>
          <w:rFonts w:ascii="Arial" w:hAnsi="Arial" w:cs="Arial"/>
          <w:b/>
          <w:i/>
          <w:lang w:val="en-NZ"/>
        </w:rPr>
      </w:pPr>
    </w:p>
    <w:p w:rsidR="001B5BCA" w:rsidRPr="00D5447A" w:rsidRDefault="00B1562B" w:rsidP="00B00C34">
      <w:pPr>
        <w:pStyle w:val="ListParagraph"/>
        <w:numPr>
          <w:ilvl w:val="1"/>
          <w:numId w:val="1"/>
        </w:numPr>
        <w:spacing w:after="0" w:line="360" w:lineRule="auto"/>
        <w:ind w:right="571" w:hanging="720"/>
        <w:jc w:val="both"/>
        <w:rPr>
          <w:rFonts w:ascii="Arial" w:hAnsi="Arial" w:cs="Arial"/>
          <w:lang w:val="en-NZ"/>
        </w:rPr>
      </w:pPr>
      <w:r w:rsidRPr="00D5447A">
        <w:rPr>
          <w:rFonts w:ascii="Arial" w:hAnsi="Arial" w:cs="Arial"/>
          <w:lang w:val="en-NZ"/>
        </w:rPr>
        <w:t>The New Zealand Bill of Rights Act 1990 (</w:t>
      </w:r>
      <w:proofErr w:type="spellStart"/>
      <w:r w:rsidRPr="00D5447A">
        <w:rPr>
          <w:rFonts w:ascii="Arial" w:hAnsi="Arial" w:cs="Arial"/>
          <w:lang w:val="en-NZ"/>
        </w:rPr>
        <w:t>BoRA</w:t>
      </w:r>
      <w:proofErr w:type="spellEnd"/>
      <w:r w:rsidRPr="00D5447A">
        <w:rPr>
          <w:rFonts w:ascii="Arial" w:hAnsi="Arial" w:cs="Arial"/>
          <w:lang w:val="en-NZ"/>
        </w:rPr>
        <w:t xml:space="preserve">) was enacted to affirm New Zealand’s commitment to the ICCPR. Although not all the rights in the Convention are reflected in the </w:t>
      </w:r>
      <w:proofErr w:type="spellStart"/>
      <w:r w:rsidRPr="00D5447A">
        <w:rPr>
          <w:rFonts w:ascii="Arial" w:hAnsi="Arial" w:cs="Arial"/>
          <w:lang w:val="en-NZ"/>
        </w:rPr>
        <w:t>BoRA</w:t>
      </w:r>
      <w:proofErr w:type="spellEnd"/>
      <w:r w:rsidRPr="00D5447A">
        <w:rPr>
          <w:rFonts w:ascii="Arial" w:hAnsi="Arial" w:cs="Arial"/>
          <w:lang w:val="en-NZ"/>
        </w:rPr>
        <w:t>, most are</w:t>
      </w:r>
      <w:r w:rsidR="001B5BCA" w:rsidRPr="00D5447A">
        <w:rPr>
          <w:rFonts w:ascii="Arial" w:hAnsi="Arial" w:cs="Arial"/>
          <w:lang w:val="en-NZ"/>
        </w:rPr>
        <w:t xml:space="preserve">. They include Art.25 which is </w:t>
      </w:r>
      <w:r w:rsidR="00B818EF" w:rsidRPr="00D5447A">
        <w:rPr>
          <w:rFonts w:ascii="Arial" w:hAnsi="Arial" w:cs="Arial"/>
          <w:lang w:val="en-NZ"/>
        </w:rPr>
        <w:t>t</w:t>
      </w:r>
      <w:r w:rsidR="001B5BCA" w:rsidRPr="00D5447A">
        <w:rPr>
          <w:rFonts w:ascii="Arial" w:hAnsi="Arial" w:cs="Arial"/>
          <w:lang w:val="en-NZ"/>
        </w:rPr>
        <w:t xml:space="preserve">ranslated into </w:t>
      </w:r>
      <w:proofErr w:type="gramStart"/>
      <w:r w:rsidR="001B5BCA" w:rsidRPr="00D5447A">
        <w:rPr>
          <w:rFonts w:ascii="Arial" w:hAnsi="Arial" w:cs="Arial"/>
          <w:lang w:val="en-NZ"/>
        </w:rPr>
        <w:t>s.12(</w:t>
      </w:r>
      <w:proofErr w:type="gramEnd"/>
      <w:r w:rsidR="001B5BCA" w:rsidRPr="00D5447A">
        <w:rPr>
          <w:rFonts w:ascii="Arial" w:hAnsi="Arial" w:cs="Arial"/>
          <w:lang w:val="en-NZ"/>
        </w:rPr>
        <w:t xml:space="preserve">a) </w:t>
      </w:r>
      <w:r w:rsidR="00B818EF" w:rsidRPr="00D5447A">
        <w:rPr>
          <w:rFonts w:ascii="Arial" w:hAnsi="Arial" w:cs="Arial"/>
          <w:lang w:val="en-NZ"/>
        </w:rPr>
        <w:t xml:space="preserve">and </w:t>
      </w:r>
      <w:r w:rsidR="001B5BCA" w:rsidRPr="00D5447A">
        <w:rPr>
          <w:rFonts w:ascii="Arial" w:hAnsi="Arial" w:cs="Arial"/>
          <w:lang w:val="en-NZ"/>
        </w:rPr>
        <w:t xml:space="preserve">which is the basis for democratic elections in New Zealand. </w:t>
      </w:r>
    </w:p>
    <w:p w:rsidR="001B5BCA" w:rsidRPr="00D5447A" w:rsidRDefault="001B5BCA" w:rsidP="00B00C34">
      <w:pPr>
        <w:spacing w:after="0" w:line="360" w:lineRule="auto"/>
        <w:ind w:right="571"/>
        <w:jc w:val="both"/>
        <w:rPr>
          <w:rFonts w:ascii="Arial" w:hAnsi="Arial" w:cs="Arial"/>
          <w:lang w:val="en-NZ"/>
        </w:rPr>
      </w:pPr>
    </w:p>
    <w:p w:rsidR="001B5BCA" w:rsidRPr="00D5447A" w:rsidRDefault="001B5BCA" w:rsidP="00B00C34">
      <w:pPr>
        <w:pStyle w:val="ListParagraph"/>
        <w:numPr>
          <w:ilvl w:val="1"/>
          <w:numId w:val="1"/>
        </w:numPr>
        <w:spacing w:after="0" w:line="360" w:lineRule="auto"/>
        <w:ind w:right="571" w:hanging="720"/>
        <w:jc w:val="both"/>
        <w:rPr>
          <w:rFonts w:ascii="Arial" w:hAnsi="Arial" w:cs="Arial"/>
          <w:lang w:val="en-NZ"/>
        </w:rPr>
      </w:pPr>
      <w:r w:rsidRPr="00D5447A">
        <w:rPr>
          <w:rFonts w:ascii="Arial" w:hAnsi="Arial" w:cs="Arial"/>
          <w:lang w:val="en-NZ"/>
        </w:rPr>
        <w:t xml:space="preserve">Section 12(a) provides that every citizen in New Zealand over the age of 18 is entitled to vote - subject to the limits in the Electoral Act 1993 (which include </w:t>
      </w:r>
      <w:r w:rsidR="00B818EF" w:rsidRPr="00D5447A">
        <w:rPr>
          <w:rFonts w:ascii="Arial" w:hAnsi="Arial" w:cs="Arial"/>
          <w:i/>
          <w:lang w:val="en-NZ"/>
        </w:rPr>
        <w:t>inter alia</w:t>
      </w:r>
      <w:r w:rsidR="00B818EF" w:rsidRPr="00D5447A">
        <w:rPr>
          <w:rFonts w:ascii="Arial" w:hAnsi="Arial" w:cs="Arial"/>
          <w:lang w:val="en-NZ"/>
        </w:rPr>
        <w:t xml:space="preserve"> </w:t>
      </w:r>
      <w:r w:rsidRPr="00D5447A">
        <w:rPr>
          <w:rFonts w:ascii="Arial" w:hAnsi="Arial" w:cs="Arial"/>
          <w:lang w:val="en-NZ"/>
        </w:rPr>
        <w:t xml:space="preserve">the current restriction on people who are imprisoned for an offence of three years or longer being unable to register). </w:t>
      </w:r>
    </w:p>
    <w:p w:rsidR="000B5FB6" w:rsidRPr="00D5447A" w:rsidRDefault="000B5FB6" w:rsidP="00B00C34">
      <w:pPr>
        <w:spacing w:before="240" w:line="360" w:lineRule="auto"/>
        <w:ind w:left="709" w:right="429" w:hanging="709"/>
        <w:jc w:val="both"/>
        <w:rPr>
          <w:rFonts w:ascii="Arial" w:hAnsi="Arial" w:cs="Arial"/>
          <w:lang w:val="en-NZ"/>
        </w:rPr>
      </w:pPr>
      <w:r w:rsidRPr="00D5447A">
        <w:rPr>
          <w:rFonts w:ascii="Arial" w:hAnsi="Arial" w:cs="Arial"/>
          <w:lang w:val="en-NZ"/>
        </w:rPr>
        <w:lastRenderedPageBreak/>
        <w:t>4.3</w:t>
      </w:r>
      <w:r w:rsidRPr="00D5447A">
        <w:rPr>
          <w:rFonts w:ascii="Arial" w:hAnsi="Arial" w:cs="Arial"/>
          <w:lang w:val="en-NZ"/>
        </w:rPr>
        <w:tab/>
      </w:r>
      <w:r w:rsidR="001B5BCA" w:rsidRPr="00D5447A">
        <w:rPr>
          <w:rFonts w:ascii="Arial" w:hAnsi="Arial" w:cs="Arial"/>
          <w:lang w:val="en-NZ"/>
        </w:rPr>
        <w:t xml:space="preserve">As with all the substantive rights in the </w:t>
      </w:r>
      <w:proofErr w:type="spellStart"/>
      <w:r w:rsidR="001B5BCA" w:rsidRPr="00D5447A">
        <w:rPr>
          <w:rFonts w:ascii="Arial" w:hAnsi="Arial" w:cs="Arial"/>
          <w:lang w:val="en-NZ"/>
        </w:rPr>
        <w:t>BoRA</w:t>
      </w:r>
      <w:proofErr w:type="spellEnd"/>
      <w:r w:rsidR="001B5BCA" w:rsidRPr="00D5447A">
        <w:rPr>
          <w:rFonts w:ascii="Arial" w:hAnsi="Arial" w:cs="Arial"/>
          <w:lang w:val="en-NZ"/>
        </w:rPr>
        <w:t xml:space="preserve">, </w:t>
      </w:r>
      <w:r w:rsidRPr="00D5447A">
        <w:rPr>
          <w:rFonts w:ascii="Arial" w:hAnsi="Arial" w:cs="Arial"/>
          <w:lang w:val="en-NZ"/>
        </w:rPr>
        <w:t xml:space="preserve">the right to vote can be limited if it </w:t>
      </w:r>
      <w:r w:rsidR="001B5BCA" w:rsidRPr="00D5447A">
        <w:rPr>
          <w:rFonts w:ascii="Arial" w:hAnsi="Arial" w:cs="Arial"/>
          <w:lang w:val="en-NZ"/>
        </w:rPr>
        <w:t>can be justified as a “reasonable limitation in a free and democratic society”</w:t>
      </w:r>
      <w:r w:rsidR="001B5BCA" w:rsidRPr="00D5447A">
        <w:rPr>
          <w:rStyle w:val="FootnoteReference"/>
          <w:rFonts w:ascii="Arial" w:hAnsi="Arial" w:cs="Arial"/>
          <w:lang w:val="en-NZ"/>
        </w:rPr>
        <w:footnoteReference w:id="18"/>
      </w:r>
      <w:r w:rsidR="001B5BCA" w:rsidRPr="00D5447A">
        <w:rPr>
          <w:rFonts w:ascii="Arial" w:hAnsi="Arial" w:cs="Arial"/>
          <w:lang w:val="en-NZ"/>
        </w:rPr>
        <w:t xml:space="preserve">. </w:t>
      </w:r>
      <w:r w:rsidRPr="00D5447A">
        <w:rPr>
          <w:rFonts w:ascii="Arial" w:hAnsi="Arial" w:cs="Arial"/>
          <w:lang w:val="en-NZ"/>
        </w:rPr>
        <w:t xml:space="preserve">In deciding whether this is the case, the Supreme Court in </w:t>
      </w:r>
      <w:r w:rsidRPr="00D5447A">
        <w:rPr>
          <w:rFonts w:ascii="Arial" w:hAnsi="Arial" w:cs="Arial"/>
          <w:i/>
          <w:lang w:val="en-NZ"/>
        </w:rPr>
        <w:t>R v Hansen</w:t>
      </w:r>
      <w:r w:rsidRPr="00D5447A">
        <w:rPr>
          <w:rStyle w:val="FootnoteReference"/>
          <w:rFonts w:ascii="Arial" w:hAnsi="Arial" w:cs="Arial"/>
          <w:lang w:val="en-NZ"/>
        </w:rPr>
        <w:footnoteReference w:id="19"/>
      </w:r>
      <w:r w:rsidR="00997BCE" w:rsidRPr="00D5447A">
        <w:rPr>
          <w:rFonts w:ascii="Arial" w:hAnsi="Arial" w:cs="Arial"/>
          <w:lang w:val="en-NZ"/>
        </w:rPr>
        <w:t xml:space="preserve">considered </w:t>
      </w:r>
      <w:r w:rsidRPr="00D5447A">
        <w:rPr>
          <w:rFonts w:ascii="Arial" w:hAnsi="Arial" w:cs="Arial"/>
          <w:lang w:val="en-NZ"/>
        </w:rPr>
        <w:t>it was necessary to consider whether the limiting measure serve</w:t>
      </w:r>
      <w:r w:rsidR="00997BCE" w:rsidRPr="00D5447A">
        <w:rPr>
          <w:rFonts w:ascii="Arial" w:hAnsi="Arial" w:cs="Arial"/>
          <w:lang w:val="en-NZ"/>
        </w:rPr>
        <w:t>s</w:t>
      </w:r>
      <w:r w:rsidRPr="00D5447A">
        <w:rPr>
          <w:rFonts w:ascii="Arial" w:hAnsi="Arial" w:cs="Arial"/>
          <w:lang w:val="en-NZ"/>
        </w:rPr>
        <w:t xml:space="preserve"> a purpose sufficiently important to justify curtailment of the right or freedom; whether the limiting measure is rationally connected with its purpose; whether the limiting measure impairs the right or freedom no more than is reasonably necessary to achieve its purpose and whether the limit is proportionate to the importance of the objective. </w:t>
      </w:r>
    </w:p>
    <w:p w:rsidR="00551603" w:rsidRPr="00D5447A" w:rsidRDefault="00997BCE"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T</w:t>
      </w:r>
      <w:r w:rsidR="000B5FB6" w:rsidRPr="00D5447A">
        <w:rPr>
          <w:rFonts w:ascii="Arial" w:hAnsi="Arial" w:cs="Arial"/>
          <w:lang w:val="en-NZ"/>
        </w:rPr>
        <w:t xml:space="preserve">he only case to date which </w:t>
      </w:r>
      <w:r w:rsidRPr="00D5447A">
        <w:rPr>
          <w:rFonts w:ascii="Arial" w:hAnsi="Arial" w:cs="Arial"/>
          <w:lang w:val="en-NZ"/>
        </w:rPr>
        <w:t>h</w:t>
      </w:r>
      <w:r w:rsidR="000B5FB6" w:rsidRPr="00D5447A">
        <w:rPr>
          <w:rFonts w:ascii="Arial" w:hAnsi="Arial" w:cs="Arial"/>
          <w:lang w:val="en-NZ"/>
        </w:rPr>
        <w:t>as a</w:t>
      </w:r>
      <w:r w:rsidRPr="00D5447A">
        <w:rPr>
          <w:rFonts w:ascii="Arial" w:hAnsi="Arial" w:cs="Arial"/>
          <w:lang w:val="en-NZ"/>
        </w:rPr>
        <w:t>ddres</w:t>
      </w:r>
      <w:r w:rsidR="000B5FB6" w:rsidRPr="00D5447A">
        <w:rPr>
          <w:rFonts w:ascii="Arial" w:hAnsi="Arial" w:cs="Arial"/>
          <w:lang w:val="en-NZ"/>
        </w:rPr>
        <w:t>sed th</w:t>
      </w:r>
      <w:r w:rsidR="00551603" w:rsidRPr="00D5447A">
        <w:rPr>
          <w:rFonts w:ascii="Arial" w:hAnsi="Arial" w:cs="Arial"/>
          <w:lang w:val="en-NZ"/>
        </w:rPr>
        <w:t>e</w:t>
      </w:r>
      <w:r w:rsidR="000B5FB6" w:rsidRPr="00D5447A">
        <w:rPr>
          <w:rFonts w:ascii="Arial" w:hAnsi="Arial" w:cs="Arial"/>
          <w:lang w:val="en-NZ"/>
        </w:rPr>
        <w:t xml:space="preserve"> </w:t>
      </w:r>
      <w:r w:rsidRPr="00D5447A">
        <w:rPr>
          <w:rFonts w:ascii="Arial" w:hAnsi="Arial" w:cs="Arial"/>
          <w:lang w:val="en-NZ"/>
        </w:rPr>
        <w:t>issue</w:t>
      </w:r>
      <w:r w:rsidR="00551603" w:rsidRPr="00D5447A">
        <w:rPr>
          <w:rFonts w:ascii="Arial" w:hAnsi="Arial" w:cs="Arial"/>
          <w:lang w:val="en-NZ"/>
        </w:rPr>
        <w:t xml:space="preserve"> of the conflict between </w:t>
      </w:r>
      <w:proofErr w:type="gramStart"/>
      <w:r w:rsidR="00551603" w:rsidRPr="00D5447A">
        <w:rPr>
          <w:rFonts w:ascii="Arial" w:hAnsi="Arial" w:cs="Arial"/>
          <w:lang w:val="en-NZ"/>
        </w:rPr>
        <w:t>s.12(</w:t>
      </w:r>
      <w:proofErr w:type="gramEnd"/>
      <w:r w:rsidR="00551603" w:rsidRPr="00D5447A">
        <w:rPr>
          <w:rFonts w:ascii="Arial" w:hAnsi="Arial" w:cs="Arial"/>
          <w:lang w:val="en-NZ"/>
        </w:rPr>
        <w:t xml:space="preserve">a)  and the effect of the Electoral Act on prisoners was </w:t>
      </w:r>
      <w:r w:rsidRPr="00D5447A">
        <w:rPr>
          <w:rFonts w:ascii="Arial" w:hAnsi="Arial" w:cs="Arial"/>
          <w:i/>
          <w:lang w:val="en-NZ"/>
        </w:rPr>
        <w:t>Re Bennett</w:t>
      </w:r>
      <w:r w:rsidRPr="00D5447A">
        <w:rPr>
          <w:rStyle w:val="FootnoteReference"/>
          <w:rFonts w:ascii="Arial" w:hAnsi="Arial" w:cs="Arial"/>
          <w:lang w:val="en-NZ"/>
        </w:rPr>
        <w:footnoteReference w:id="20"/>
      </w:r>
      <w:r w:rsidR="00551603" w:rsidRPr="00D5447A">
        <w:rPr>
          <w:rFonts w:ascii="Arial" w:hAnsi="Arial" w:cs="Arial"/>
          <w:i/>
          <w:lang w:val="en-NZ"/>
        </w:rPr>
        <w:t>.</w:t>
      </w:r>
      <w:r w:rsidR="00551603" w:rsidRPr="00D5447A">
        <w:rPr>
          <w:rFonts w:ascii="Arial" w:hAnsi="Arial" w:cs="Arial"/>
          <w:lang w:val="en-NZ"/>
        </w:rPr>
        <w:t xml:space="preserve"> Grieg J found there was a clear statutory conflict and that the Electoral Act prevailed by reason of </w:t>
      </w:r>
      <w:proofErr w:type="spellStart"/>
      <w:r w:rsidR="00551603" w:rsidRPr="00D5447A">
        <w:rPr>
          <w:rFonts w:ascii="Arial" w:hAnsi="Arial" w:cs="Arial"/>
          <w:lang w:val="en-NZ"/>
        </w:rPr>
        <w:t>s.4</w:t>
      </w:r>
      <w:proofErr w:type="spellEnd"/>
      <w:r w:rsidR="00551603" w:rsidRPr="00D5447A">
        <w:rPr>
          <w:rFonts w:ascii="Arial" w:hAnsi="Arial" w:cs="Arial"/>
          <w:lang w:val="en-NZ"/>
        </w:rPr>
        <w:t xml:space="preserve"> </w:t>
      </w:r>
      <w:proofErr w:type="spellStart"/>
      <w:r w:rsidR="00551603" w:rsidRPr="00D5447A">
        <w:rPr>
          <w:rFonts w:ascii="Arial" w:hAnsi="Arial" w:cs="Arial"/>
          <w:lang w:val="en-NZ"/>
        </w:rPr>
        <w:t>BoRA</w:t>
      </w:r>
      <w:proofErr w:type="spellEnd"/>
      <w:r w:rsidR="00551603" w:rsidRPr="00D5447A">
        <w:rPr>
          <w:rFonts w:ascii="Arial" w:hAnsi="Arial" w:cs="Arial"/>
          <w:lang w:val="en-NZ"/>
        </w:rPr>
        <w:t>. However, that case involved enacted legislation whereas the situation here differs in that the legislation is still in Bill form.</w:t>
      </w:r>
    </w:p>
    <w:p w:rsidR="00551603" w:rsidRPr="00D5447A" w:rsidRDefault="00551603" w:rsidP="00B00C34">
      <w:pPr>
        <w:spacing w:after="0" w:line="360" w:lineRule="auto"/>
        <w:ind w:right="571"/>
        <w:jc w:val="both"/>
        <w:rPr>
          <w:rFonts w:ascii="Arial" w:hAnsi="Arial" w:cs="Arial"/>
          <w:lang w:val="en-NZ"/>
        </w:rPr>
      </w:pPr>
    </w:p>
    <w:p w:rsidR="00B1562B" w:rsidRPr="00D5447A" w:rsidRDefault="00F60B9F"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 xml:space="preserve">The Attorney-General in his s.7 opinion concludes that the Bill is both inconsistent with the </w:t>
      </w:r>
      <w:proofErr w:type="spellStart"/>
      <w:r w:rsidRPr="00D5447A">
        <w:rPr>
          <w:rFonts w:ascii="Arial" w:hAnsi="Arial" w:cs="Arial"/>
          <w:lang w:val="en-NZ"/>
        </w:rPr>
        <w:t>BoRA</w:t>
      </w:r>
      <w:proofErr w:type="spellEnd"/>
      <w:r w:rsidRPr="00D5447A">
        <w:rPr>
          <w:rFonts w:ascii="Arial" w:hAnsi="Arial" w:cs="Arial"/>
          <w:lang w:val="en-NZ"/>
        </w:rPr>
        <w:t xml:space="preserve"> and cannot be justified in terms of s.5</w:t>
      </w:r>
      <w:r w:rsidR="0011577D" w:rsidRPr="00D5447A">
        <w:rPr>
          <w:rFonts w:ascii="Arial" w:hAnsi="Arial" w:cs="Arial"/>
          <w:lang w:val="en-NZ"/>
        </w:rPr>
        <w:t xml:space="preserve">. He reached this conclusion </w:t>
      </w:r>
      <w:r w:rsidRPr="00D5447A">
        <w:rPr>
          <w:rFonts w:ascii="Arial" w:hAnsi="Arial" w:cs="Arial"/>
          <w:lang w:val="en-NZ"/>
        </w:rPr>
        <w:t>principally because the disenfranchisement will depend entirely on th</w:t>
      </w:r>
      <w:r w:rsidR="0011577D" w:rsidRPr="00D5447A">
        <w:rPr>
          <w:rFonts w:ascii="Arial" w:hAnsi="Arial" w:cs="Arial"/>
          <w:lang w:val="en-NZ"/>
        </w:rPr>
        <w:t>e</w:t>
      </w:r>
      <w:r w:rsidRPr="00D5447A">
        <w:rPr>
          <w:rFonts w:ascii="Arial" w:hAnsi="Arial" w:cs="Arial"/>
          <w:lang w:val="en-NZ"/>
        </w:rPr>
        <w:t xml:space="preserve"> d</w:t>
      </w:r>
      <w:r w:rsidR="0011577D" w:rsidRPr="00D5447A">
        <w:rPr>
          <w:rFonts w:ascii="Arial" w:hAnsi="Arial" w:cs="Arial"/>
          <w:lang w:val="en-NZ"/>
        </w:rPr>
        <w:t>a</w:t>
      </w:r>
      <w:r w:rsidRPr="00D5447A">
        <w:rPr>
          <w:rFonts w:ascii="Arial" w:hAnsi="Arial" w:cs="Arial"/>
          <w:lang w:val="en-NZ"/>
        </w:rPr>
        <w:t xml:space="preserve">te </w:t>
      </w:r>
      <w:r w:rsidR="0011577D" w:rsidRPr="00D5447A">
        <w:rPr>
          <w:rFonts w:ascii="Arial" w:hAnsi="Arial" w:cs="Arial"/>
          <w:lang w:val="en-NZ"/>
        </w:rPr>
        <w:t>o</w:t>
      </w:r>
      <w:r w:rsidRPr="00D5447A">
        <w:rPr>
          <w:rFonts w:ascii="Arial" w:hAnsi="Arial" w:cs="Arial"/>
          <w:lang w:val="en-NZ"/>
        </w:rPr>
        <w:t>f sentencing</w:t>
      </w:r>
      <w:r w:rsidR="0011577D" w:rsidRPr="00D5447A">
        <w:rPr>
          <w:rFonts w:ascii="Arial" w:hAnsi="Arial" w:cs="Arial"/>
          <w:lang w:val="en-NZ"/>
        </w:rPr>
        <w:t>, which bears no relationship either to the objective of the Bill or to the conduct of the prisoners whose voting rights are taken away. The irrational effects of the Bill also cause it to be disproportionate to its objective</w:t>
      </w:r>
      <w:r w:rsidR="0011577D" w:rsidRPr="00D5447A">
        <w:rPr>
          <w:rStyle w:val="FootnoteReference"/>
          <w:rFonts w:ascii="Arial" w:hAnsi="Arial" w:cs="Arial"/>
          <w:lang w:val="en-NZ"/>
        </w:rPr>
        <w:footnoteReference w:id="21"/>
      </w:r>
      <w:r w:rsidR="0011577D" w:rsidRPr="00D5447A">
        <w:rPr>
          <w:rFonts w:ascii="Arial" w:hAnsi="Arial" w:cs="Arial"/>
          <w:lang w:val="en-NZ"/>
        </w:rPr>
        <w:t xml:space="preserve">. </w:t>
      </w:r>
      <w:r w:rsidRPr="00D5447A">
        <w:rPr>
          <w:rFonts w:ascii="Arial" w:hAnsi="Arial" w:cs="Arial"/>
          <w:lang w:val="en-NZ"/>
        </w:rPr>
        <w:t xml:space="preserve"> </w:t>
      </w:r>
      <w:r w:rsidR="00551603" w:rsidRPr="00D5447A">
        <w:rPr>
          <w:rFonts w:ascii="Arial" w:hAnsi="Arial" w:cs="Arial"/>
          <w:lang w:val="en-NZ"/>
        </w:rPr>
        <w:t xml:space="preserve">     </w:t>
      </w:r>
      <w:r w:rsidR="00997BCE" w:rsidRPr="00D5447A">
        <w:rPr>
          <w:rFonts w:ascii="Arial" w:hAnsi="Arial" w:cs="Arial"/>
          <w:lang w:val="en-NZ"/>
        </w:rPr>
        <w:t xml:space="preserve">  </w:t>
      </w:r>
      <w:r w:rsidR="000B5FB6" w:rsidRPr="00D5447A">
        <w:rPr>
          <w:rFonts w:ascii="Arial" w:hAnsi="Arial" w:cs="Arial"/>
          <w:lang w:val="en-NZ"/>
        </w:rPr>
        <w:t xml:space="preserve">  </w:t>
      </w:r>
      <w:r w:rsidR="001B5BCA" w:rsidRPr="00D5447A">
        <w:rPr>
          <w:rFonts w:ascii="Arial" w:hAnsi="Arial" w:cs="Arial"/>
          <w:lang w:val="en-NZ"/>
        </w:rPr>
        <w:t xml:space="preserve">   </w:t>
      </w:r>
    </w:p>
    <w:p w:rsidR="00F808A8" w:rsidRPr="00D5447A" w:rsidRDefault="00F808A8" w:rsidP="00B00C34">
      <w:pPr>
        <w:pStyle w:val="ListParagraph"/>
        <w:spacing w:line="360" w:lineRule="auto"/>
        <w:rPr>
          <w:rFonts w:ascii="Arial" w:hAnsi="Arial" w:cs="Arial"/>
          <w:lang w:val="en-NZ"/>
        </w:rPr>
      </w:pPr>
    </w:p>
    <w:p w:rsidR="003E0044" w:rsidRPr="00D5447A" w:rsidRDefault="00F808A8"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The Commission agrees with this assessment but would go even further. Unlike the Attorney-General, we do not agree that the Bill could be said to serve a significant and important objective. The Attorney-General’s position (albeit</w:t>
      </w:r>
      <w:r w:rsidR="003E0044" w:rsidRPr="00D5447A">
        <w:rPr>
          <w:rFonts w:ascii="Arial" w:hAnsi="Arial" w:cs="Arial"/>
          <w:lang w:val="en-NZ"/>
        </w:rPr>
        <w:t xml:space="preserve">, we admit, </w:t>
      </w:r>
      <w:r w:rsidRPr="00D5447A">
        <w:rPr>
          <w:rFonts w:ascii="Arial" w:hAnsi="Arial" w:cs="Arial"/>
          <w:lang w:val="en-NZ"/>
        </w:rPr>
        <w:t xml:space="preserve">qualified) is based on the assumption that temporarily disenfranchising serious offenders as a part of their punishment </w:t>
      </w:r>
      <w:r w:rsidR="006F3A18" w:rsidRPr="00D5447A">
        <w:rPr>
          <w:rFonts w:ascii="Arial" w:hAnsi="Arial" w:cs="Arial"/>
          <w:lang w:val="en-NZ"/>
        </w:rPr>
        <w:t>c</w:t>
      </w:r>
      <w:r w:rsidRPr="00D5447A">
        <w:rPr>
          <w:rFonts w:ascii="Arial" w:hAnsi="Arial" w:cs="Arial"/>
          <w:lang w:val="en-NZ"/>
        </w:rPr>
        <w:t xml:space="preserve">ould be </w:t>
      </w:r>
      <w:r w:rsidR="006F3A18" w:rsidRPr="00D5447A">
        <w:rPr>
          <w:rFonts w:ascii="Arial" w:hAnsi="Arial" w:cs="Arial"/>
          <w:lang w:val="en-NZ"/>
        </w:rPr>
        <w:t xml:space="preserve">construed as </w:t>
      </w:r>
      <w:r w:rsidRPr="00D5447A">
        <w:rPr>
          <w:rFonts w:ascii="Arial" w:hAnsi="Arial" w:cs="Arial"/>
          <w:lang w:val="en-NZ"/>
        </w:rPr>
        <w:t xml:space="preserve">a significant and important objective. </w:t>
      </w:r>
      <w:r w:rsidR="006F3A18" w:rsidRPr="00D5447A">
        <w:rPr>
          <w:rFonts w:ascii="Arial" w:hAnsi="Arial" w:cs="Arial"/>
          <w:lang w:val="en-NZ"/>
        </w:rPr>
        <w:t>However,</w:t>
      </w:r>
      <w:r w:rsidRPr="00D5447A">
        <w:rPr>
          <w:rFonts w:ascii="Arial" w:hAnsi="Arial" w:cs="Arial"/>
          <w:lang w:val="en-NZ"/>
        </w:rPr>
        <w:t xml:space="preserve"> presumably this already occurs under the Electoral Act as anyone serving a sentence of three years or more cannot vote. The effect of the Bill</w:t>
      </w:r>
      <w:r w:rsidR="003E0044" w:rsidRPr="00D5447A">
        <w:rPr>
          <w:rFonts w:ascii="Arial" w:hAnsi="Arial" w:cs="Arial"/>
          <w:lang w:val="en-NZ"/>
        </w:rPr>
        <w:t>,</w:t>
      </w:r>
      <w:r w:rsidRPr="00D5447A">
        <w:rPr>
          <w:rFonts w:ascii="Arial" w:hAnsi="Arial" w:cs="Arial"/>
          <w:lang w:val="en-NZ"/>
        </w:rPr>
        <w:t xml:space="preserve"> as we have already noted</w:t>
      </w:r>
      <w:r w:rsidR="003E0044" w:rsidRPr="00D5447A">
        <w:rPr>
          <w:rFonts w:ascii="Arial" w:hAnsi="Arial" w:cs="Arial"/>
          <w:lang w:val="en-NZ"/>
        </w:rPr>
        <w:t>,</w:t>
      </w:r>
      <w:r w:rsidRPr="00D5447A">
        <w:rPr>
          <w:rFonts w:ascii="Arial" w:hAnsi="Arial" w:cs="Arial"/>
          <w:lang w:val="en-NZ"/>
        </w:rPr>
        <w:t xml:space="preserve"> </w:t>
      </w:r>
      <w:r w:rsidR="003E0044" w:rsidRPr="00D5447A">
        <w:rPr>
          <w:rFonts w:ascii="Arial" w:hAnsi="Arial" w:cs="Arial"/>
          <w:lang w:val="en-NZ"/>
        </w:rPr>
        <w:t>would be</w:t>
      </w:r>
      <w:r w:rsidRPr="00D5447A">
        <w:rPr>
          <w:rFonts w:ascii="Arial" w:hAnsi="Arial" w:cs="Arial"/>
          <w:lang w:val="en-NZ"/>
        </w:rPr>
        <w:t xml:space="preserve"> to prevent </w:t>
      </w:r>
      <w:r w:rsidRPr="00D5447A">
        <w:rPr>
          <w:rFonts w:ascii="Arial" w:hAnsi="Arial" w:cs="Arial"/>
          <w:i/>
          <w:lang w:val="en-NZ"/>
        </w:rPr>
        <w:t>anyone</w:t>
      </w:r>
      <w:r w:rsidRPr="00D5447A">
        <w:rPr>
          <w:rFonts w:ascii="Arial" w:hAnsi="Arial" w:cs="Arial"/>
          <w:lang w:val="en-NZ"/>
        </w:rPr>
        <w:t xml:space="preserve"> </w:t>
      </w:r>
      <w:r w:rsidR="003E0044" w:rsidRPr="00D5447A">
        <w:rPr>
          <w:rFonts w:ascii="Arial" w:hAnsi="Arial" w:cs="Arial"/>
          <w:lang w:val="en-NZ"/>
        </w:rPr>
        <w:lastRenderedPageBreak/>
        <w:t>sentenced to a period of imprisonment from voting</w:t>
      </w:r>
      <w:r w:rsidR="003F4B2C" w:rsidRPr="00D5447A">
        <w:rPr>
          <w:rFonts w:ascii="Arial" w:hAnsi="Arial" w:cs="Arial"/>
          <w:lang w:val="en-NZ"/>
        </w:rPr>
        <w:t xml:space="preserve"> and, a</w:t>
      </w:r>
      <w:r w:rsidR="003E0044" w:rsidRPr="00D5447A">
        <w:rPr>
          <w:rFonts w:ascii="Arial" w:hAnsi="Arial" w:cs="Arial"/>
          <w:lang w:val="en-NZ"/>
        </w:rPr>
        <w:t xml:space="preserve">s the Attorney-General notes, </w:t>
      </w:r>
    </w:p>
    <w:p w:rsidR="003E0044" w:rsidRPr="00D5447A" w:rsidRDefault="003E0044" w:rsidP="007B6910">
      <w:pPr>
        <w:pStyle w:val="ListParagraph"/>
        <w:spacing w:line="240" w:lineRule="auto"/>
        <w:rPr>
          <w:rFonts w:ascii="Arial" w:hAnsi="Arial" w:cs="Arial"/>
          <w:lang w:val="en-NZ"/>
        </w:rPr>
      </w:pPr>
    </w:p>
    <w:p w:rsidR="003E0044" w:rsidRPr="00D5447A" w:rsidRDefault="003E0044" w:rsidP="007B6910">
      <w:pPr>
        <w:pStyle w:val="ListParagraph"/>
        <w:spacing w:after="0" w:line="240" w:lineRule="auto"/>
        <w:ind w:right="571"/>
        <w:jc w:val="both"/>
        <w:rPr>
          <w:rFonts w:ascii="Arial" w:hAnsi="Arial" w:cs="Arial"/>
          <w:lang w:val="en-NZ"/>
        </w:rPr>
      </w:pPr>
      <w:r w:rsidRPr="00D5447A">
        <w:rPr>
          <w:rFonts w:ascii="Arial" w:hAnsi="Arial" w:cs="Arial"/>
          <w:i/>
          <w:lang w:val="en-NZ"/>
        </w:rPr>
        <w:t>It is questionable that every person serving a sentence of imprisonment is necessarily a serious offender. People who are not serious offenders will be disenfranchised. Fine defaulters may be sentenced to imprisonment as an alternative sentence. I doubt that this group of people can be characterised as serious offenders such that they should forfeit their right to vote</w:t>
      </w:r>
      <w:r w:rsidRPr="00D5447A">
        <w:rPr>
          <w:rStyle w:val="FootnoteReference"/>
          <w:rFonts w:ascii="Arial" w:hAnsi="Arial" w:cs="Arial"/>
          <w:lang w:val="en-NZ"/>
        </w:rPr>
        <w:footnoteReference w:id="22"/>
      </w:r>
      <w:r w:rsidRPr="00D5447A">
        <w:rPr>
          <w:rFonts w:ascii="Arial" w:hAnsi="Arial" w:cs="Arial"/>
          <w:lang w:val="en-NZ"/>
        </w:rPr>
        <w:t xml:space="preserve">.   </w:t>
      </w:r>
    </w:p>
    <w:p w:rsidR="001D297C" w:rsidRPr="00D5447A" w:rsidRDefault="001D297C" w:rsidP="00B00C34">
      <w:pPr>
        <w:spacing w:after="0" w:line="360" w:lineRule="auto"/>
        <w:ind w:right="571"/>
        <w:jc w:val="both"/>
        <w:rPr>
          <w:rFonts w:ascii="Arial" w:hAnsi="Arial" w:cs="Arial"/>
          <w:lang w:val="en-NZ"/>
        </w:rPr>
      </w:pPr>
    </w:p>
    <w:p w:rsidR="00CB10E8" w:rsidRPr="00D5447A" w:rsidRDefault="00E5501F"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 xml:space="preserve">Although we </w:t>
      </w:r>
      <w:r w:rsidR="001D297C" w:rsidRPr="00D5447A">
        <w:rPr>
          <w:rFonts w:ascii="Arial" w:hAnsi="Arial" w:cs="Arial"/>
          <w:lang w:val="en-NZ"/>
        </w:rPr>
        <w:t xml:space="preserve">consider </w:t>
      </w:r>
      <w:r w:rsidRPr="00D5447A">
        <w:rPr>
          <w:rFonts w:ascii="Arial" w:hAnsi="Arial" w:cs="Arial"/>
          <w:lang w:val="en-NZ"/>
        </w:rPr>
        <w:t xml:space="preserve">that the Bill </w:t>
      </w:r>
      <w:r w:rsidR="001D297C" w:rsidRPr="00D5447A">
        <w:rPr>
          <w:rFonts w:ascii="Arial" w:hAnsi="Arial" w:cs="Arial"/>
          <w:lang w:val="en-NZ"/>
        </w:rPr>
        <w:t xml:space="preserve">does not </w:t>
      </w:r>
      <w:r w:rsidRPr="00D5447A">
        <w:rPr>
          <w:rFonts w:ascii="Arial" w:hAnsi="Arial" w:cs="Arial"/>
          <w:lang w:val="en-NZ"/>
        </w:rPr>
        <w:t>serve</w:t>
      </w:r>
      <w:r w:rsidR="001D297C" w:rsidRPr="00D5447A">
        <w:rPr>
          <w:rFonts w:ascii="Arial" w:hAnsi="Arial" w:cs="Arial"/>
          <w:lang w:val="en-NZ"/>
        </w:rPr>
        <w:t xml:space="preserve"> a </w:t>
      </w:r>
      <w:r w:rsidRPr="00D5447A">
        <w:rPr>
          <w:rFonts w:ascii="Arial" w:hAnsi="Arial" w:cs="Arial"/>
          <w:lang w:val="en-NZ"/>
        </w:rPr>
        <w:t xml:space="preserve">significant </w:t>
      </w:r>
      <w:r w:rsidR="001D297C" w:rsidRPr="00D5447A">
        <w:rPr>
          <w:rFonts w:ascii="Arial" w:hAnsi="Arial" w:cs="Arial"/>
          <w:lang w:val="en-NZ"/>
        </w:rPr>
        <w:t xml:space="preserve">and purpose that justifies curtailing the right, </w:t>
      </w:r>
      <w:r w:rsidRPr="00D5447A">
        <w:rPr>
          <w:rFonts w:ascii="Arial" w:hAnsi="Arial" w:cs="Arial"/>
          <w:lang w:val="en-NZ"/>
        </w:rPr>
        <w:t xml:space="preserve">there is </w:t>
      </w:r>
      <w:r w:rsidR="00CB10E8" w:rsidRPr="00D5447A">
        <w:rPr>
          <w:rFonts w:ascii="Arial" w:hAnsi="Arial" w:cs="Arial"/>
          <w:lang w:val="en-NZ"/>
        </w:rPr>
        <w:t xml:space="preserve">also </w:t>
      </w:r>
      <w:r w:rsidRPr="00D5447A">
        <w:rPr>
          <w:rFonts w:ascii="Arial" w:hAnsi="Arial" w:cs="Arial"/>
          <w:lang w:val="en-NZ"/>
        </w:rPr>
        <w:t xml:space="preserve">no </w:t>
      </w:r>
      <w:r w:rsidR="001D297C" w:rsidRPr="00D5447A">
        <w:rPr>
          <w:rFonts w:ascii="Arial" w:hAnsi="Arial" w:cs="Arial"/>
          <w:lang w:val="en-NZ"/>
        </w:rPr>
        <w:t xml:space="preserve">rational </w:t>
      </w:r>
      <w:r w:rsidRPr="00D5447A">
        <w:rPr>
          <w:rFonts w:ascii="Arial" w:hAnsi="Arial" w:cs="Arial"/>
          <w:lang w:val="en-NZ"/>
        </w:rPr>
        <w:t>co</w:t>
      </w:r>
      <w:r w:rsidR="001D297C" w:rsidRPr="00D5447A">
        <w:rPr>
          <w:rFonts w:ascii="Arial" w:hAnsi="Arial" w:cs="Arial"/>
          <w:lang w:val="en-NZ"/>
        </w:rPr>
        <w:t>nnect</w:t>
      </w:r>
      <w:r w:rsidRPr="00D5447A">
        <w:rPr>
          <w:rFonts w:ascii="Arial" w:hAnsi="Arial" w:cs="Arial"/>
          <w:lang w:val="en-NZ"/>
        </w:rPr>
        <w:t xml:space="preserve">ion </w:t>
      </w:r>
      <w:r w:rsidR="001D297C" w:rsidRPr="00D5447A">
        <w:rPr>
          <w:rFonts w:ascii="Arial" w:hAnsi="Arial" w:cs="Arial"/>
          <w:lang w:val="en-NZ"/>
        </w:rPr>
        <w:t xml:space="preserve">between what the Bill seeks to do and the right to vote. The </w:t>
      </w:r>
      <w:r w:rsidR="00CB10E8" w:rsidRPr="00D5447A">
        <w:rPr>
          <w:rFonts w:ascii="Arial" w:hAnsi="Arial" w:cs="Arial"/>
          <w:lang w:val="en-NZ"/>
        </w:rPr>
        <w:t xml:space="preserve">most likely </w:t>
      </w:r>
      <w:r w:rsidR="001D297C" w:rsidRPr="00D5447A">
        <w:rPr>
          <w:rFonts w:ascii="Arial" w:hAnsi="Arial" w:cs="Arial"/>
          <w:lang w:val="en-NZ"/>
        </w:rPr>
        <w:t xml:space="preserve">effect </w:t>
      </w:r>
      <w:r w:rsidR="00CB10E8" w:rsidRPr="00D5447A">
        <w:rPr>
          <w:rFonts w:ascii="Arial" w:hAnsi="Arial" w:cs="Arial"/>
          <w:lang w:val="en-NZ"/>
        </w:rPr>
        <w:t>w</w:t>
      </w:r>
      <w:r w:rsidR="001D297C" w:rsidRPr="00D5447A">
        <w:rPr>
          <w:rFonts w:ascii="Arial" w:hAnsi="Arial" w:cs="Arial"/>
          <w:lang w:val="en-NZ"/>
        </w:rPr>
        <w:t>i</w:t>
      </w:r>
      <w:r w:rsidR="00CB10E8" w:rsidRPr="00D5447A">
        <w:rPr>
          <w:rFonts w:ascii="Arial" w:hAnsi="Arial" w:cs="Arial"/>
          <w:lang w:val="en-NZ"/>
        </w:rPr>
        <w:t>ll</w:t>
      </w:r>
      <w:r w:rsidR="001D297C" w:rsidRPr="00D5447A">
        <w:rPr>
          <w:rFonts w:ascii="Arial" w:hAnsi="Arial" w:cs="Arial"/>
          <w:lang w:val="en-NZ"/>
        </w:rPr>
        <w:t xml:space="preserve"> be to </w:t>
      </w:r>
      <w:r w:rsidR="00CB10E8" w:rsidRPr="00D5447A">
        <w:rPr>
          <w:rFonts w:ascii="Arial" w:hAnsi="Arial" w:cs="Arial"/>
          <w:lang w:val="en-NZ"/>
        </w:rPr>
        <w:t xml:space="preserve">simply </w:t>
      </w:r>
      <w:r w:rsidR="001D297C" w:rsidRPr="00D5447A">
        <w:rPr>
          <w:rFonts w:ascii="Arial" w:hAnsi="Arial" w:cs="Arial"/>
          <w:lang w:val="en-NZ"/>
        </w:rPr>
        <w:t xml:space="preserve">further </w:t>
      </w:r>
      <w:proofErr w:type="gramStart"/>
      <w:r w:rsidR="001D297C" w:rsidRPr="00D5447A">
        <w:rPr>
          <w:rFonts w:ascii="Arial" w:hAnsi="Arial" w:cs="Arial"/>
          <w:lang w:val="en-NZ"/>
        </w:rPr>
        <w:t>alienate</w:t>
      </w:r>
      <w:proofErr w:type="gramEnd"/>
      <w:r w:rsidR="001D297C" w:rsidRPr="00D5447A">
        <w:rPr>
          <w:rFonts w:ascii="Arial" w:hAnsi="Arial" w:cs="Arial"/>
          <w:lang w:val="en-NZ"/>
        </w:rPr>
        <w:t xml:space="preserve"> offenders. </w:t>
      </w:r>
      <w:r w:rsidR="00CB10E8" w:rsidRPr="00D5447A">
        <w:rPr>
          <w:rFonts w:ascii="Arial" w:hAnsi="Arial" w:cs="Arial"/>
          <w:lang w:val="en-NZ"/>
        </w:rPr>
        <w:t xml:space="preserve">Denying prisoners the right to vote simply because they have been convicted of an </w:t>
      </w:r>
      <w:proofErr w:type="spellStart"/>
      <w:r w:rsidR="00CB10E8" w:rsidRPr="00D5447A">
        <w:rPr>
          <w:rFonts w:ascii="Arial" w:hAnsi="Arial" w:cs="Arial"/>
          <w:lang w:val="en-NZ"/>
        </w:rPr>
        <w:t>imprisonable</w:t>
      </w:r>
      <w:proofErr w:type="spellEnd"/>
      <w:r w:rsidR="00CB10E8" w:rsidRPr="00D5447A">
        <w:rPr>
          <w:rFonts w:ascii="Arial" w:hAnsi="Arial" w:cs="Arial"/>
          <w:lang w:val="en-NZ"/>
        </w:rPr>
        <w:t xml:space="preserve"> offence, irrespective of the nature of the offence or the personal circumstances of the individual, is arbitrary and out of proportion with what it seeks to achieve.</w:t>
      </w:r>
    </w:p>
    <w:p w:rsidR="00CB10E8" w:rsidRPr="00D5447A" w:rsidRDefault="00CB10E8" w:rsidP="00B00C34">
      <w:pPr>
        <w:pStyle w:val="ListParagraph"/>
        <w:spacing w:line="360" w:lineRule="auto"/>
        <w:rPr>
          <w:rFonts w:ascii="Arial" w:hAnsi="Arial" w:cs="Arial"/>
          <w:lang w:val="en-NZ"/>
        </w:rPr>
      </w:pPr>
    </w:p>
    <w:p w:rsidR="00C76447" w:rsidRPr="00D5447A" w:rsidRDefault="0078695B"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 xml:space="preserve">The Commission considers that, as the Bill is basically punitive and prisoner disenfranchisement cannot be coherently defended by the justification of punishment, it does not serve a significant and important purpose. </w:t>
      </w:r>
    </w:p>
    <w:p w:rsidR="00C76447" w:rsidRPr="00D5447A" w:rsidRDefault="00C76447" w:rsidP="00C76447">
      <w:pPr>
        <w:pStyle w:val="ListParagraph"/>
        <w:rPr>
          <w:rFonts w:ascii="Arial" w:hAnsi="Arial" w:cs="Arial"/>
          <w:lang w:val="en-NZ"/>
        </w:rPr>
      </w:pPr>
    </w:p>
    <w:p w:rsidR="00C801A3" w:rsidRPr="00D5447A" w:rsidRDefault="00C76447" w:rsidP="00B00C34">
      <w:pPr>
        <w:pStyle w:val="ListParagraph"/>
        <w:numPr>
          <w:ilvl w:val="1"/>
          <w:numId w:val="4"/>
        </w:numPr>
        <w:spacing w:after="0" w:line="360" w:lineRule="auto"/>
        <w:ind w:right="571" w:hanging="720"/>
        <w:jc w:val="both"/>
        <w:rPr>
          <w:rFonts w:ascii="Arial" w:hAnsi="Arial" w:cs="Arial"/>
          <w:lang w:val="en-NZ"/>
        </w:rPr>
      </w:pPr>
      <w:r w:rsidRPr="00D5447A">
        <w:rPr>
          <w:rFonts w:ascii="Arial" w:hAnsi="Arial" w:cs="Arial"/>
          <w:lang w:val="en-NZ"/>
        </w:rPr>
        <w:t>T</w:t>
      </w:r>
      <w:r w:rsidR="00CB10E8" w:rsidRPr="00D5447A">
        <w:rPr>
          <w:rFonts w:ascii="Arial" w:hAnsi="Arial" w:cs="Arial"/>
          <w:lang w:val="en-NZ"/>
        </w:rPr>
        <w:t xml:space="preserve">he Bill is inconsistent with </w:t>
      </w:r>
      <w:proofErr w:type="spellStart"/>
      <w:proofErr w:type="gramStart"/>
      <w:r w:rsidR="00CB10E8" w:rsidRPr="00D5447A">
        <w:rPr>
          <w:rFonts w:ascii="Arial" w:hAnsi="Arial" w:cs="Arial"/>
          <w:lang w:val="en-NZ"/>
        </w:rPr>
        <w:t>s.12</w:t>
      </w:r>
      <w:proofErr w:type="spellEnd"/>
      <w:r w:rsidR="00CB10E8" w:rsidRPr="00D5447A">
        <w:rPr>
          <w:rFonts w:ascii="Arial" w:hAnsi="Arial" w:cs="Arial"/>
          <w:lang w:val="en-NZ"/>
        </w:rPr>
        <w:t>(</w:t>
      </w:r>
      <w:proofErr w:type="gramEnd"/>
      <w:r w:rsidR="00CB10E8" w:rsidRPr="00D5447A">
        <w:rPr>
          <w:rFonts w:ascii="Arial" w:hAnsi="Arial" w:cs="Arial"/>
          <w:lang w:val="en-NZ"/>
        </w:rPr>
        <w:t xml:space="preserve">a) </w:t>
      </w:r>
      <w:proofErr w:type="spellStart"/>
      <w:r w:rsidR="00CB10E8" w:rsidRPr="00D5447A">
        <w:rPr>
          <w:rFonts w:ascii="Arial" w:hAnsi="Arial" w:cs="Arial"/>
          <w:lang w:val="en-NZ"/>
        </w:rPr>
        <w:t>BoRA</w:t>
      </w:r>
      <w:proofErr w:type="spellEnd"/>
      <w:r w:rsidR="00CB10E8" w:rsidRPr="00D5447A">
        <w:rPr>
          <w:rFonts w:ascii="Arial" w:hAnsi="Arial" w:cs="Arial"/>
          <w:lang w:val="en-NZ"/>
        </w:rPr>
        <w:t xml:space="preserve"> and cannot be justified under s.5.    </w:t>
      </w:r>
      <w:r w:rsidR="001D297C" w:rsidRPr="00D5447A">
        <w:rPr>
          <w:rFonts w:ascii="Arial" w:hAnsi="Arial" w:cs="Arial"/>
          <w:lang w:val="en-NZ"/>
        </w:rPr>
        <w:t xml:space="preserve">    </w:t>
      </w:r>
    </w:p>
    <w:p w:rsidR="003E0044" w:rsidRPr="00D5447A" w:rsidRDefault="00E5501F" w:rsidP="00B00C34">
      <w:pPr>
        <w:spacing w:after="0" w:line="360" w:lineRule="auto"/>
        <w:ind w:right="571"/>
        <w:jc w:val="both"/>
        <w:rPr>
          <w:rFonts w:ascii="Arial" w:hAnsi="Arial" w:cs="Arial"/>
          <w:lang w:val="en-NZ"/>
        </w:rPr>
      </w:pPr>
      <w:r w:rsidRPr="00D5447A">
        <w:rPr>
          <w:rFonts w:ascii="Arial" w:hAnsi="Arial" w:cs="Arial"/>
          <w:lang w:val="en-NZ"/>
        </w:rPr>
        <w:t xml:space="preserve"> </w:t>
      </w:r>
      <w:r w:rsidR="006F3A18" w:rsidRPr="00D5447A">
        <w:rPr>
          <w:rFonts w:ascii="Arial" w:hAnsi="Arial" w:cs="Arial"/>
          <w:lang w:val="en-NZ"/>
        </w:rPr>
        <w:t xml:space="preserve">             </w:t>
      </w:r>
    </w:p>
    <w:p w:rsidR="003E0044" w:rsidRPr="00D5447A" w:rsidRDefault="00CB10E8" w:rsidP="00B00C34">
      <w:pPr>
        <w:pStyle w:val="ListParagraph"/>
        <w:numPr>
          <w:ilvl w:val="0"/>
          <w:numId w:val="1"/>
        </w:numPr>
        <w:spacing w:after="0" w:line="360" w:lineRule="auto"/>
        <w:ind w:hanging="720"/>
        <w:rPr>
          <w:rFonts w:ascii="Arial" w:hAnsi="Arial" w:cs="Arial"/>
          <w:b/>
          <w:lang w:val="en-NZ"/>
        </w:rPr>
      </w:pPr>
      <w:r w:rsidRPr="00D5447A">
        <w:rPr>
          <w:rFonts w:ascii="Arial" w:hAnsi="Arial" w:cs="Arial"/>
          <w:b/>
          <w:lang w:val="en-NZ"/>
        </w:rPr>
        <w:t>INDIRECT DISCRIMINATION BY REASON OF RACE</w:t>
      </w:r>
    </w:p>
    <w:p w:rsidR="006A6B10" w:rsidRPr="00D5447A" w:rsidRDefault="007F3541" w:rsidP="00B00C34">
      <w:pPr>
        <w:spacing w:before="240" w:after="0" w:line="360" w:lineRule="auto"/>
        <w:ind w:left="720" w:hanging="720"/>
        <w:jc w:val="both"/>
        <w:rPr>
          <w:rFonts w:ascii="Arial" w:hAnsi="Arial" w:cs="Arial"/>
          <w:lang w:val="en-NZ"/>
        </w:rPr>
      </w:pPr>
      <w:r w:rsidRPr="00D5447A">
        <w:rPr>
          <w:rFonts w:ascii="Arial" w:hAnsi="Arial" w:cs="Arial"/>
          <w:lang w:val="en-NZ"/>
        </w:rPr>
        <w:t>5.1</w:t>
      </w:r>
      <w:r w:rsidRPr="00D5447A">
        <w:rPr>
          <w:rFonts w:ascii="Arial" w:hAnsi="Arial" w:cs="Arial"/>
          <w:lang w:val="en-NZ"/>
        </w:rPr>
        <w:tab/>
      </w:r>
      <w:r w:rsidR="00C801A3" w:rsidRPr="00D5447A">
        <w:rPr>
          <w:rFonts w:ascii="Arial" w:hAnsi="Arial" w:cs="Arial"/>
          <w:lang w:val="en-NZ"/>
        </w:rPr>
        <w:t>The H</w:t>
      </w:r>
      <w:r w:rsidR="00D51C93" w:rsidRPr="00D5447A">
        <w:rPr>
          <w:rFonts w:ascii="Arial" w:hAnsi="Arial" w:cs="Arial"/>
          <w:lang w:val="en-NZ"/>
        </w:rPr>
        <w:t>uman Rights Commission</w:t>
      </w:r>
      <w:r w:rsidR="00C801A3" w:rsidRPr="00D5447A">
        <w:rPr>
          <w:rFonts w:ascii="Arial" w:hAnsi="Arial" w:cs="Arial"/>
          <w:lang w:val="en-NZ"/>
        </w:rPr>
        <w:t xml:space="preserve"> not only deals with </w:t>
      </w:r>
      <w:r w:rsidR="00D51C93" w:rsidRPr="00D5447A">
        <w:rPr>
          <w:rFonts w:ascii="Arial" w:hAnsi="Arial" w:cs="Arial"/>
          <w:lang w:val="en-NZ"/>
        </w:rPr>
        <w:t xml:space="preserve">wider </w:t>
      </w:r>
      <w:r w:rsidR="00C801A3" w:rsidRPr="00D5447A">
        <w:rPr>
          <w:rFonts w:ascii="Arial" w:hAnsi="Arial" w:cs="Arial"/>
          <w:lang w:val="en-NZ"/>
        </w:rPr>
        <w:t xml:space="preserve">human rights </w:t>
      </w:r>
      <w:r w:rsidR="00D51C93" w:rsidRPr="00D5447A">
        <w:rPr>
          <w:rFonts w:ascii="Arial" w:hAnsi="Arial" w:cs="Arial"/>
          <w:lang w:val="en-NZ"/>
        </w:rPr>
        <w:t xml:space="preserve">issues </w:t>
      </w:r>
      <w:r w:rsidR="00C801A3" w:rsidRPr="00D5447A">
        <w:rPr>
          <w:rFonts w:ascii="Arial" w:hAnsi="Arial" w:cs="Arial"/>
          <w:lang w:val="en-NZ"/>
        </w:rPr>
        <w:t xml:space="preserve">but administers a </w:t>
      </w:r>
      <w:r w:rsidR="00665B37" w:rsidRPr="00D5447A">
        <w:rPr>
          <w:rFonts w:ascii="Arial" w:hAnsi="Arial" w:cs="Arial"/>
          <w:lang w:val="en-NZ"/>
        </w:rPr>
        <w:t xml:space="preserve">disputes resolution </w:t>
      </w:r>
      <w:r w:rsidR="00C9381A" w:rsidRPr="00D5447A">
        <w:rPr>
          <w:rFonts w:ascii="Arial" w:hAnsi="Arial" w:cs="Arial"/>
          <w:lang w:val="en-NZ"/>
        </w:rPr>
        <w:t xml:space="preserve">process </w:t>
      </w:r>
      <w:r w:rsidR="00D51C93" w:rsidRPr="00D5447A">
        <w:rPr>
          <w:rFonts w:ascii="Arial" w:hAnsi="Arial" w:cs="Arial"/>
          <w:lang w:val="en-NZ"/>
        </w:rPr>
        <w:t>for</w:t>
      </w:r>
      <w:r w:rsidR="00C9381A" w:rsidRPr="00D5447A">
        <w:rPr>
          <w:rFonts w:ascii="Arial" w:hAnsi="Arial" w:cs="Arial"/>
          <w:lang w:val="en-NZ"/>
        </w:rPr>
        <w:t xml:space="preserve"> complaints of discrimination</w:t>
      </w:r>
      <w:r w:rsidR="00D0360F" w:rsidRPr="00D5447A">
        <w:rPr>
          <w:rFonts w:ascii="Arial" w:hAnsi="Arial" w:cs="Arial"/>
          <w:lang w:val="en-NZ"/>
        </w:rPr>
        <w:t>.</w:t>
      </w:r>
    </w:p>
    <w:p w:rsidR="006A6B10" w:rsidRPr="00D5447A" w:rsidRDefault="006A6B10" w:rsidP="00B00C34">
      <w:pPr>
        <w:spacing w:after="0" w:line="360" w:lineRule="auto"/>
        <w:jc w:val="both"/>
        <w:rPr>
          <w:rFonts w:ascii="Arial" w:hAnsi="Arial" w:cs="Arial"/>
          <w:lang w:val="en-NZ"/>
        </w:rPr>
      </w:pPr>
    </w:p>
    <w:p w:rsidR="006A6B10" w:rsidRPr="00D5447A" w:rsidRDefault="007F3541" w:rsidP="00B00C34">
      <w:pPr>
        <w:spacing w:after="0" w:line="360" w:lineRule="auto"/>
        <w:ind w:left="720" w:hanging="720"/>
        <w:jc w:val="both"/>
        <w:rPr>
          <w:rFonts w:ascii="Arial" w:hAnsi="Arial" w:cs="Arial"/>
          <w:lang w:val="en-NZ"/>
        </w:rPr>
      </w:pPr>
      <w:r w:rsidRPr="00D5447A">
        <w:rPr>
          <w:rFonts w:ascii="Arial" w:hAnsi="Arial" w:cs="Arial"/>
          <w:lang w:val="en-NZ"/>
        </w:rPr>
        <w:t>5.2</w:t>
      </w:r>
      <w:r w:rsidRPr="00D5447A">
        <w:rPr>
          <w:rFonts w:ascii="Arial" w:hAnsi="Arial" w:cs="Arial"/>
          <w:lang w:val="en-NZ"/>
        </w:rPr>
        <w:tab/>
      </w:r>
      <w:r w:rsidR="006A6B10" w:rsidRPr="00D5447A">
        <w:rPr>
          <w:rFonts w:ascii="Arial" w:hAnsi="Arial" w:cs="Arial"/>
          <w:lang w:val="en-NZ"/>
        </w:rPr>
        <w:t>Discrimination can be direct or indirect. Direct discrimination is not defined in the HRA but an action will be considered to amount to discrimination if it involves less favourable treatment by reason of one of the prohibited grounds</w:t>
      </w:r>
      <w:r w:rsidR="00D51C93" w:rsidRPr="00D5447A">
        <w:rPr>
          <w:rFonts w:ascii="Arial" w:hAnsi="Arial" w:cs="Arial"/>
          <w:lang w:val="en-NZ"/>
        </w:rPr>
        <w:t xml:space="preserve"> (</w:t>
      </w:r>
      <w:r w:rsidR="00665B37" w:rsidRPr="00D5447A">
        <w:rPr>
          <w:rFonts w:ascii="Arial" w:hAnsi="Arial" w:cs="Arial"/>
          <w:lang w:val="en-NZ"/>
        </w:rPr>
        <w:t>which include race and ethnicity</w:t>
      </w:r>
      <w:r w:rsidR="00D51C93" w:rsidRPr="00D5447A">
        <w:rPr>
          <w:rFonts w:ascii="Arial" w:hAnsi="Arial" w:cs="Arial"/>
          <w:lang w:val="en-NZ"/>
        </w:rPr>
        <w:t>)</w:t>
      </w:r>
      <w:r w:rsidR="006A6B10" w:rsidRPr="00D5447A">
        <w:rPr>
          <w:rFonts w:ascii="Arial" w:hAnsi="Arial" w:cs="Arial"/>
          <w:lang w:val="en-NZ"/>
        </w:rPr>
        <w:t>. W</w:t>
      </w:r>
      <w:r w:rsidR="0078695B" w:rsidRPr="00D5447A">
        <w:rPr>
          <w:rFonts w:ascii="Arial" w:hAnsi="Arial" w:cs="Arial"/>
          <w:lang w:val="en-NZ"/>
        </w:rPr>
        <w:t>hil</w:t>
      </w:r>
      <w:r w:rsidR="006A6B10" w:rsidRPr="00D5447A">
        <w:rPr>
          <w:rFonts w:ascii="Arial" w:hAnsi="Arial" w:cs="Arial"/>
          <w:lang w:val="en-NZ"/>
        </w:rPr>
        <w:t xml:space="preserve">e </w:t>
      </w:r>
      <w:r w:rsidRPr="00D5447A">
        <w:rPr>
          <w:rFonts w:ascii="Arial" w:hAnsi="Arial" w:cs="Arial"/>
          <w:lang w:val="en-NZ"/>
        </w:rPr>
        <w:t xml:space="preserve">the Bill </w:t>
      </w:r>
      <w:r w:rsidR="00C76447" w:rsidRPr="00D5447A">
        <w:rPr>
          <w:rFonts w:ascii="Arial" w:hAnsi="Arial" w:cs="Arial"/>
          <w:lang w:val="en-NZ"/>
        </w:rPr>
        <w:t>can</w:t>
      </w:r>
      <w:r w:rsidR="0078695B" w:rsidRPr="00D5447A">
        <w:rPr>
          <w:rFonts w:ascii="Arial" w:hAnsi="Arial" w:cs="Arial"/>
          <w:lang w:val="en-NZ"/>
        </w:rPr>
        <w:t>not</w:t>
      </w:r>
      <w:r w:rsidR="00C76447" w:rsidRPr="00D5447A">
        <w:rPr>
          <w:rFonts w:ascii="Arial" w:hAnsi="Arial" w:cs="Arial"/>
          <w:lang w:val="en-NZ"/>
        </w:rPr>
        <w:t xml:space="preserve"> be said to</w:t>
      </w:r>
      <w:r w:rsidR="0078695B" w:rsidRPr="00D5447A">
        <w:rPr>
          <w:rFonts w:ascii="Arial" w:hAnsi="Arial" w:cs="Arial"/>
          <w:lang w:val="en-NZ"/>
        </w:rPr>
        <w:t xml:space="preserve"> </w:t>
      </w:r>
      <w:r w:rsidR="00C76447" w:rsidRPr="00D5447A">
        <w:rPr>
          <w:rFonts w:ascii="Arial" w:hAnsi="Arial" w:cs="Arial"/>
          <w:lang w:val="en-NZ"/>
        </w:rPr>
        <w:t xml:space="preserve">discriminate </w:t>
      </w:r>
      <w:r w:rsidRPr="00D5447A">
        <w:rPr>
          <w:rFonts w:ascii="Arial" w:hAnsi="Arial" w:cs="Arial"/>
          <w:lang w:val="en-NZ"/>
        </w:rPr>
        <w:t>direct</w:t>
      </w:r>
      <w:r w:rsidR="00C76447" w:rsidRPr="00D5447A">
        <w:rPr>
          <w:rFonts w:ascii="Arial" w:hAnsi="Arial" w:cs="Arial"/>
          <w:lang w:val="en-NZ"/>
        </w:rPr>
        <w:t>ly</w:t>
      </w:r>
      <w:r w:rsidR="0078695B" w:rsidRPr="00D5447A">
        <w:rPr>
          <w:rFonts w:ascii="Arial" w:hAnsi="Arial" w:cs="Arial"/>
          <w:lang w:val="en-NZ"/>
        </w:rPr>
        <w:t>,</w:t>
      </w:r>
      <w:r w:rsidRPr="00D5447A">
        <w:rPr>
          <w:rFonts w:ascii="Arial" w:hAnsi="Arial" w:cs="Arial"/>
          <w:lang w:val="en-NZ"/>
        </w:rPr>
        <w:t xml:space="preserve"> it do</w:t>
      </w:r>
      <w:r w:rsidR="0078695B" w:rsidRPr="00D5447A">
        <w:rPr>
          <w:rFonts w:ascii="Arial" w:hAnsi="Arial" w:cs="Arial"/>
          <w:lang w:val="en-NZ"/>
        </w:rPr>
        <w:t>es</w:t>
      </w:r>
      <w:r w:rsidRPr="00D5447A">
        <w:rPr>
          <w:rFonts w:ascii="Arial" w:hAnsi="Arial" w:cs="Arial"/>
          <w:lang w:val="en-NZ"/>
        </w:rPr>
        <w:t xml:space="preserve"> so indirectly. </w:t>
      </w:r>
    </w:p>
    <w:p w:rsidR="007F3541" w:rsidRPr="00D5447A" w:rsidRDefault="007F3541" w:rsidP="00B00C34">
      <w:pPr>
        <w:spacing w:after="0" w:line="360" w:lineRule="auto"/>
        <w:ind w:left="720" w:hanging="720"/>
        <w:jc w:val="both"/>
        <w:rPr>
          <w:rFonts w:ascii="Arial" w:hAnsi="Arial" w:cs="Arial"/>
          <w:lang w:val="en-NZ"/>
        </w:rPr>
      </w:pPr>
    </w:p>
    <w:p w:rsidR="007F3541" w:rsidRPr="00D5447A" w:rsidRDefault="007F3541" w:rsidP="00B00C34">
      <w:pPr>
        <w:spacing w:after="0" w:line="360" w:lineRule="auto"/>
        <w:ind w:left="720" w:hanging="720"/>
        <w:jc w:val="both"/>
        <w:rPr>
          <w:rFonts w:ascii="Arial" w:hAnsi="Arial" w:cs="Arial"/>
          <w:lang w:val="en-NZ"/>
        </w:rPr>
      </w:pPr>
      <w:r w:rsidRPr="00D5447A">
        <w:rPr>
          <w:rFonts w:ascii="Arial" w:hAnsi="Arial" w:cs="Arial"/>
          <w:lang w:val="en-NZ"/>
        </w:rPr>
        <w:t>5.3</w:t>
      </w:r>
      <w:r w:rsidR="00665B37" w:rsidRPr="00D5447A">
        <w:rPr>
          <w:rFonts w:ascii="Arial" w:hAnsi="Arial" w:cs="Arial"/>
          <w:lang w:val="en-NZ"/>
        </w:rPr>
        <w:t xml:space="preserve">   </w:t>
      </w:r>
      <w:r w:rsidR="00925E29">
        <w:rPr>
          <w:rFonts w:ascii="Arial" w:hAnsi="Arial" w:cs="Arial"/>
          <w:lang w:val="en-NZ"/>
        </w:rPr>
        <w:t xml:space="preserve"> </w:t>
      </w:r>
      <w:r w:rsidR="00D0360F" w:rsidRPr="00D5447A">
        <w:rPr>
          <w:rFonts w:ascii="Arial" w:hAnsi="Arial" w:cs="Arial"/>
          <w:lang w:val="en-NZ"/>
        </w:rPr>
        <w:t>Indirect discrimination</w:t>
      </w:r>
      <w:r w:rsidR="006A6B10" w:rsidRPr="00D5447A">
        <w:rPr>
          <w:rFonts w:ascii="Arial" w:hAnsi="Arial" w:cs="Arial"/>
          <w:lang w:val="en-NZ"/>
        </w:rPr>
        <w:t xml:space="preserve"> is said to occur when a practice or policy that appears neutral disproportionately affects one of the groups against whom it is unlawful to discriminate</w:t>
      </w:r>
      <w:r w:rsidR="00C676CB">
        <w:rPr>
          <w:rFonts w:ascii="Arial" w:hAnsi="Arial" w:cs="Arial"/>
          <w:lang w:val="en-NZ"/>
        </w:rPr>
        <w:t xml:space="preserve"> in </w:t>
      </w:r>
      <w:r w:rsidR="00C676CB">
        <w:rPr>
          <w:rFonts w:ascii="Arial" w:hAnsi="Arial" w:cs="Arial"/>
          <w:lang w:val="en-NZ"/>
        </w:rPr>
        <w:lastRenderedPageBreak/>
        <w:t>a negative way</w:t>
      </w:r>
      <w:r w:rsidRPr="00D5447A">
        <w:rPr>
          <w:rStyle w:val="FootnoteReference"/>
          <w:rFonts w:ascii="Arial" w:hAnsi="Arial" w:cs="Arial"/>
          <w:lang w:val="en-NZ"/>
        </w:rPr>
        <w:footnoteReference w:id="23"/>
      </w:r>
      <w:r w:rsidR="006A6B10" w:rsidRPr="00D5447A">
        <w:rPr>
          <w:rFonts w:ascii="Arial" w:hAnsi="Arial" w:cs="Arial"/>
          <w:lang w:val="en-NZ"/>
        </w:rPr>
        <w:t xml:space="preserve">. </w:t>
      </w:r>
      <w:r w:rsidRPr="00D5447A">
        <w:rPr>
          <w:rFonts w:ascii="Arial" w:hAnsi="Arial" w:cs="Arial"/>
          <w:lang w:val="en-NZ"/>
        </w:rPr>
        <w:t xml:space="preserve">The discrimination can be excused if there is a good reason for the policy or practice. </w:t>
      </w:r>
    </w:p>
    <w:p w:rsidR="00665B37" w:rsidRPr="00D5447A" w:rsidRDefault="00665B37" w:rsidP="00B00C34">
      <w:pPr>
        <w:spacing w:after="0" w:line="360" w:lineRule="auto"/>
        <w:jc w:val="both"/>
        <w:rPr>
          <w:rFonts w:ascii="Arial" w:hAnsi="Arial" w:cs="Arial"/>
          <w:lang w:val="en-NZ"/>
        </w:rPr>
      </w:pPr>
    </w:p>
    <w:p w:rsidR="00665B37" w:rsidRPr="00D5447A" w:rsidRDefault="00665B37" w:rsidP="00B00C34">
      <w:pPr>
        <w:spacing w:after="0" w:line="360" w:lineRule="auto"/>
        <w:ind w:left="720" w:hanging="720"/>
        <w:jc w:val="both"/>
        <w:rPr>
          <w:rFonts w:ascii="Arial" w:hAnsi="Arial" w:cs="Arial"/>
          <w:lang w:val="en-NZ"/>
        </w:rPr>
      </w:pPr>
      <w:r w:rsidRPr="00D5447A">
        <w:rPr>
          <w:rFonts w:ascii="Arial" w:hAnsi="Arial" w:cs="Arial"/>
          <w:lang w:val="en-NZ"/>
        </w:rPr>
        <w:t>5.4</w:t>
      </w:r>
      <w:r w:rsidR="007F3541" w:rsidRPr="00D5447A">
        <w:rPr>
          <w:rFonts w:ascii="Arial" w:hAnsi="Arial" w:cs="Arial"/>
          <w:lang w:val="en-NZ"/>
        </w:rPr>
        <w:t xml:space="preserve"> </w:t>
      </w:r>
      <w:r w:rsidRPr="00D5447A">
        <w:rPr>
          <w:rFonts w:ascii="Arial" w:hAnsi="Arial" w:cs="Arial"/>
          <w:lang w:val="en-NZ"/>
        </w:rPr>
        <w:tab/>
        <w:t>In New Zealand, Maori are disproportionately represented in the prison population</w:t>
      </w:r>
      <w:r w:rsidR="0004686C" w:rsidRPr="00D5447A">
        <w:rPr>
          <w:rFonts w:ascii="Arial" w:hAnsi="Arial" w:cs="Arial"/>
          <w:lang w:val="en-NZ"/>
        </w:rPr>
        <w:t>. Maori men</w:t>
      </w:r>
      <w:r w:rsidRPr="00D5447A">
        <w:rPr>
          <w:rFonts w:ascii="Arial" w:hAnsi="Arial" w:cs="Arial"/>
          <w:lang w:val="en-NZ"/>
        </w:rPr>
        <w:t xml:space="preserve"> mak</w:t>
      </w:r>
      <w:r w:rsidR="0004686C" w:rsidRPr="00D5447A">
        <w:rPr>
          <w:rFonts w:ascii="Arial" w:hAnsi="Arial" w:cs="Arial"/>
          <w:lang w:val="en-NZ"/>
        </w:rPr>
        <w:t>e</w:t>
      </w:r>
      <w:r w:rsidRPr="00D5447A">
        <w:rPr>
          <w:rFonts w:ascii="Arial" w:hAnsi="Arial" w:cs="Arial"/>
          <w:lang w:val="en-NZ"/>
        </w:rPr>
        <w:t xml:space="preserve"> up an estimated 45% of the male sentenced population even though they a</w:t>
      </w:r>
      <w:r w:rsidR="00D51C93" w:rsidRPr="00D5447A">
        <w:rPr>
          <w:rFonts w:ascii="Arial" w:hAnsi="Arial" w:cs="Arial"/>
          <w:lang w:val="en-NZ"/>
        </w:rPr>
        <w:t>re</w:t>
      </w:r>
      <w:r w:rsidRPr="00D5447A">
        <w:rPr>
          <w:rFonts w:ascii="Arial" w:hAnsi="Arial" w:cs="Arial"/>
          <w:lang w:val="en-NZ"/>
        </w:rPr>
        <w:t xml:space="preserve"> only 10% of the male population in New Zealand</w:t>
      </w:r>
      <w:r w:rsidR="00D51C93" w:rsidRPr="00D5447A">
        <w:rPr>
          <w:rStyle w:val="FootnoteReference"/>
          <w:rFonts w:ascii="Arial" w:hAnsi="Arial" w:cs="Arial"/>
          <w:lang w:val="en-NZ"/>
        </w:rPr>
        <w:footnoteReference w:id="24"/>
      </w:r>
      <w:r w:rsidR="0004686C" w:rsidRPr="00D5447A">
        <w:rPr>
          <w:rFonts w:ascii="Arial" w:hAnsi="Arial" w:cs="Arial"/>
          <w:lang w:val="en-NZ"/>
        </w:rPr>
        <w:t xml:space="preserve"> and Maori women make up nearly 60% of the female prison population</w:t>
      </w:r>
      <w:r w:rsidRPr="00D5447A">
        <w:rPr>
          <w:rFonts w:ascii="Arial" w:hAnsi="Arial" w:cs="Arial"/>
          <w:lang w:val="en-NZ"/>
        </w:rPr>
        <w:t xml:space="preserve">. It follows that if the Bill were to be enacted it would impact to a significantly greater extent on Maori. </w:t>
      </w:r>
    </w:p>
    <w:p w:rsidR="00665B37" w:rsidRPr="00D5447A" w:rsidRDefault="00665B37" w:rsidP="00B00C34">
      <w:pPr>
        <w:spacing w:after="0" w:line="360" w:lineRule="auto"/>
        <w:ind w:left="720" w:hanging="720"/>
        <w:jc w:val="both"/>
        <w:rPr>
          <w:rFonts w:ascii="Arial" w:hAnsi="Arial" w:cs="Arial"/>
          <w:lang w:val="en-NZ"/>
        </w:rPr>
      </w:pPr>
    </w:p>
    <w:p w:rsidR="00D51C93" w:rsidRPr="00D5447A" w:rsidRDefault="00665B37" w:rsidP="00B00C34">
      <w:pPr>
        <w:spacing w:after="0" w:line="360" w:lineRule="auto"/>
        <w:ind w:left="720" w:hanging="720"/>
        <w:jc w:val="both"/>
        <w:rPr>
          <w:rFonts w:ascii="Arial" w:hAnsi="Arial" w:cs="Arial"/>
          <w:lang w:val="en-NZ"/>
        </w:rPr>
      </w:pPr>
      <w:r w:rsidRPr="00D5447A">
        <w:rPr>
          <w:rFonts w:ascii="Arial" w:hAnsi="Arial" w:cs="Arial"/>
          <w:lang w:val="en-NZ"/>
        </w:rPr>
        <w:t>5.5</w:t>
      </w:r>
      <w:r w:rsidRPr="00D5447A">
        <w:rPr>
          <w:rFonts w:ascii="Arial" w:hAnsi="Arial" w:cs="Arial"/>
          <w:lang w:val="en-NZ"/>
        </w:rPr>
        <w:tab/>
        <w:t xml:space="preserve">This </w:t>
      </w:r>
      <w:r w:rsidR="00913448" w:rsidRPr="00D5447A">
        <w:rPr>
          <w:rFonts w:ascii="Arial" w:hAnsi="Arial" w:cs="Arial"/>
          <w:lang w:val="en-NZ"/>
        </w:rPr>
        <w:t>situation is</w:t>
      </w:r>
      <w:r w:rsidRPr="00D5447A">
        <w:rPr>
          <w:rFonts w:ascii="Arial" w:hAnsi="Arial" w:cs="Arial"/>
          <w:lang w:val="en-NZ"/>
        </w:rPr>
        <w:t xml:space="preserve"> not unique to New Zealand. </w:t>
      </w:r>
      <w:r w:rsidR="00C72FE4" w:rsidRPr="00D5447A">
        <w:rPr>
          <w:rFonts w:ascii="Arial" w:hAnsi="Arial" w:cs="Arial"/>
          <w:lang w:val="en-NZ"/>
        </w:rPr>
        <w:t>I</w:t>
      </w:r>
      <w:r w:rsidRPr="00D5447A">
        <w:rPr>
          <w:rFonts w:ascii="Arial" w:hAnsi="Arial" w:cs="Arial"/>
          <w:lang w:val="en-NZ"/>
        </w:rPr>
        <w:t>t is gen</w:t>
      </w:r>
      <w:r w:rsidR="00C72FE4" w:rsidRPr="00D5447A">
        <w:rPr>
          <w:rFonts w:ascii="Arial" w:hAnsi="Arial" w:cs="Arial"/>
          <w:lang w:val="en-NZ"/>
        </w:rPr>
        <w:t xml:space="preserve">erally accepted that prisoner disenfranchisement disproportionately </w:t>
      </w:r>
      <w:r w:rsidR="00913448" w:rsidRPr="00D5447A">
        <w:rPr>
          <w:rFonts w:ascii="Arial" w:hAnsi="Arial" w:cs="Arial"/>
          <w:lang w:val="en-NZ"/>
        </w:rPr>
        <w:t>affe</w:t>
      </w:r>
      <w:r w:rsidR="00C72FE4" w:rsidRPr="00D5447A">
        <w:rPr>
          <w:rFonts w:ascii="Arial" w:hAnsi="Arial" w:cs="Arial"/>
          <w:lang w:val="en-NZ"/>
        </w:rPr>
        <w:t xml:space="preserve">cts indigenous persons </w:t>
      </w:r>
      <w:r w:rsidR="004708B6" w:rsidRPr="00D5447A">
        <w:rPr>
          <w:rFonts w:ascii="Arial" w:hAnsi="Arial" w:cs="Arial"/>
          <w:lang w:val="en-NZ"/>
        </w:rPr>
        <w:t xml:space="preserve">or minorities </w:t>
      </w:r>
      <w:r w:rsidR="00C72FE4" w:rsidRPr="00D5447A">
        <w:rPr>
          <w:rFonts w:ascii="Arial" w:hAnsi="Arial" w:cs="Arial"/>
          <w:lang w:val="en-NZ"/>
        </w:rPr>
        <w:t xml:space="preserve">- </w:t>
      </w:r>
      <w:r w:rsidR="00C676CB">
        <w:rPr>
          <w:rFonts w:ascii="Arial" w:hAnsi="Arial" w:cs="Arial"/>
          <w:lang w:val="en-NZ"/>
        </w:rPr>
        <w:t>usu</w:t>
      </w:r>
      <w:r w:rsidR="00C72FE4" w:rsidRPr="00D5447A">
        <w:rPr>
          <w:rFonts w:ascii="Arial" w:hAnsi="Arial" w:cs="Arial"/>
          <w:lang w:val="en-NZ"/>
        </w:rPr>
        <w:t>ally men</w:t>
      </w:r>
      <w:r w:rsidR="00C72FE4" w:rsidRPr="00D5447A">
        <w:rPr>
          <w:rStyle w:val="FootnoteReference"/>
          <w:rFonts w:ascii="Arial" w:hAnsi="Arial" w:cs="Arial"/>
          <w:lang w:val="en-NZ"/>
        </w:rPr>
        <w:footnoteReference w:id="25"/>
      </w:r>
      <w:r w:rsidR="00C72FE4" w:rsidRPr="00D5447A">
        <w:rPr>
          <w:rFonts w:ascii="Arial" w:hAnsi="Arial" w:cs="Arial"/>
          <w:lang w:val="en-NZ"/>
        </w:rPr>
        <w:t xml:space="preserve">. </w:t>
      </w:r>
      <w:r w:rsidR="004708B6" w:rsidRPr="00D5447A">
        <w:rPr>
          <w:rFonts w:ascii="Arial" w:hAnsi="Arial" w:cs="Arial"/>
          <w:lang w:val="en-NZ"/>
        </w:rPr>
        <w:t xml:space="preserve">It follows that any disqualification on voting and/or restriction on the right to vote will have a greater impact on </w:t>
      </w:r>
      <w:r w:rsidR="003F4B2C" w:rsidRPr="00D5447A">
        <w:rPr>
          <w:rFonts w:ascii="Arial" w:hAnsi="Arial" w:cs="Arial"/>
          <w:lang w:val="en-NZ"/>
        </w:rPr>
        <w:t>suc</w:t>
      </w:r>
      <w:r w:rsidR="004708B6" w:rsidRPr="00D5447A">
        <w:rPr>
          <w:rFonts w:ascii="Arial" w:hAnsi="Arial" w:cs="Arial"/>
          <w:lang w:val="en-NZ"/>
        </w:rPr>
        <w:t>h group</w:t>
      </w:r>
      <w:r w:rsidR="003F4B2C" w:rsidRPr="00D5447A">
        <w:rPr>
          <w:rFonts w:ascii="Arial" w:hAnsi="Arial" w:cs="Arial"/>
          <w:lang w:val="en-NZ"/>
        </w:rPr>
        <w:t>s</w:t>
      </w:r>
      <w:r w:rsidR="00913448" w:rsidRPr="00D5447A">
        <w:rPr>
          <w:rFonts w:ascii="Arial" w:hAnsi="Arial" w:cs="Arial"/>
          <w:lang w:val="en-NZ"/>
        </w:rPr>
        <w:t xml:space="preserve"> and</w:t>
      </w:r>
      <w:r w:rsidR="003F4B2C" w:rsidRPr="00D5447A">
        <w:rPr>
          <w:rFonts w:ascii="Arial" w:hAnsi="Arial" w:cs="Arial"/>
          <w:lang w:val="en-NZ"/>
        </w:rPr>
        <w:t xml:space="preserve">, in New Zealand, </w:t>
      </w:r>
      <w:r w:rsidR="00D57A83" w:rsidRPr="00D5447A">
        <w:rPr>
          <w:rFonts w:ascii="Arial" w:hAnsi="Arial" w:cs="Arial"/>
          <w:lang w:val="en-NZ"/>
        </w:rPr>
        <w:t xml:space="preserve">may </w:t>
      </w:r>
      <w:r w:rsidR="00913448" w:rsidRPr="00D5447A">
        <w:rPr>
          <w:rFonts w:ascii="Arial" w:hAnsi="Arial" w:cs="Arial"/>
          <w:lang w:val="en-NZ"/>
        </w:rPr>
        <w:t>amount to indirect discrimination</w:t>
      </w:r>
      <w:r w:rsidR="0078695B" w:rsidRPr="00D5447A">
        <w:rPr>
          <w:rFonts w:ascii="Arial" w:hAnsi="Arial" w:cs="Arial"/>
          <w:lang w:val="en-NZ"/>
        </w:rPr>
        <w:t xml:space="preserve"> against Maori</w:t>
      </w:r>
      <w:r w:rsidR="00913448" w:rsidRPr="00D5447A">
        <w:rPr>
          <w:rFonts w:ascii="Arial" w:hAnsi="Arial" w:cs="Arial"/>
          <w:lang w:val="en-NZ"/>
        </w:rPr>
        <w:t>.</w:t>
      </w:r>
      <w:r w:rsidR="004708B6" w:rsidRPr="00D5447A">
        <w:rPr>
          <w:rFonts w:ascii="Arial" w:hAnsi="Arial" w:cs="Arial"/>
          <w:lang w:val="en-NZ"/>
        </w:rPr>
        <w:t xml:space="preserve"> For the reasons already given, </w:t>
      </w:r>
      <w:r w:rsidR="00D51C93" w:rsidRPr="00D5447A">
        <w:rPr>
          <w:rFonts w:ascii="Arial" w:hAnsi="Arial" w:cs="Arial"/>
          <w:lang w:val="en-NZ"/>
        </w:rPr>
        <w:t>the discriminatory impact of the Bill cannot be defended as being for a good reason.</w:t>
      </w:r>
    </w:p>
    <w:p w:rsidR="00D51C93" w:rsidRPr="00D5447A" w:rsidRDefault="00D51C93" w:rsidP="00B00C34">
      <w:pPr>
        <w:spacing w:after="0" w:line="360" w:lineRule="auto"/>
        <w:ind w:left="720" w:hanging="720"/>
        <w:jc w:val="both"/>
        <w:rPr>
          <w:rFonts w:ascii="Arial" w:hAnsi="Arial" w:cs="Arial"/>
          <w:lang w:val="en-NZ"/>
        </w:rPr>
      </w:pPr>
    </w:p>
    <w:p w:rsidR="00FA718B" w:rsidRPr="00D5447A" w:rsidRDefault="00D51C93" w:rsidP="00B00C34">
      <w:pPr>
        <w:spacing w:after="0" w:line="360" w:lineRule="auto"/>
        <w:ind w:left="720" w:hanging="720"/>
        <w:jc w:val="both"/>
        <w:rPr>
          <w:rFonts w:ascii="Arial" w:hAnsi="Arial" w:cs="Arial"/>
          <w:lang w:val="en-NZ"/>
        </w:rPr>
      </w:pPr>
      <w:r w:rsidRPr="00D5447A">
        <w:rPr>
          <w:rFonts w:ascii="Arial" w:hAnsi="Arial" w:cs="Arial"/>
          <w:lang w:val="en-NZ"/>
        </w:rPr>
        <w:t>5.6</w:t>
      </w:r>
      <w:r w:rsidRPr="00D5447A">
        <w:rPr>
          <w:rFonts w:ascii="Arial" w:hAnsi="Arial" w:cs="Arial"/>
          <w:lang w:val="en-NZ"/>
        </w:rPr>
        <w:tab/>
        <w:t>The</w:t>
      </w:r>
      <w:r w:rsidR="0092178E" w:rsidRPr="00D5447A">
        <w:rPr>
          <w:rFonts w:ascii="Arial" w:hAnsi="Arial" w:cs="Arial"/>
          <w:lang w:val="en-NZ"/>
        </w:rPr>
        <w:t xml:space="preserve"> discrimination is also inconsistent with </w:t>
      </w:r>
      <w:r w:rsidR="00913448" w:rsidRPr="00D5447A">
        <w:rPr>
          <w:rFonts w:ascii="Arial" w:hAnsi="Arial" w:cs="Arial"/>
          <w:lang w:val="en-NZ"/>
        </w:rPr>
        <w:t>as</w:t>
      </w:r>
      <w:r w:rsidR="0092178E" w:rsidRPr="00D5447A">
        <w:rPr>
          <w:rFonts w:ascii="Arial" w:hAnsi="Arial" w:cs="Arial"/>
          <w:lang w:val="en-NZ"/>
        </w:rPr>
        <w:t>p</w:t>
      </w:r>
      <w:r w:rsidR="00913448" w:rsidRPr="00D5447A">
        <w:rPr>
          <w:rFonts w:ascii="Arial" w:hAnsi="Arial" w:cs="Arial"/>
          <w:lang w:val="en-NZ"/>
        </w:rPr>
        <w:t>ect</w:t>
      </w:r>
      <w:r w:rsidR="0092178E" w:rsidRPr="00D5447A">
        <w:rPr>
          <w:rFonts w:ascii="Arial" w:hAnsi="Arial" w:cs="Arial"/>
          <w:lang w:val="en-NZ"/>
        </w:rPr>
        <w:t xml:space="preserve">s of the ICCPR and </w:t>
      </w:r>
      <w:r w:rsidR="00B82A82" w:rsidRPr="00D5447A">
        <w:rPr>
          <w:rFonts w:ascii="Arial" w:hAnsi="Arial" w:cs="Arial"/>
          <w:lang w:val="en-NZ"/>
        </w:rPr>
        <w:t>I</w:t>
      </w:r>
      <w:r w:rsidR="0092178E" w:rsidRPr="00D5447A">
        <w:rPr>
          <w:rFonts w:ascii="Arial" w:hAnsi="Arial" w:cs="Arial"/>
          <w:lang w:val="en-NZ"/>
        </w:rPr>
        <w:t>CERD. The ICCPR specifically proscribes discriminati</w:t>
      </w:r>
      <w:r w:rsidR="00EE1A57" w:rsidRPr="00D5447A">
        <w:rPr>
          <w:rFonts w:ascii="Arial" w:hAnsi="Arial" w:cs="Arial"/>
          <w:lang w:val="en-NZ"/>
        </w:rPr>
        <w:t>o</w:t>
      </w:r>
      <w:r w:rsidR="0092178E" w:rsidRPr="00D5447A">
        <w:rPr>
          <w:rFonts w:ascii="Arial" w:hAnsi="Arial" w:cs="Arial"/>
          <w:lang w:val="en-NZ"/>
        </w:rPr>
        <w:t>n in deliver</w:t>
      </w:r>
      <w:r w:rsidR="00EE1A57" w:rsidRPr="00D5447A">
        <w:rPr>
          <w:rFonts w:ascii="Arial" w:hAnsi="Arial" w:cs="Arial"/>
          <w:lang w:val="en-NZ"/>
        </w:rPr>
        <w:t>y of</w:t>
      </w:r>
      <w:r w:rsidR="0092178E" w:rsidRPr="00D5447A">
        <w:rPr>
          <w:rFonts w:ascii="Arial" w:hAnsi="Arial" w:cs="Arial"/>
          <w:lang w:val="en-NZ"/>
        </w:rPr>
        <w:t xml:space="preserve"> the substantive rights</w:t>
      </w:r>
      <w:r w:rsidR="00913448" w:rsidRPr="00D5447A">
        <w:rPr>
          <w:rFonts w:ascii="Arial" w:hAnsi="Arial" w:cs="Arial"/>
          <w:lang w:val="en-NZ"/>
        </w:rPr>
        <w:t xml:space="preserve"> </w:t>
      </w:r>
      <w:r w:rsidR="003F4B2C" w:rsidRPr="00D5447A">
        <w:rPr>
          <w:rFonts w:ascii="Arial" w:hAnsi="Arial" w:cs="Arial"/>
          <w:lang w:val="en-NZ"/>
        </w:rPr>
        <w:t xml:space="preserve">in the Covenant </w:t>
      </w:r>
      <w:r w:rsidR="00913448" w:rsidRPr="00D5447A">
        <w:rPr>
          <w:rFonts w:ascii="Arial" w:hAnsi="Arial" w:cs="Arial"/>
          <w:lang w:val="en-NZ"/>
        </w:rPr>
        <w:t xml:space="preserve">(including the right to vote) while the </w:t>
      </w:r>
      <w:r w:rsidR="00B82A82" w:rsidRPr="00D5447A">
        <w:rPr>
          <w:rFonts w:ascii="Arial" w:hAnsi="Arial" w:cs="Arial"/>
          <w:lang w:val="en-NZ"/>
        </w:rPr>
        <w:t>I</w:t>
      </w:r>
      <w:r w:rsidR="00913448" w:rsidRPr="00D5447A">
        <w:rPr>
          <w:rFonts w:ascii="Arial" w:hAnsi="Arial" w:cs="Arial"/>
          <w:lang w:val="en-NZ"/>
        </w:rPr>
        <w:t>CERD requires States to guarantee, without distinction as to race, the right to participate in elections and vote on the basis of universal and equal suffrage</w:t>
      </w:r>
      <w:r w:rsidR="00913448" w:rsidRPr="00D5447A">
        <w:rPr>
          <w:rStyle w:val="FootnoteReference"/>
          <w:rFonts w:ascii="Arial" w:hAnsi="Arial" w:cs="Arial"/>
          <w:lang w:val="en-NZ"/>
        </w:rPr>
        <w:footnoteReference w:id="26"/>
      </w:r>
      <w:r w:rsidR="00913448" w:rsidRPr="00D5447A">
        <w:rPr>
          <w:rFonts w:ascii="Arial" w:hAnsi="Arial" w:cs="Arial"/>
          <w:lang w:val="en-NZ"/>
        </w:rPr>
        <w:t xml:space="preserve">. </w:t>
      </w:r>
      <w:r w:rsidR="00CC3034" w:rsidRPr="00D5447A">
        <w:rPr>
          <w:rFonts w:ascii="Arial" w:hAnsi="Arial" w:cs="Arial"/>
          <w:lang w:val="en-NZ"/>
        </w:rPr>
        <w:t>I</w:t>
      </w:r>
      <w:r w:rsidR="00913448" w:rsidRPr="00D5447A">
        <w:rPr>
          <w:rFonts w:ascii="Arial" w:hAnsi="Arial" w:cs="Arial"/>
          <w:lang w:val="en-NZ"/>
        </w:rPr>
        <w:t>CERD also obliges States to amend, rescind or nullify any laws that have the effect of creating or perpetuating racial discrimination, or of strengthening racial division</w:t>
      </w:r>
      <w:r w:rsidR="00913448" w:rsidRPr="00D5447A">
        <w:rPr>
          <w:rStyle w:val="FootnoteReference"/>
          <w:rFonts w:ascii="Arial" w:hAnsi="Arial" w:cs="Arial"/>
          <w:lang w:val="en-NZ"/>
        </w:rPr>
        <w:footnoteReference w:id="27"/>
      </w:r>
      <w:r w:rsidR="00913448" w:rsidRPr="00D5447A">
        <w:rPr>
          <w:rFonts w:ascii="Arial" w:hAnsi="Arial" w:cs="Arial"/>
          <w:lang w:val="en-NZ"/>
        </w:rPr>
        <w:t xml:space="preserve">. </w:t>
      </w:r>
    </w:p>
    <w:p w:rsidR="00FA718B" w:rsidRPr="00D5447A" w:rsidRDefault="00FA718B" w:rsidP="00B00C34">
      <w:pPr>
        <w:spacing w:after="0" w:line="360" w:lineRule="auto"/>
        <w:ind w:left="720" w:hanging="720"/>
        <w:jc w:val="both"/>
        <w:rPr>
          <w:rFonts w:ascii="Arial" w:hAnsi="Arial" w:cs="Arial"/>
          <w:lang w:val="en-NZ"/>
        </w:rPr>
      </w:pPr>
    </w:p>
    <w:p w:rsidR="003F4B2C" w:rsidRPr="00D5447A" w:rsidRDefault="00FA718B" w:rsidP="00B00C34">
      <w:pPr>
        <w:spacing w:after="0" w:line="360" w:lineRule="auto"/>
        <w:ind w:left="720" w:hanging="720"/>
        <w:jc w:val="both"/>
        <w:rPr>
          <w:rFonts w:ascii="Arial" w:hAnsi="Arial" w:cs="Arial"/>
          <w:lang w:val="en-NZ"/>
        </w:rPr>
      </w:pPr>
      <w:r w:rsidRPr="00D5447A">
        <w:rPr>
          <w:rFonts w:ascii="Arial" w:hAnsi="Arial" w:cs="Arial"/>
          <w:lang w:val="en-NZ"/>
        </w:rPr>
        <w:t>5.7</w:t>
      </w:r>
      <w:r w:rsidRPr="00D5447A">
        <w:rPr>
          <w:rFonts w:ascii="Arial" w:hAnsi="Arial" w:cs="Arial"/>
          <w:lang w:val="en-NZ"/>
        </w:rPr>
        <w:tab/>
      </w:r>
      <w:r w:rsidR="00EE1A57" w:rsidRPr="00D5447A">
        <w:rPr>
          <w:rFonts w:ascii="Arial" w:hAnsi="Arial" w:cs="Arial"/>
          <w:lang w:val="en-NZ"/>
        </w:rPr>
        <w:t>T</w:t>
      </w:r>
      <w:r w:rsidRPr="00D5447A">
        <w:rPr>
          <w:rFonts w:ascii="Arial" w:hAnsi="Arial" w:cs="Arial"/>
          <w:lang w:val="en-NZ"/>
        </w:rPr>
        <w:t>he right to vote</w:t>
      </w:r>
      <w:r w:rsidR="00CC3034" w:rsidRPr="00D5447A">
        <w:rPr>
          <w:rFonts w:ascii="Arial" w:hAnsi="Arial" w:cs="Arial"/>
          <w:lang w:val="en-NZ"/>
        </w:rPr>
        <w:t xml:space="preserve"> in </w:t>
      </w:r>
      <w:r w:rsidR="00DA11BE" w:rsidRPr="00D5447A">
        <w:rPr>
          <w:rFonts w:ascii="Arial" w:hAnsi="Arial" w:cs="Arial"/>
          <w:lang w:val="en-NZ"/>
        </w:rPr>
        <w:t>A</w:t>
      </w:r>
      <w:r w:rsidR="00CC3034" w:rsidRPr="00D5447A">
        <w:rPr>
          <w:rFonts w:ascii="Arial" w:hAnsi="Arial" w:cs="Arial"/>
          <w:lang w:val="en-NZ"/>
        </w:rPr>
        <w:t>rt.25 of the ICCPR must be available without discriminatory restrictions</w:t>
      </w:r>
      <w:r w:rsidR="00EE1A57" w:rsidRPr="00D5447A">
        <w:rPr>
          <w:rFonts w:ascii="Arial" w:hAnsi="Arial" w:cs="Arial"/>
          <w:lang w:val="en-NZ"/>
        </w:rPr>
        <w:t>.</w:t>
      </w:r>
      <w:r w:rsidR="00CC3034" w:rsidRPr="00D5447A">
        <w:rPr>
          <w:rFonts w:ascii="Arial" w:hAnsi="Arial" w:cs="Arial"/>
          <w:lang w:val="en-NZ"/>
        </w:rPr>
        <w:t xml:space="preserve"> </w:t>
      </w:r>
      <w:r w:rsidR="00EE1A57" w:rsidRPr="00D5447A">
        <w:rPr>
          <w:rFonts w:ascii="Arial" w:hAnsi="Arial" w:cs="Arial"/>
          <w:lang w:val="en-NZ"/>
        </w:rPr>
        <w:t xml:space="preserve">When </w:t>
      </w:r>
      <w:r w:rsidR="00CC3034" w:rsidRPr="00D5447A">
        <w:rPr>
          <w:rFonts w:ascii="Arial" w:hAnsi="Arial" w:cs="Arial"/>
          <w:lang w:val="en-NZ"/>
        </w:rPr>
        <w:t>combin</w:t>
      </w:r>
      <w:r w:rsidR="00EE1A57" w:rsidRPr="00D5447A">
        <w:rPr>
          <w:rFonts w:ascii="Arial" w:hAnsi="Arial" w:cs="Arial"/>
          <w:lang w:val="en-NZ"/>
        </w:rPr>
        <w:t>ed</w:t>
      </w:r>
      <w:r w:rsidR="00CC3034" w:rsidRPr="00D5447A">
        <w:rPr>
          <w:rFonts w:ascii="Arial" w:hAnsi="Arial" w:cs="Arial"/>
          <w:lang w:val="en-NZ"/>
        </w:rPr>
        <w:t xml:space="preserve"> </w:t>
      </w:r>
      <w:r w:rsidR="00B82A82" w:rsidRPr="00D5447A">
        <w:rPr>
          <w:rFonts w:ascii="Arial" w:hAnsi="Arial" w:cs="Arial"/>
          <w:lang w:val="en-NZ"/>
        </w:rPr>
        <w:t xml:space="preserve">with </w:t>
      </w:r>
      <w:r w:rsidR="00CC3034" w:rsidRPr="00D5447A">
        <w:rPr>
          <w:rFonts w:ascii="Arial" w:hAnsi="Arial" w:cs="Arial"/>
          <w:lang w:val="en-NZ"/>
        </w:rPr>
        <w:t>Arts.</w:t>
      </w:r>
      <w:r w:rsidR="00B82A82" w:rsidRPr="00D5447A">
        <w:rPr>
          <w:rFonts w:ascii="Arial" w:hAnsi="Arial" w:cs="Arial"/>
          <w:lang w:val="en-NZ"/>
        </w:rPr>
        <w:t xml:space="preserve"> 5 and 1 of ICERD (prohibition of racial </w:t>
      </w:r>
      <w:r w:rsidR="00B82A82" w:rsidRPr="00D5447A">
        <w:rPr>
          <w:rFonts w:ascii="Arial" w:hAnsi="Arial" w:cs="Arial"/>
          <w:lang w:val="en-NZ"/>
        </w:rPr>
        <w:lastRenderedPageBreak/>
        <w:t>discrimination</w:t>
      </w:r>
      <w:r w:rsidR="00CC3034" w:rsidRPr="00D5447A">
        <w:rPr>
          <w:rFonts w:ascii="Arial" w:hAnsi="Arial" w:cs="Arial"/>
          <w:lang w:val="en-NZ"/>
        </w:rPr>
        <w:t xml:space="preserve"> </w:t>
      </w:r>
      <w:r w:rsidR="00B82A82" w:rsidRPr="00D5447A">
        <w:rPr>
          <w:rFonts w:ascii="Arial" w:hAnsi="Arial" w:cs="Arial"/>
          <w:lang w:val="en-NZ"/>
        </w:rPr>
        <w:t xml:space="preserve">that has the effect of nullifying or impairing the equal exercise of the right to vote) the legislative proposal </w:t>
      </w:r>
      <w:r w:rsidR="00DA11BE" w:rsidRPr="00D5447A">
        <w:rPr>
          <w:rFonts w:ascii="Arial" w:hAnsi="Arial" w:cs="Arial"/>
          <w:lang w:val="en-NZ"/>
        </w:rPr>
        <w:t>can be seen</w:t>
      </w:r>
      <w:r w:rsidR="00B82A82" w:rsidRPr="00D5447A">
        <w:rPr>
          <w:rFonts w:ascii="Arial" w:hAnsi="Arial" w:cs="Arial"/>
          <w:lang w:val="en-NZ"/>
        </w:rPr>
        <w:t xml:space="preserve">, quite simply, </w:t>
      </w:r>
      <w:r w:rsidR="00DA11BE" w:rsidRPr="00D5447A">
        <w:rPr>
          <w:rFonts w:ascii="Arial" w:hAnsi="Arial" w:cs="Arial"/>
          <w:lang w:val="en-NZ"/>
        </w:rPr>
        <w:t xml:space="preserve">as </w:t>
      </w:r>
      <w:r w:rsidR="00B82A82" w:rsidRPr="00D5447A">
        <w:rPr>
          <w:rFonts w:ascii="Arial" w:hAnsi="Arial" w:cs="Arial"/>
          <w:lang w:val="en-NZ"/>
        </w:rPr>
        <w:t xml:space="preserve">discriminatory.   </w:t>
      </w:r>
    </w:p>
    <w:p w:rsidR="003F4B2C" w:rsidRPr="00D5447A" w:rsidRDefault="003F4B2C" w:rsidP="00B00C34">
      <w:pPr>
        <w:spacing w:after="0" w:line="360" w:lineRule="auto"/>
        <w:ind w:left="720" w:hanging="720"/>
        <w:jc w:val="both"/>
        <w:rPr>
          <w:rFonts w:ascii="Arial" w:hAnsi="Arial" w:cs="Arial"/>
          <w:lang w:val="en-NZ"/>
        </w:rPr>
      </w:pPr>
    </w:p>
    <w:p w:rsidR="003F4B2C" w:rsidRDefault="003F4B2C" w:rsidP="00B00C34">
      <w:pPr>
        <w:spacing w:after="0" w:line="360" w:lineRule="auto"/>
        <w:ind w:left="720" w:hanging="720"/>
        <w:jc w:val="both"/>
        <w:rPr>
          <w:rFonts w:ascii="Arial" w:hAnsi="Arial" w:cs="Arial"/>
          <w:lang w:val="en-NZ"/>
        </w:rPr>
      </w:pPr>
      <w:r w:rsidRPr="00D5447A">
        <w:rPr>
          <w:rFonts w:ascii="Arial" w:hAnsi="Arial" w:cs="Arial"/>
          <w:lang w:val="en-NZ"/>
        </w:rPr>
        <w:t>5.</w:t>
      </w:r>
      <w:r w:rsidR="00FA718B" w:rsidRPr="00D5447A">
        <w:rPr>
          <w:rFonts w:ascii="Arial" w:hAnsi="Arial" w:cs="Arial"/>
          <w:lang w:val="en-NZ"/>
        </w:rPr>
        <w:t>8</w:t>
      </w:r>
      <w:r w:rsidRPr="00D5447A">
        <w:rPr>
          <w:rFonts w:ascii="Arial" w:hAnsi="Arial" w:cs="Arial"/>
          <w:lang w:val="en-NZ"/>
        </w:rPr>
        <w:tab/>
      </w:r>
      <w:r w:rsidR="003648F1" w:rsidRPr="00D5447A">
        <w:rPr>
          <w:rFonts w:ascii="Arial" w:hAnsi="Arial" w:cs="Arial"/>
          <w:lang w:val="en-NZ"/>
        </w:rPr>
        <w:t xml:space="preserve">Because of the disproportionate effect that a blanket disenfranchisement of prisoners would have on Maori, </w:t>
      </w:r>
      <w:r w:rsidR="00B82A82" w:rsidRPr="00D5447A">
        <w:rPr>
          <w:rFonts w:ascii="Arial" w:hAnsi="Arial" w:cs="Arial"/>
          <w:lang w:val="en-NZ"/>
        </w:rPr>
        <w:t>the Commission considers that</w:t>
      </w:r>
      <w:r w:rsidR="003648F1" w:rsidRPr="00D5447A">
        <w:rPr>
          <w:rFonts w:ascii="Arial" w:hAnsi="Arial" w:cs="Arial"/>
          <w:lang w:val="en-NZ"/>
        </w:rPr>
        <w:t xml:space="preserve"> the proposed legislation </w:t>
      </w:r>
      <w:r w:rsidRPr="00D5447A">
        <w:rPr>
          <w:rFonts w:ascii="Arial" w:hAnsi="Arial" w:cs="Arial"/>
          <w:lang w:val="en-NZ"/>
        </w:rPr>
        <w:t xml:space="preserve">is discriminatory and </w:t>
      </w:r>
      <w:r w:rsidR="003648F1" w:rsidRPr="00D5447A">
        <w:rPr>
          <w:rFonts w:ascii="Arial" w:hAnsi="Arial" w:cs="Arial"/>
          <w:lang w:val="en-NZ"/>
        </w:rPr>
        <w:t xml:space="preserve">conflicts with New Zealand’s international obligations.  </w:t>
      </w:r>
      <w:r w:rsidR="00913448" w:rsidRPr="00D5447A">
        <w:rPr>
          <w:rFonts w:ascii="Arial" w:hAnsi="Arial" w:cs="Arial"/>
          <w:lang w:val="en-NZ"/>
        </w:rPr>
        <w:t xml:space="preserve"> </w:t>
      </w:r>
      <w:r w:rsidR="0092178E" w:rsidRPr="00D5447A">
        <w:rPr>
          <w:rFonts w:ascii="Arial" w:hAnsi="Arial" w:cs="Arial"/>
          <w:lang w:val="en-NZ"/>
        </w:rPr>
        <w:t xml:space="preserve">    </w:t>
      </w:r>
      <w:r w:rsidR="00D51C93" w:rsidRPr="00D5447A">
        <w:rPr>
          <w:rFonts w:ascii="Arial" w:hAnsi="Arial" w:cs="Arial"/>
          <w:lang w:val="en-NZ"/>
        </w:rPr>
        <w:t xml:space="preserve">  </w:t>
      </w:r>
      <w:r w:rsidR="004708B6" w:rsidRPr="00D5447A">
        <w:rPr>
          <w:rFonts w:ascii="Arial" w:hAnsi="Arial" w:cs="Arial"/>
          <w:lang w:val="en-NZ"/>
        </w:rPr>
        <w:t xml:space="preserve"> </w:t>
      </w:r>
      <w:r w:rsidR="00C72FE4" w:rsidRPr="00D5447A">
        <w:rPr>
          <w:rFonts w:ascii="Arial" w:hAnsi="Arial" w:cs="Arial"/>
          <w:lang w:val="en-NZ"/>
        </w:rPr>
        <w:t xml:space="preserve"> </w:t>
      </w:r>
      <w:r w:rsidR="00665B37" w:rsidRPr="00D5447A">
        <w:rPr>
          <w:rFonts w:ascii="Arial" w:hAnsi="Arial" w:cs="Arial"/>
          <w:lang w:val="en-NZ"/>
        </w:rPr>
        <w:t xml:space="preserve">      </w:t>
      </w:r>
    </w:p>
    <w:p w:rsidR="00925E29" w:rsidRPr="00D5447A" w:rsidRDefault="00925E29" w:rsidP="00B00C34">
      <w:pPr>
        <w:spacing w:after="0" w:line="360" w:lineRule="auto"/>
        <w:ind w:left="720" w:hanging="720"/>
        <w:jc w:val="both"/>
        <w:rPr>
          <w:rFonts w:ascii="Arial" w:hAnsi="Arial" w:cs="Arial"/>
          <w:lang w:val="en-NZ"/>
        </w:rPr>
      </w:pPr>
    </w:p>
    <w:p w:rsidR="00CB10E8" w:rsidRPr="00D5447A" w:rsidRDefault="003F4B2C" w:rsidP="00B00C34">
      <w:pPr>
        <w:pStyle w:val="ListParagraph"/>
        <w:numPr>
          <w:ilvl w:val="0"/>
          <w:numId w:val="1"/>
        </w:numPr>
        <w:spacing w:after="0" w:line="360" w:lineRule="auto"/>
        <w:ind w:hanging="720"/>
        <w:jc w:val="both"/>
        <w:rPr>
          <w:rFonts w:ascii="Arial" w:hAnsi="Arial" w:cs="Arial"/>
          <w:b/>
          <w:lang w:val="en-NZ"/>
        </w:rPr>
      </w:pPr>
      <w:r w:rsidRPr="00D5447A">
        <w:rPr>
          <w:rFonts w:ascii="Arial" w:hAnsi="Arial" w:cs="Arial"/>
          <w:b/>
          <w:lang w:val="en-NZ"/>
        </w:rPr>
        <w:t>PURPOSE OF THE PENAL SYSTEM</w:t>
      </w:r>
      <w:r w:rsidR="00665B37" w:rsidRPr="00D5447A">
        <w:rPr>
          <w:rFonts w:ascii="Arial" w:hAnsi="Arial" w:cs="Arial"/>
          <w:b/>
          <w:lang w:val="en-NZ"/>
        </w:rPr>
        <w:t xml:space="preserve"> </w:t>
      </w:r>
    </w:p>
    <w:p w:rsidR="00F808A8" w:rsidRPr="00D5447A" w:rsidRDefault="00F808A8" w:rsidP="00B00C34">
      <w:pPr>
        <w:spacing w:after="0" w:line="360" w:lineRule="auto"/>
        <w:ind w:left="720" w:right="571"/>
        <w:jc w:val="both"/>
        <w:rPr>
          <w:rFonts w:ascii="Arial" w:hAnsi="Arial" w:cs="Arial"/>
          <w:lang w:val="en-NZ"/>
        </w:rPr>
      </w:pPr>
    </w:p>
    <w:p w:rsidR="00B0374E" w:rsidRPr="00D5447A" w:rsidRDefault="00B82A82" w:rsidP="00B00C34">
      <w:pPr>
        <w:pStyle w:val="ListParagraph"/>
        <w:numPr>
          <w:ilvl w:val="1"/>
          <w:numId w:val="1"/>
        </w:numPr>
        <w:spacing w:after="0" w:line="360" w:lineRule="auto"/>
        <w:ind w:hanging="720"/>
        <w:jc w:val="both"/>
        <w:rPr>
          <w:rFonts w:ascii="Arial" w:hAnsi="Arial" w:cs="Arial"/>
          <w:lang w:val="en-NZ"/>
        </w:rPr>
      </w:pPr>
      <w:r w:rsidRPr="00D5447A">
        <w:rPr>
          <w:rFonts w:ascii="Arial" w:hAnsi="Arial" w:cs="Arial"/>
          <w:lang w:val="en-NZ"/>
        </w:rPr>
        <w:t xml:space="preserve">We have already commented that </w:t>
      </w:r>
      <w:r w:rsidR="000C54C9" w:rsidRPr="00D5447A">
        <w:rPr>
          <w:rFonts w:ascii="Arial" w:hAnsi="Arial" w:cs="Arial"/>
          <w:lang w:val="en-NZ"/>
        </w:rPr>
        <w:t xml:space="preserve">the Commission considers </w:t>
      </w:r>
      <w:r w:rsidR="001B3A48" w:rsidRPr="00D5447A">
        <w:rPr>
          <w:rFonts w:ascii="Arial" w:hAnsi="Arial" w:cs="Arial"/>
          <w:lang w:val="en-NZ"/>
        </w:rPr>
        <w:t>a principal aim of imprisonment is</w:t>
      </w:r>
      <w:r w:rsidR="00B0374E" w:rsidRPr="00D5447A">
        <w:rPr>
          <w:rFonts w:ascii="Arial" w:hAnsi="Arial" w:cs="Arial"/>
          <w:lang w:val="en-NZ"/>
        </w:rPr>
        <w:t xml:space="preserve"> </w:t>
      </w:r>
      <w:r w:rsidR="00A15212" w:rsidRPr="00D5447A">
        <w:rPr>
          <w:rFonts w:ascii="Arial" w:hAnsi="Arial" w:cs="Arial"/>
          <w:lang w:val="en-NZ"/>
        </w:rPr>
        <w:t xml:space="preserve">rehabilitation. We are reinforced in that view by </w:t>
      </w:r>
      <w:proofErr w:type="gramStart"/>
      <w:r w:rsidR="00A15212" w:rsidRPr="00D5447A">
        <w:rPr>
          <w:rFonts w:ascii="Arial" w:hAnsi="Arial" w:cs="Arial"/>
          <w:lang w:val="en-NZ"/>
        </w:rPr>
        <w:t>Art.10(</w:t>
      </w:r>
      <w:proofErr w:type="gramEnd"/>
      <w:r w:rsidR="00A15212" w:rsidRPr="00D5447A">
        <w:rPr>
          <w:rFonts w:ascii="Arial" w:hAnsi="Arial" w:cs="Arial"/>
          <w:lang w:val="en-NZ"/>
        </w:rPr>
        <w:t xml:space="preserve">3) of the ICCPR which refers to the “essential aim of the penitentiary system being reformation and social rehabilitation”. </w:t>
      </w:r>
    </w:p>
    <w:p w:rsidR="00B0374E" w:rsidRPr="00D5447A" w:rsidRDefault="00B0374E" w:rsidP="00B00C34">
      <w:pPr>
        <w:spacing w:after="0" w:line="360" w:lineRule="auto"/>
        <w:ind w:left="360"/>
        <w:jc w:val="both"/>
        <w:rPr>
          <w:rFonts w:ascii="Arial" w:hAnsi="Arial" w:cs="Arial"/>
          <w:lang w:val="en-NZ"/>
        </w:rPr>
      </w:pPr>
    </w:p>
    <w:p w:rsidR="00A15212" w:rsidRPr="00D5447A" w:rsidRDefault="00B0374E" w:rsidP="00B00C34">
      <w:pPr>
        <w:spacing w:line="360" w:lineRule="auto"/>
        <w:ind w:left="720" w:hanging="720"/>
        <w:jc w:val="both"/>
        <w:rPr>
          <w:rFonts w:ascii="Arial" w:hAnsi="Arial" w:cs="Arial"/>
          <w:lang w:val="en-NZ"/>
        </w:rPr>
      </w:pPr>
      <w:r w:rsidRPr="00D5447A">
        <w:rPr>
          <w:rFonts w:ascii="Arial" w:hAnsi="Arial" w:cs="Arial"/>
          <w:lang w:val="en-NZ"/>
        </w:rPr>
        <w:t>6.2</w:t>
      </w:r>
      <w:r w:rsidRPr="00D5447A">
        <w:rPr>
          <w:rFonts w:ascii="Arial" w:hAnsi="Arial" w:cs="Arial"/>
          <w:lang w:val="en-NZ"/>
        </w:rPr>
        <w:tab/>
      </w:r>
      <w:r w:rsidR="00A15212" w:rsidRPr="00D5447A">
        <w:rPr>
          <w:rFonts w:ascii="Arial" w:hAnsi="Arial" w:cs="Arial"/>
          <w:lang w:val="en-NZ"/>
        </w:rPr>
        <w:t>This approach is</w:t>
      </w:r>
      <w:r w:rsidR="00DA11BE" w:rsidRPr="00D5447A">
        <w:rPr>
          <w:rFonts w:ascii="Arial" w:hAnsi="Arial" w:cs="Arial"/>
          <w:lang w:val="en-NZ"/>
        </w:rPr>
        <w:t xml:space="preserve"> </w:t>
      </w:r>
      <w:r w:rsidR="00A15212" w:rsidRPr="00D5447A">
        <w:rPr>
          <w:rFonts w:ascii="Arial" w:hAnsi="Arial" w:cs="Arial"/>
          <w:lang w:val="en-NZ"/>
        </w:rPr>
        <w:t>e</w:t>
      </w:r>
      <w:r w:rsidR="00DA11BE" w:rsidRPr="00D5447A">
        <w:rPr>
          <w:rFonts w:ascii="Arial" w:hAnsi="Arial" w:cs="Arial"/>
          <w:lang w:val="en-NZ"/>
        </w:rPr>
        <w:t>cho</w:t>
      </w:r>
      <w:r w:rsidR="00A15212" w:rsidRPr="00D5447A">
        <w:rPr>
          <w:rFonts w:ascii="Arial" w:hAnsi="Arial" w:cs="Arial"/>
          <w:lang w:val="en-NZ"/>
        </w:rPr>
        <w:t>e</w:t>
      </w:r>
      <w:r w:rsidR="00E46A6A" w:rsidRPr="00D5447A">
        <w:rPr>
          <w:rFonts w:ascii="Arial" w:hAnsi="Arial" w:cs="Arial"/>
          <w:lang w:val="en-NZ"/>
        </w:rPr>
        <w:t>d</w:t>
      </w:r>
      <w:r w:rsidR="00A15212" w:rsidRPr="00D5447A">
        <w:rPr>
          <w:rFonts w:ascii="Arial" w:hAnsi="Arial" w:cs="Arial"/>
          <w:lang w:val="en-NZ"/>
        </w:rPr>
        <w:t xml:space="preserve"> </w:t>
      </w:r>
      <w:r w:rsidR="00DA11BE" w:rsidRPr="00D5447A">
        <w:rPr>
          <w:rFonts w:ascii="Arial" w:hAnsi="Arial" w:cs="Arial"/>
          <w:lang w:val="en-NZ"/>
        </w:rPr>
        <w:t>in</w:t>
      </w:r>
      <w:r w:rsidR="00A15212" w:rsidRPr="00D5447A">
        <w:rPr>
          <w:rFonts w:ascii="Arial" w:hAnsi="Arial" w:cs="Arial"/>
          <w:lang w:val="en-NZ"/>
        </w:rPr>
        <w:t xml:space="preserve"> comment</w:t>
      </w:r>
      <w:r w:rsidR="007C3042" w:rsidRPr="00D5447A">
        <w:rPr>
          <w:rFonts w:ascii="Arial" w:hAnsi="Arial" w:cs="Arial"/>
          <w:lang w:val="en-NZ"/>
        </w:rPr>
        <w:t>s</w:t>
      </w:r>
      <w:r w:rsidR="00A15212" w:rsidRPr="00D5447A">
        <w:rPr>
          <w:rFonts w:ascii="Arial" w:hAnsi="Arial" w:cs="Arial"/>
          <w:lang w:val="en-NZ"/>
        </w:rPr>
        <w:t xml:space="preserve"> </w:t>
      </w:r>
      <w:r w:rsidR="00E46A6A" w:rsidRPr="00D5447A">
        <w:rPr>
          <w:rFonts w:ascii="Arial" w:hAnsi="Arial" w:cs="Arial"/>
          <w:lang w:val="en-NZ"/>
        </w:rPr>
        <w:t>of</w:t>
      </w:r>
      <w:r w:rsidR="00A15212" w:rsidRPr="00D5447A">
        <w:rPr>
          <w:rFonts w:ascii="Arial" w:hAnsi="Arial" w:cs="Arial"/>
          <w:lang w:val="en-NZ"/>
        </w:rPr>
        <w:t xml:space="preserve"> the UN Treaty bodies</w:t>
      </w:r>
      <w:r w:rsidR="007C3042" w:rsidRPr="00D5447A">
        <w:rPr>
          <w:rFonts w:ascii="Arial" w:hAnsi="Arial" w:cs="Arial"/>
          <w:lang w:val="en-NZ"/>
        </w:rPr>
        <w:t>. F</w:t>
      </w:r>
      <w:r w:rsidR="00A15212" w:rsidRPr="00D5447A">
        <w:rPr>
          <w:rFonts w:ascii="Arial" w:hAnsi="Arial" w:cs="Arial"/>
          <w:lang w:val="en-NZ"/>
        </w:rPr>
        <w:t xml:space="preserve">or example, </w:t>
      </w:r>
      <w:r w:rsidRPr="00D5447A">
        <w:rPr>
          <w:rFonts w:ascii="Arial" w:hAnsi="Arial" w:cs="Arial"/>
          <w:lang w:val="en-NZ"/>
        </w:rPr>
        <w:t xml:space="preserve">in 2002 </w:t>
      </w:r>
      <w:r w:rsidR="00A15212" w:rsidRPr="00D5447A">
        <w:rPr>
          <w:rFonts w:ascii="Arial" w:hAnsi="Arial" w:cs="Arial"/>
          <w:lang w:val="en-NZ"/>
        </w:rPr>
        <w:t xml:space="preserve">the Human Rights Committee </w:t>
      </w:r>
      <w:r w:rsidRPr="00D5447A">
        <w:rPr>
          <w:rFonts w:ascii="Arial" w:hAnsi="Arial" w:cs="Arial"/>
          <w:lang w:val="en-NZ"/>
        </w:rPr>
        <w:t>commented about New Zealand (in the context of privatisation</w:t>
      </w:r>
      <w:r w:rsidR="00E46A6A" w:rsidRPr="00D5447A">
        <w:rPr>
          <w:rFonts w:ascii="Arial" w:hAnsi="Arial" w:cs="Arial"/>
          <w:lang w:val="en-NZ"/>
        </w:rPr>
        <w:t xml:space="preserve"> of prisons</w:t>
      </w:r>
      <w:r w:rsidRPr="00D5447A">
        <w:rPr>
          <w:rFonts w:ascii="Arial" w:hAnsi="Arial" w:cs="Arial"/>
          <w:lang w:val="en-NZ"/>
        </w:rPr>
        <w:t>) that</w:t>
      </w:r>
      <w:r w:rsidR="00A15212" w:rsidRPr="00D5447A">
        <w:rPr>
          <w:rFonts w:ascii="Arial" w:hAnsi="Arial" w:cs="Arial"/>
          <w:lang w:val="en-NZ"/>
        </w:rPr>
        <w:t>:</w:t>
      </w:r>
    </w:p>
    <w:p w:rsidR="00A15212" w:rsidRPr="00D5447A" w:rsidRDefault="00A15212" w:rsidP="00690164">
      <w:pPr>
        <w:spacing w:before="240" w:line="240" w:lineRule="auto"/>
        <w:ind w:left="720"/>
        <w:jc w:val="both"/>
        <w:rPr>
          <w:rFonts w:ascii="Arial" w:hAnsi="Arial" w:cs="Arial"/>
          <w:lang w:val="en-NZ"/>
        </w:rPr>
      </w:pPr>
      <w:r w:rsidRPr="00D5447A">
        <w:rPr>
          <w:rFonts w:ascii="Arial" w:hAnsi="Arial" w:cs="Arial"/>
          <w:lang w:val="en-NZ"/>
        </w:rPr>
        <w:t xml:space="preserve"> </w:t>
      </w:r>
      <w:r w:rsidR="00B0374E" w:rsidRPr="00D5447A">
        <w:rPr>
          <w:rFonts w:ascii="Arial" w:hAnsi="Arial" w:cs="Arial"/>
          <w:lang w:val="en-NZ"/>
        </w:rPr>
        <w:t xml:space="preserve">… </w:t>
      </w:r>
      <w:proofErr w:type="gramStart"/>
      <w:r w:rsidRPr="00D5447A">
        <w:rPr>
          <w:rFonts w:ascii="Arial" w:hAnsi="Arial" w:cs="Arial"/>
          <w:i/>
          <w:lang w:val="en-NZ"/>
        </w:rPr>
        <w:t>there</w:t>
      </w:r>
      <w:proofErr w:type="gramEnd"/>
      <w:r w:rsidRPr="00D5447A">
        <w:rPr>
          <w:rFonts w:ascii="Arial" w:hAnsi="Arial" w:cs="Arial"/>
          <w:i/>
          <w:lang w:val="en-NZ"/>
        </w:rPr>
        <w:t xml:space="preserve"> does not appear to be any effective mechanism of day-to-day monitoring to ensure that prisoners are treated with humanity and with respect for the inherent dignity of the human person and further benefit from treatment, the essential aim of which is directed to their reformation and social </w:t>
      </w:r>
      <w:r w:rsidRPr="00D5447A">
        <w:rPr>
          <w:rFonts w:ascii="Arial" w:hAnsi="Arial" w:cs="Arial"/>
          <w:b/>
          <w:bCs/>
          <w:i/>
          <w:lang w:val="en-NZ"/>
        </w:rPr>
        <w:t>rehabilitation</w:t>
      </w:r>
      <w:r w:rsidRPr="00D5447A">
        <w:rPr>
          <w:rFonts w:ascii="Arial" w:hAnsi="Arial" w:cs="Arial"/>
          <w:i/>
          <w:lang w:val="en-NZ"/>
        </w:rPr>
        <w:t>.  The State party should ensure that all persons deprived of their liberty are not deprived of the various rights guaranteed under article 10 of the Covenant</w:t>
      </w:r>
      <w:r w:rsidRPr="00D5447A">
        <w:rPr>
          <w:rFonts w:ascii="Arial" w:hAnsi="Arial" w:cs="Arial"/>
          <w:lang w:val="en-NZ"/>
        </w:rPr>
        <w:t>.</w:t>
      </w:r>
      <w:r w:rsidR="00B0374E" w:rsidRPr="00D5447A">
        <w:rPr>
          <w:rStyle w:val="FootnoteReference"/>
          <w:rFonts w:ascii="Arial" w:hAnsi="Arial" w:cs="Arial"/>
          <w:lang w:val="en-NZ"/>
        </w:rPr>
        <w:footnoteReference w:id="28"/>
      </w:r>
      <w:r w:rsidRPr="00D5447A">
        <w:rPr>
          <w:rFonts w:ascii="Arial" w:hAnsi="Arial" w:cs="Arial"/>
          <w:lang w:val="en-NZ"/>
        </w:rPr>
        <w:t>   </w:t>
      </w:r>
    </w:p>
    <w:p w:rsidR="007C3042" w:rsidRPr="00D5447A" w:rsidRDefault="00B0374E" w:rsidP="00690164">
      <w:pPr>
        <w:pStyle w:val="ListParagraph"/>
        <w:numPr>
          <w:ilvl w:val="1"/>
          <w:numId w:val="5"/>
        </w:numPr>
        <w:spacing w:before="240" w:after="0" w:line="360" w:lineRule="auto"/>
        <w:ind w:right="571" w:hanging="720"/>
        <w:jc w:val="both"/>
        <w:rPr>
          <w:rFonts w:ascii="Arial" w:hAnsi="Arial" w:cs="Arial"/>
          <w:lang w:val="en-NZ"/>
        </w:rPr>
      </w:pPr>
      <w:r w:rsidRPr="00D5447A">
        <w:rPr>
          <w:rFonts w:ascii="Arial" w:hAnsi="Arial" w:cs="Arial"/>
          <w:lang w:val="en-NZ"/>
        </w:rPr>
        <w:t xml:space="preserve">The </w:t>
      </w:r>
      <w:r w:rsidR="00E46A6A" w:rsidRPr="00D5447A">
        <w:rPr>
          <w:rFonts w:ascii="Arial" w:hAnsi="Arial" w:cs="Arial"/>
          <w:lang w:val="en-NZ"/>
        </w:rPr>
        <w:t xml:space="preserve">UN </w:t>
      </w:r>
      <w:r w:rsidRPr="00D5447A">
        <w:rPr>
          <w:rFonts w:ascii="Arial" w:hAnsi="Arial" w:cs="Arial"/>
          <w:lang w:val="en-NZ"/>
        </w:rPr>
        <w:t xml:space="preserve">Standard Minimum Rules, which are appended to the Corrections Act 2004, also </w:t>
      </w:r>
      <w:r w:rsidR="007C3042" w:rsidRPr="00D5447A">
        <w:rPr>
          <w:rFonts w:ascii="Arial" w:hAnsi="Arial" w:cs="Arial"/>
          <w:lang w:val="en-NZ"/>
        </w:rPr>
        <w:t>emphasise the importance of rehabilitation stating that:</w:t>
      </w:r>
    </w:p>
    <w:p w:rsidR="00B0374E" w:rsidRPr="00D5447A" w:rsidRDefault="007C3042" w:rsidP="00B00C34">
      <w:pPr>
        <w:spacing w:after="0" w:line="360" w:lineRule="auto"/>
        <w:ind w:right="571"/>
        <w:jc w:val="both"/>
        <w:rPr>
          <w:rFonts w:ascii="Arial" w:hAnsi="Arial" w:cs="Arial"/>
          <w:lang w:val="en-NZ"/>
        </w:rPr>
      </w:pPr>
      <w:r w:rsidRPr="00D5447A">
        <w:rPr>
          <w:rFonts w:ascii="Arial" w:hAnsi="Arial" w:cs="Arial"/>
          <w:lang w:val="en-NZ"/>
        </w:rPr>
        <w:t xml:space="preserve"> </w:t>
      </w:r>
    </w:p>
    <w:p w:rsidR="007C3042" w:rsidRPr="00D5447A" w:rsidRDefault="007C3042" w:rsidP="007B6910">
      <w:pPr>
        <w:spacing w:after="0" w:line="240" w:lineRule="auto"/>
        <w:ind w:left="720" w:right="571"/>
        <w:jc w:val="both"/>
        <w:rPr>
          <w:rFonts w:ascii="Arial" w:hAnsi="Arial" w:cs="Arial"/>
          <w:lang w:val="en-NZ"/>
        </w:rPr>
      </w:pPr>
      <w:r w:rsidRPr="00D5447A">
        <w:rPr>
          <w:rFonts w:ascii="Arial" w:hAnsi="Arial" w:cs="Arial"/>
          <w:i/>
          <w:lang w:val="en-NZ"/>
        </w:rPr>
        <w:t>The treatment of persons sentenced to imprisonment or a similar measure shall have as its purpose, so far as the length of the sentence permits</w:t>
      </w:r>
      <w:r w:rsidR="00B974BB" w:rsidRPr="00D5447A">
        <w:rPr>
          <w:rFonts w:ascii="Arial" w:hAnsi="Arial" w:cs="Arial"/>
          <w:i/>
          <w:lang w:val="en-NZ"/>
        </w:rPr>
        <w:t>, to establish in them the will to lead law-abiding and self-supporting lives</w:t>
      </w:r>
      <w:r w:rsidRPr="00D5447A">
        <w:rPr>
          <w:rFonts w:ascii="Arial" w:hAnsi="Arial" w:cs="Arial"/>
          <w:i/>
          <w:lang w:val="en-NZ"/>
        </w:rPr>
        <w:t xml:space="preserve"> </w:t>
      </w:r>
      <w:r w:rsidR="00B974BB" w:rsidRPr="00D5447A">
        <w:rPr>
          <w:rFonts w:ascii="Arial" w:hAnsi="Arial" w:cs="Arial"/>
          <w:i/>
          <w:lang w:val="en-NZ"/>
        </w:rPr>
        <w:t>after their release and fit them to do so. The treatment shall be such as will encourage their self-respect and develop their sense of responsibility</w:t>
      </w:r>
      <w:r w:rsidR="00B974BB" w:rsidRPr="00D5447A">
        <w:rPr>
          <w:rFonts w:ascii="Arial" w:hAnsi="Arial" w:cs="Arial"/>
          <w:lang w:val="en-NZ"/>
        </w:rPr>
        <w:t xml:space="preserve">. </w:t>
      </w:r>
    </w:p>
    <w:p w:rsidR="00B974BB" w:rsidRPr="00D5447A" w:rsidRDefault="00B974BB" w:rsidP="00B00C34">
      <w:pPr>
        <w:spacing w:after="0" w:line="360" w:lineRule="auto"/>
        <w:ind w:left="720" w:right="571"/>
        <w:jc w:val="both"/>
        <w:rPr>
          <w:rFonts w:ascii="Arial" w:hAnsi="Arial" w:cs="Arial"/>
          <w:lang w:val="en-NZ"/>
        </w:rPr>
      </w:pPr>
    </w:p>
    <w:p w:rsidR="00EE1A57" w:rsidRPr="00D5447A" w:rsidRDefault="00B974BB" w:rsidP="00B00C34">
      <w:pPr>
        <w:pStyle w:val="ListParagraph"/>
        <w:numPr>
          <w:ilvl w:val="1"/>
          <w:numId w:val="5"/>
        </w:numPr>
        <w:spacing w:after="0" w:line="360" w:lineRule="auto"/>
        <w:ind w:right="571" w:hanging="720"/>
        <w:jc w:val="both"/>
        <w:rPr>
          <w:rFonts w:ascii="Arial" w:hAnsi="Arial" w:cs="Arial"/>
          <w:lang w:val="en-NZ"/>
        </w:rPr>
      </w:pPr>
      <w:r w:rsidRPr="00D5447A">
        <w:rPr>
          <w:rFonts w:ascii="Arial" w:hAnsi="Arial" w:cs="Arial"/>
          <w:lang w:val="en-NZ"/>
        </w:rPr>
        <w:t xml:space="preserve">Restricting prisoners’ civil rights is out of step with </w:t>
      </w:r>
      <w:r w:rsidR="00CD129C" w:rsidRPr="00D5447A">
        <w:rPr>
          <w:rFonts w:ascii="Arial" w:hAnsi="Arial" w:cs="Arial"/>
          <w:lang w:val="en-NZ"/>
        </w:rPr>
        <w:t xml:space="preserve">this </w:t>
      </w:r>
      <w:r w:rsidR="00870AB6" w:rsidRPr="00D5447A">
        <w:rPr>
          <w:rFonts w:ascii="Arial" w:hAnsi="Arial" w:cs="Arial"/>
          <w:lang w:val="en-NZ"/>
        </w:rPr>
        <w:t xml:space="preserve">goal </w:t>
      </w:r>
      <w:r w:rsidR="00CD129C" w:rsidRPr="00D5447A">
        <w:rPr>
          <w:rFonts w:ascii="Arial" w:hAnsi="Arial" w:cs="Arial"/>
          <w:lang w:val="en-NZ"/>
        </w:rPr>
        <w:t xml:space="preserve">and inconsistent with </w:t>
      </w:r>
      <w:r w:rsidRPr="00D5447A">
        <w:rPr>
          <w:rFonts w:ascii="Arial" w:hAnsi="Arial" w:cs="Arial"/>
          <w:lang w:val="en-NZ"/>
        </w:rPr>
        <w:t>modern rehabilitative a</w:t>
      </w:r>
      <w:r w:rsidR="00870AB6" w:rsidRPr="00D5447A">
        <w:rPr>
          <w:rFonts w:ascii="Arial" w:hAnsi="Arial" w:cs="Arial"/>
          <w:lang w:val="en-NZ"/>
        </w:rPr>
        <w:t>im</w:t>
      </w:r>
      <w:r w:rsidRPr="00D5447A">
        <w:rPr>
          <w:rFonts w:ascii="Arial" w:hAnsi="Arial" w:cs="Arial"/>
          <w:lang w:val="en-NZ"/>
        </w:rPr>
        <w:t>s.</w:t>
      </w:r>
    </w:p>
    <w:p w:rsidR="00EE1A57" w:rsidRPr="00D5447A" w:rsidRDefault="00EE1A57" w:rsidP="00EE1A57">
      <w:pPr>
        <w:spacing w:after="0" w:line="360" w:lineRule="auto"/>
        <w:ind w:right="571"/>
        <w:jc w:val="both"/>
        <w:rPr>
          <w:rFonts w:ascii="Arial" w:hAnsi="Arial" w:cs="Arial"/>
          <w:lang w:val="en-NZ"/>
        </w:rPr>
      </w:pPr>
    </w:p>
    <w:p w:rsidR="00870AB6" w:rsidRPr="00D5447A" w:rsidRDefault="00B974BB" w:rsidP="00B00C34">
      <w:pPr>
        <w:pStyle w:val="ListParagraph"/>
        <w:numPr>
          <w:ilvl w:val="1"/>
          <w:numId w:val="5"/>
        </w:numPr>
        <w:spacing w:after="0" w:line="360" w:lineRule="auto"/>
        <w:ind w:right="571" w:hanging="720"/>
        <w:jc w:val="both"/>
        <w:rPr>
          <w:rFonts w:ascii="Arial" w:hAnsi="Arial" w:cs="Arial"/>
          <w:lang w:val="en-NZ"/>
        </w:rPr>
      </w:pPr>
      <w:r w:rsidRPr="00D5447A">
        <w:rPr>
          <w:rFonts w:ascii="Arial" w:hAnsi="Arial" w:cs="Arial"/>
          <w:lang w:val="en-NZ"/>
        </w:rPr>
        <w:t>As Ridl</w:t>
      </w:r>
      <w:r w:rsidR="00B07AA9" w:rsidRPr="00D5447A">
        <w:rPr>
          <w:rFonts w:ascii="Arial" w:hAnsi="Arial" w:cs="Arial"/>
          <w:lang w:val="en-NZ"/>
        </w:rPr>
        <w:t>e</w:t>
      </w:r>
      <w:r w:rsidRPr="00D5447A">
        <w:rPr>
          <w:rFonts w:ascii="Arial" w:hAnsi="Arial" w:cs="Arial"/>
          <w:lang w:val="en-NZ"/>
        </w:rPr>
        <w:t>y-Smith and Redman o</w:t>
      </w:r>
      <w:r w:rsidR="00CD129C" w:rsidRPr="00D5447A">
        <w:rPr>
          <w:rFonts w:ascii="Arial" w:hAnsi="Arial" w:cs="Arial"/>
          <w:lang w:val="en-NZ"/>
        </w:rPr>
        <w:t>bserve</w:t>
      </w:r>
      <w:r w:rsidRPr="00D5447A">
        <w:rPr>
          <w:rStyle w:val="FootnoteReference"/>
          <w:rFonts w:ascii="Arial" w:hAnsi="Arial" w:cs="Arial"/>
          <w:lang w:val="en-NZ"/>
        </w:rPr>
        <w:footnoteReference w:id="29"/>
      </w:r>
      <w:r w:rsidRPr="00D5447A">
        <w:rPr>
          <w:rFonts w:ascii="Arial" w:hAnsi="Arial" w:cs="Arial"/>
          <w:lang w:val="en-NZ"/>
        </w:rPr>
        <w:t>, if the principal</w:t>
      </w:r>
      <w:r w:rsidR="00CD129C" w:rsidRPr="00D5447A">
        <w:rPr>
          <w:rFonts w:ascii="Arial" w:hAnsi="Arial" w:cs="Arial"/>
          <w:lang w:val="en-NZ"/>
        </w:rPr>
        <w:t xml:space="preserve"> aim of punishment is rehabilitation and facilitat</w:t>
      </w:r>
      <w:r w:rsidR="0078695B" w:rsidRPr="00D5447A">
        <w:rPr>
          <w:rFonts w:ascii="Arial" w:hAnsi="Arial" w:cs="Arial"/>
          <w:lang w:val="en-NZ"/>
        </w:rPr>
        <w:t>ion of</w:t>
      </w:r>
      <w:r w:rsidR="00CD129C" w:rsidRPr="00D5447A">
        <w:rPr>
          <w:rFonts w:ascii="Arial" w:hAnsi="Arial" w:cs="Arial"/>
          <w:lang w:val="en-NZ"/>
        </w:rPr>
        <w:t xml:space="preserve"> </w:t>
      </w:r>
      <w:r w:rsidR="0078695B" w:rsidRPr="00D5447A">
        <w:rPr>
          <w:rFonts w:ascii="Arial" w:hAnsi="Arial" w:cs="Arial"/>
          <w:lang w:val="en-NZ"/>
        </w:rPr>
        <w:t>a</w:t>
      </w:r>
      <w:r w:rsidR="00CD129C" w:rsidRPr="00D5447A">
        <w:rPr>
          <w:rFonts w:ascii="Arial" w:hAnsi="Arial" w:cs="Arial"/>
          <w:lang w:val="en-NZ"/>
        </w:rPr>
        <w:t xml:space="preserve"> </w:t>
      </w:r>
      <w:r w:rsidR="00870AB6" w:rsidRPr="00D5447A">
        <w:rPr>
          <w:rFonts w:ascii="Arial" w:hAnsi="Arial" w:cs="Arial"/>
          <w:lang w:val="en-NZ"/>
        </w:rPr>
        <w:t xml:space="preserve">prisoner’s positive re-entry into society when they are released, the denial of rights such as the right to vote serves no useful purpose and can arguably alienate them even more. Rather than feeling part of society, they are more likely to feel further excluded. </w:t>
      </w:r>
    </w:p>
    <w:p w:rsidR="00870AB6" w:rsidRPr="00D5447A" w:rsidRDefault="00870AB6" w:rsidP="00B00C34">
      <w:pPr>
        <w:spacing w:after="0" w:line="360" w:lineRule="auto"/>
        <w:ind w:right="571"/>
        <w:jc w:val="both"/>
        <w:rPr>
          <w:rFonts w:ascii="Arial" w:hAnsi="Arial" w:cs="Arial"/>
          <w:lang w:val="en-NZ"/>
        </w:rPr>
      </w:pPr>
    </w:p>
    <w:p w:rsidR="00B618FF" w:rsidRPr="00D5447A" w:rsidRDefault="00E46A6A" w:rsidP="00B00C34">
      <w:pPr>
        <w:pStyle w:val="ListParagraph"/>
        <w:numPr>
          <w:ilvl w:val="1"/>
          <w:numId w:val="5"/>
        </w:numPr>
        <w:spacing w:after="0" w:line="360" w:lineRule="auto"/>
        <w:ind w:right="571" w:hanging="720"/>
        <w:jc w:val="both"/>
        <w:rPr>
          <w:rFonts w:ascii="Arial" w:hAnsi="Arial" w:cs="Arial"/>
          <w:i/>
          <w:lang w:val="en-NZ"/>
        </w:rPr>
      </w:pPr>
      <w:r w:rsidRPr="00D5447A">
        <w:rPr>
          <w:rFonts w:ascii="Arial" w:hAnsi="Arial" w:cs="Arial"/>
          <w:lang w:val="en-NZ"/>
        </w:rPr>
        <w:t>T</w:t>
      </w:r>
      <w:r w:rsidR="002C1690" w:rsidRPr="00D5447A">
        <w:rPr>
          <w:rFonts w:ascii="Arial" w:hAnsi="Arial" w:cs="Arial"/>
          <w:lang w:val="en-NZ"/>
        </w:rPr>
        <w:t xml:space="preserve">he Supreme Court of Canada </w:t>
      </w:r>
      <w:r w:rsidR="001B3A48" w:rsidRPr="00D5447A">
        <w:rPr>
          <w:rFonts w:ascii="Arial" w:hAnsi="Arial" w:cs="Arial"/>
          <w:lang w:val="en-NZ"/>
        </w:rPr>
        <w:t>c</w:t>
      </w:r>
      <w:r w:rsidR="002C1690" w:rsidRPr="00D5447A">
        <w:rPr>
          <w:rFonts w:ascii="Arial" w:hAnsi="Arial" w:cs="Arial"/>
          <w:lang w:val="en-NZ"/>
        </w:rPr>
        <w:t>o</w:t>
      </w:r>
      <w:r w:rsidR="001B3A48" w:rsidRPr="00D5447A">
        <w:rPr>
          <w:rFonts w:ascii="Arial" w:hAnsi="Arial" w:cs="Arial"/>
          <w:lang w:val="en-NZ"/>
        </w:rPr>
        <w:t>mm</w:t>
      </w:r>
      <w:r w:rsidR="002C1690" w:rsidRPr="00D5447A">
        <w:rPr>
          <w:rFonts w:ascii="Arial" w:hAnsi="Arial" w:cs="Arial"/>
          <w:lang w:val="en-NZ"/>
        </w:rPr>
        <w:t>e</w:t>
      </w:r>
      <w:r w:rsidR="001B3A48" w:rsidRPr="00D5447A">
        <w:rPr>
          <w:rFonts w:ascii="Arial" w:hAnsi="Arial" w:cs="Arial"/>
          <w:lang w:val="en-NZ"/>
        </w:rPr>
        <w:t>nt</w:t>
      </w:r>
      <w:r w:rsidR="002C1690" w:rsidRPr="00D5447A">
        <w:rPr>
          <w:rFonts w:ascii="Arial" w:hAnsi="Arial" w:cs="Arial"/>
          <w:lang w:val="en-NZ"/>
        </w:rPr>
        <w:t xml:space="preserve">ed </w:t>
      </w:r>
      <w:r w:rsidRPr="00D5447A">
        <w:rPr>
          <w:rFonts w:ascii="Arial" w:hAnsi="Arial" w:cs="Arial"/>
          <w:lang w:val="en-NZ"/>
        </w:rPr>
        <w:t xml:space="preserve">along similar lines </w:t>
      </w:r>
      <w:r w:rsidR="002C1690" w:rsidRPr="00D5447A">
        <w:rPr>
          <w:rFonts w:ascii="Arial" w:hAnsi="Arial" w:cs="Arial"/>
          <w:lang w:val="en-NZ"/>
        </w:rPr>
        <w:t xml:space="preserve">in </w:t>
      </w:r>
      <w:r w:rsidR="002C1690" w:rsidRPr="00D5447A">
        <w:rPr>
          <w:rFonts w:ascii="Arial" w:hAnsi="Arial" w:cs="Arial"/>
          <w:i/>
          <w:lang w:val="en-NZ"/>
        </w:rPr>
        <w:t>Sauvé</w:t>
      </w:r>
      <w:r w:rsidRPr="00D5447A">
        <w:rPr>
          <w:rFonts w:ascii="Arial" w:hAnsi="Arial" w:cs="Arial"/>
          <w:i/>
          <w:lang w:val="en-NZ"/>
        </w:rPr>
        <w:t xml:space="preserve"> </w:t>
      </w:r>
      <w:r w:rsidRPr="00D5447A">
        <w:rPr>
          <w:rFonts w:ascii="Arial" w:hAnsi="Arial" w:cs="Arial"/>
          <w:lang w:val="en-NZ"/>
        </w:rPr>
        <w:t>noting:</w:t>
      </w:r>
    </w:p>
    <w:p w:rsidR="00B974BB" w:rsidRPr="00D5447A" w:rsidRDefault="00B618FF" w:rsidP="007B6910">
      <w:pPr>
        <w:spacing w:before="240" w:after="0" w:line="240" w:lineRule="auto"/>
        <w:ind w:left="709" w:right="571"/>
        <w:jc w:val="both"/>
        <w:rPr>
          <w:rFonts w:ascii="Arial" w:hAnsi="Arial" w:cs="Arial"/>
          <w:i/>
          <w:lang w:val="en-NZ"/>
        </w:rPr>
      </w:pPr>
      <w:r w:rsidRPr="00D5447A">
        <w:rPr>
          <w:rFonts w:ascii="Arial" w:hAnsi="Arial" w:cs="Arial"/>
          <w:i/>
          <w:lang w:val="en-NZ"/>
        </w:rPr>
        <w:t>D</w:t>
      </w:r>
      <w:r w:rsidR="002C1690" w:rsidRPr="00D5447A">
        <w:rPr>
          <w:rFonts w:ascii="Arial" w:hAnsi="Arial" w:cs="Arial"/>
          <w:i/>
          <w:lang w:val="en-NZ"/>
        </w:rPr>
        <w:t xml:space="preserve">enying inmates the right to vote is to lose an important means </w:t>
      </w:r>
      <w:r w:rsidRPr="00D5447A">
        <w:rPr>
          <w:rFonts w:ascii="Arial" w:hAnsi="Arial" w:cs="Arial"/>
          <w:i/>
          <w:lang w:val="en-NZ"/>
        </w:rPr>
        <w:t>of teaching them democratic values and social values … It removes a route to social development and undermines</w:t>
      </w:r>
      <w:r w:rsidR="00601578" w:rsidRPr="00D5447A">
        <w:rPr>
          <w:rFonts w:ascii="Arial" w:hAnsi="Arial" w:cs="Arial"/>
          <w:i/>
          <w:lang w:val="en-NZ"/>
        </w:rPr>
        <w:t xml:space="preserve"> </w:t>
      </w:r>
      <w:r w:rsidRPr="00D5447A">
        <w:rPr>
          <w:rFonts w:ascii="Arial" w:hAnsi="Arial" w:cs="Arial"/>
          <w:i/>
          <w:lang w:val="en-NZ"/>
        </w:rPr>
        <w:t xml:space="preserve">correctional law and policy directed towards </w:t>
      </w:r>
      <w:r w:rsidR="001B3A48" w:rsidRPr="00D5447A">
        <w:rPr>
          <w:rFonts w:ascii="Arial" w:hAnsi="Arial" w:cs="Arial"/>
          <w:i/>
          <w:lang w:val="en-NZ"/>
        </w:rPr>
        <w:t xml:space="preserve">rehabilitation and integration. </w:t>
      </w:r>
      <w:r w:rsidRPr="00D5447A">
        <w:rPr>
          <w:rFonts w:ascii="Arial" w:hAnsi="Arial" w:cs="Arial"/>
          <w:i/>
          <w:lang w:val="en-NZ"/>
        </w:rPr>
        <w:t xml:space="preserve">  </w:t>
      </w:r>
      <w:r w:rsidR="002C1690" w:rsidRPr="00D5447A">
        <w:rPr>
          <w:rFonts w:ascii="Arial" w:hAnsi="Arial" w:cs="Arial"/>
          <w:i/>
          <w:lang w:val="en-NZ"/>
        </w:rPr>
        <w:t xml:space="preserve"> </w:t>
      </w:r>
    </w:p>
    <w:p w:rsidR="000C54C9" w:rsidRPr="00D5447A" w:rsidRDefault="001B3A48" w:rsidP="00B00C34">
      <w:pPr>
        <w:pStyle w:val="ListParagraph"/>
        <w:numPr>
          <w:ilvl w:val="1"/>
          <w:numId w:val="5"/>
        </w:numPr>
        <w:spacing w:before="240" w:after="0" w:line="360" w:lineRule="auto"/>
        <w:ind w:right="571" w:hanging="720"/>
        <w:jc w:val="both"/>
        <w:rPr>
          <w:rFonts w:ascii="Arial" w:hAnsi="Arial" w:cs="Arial"/>
          <w:lang w:val="en-NZ"/>
        </w:rPr>
      </w:pPr>
      <w:r w:rsidRPr="00D5447A">
        <w:rPr>
          <w:rFonts w:ascii="Arial" w:hAnsi="Arial" w:cs="Arial"/>
          <w:lang w:val="en-NZ"/>
        </w:rPr>
        <w:t xml:space="preserve">The Commission considers that </w:t>
      </w:r>
      <w:r w:rsidR="007E6873" w:rsidRPr="00D5447A">
        <w:rPr>
          <w:rFonts w:ascii="Arial" w:hAnsi="Arial" w:cs="Arial"/>
          <w:lang w:val="en-NZ"/>
        </w:rPr>
        <w:t>prisoners should not be disenfranchised as it has the effect of excluding them from society</w:t>
      </w:r>
      <w:r w:rsidR="000C54C9" w:rsidRPr="00D5447A">
        <w:rPr>
          <w:rFonts w:ascii="Arial" w:hAnsi="Arial" w:cs="Arial"/>
          <w:lang w:val="en-NZ"/>
        </w:rPr>
        <w:t xml:space="preserve"> </w:t>
      </w:r>
      <w:r w:rsidR="007E6873" w:rsidRPr="00D5447A">
        <w:rPr>
          <w:rFonts w:ascii="Arial" w:hAnsi="Arial" w:cs="Arial"/>
          <w:lang w:val="en-NZ"/>
        </w:rPr>
        <w:t xml:space="preserve">and is incompatible with rehabilitation. </w:t>
      </w:r>
      <w:r w:rsidR="000C54C9" w:rsidRPr="00D5447A">
        <w:rPr>
          <w:rFonts w:ascii="Arial" w:hAnsi="Arial" w:cs="Arial"/>
          <w:lang w:val="en-NZ"/>
        </w:rPr>
        <w:t>A</w:t>
      </w:r>
      <w:r w:rsidR="007E6873" w:rsidRPr="00D5447A">
        <w:rPr>
          <w:rFonts w:ascii="Arial" w:hAnsi="Arial" w:cs="Arial"/>
          <w:lang w:val="en-NZ"/>
        </w:rPr>
        <w:t xml:space="preserve">llowing prisoners to vote </w:t>
      </w:r>
      <w:r w:rsidR="000C54C9" w:rsidRPr="00D5447A">
        <w:rPr>
          <w:rFonts w:ascii="Arial" w:hAnsi="Arial" w:cs="Arial"/>
          <w:lang w:val="en-NZ"/>
        </w:rPr>
        <w:t xml:space="preserve">enables them </w:t>
      </w:r>
      <w:r w:rsidR="007E6873" w:rsidRPr="00D5447A">
        <w:rPr>
          <w:rFonts w:ascii="Arial" w:hAnsi="Arial" w:cs="Arial"/>
          <w:lang w:val="en-NZ"/>
        </w:rPr>
        <w:t>to engage with law and order in a constructive</w:t>
      </w:r>
      <w:r w:rsidR="000C54C9" w:rsidRPr="00D5447A">
        <w:rPr>
          <w:rFonts w:ascii="Arial" w:hAnsi="Arial" w:cs="Arial"/>
          <w:lang w:val="en-NZ"/>
        </w:rPr>
        <w:t>,</w:t>
      </w:r>
      <w:r w:rsidR="007E6873" w:rsidRPr="00D5447A">
        <w:rPr>
          <w:rFonts w:ascii="Arial" w:hAnsi="Arial" w:cs="Arial"/>
          <w:lang w:val="en-NZ"/>
        </w:rPr>
        <w:t xml:space="preserve"> rather than a destructive</w:t>
      </w:r>
      <w:r w:rsidR="000C54C9" w:rsidRPr="00D5447A">
        <w:rPr>
          <w:rFonts w:ascii="Arial" w:hAnsi="Arial" w:cs="Arial"/>
          <w:lang w:val="en-NZ"/>
        </w:rPr>
        <w:t>,</w:t>
      </w:r>
      <w:r w:rsidR="007E6873" w:rsidRPr="00D5447A">
        <w:rPr>
          <w:rFonts w:ascii="Arial" w:hAnsi="Arial" w:cs="Arial"/>
          <w:lang w:val="en-NZ"/>
        </w:rPr>
        <w:t xml:space="preserve"> manner</w:t>
      </w:r>
      <w:r w:rsidR="00E46A6A" w:rsidRPr="00D5447A">
        <w:rPr>
          <w:rFonts w:ascii="Arial" w:hAnsi="Arial" w:cs="Arial"/>
          <w:lang w:val="en-NZ"/>
        </w:rPr>
        <w:t>. B</w:t>
      </w:r>
      <w:r w:rsidR="000C54C9" w:rsidRPr="00D5447A">
        <w:rPr>
          <w:rFonts w:ascii="Arial" w:hAnsi="Arial" w:cs="Arial"/>
          <w:lang w:val="en-NZ"/>
        </w:rPr>
        <w:t xml:space="preserve">eing able to </w:t>
      </w:r>
      <w:r w:rsidR="00E46A6A" w:rsidRPr="00D5447A">
        <w:rPr>
          <w:rFonts w:ascii="Arial" w:hAnsi="Arial" w:cs="Arial"/>
          <w:lang w:val="en-NZ"/>
        </w:rPr>
        <w:t>vote fa</w:t>
      </w:r>
      <w:r w:rsidR="007E6873" w:rsidRPr="00D5447A">
        <w:rPr>
          <w:rFonts w:ascii="Arial" w:hAnsi="Arial" w:cs="Arial"/>
          <w:lang w:val="en-NZ"/>
        </w:rPr>
        <w:t>cilitate</w:t>
      </w:r>
      <w:r w:rsidR="000C54C9" w:rsidRPr="00D5447A">
        <w:rPr>
          <w:rFonts w:ascii="Arial" w:hAnsi="Arial" w:cs="Arial"/>
          <w:lang w:val="en-NZ"/>
        </w:rPr>
        <w:t>s</w:t>
      </w:r>
      <w:r w:rsidR="007E6873" w:rsidRPr="00D5447A">
        <w:rPr>
          <w:rFonts w:ascii="Arial" w:hAnsi="Arial" w:cs="Arial"/>
          <w:lang w:val="en-NZ"/>
        </w:rPr>
        <w:t xml:space="preserve"> </w:t>
      </w:r>
      <w:r w:rsidR="00216CB4" w:rsidRPr="00D5447A">
        <w:rPr>
          <w:rFonts w:ascii="Arial" w:hAnsi="Arial" w:cs="Arial"/>
          <w:lang w:val="en-NZ"/>
        </w:rPr>
        <w:t>their</w:t>
      </w:r>
      <w:r w:rsidR="007E6873" w:rsidRPr="00D5447A">
        <w:rPr>
          <w:rFonts w:ascii="Arial" w:hAnsi="Arial" w:cs="Arial"/>
          <w:lang w:val="en-NZ"/>
        </w:rPr>
        <w:t xml:space="preserve"> re-entry to society </w:t>
      </w:r>
      <w:r w:rsidR="00E46A6A" w:rsidRPr="00D5447A">
        <w:rPr>
          <w:rFonts w:ascii="Arial" w:hAnsi="Arial" w:cs="Arial"/>
          <w:lang w:val="en-NZ"/>
        </w:rPr>
        <w:t xml:space="preserve">as they are more likely to identify with a society they have </w:t>
      </w:r>
      <w:r w:rsidR="00EE1A57" w:rsidRPr="00D5447A">
        <w:rPr>
          <w:rFonts w:ascii="Arial" w:hAnsi="Arial" w:cs="Arial"/>
          <w:lang w:val="en-NZ"/>
        </w:rPr>
        <w:t xml:space="preserve">had </w:t>
      </w:r>
      <w:r w:rsidR="00E46A6A" w:rsidRPr="00D5447A">
        <w:rPr>
          <w:rFonts w:ascii="Arial" w:hAnsi="Arial" w:cs="Arial"/>
          <w:lang w:val="en-NZ"/>
        </w:rPr>
        <w:t>a stake in creating</w:t>
      </w:r>
      <w:r w:rsidR="00EE1A57" w:rsidRPr="00D5447A">
        <w:rPr>
          <w:rFonts w:ascii="Arial" w:hAnsi="Arial" w:cs="Arial"/>
          <w:lang w:val="en-NZ"/>
        </w:rPr>
        <w:t>. It</w:t>
      </w:r>
      <w:r w:rsidR="00216CB4" w:rsidRPr="00D5447A">
        <w:rPr>
          <w:rFonts w:ascii="Arial" w:hAnsi="Arial" w:cs="Arial"/>
          <w:lang w:val="en-NZ"/>
        </w:rPr>
        <w:t xml:space="preserve"> is </w:t>
      </w:r>
      <w:r w:rsidR="00EE1A57" w:rsidRPr="00D5447A">
        <w:rPr>
          <w:rFonts w:ascii="Arial" w:hAnsi="Arial" w:cs="Arial"/>
          <w:lang w:val="en-NZ"/>
        </w:rPr>
        <w:t xml:space="preserve">also </w:t>
      </w:r>
      <w:r w:rsidR="00216CB4" w:rsidRPr="00D5447A">
        <w:rPr>
          <w:rFonts w:ascii="Arial" w:hAnsi="Arial" w:cs="Arial"/>
          <w:lang w:val="en-NZ"/>
        </w:rPr>
        <w:t>more consistent with a penal system that has as its objective social rehabilitation</w:t>
      </w:r>
      <w:r w:rsidR="007E6873" w:rsidRPr="00D5447A">
        <w:rPr>
          <w:rFonts w:ascii="Arial" w:hAnsi="Arial" w:cs="Arial"/>
          <w:lang w:val="en-NZ"/>
        </w:rPr>
        <w:t xml:space="preserve">. </w:t>
      </w:r>
    </w:p>
    <w:p w:rsidR="000C54C9" w:rsidRPr="00D5447A" w:rsidRDefault="000C54C9" w:rsidP="00B00C34">
      <w:pPr>
        <w:spacing w:before="240" w:after="0" w:line="360" w:lineRule="auto"/>
        <w:ind w:right="571"/>
        <w:jc w:val="both"/>
        <w:rPr>
          <w:rFonts w:ascii="Arial" w:hAnsi="Arial" w:cs="Arial"/>
          <w:b/>
          <w:lang w:val="en-NZ"/>
        </w:rPr>
      </w:pPr>
      <w:r w:rsidRPr="00D5447A">
        <w:rPr>
          <w:rFonts w:ascii="Arial" w:hAnsi="Arial" w:cs="Arial"/>
          <w:b/>
          <w:lang w:val="en-NZ"/>
        </w:rPr>
        <w:t>7.</w:t>
      </w:r>
      <w:r w:rsidRPr="00D5447A">
        <w:rPr>
          <w:rFonts w:ascii="Arial" w:hAnsi="Arial" w:cs="Arial"/>
          <w:b/>
          <w:lang w:val="en-NZ"/>
        </w:rPr>
        <w:tab/>
      </w:r>
      <w:r w:rsidR="00216CB4" w:rsidRPr="00D5447A">
        <w:rPr>
          <w:rFonts w:ascii="Arial" w:hAnsi="Arial" w:cs="Arial"/>
          <w:b/>
          <w:lang w:val="en-NZ"/>
        </w:rPr>
        <w:t>CONCLUSION</w:t>
      </w:r>
    </w:p>
    <w:p w:rsidR="00374B05" w:rsidRPr="00D5447A" w:rsidRDefault="00216CB4" w:rsidP="00EE1A57">
      <w:pPr>
        <w:spacing w:before="240" w:after="0" w:line="360" w:lineRule="auto"/>
        <w:ind w:left="720" w:right="571" w:hanging="720"/>
        <w:jc w:val="both"/>
        <w:rPr>
          <w:rFonts w:ascii="Arial" w:hAnsi="Arial" w:cs="Arial"/>
          <w:lang w:val="en-NZ"/>
        </w:rPr>
      </w:pPr>
      <w:r w:rsidRPr="00D5447A">
        <w:rPr>
          <w:rFonts w:ascii="Arial" w:hAnsi="Arial" w:cs="Arial"/>
          <w:lang w:val="en-NZ"/>
        </w:rPr>
        <w:t>7.1</w:t>
      </w:r>
      <w:r w:rsidRPr="00D5447A">
        <w:rPr>
          <w:rFonts w:ascii="Arial" w:hAnsi="Arial" w:cs="Arial"/>
          <w:lang w:val="en-NZ"/>
        </w:rPr>
        <w:tab/>
        <w:t xml:space="preserve">Political participation is fundamental to a democracy and </w:t>
      </w:r>
      <w:r w:rsidR="0078796A" w:rsidRPr="00D5447A">
        <w:rPr>
          <w:rFonts w:ascii="Arial" w:hAnsi="Arial" w:cs="Arial"/>
          <w:lang w:val="en-NZ"/>
        </w:rPr>
        <w:t xml:space="preserve">voting is </w:t>
      </w:r>
      <w:r w:rsidRPr="00D5447A">
        <w:rPr>
          <w:rFonts w:ascii="Arial" w:hAnsi="Arial" w:cs="Arial"/>
          <w:lang w:val="en-NZ"/>
        </w:rPr>
        <w:t xml:space="preserve">a basic human right. </w:t>
      </w:r>
      <w:r w:rsidR="00601578" w:rsidRPr="00D5447A">
        <w:rPr>
          <w:rFonts w:ascii="Arial" w:hAnsi="Arial" w:cs="Arial"/>
          <w:lang w:val="en-NZ"/>
        </w:rPr>
        <w:t>The d</w:t>
      </w:r>
      <w:r w:rsidR="00EE1A57" w:rsidRPr="00D5447A">
        <w:rPr>
          <w:rFonts w:ascii="Arial" w:hAnsi="Arial" w:cs="Arial"/>
          <w:lang w:val="en-NZ"/>
        </w:rPr>
        <w:t xml:space="preserve">isenfranchisement of prisoners cannot, in the Commission’s opinion, be justified </w:t>
      </w:r>
      <w:r w:rsidR="0078796A" w:rsidRPr="00D5447A">
        <w:rPr>
          <w:rFonts w:ascii="Arial" w:hAnsi="Arial" w:cs="Arial"/>
          <w:lang w:val="en-NZ"/>
        </w:rPr>
        <w:t xml:space="preserve">as punishment </w:t>
      </w:r>
      <w:r w:rsidR="00601578" w:rsidRPr="00D5447A">
        <w:rPr>
          <w:rFonts w:ascii="Arial" w:hAnsi="Arial" w:cs="Arial"/>
          <w:lang w:val="en-NZ"/>
        </w:rPr>
        <w:t>– particularly if, as would be the case here, the restriction w</w:t>
      </w:r>
      <w:r w:rsidR="00374B05" w:rsidRPr="00D5447A">
        <w:rPr>
          <w:rFonts w:ascii="Arial" w:hAnsi="Arial" w:cs="Arial"/>
          <w:lang w:val="en-NZ"/>
        </w:rPr>
        <w:t>ould</w:t>
      </w:r>
      <w:r w:rsidR="00601578" w:rsidRPr="00D5447A">
        <w:rPr>
          <w:rFonts w:ascii="Arial" w:hAnsi="Arial" w:cs="Arial"/>
          <w:lang w:val="en-NZ"/>
        </w:rPr>
        <w:t xml:space="preserve"> apply irrespective of the sentence or nature of the offence. If the </w:t>
      </w:r>
      <w:r w:rsidR="00374B05" w:rsidRPr="00D5447A">
        <w:rPr>
          <w:rFonts w:ascii="Arial" w:hAnsi="Arial" w:cs="Arial"/>
          <w:lang w:val="en-NZ"/>
        </w:rPr>
        <w:t>ban on voting was linked to the severity of the crime there may (arguably) be some logic in imposing it but where it is dependent on the fact of sentencing</w:t>
      </w:r>
      <w:r w:rsidR="00690164" w:rsidRPr="00D5447A">
        <w:rPr>
          <w:rFonts w:ascii="Arial" w:hAnsi="Arial" w:cs="Arial"/>
          <w:lang w:val="en-NZ"/>
        </w:rPr>
        <w:t xml:space="preserve"> alone</w:t>
      </w:r>
      <w:r w:rsidR="00374B05" w:rsidRPr="00D5447A">
        <w:rPr>
          <w:rFonts w:ascii="Arial" w:hAnsi="Arial" w:cs="Arial"/>
          <w:lang w:val="en-NZ"/>
        </w:rPr>
        <w:t>, it can be seen as little other than punish</w:t>
      </w:r>
      <w:r w:rsidR="00B07AA9" w:rsidRPr="00D5447A">
        <w:rPr>
          <w:rFonts w:ascii="Arial" w:hAnsi="Arial" w:cs="Arial"/>
          <w:lang w:val="en-NZ"/>
        </w:rPr>
        <w:t>ing people twice</w:t>
      </w:r>
      <w:r w:rsidR="00690164" w:rsidRPr="00D5447A">
        <w:rPr>
          <w:rFonts w:ascii="Arial" w:hAnsi="Arial" w:cs="Arial"/>
          <w:lang w:val="en-NZ"/>
        </w:rPr>
        <w:t xml:space="preserve"> over</w:t>
      </w:r>
      <w:r w:rsidR="00374B05" w:rsidRPr="00D5447A">
        <w:rPr>
          <w:rFonts w:ascii="Arial" w:hAnsi="Arial" w:cs="Arial"/>
          <w:lang w:val="en-NZ"/>
        </w:rPr>
        <w:t xml:space="preserve">. It is worth remembering that people are sent to prison </w:t>
      </w:r>
      <w:r w:rsidR="00374B05" w:rsidRPr="00D5447A">
        <w:rPr>
          <w:rFonts w:ascii="Arial" w:hAnsi="Arial" w:cs="Arial"/>
          <w:b/>
          <w:i/>
          <w:lang w:val="en-NZ"/>
        </w:rPr>
        <w:t>as</w:t>
      </w:r>
      <w:r w:rsidR="00374B05" w:rsidRPr="00D5447A">
        <w:rPr>
          <w:rFonts w:ascii="Arial" w:hAnsi="Arial" w:cs="Arial"/>
          <w:lang w:val="en-NZ"/>
        </w:rPr>
        <w:t xml:space="preserve"> punishment not </w:t>
      </w:r>
      <w:r w:rsidR="00B07AA9" w:rsidRPr="00D5447A">
        <w:rPr>
          <w:rFonts w:ascii="Arial" w:hAnsi="Arial" w:cs="Arial"/>
          <w:b/>
          <w:i/>
          <w:lang w:val="en-NZ"/>
        </w:rPr>
        <w:t>f</w:t>
      </w:r>
      <w:r w:rsidR="00374B05" w:rsidRPr="00D5447A">
        <w:rPr>
          <w:rFonts w:ascii="Arial" w:hAnsi="Arial" w:cs="Arial"/>
          <w:b/>
          <w:i/>
          <w:lang w:val="en-NZ"/>
        </w:rPr>
        <w:t>o</w:t>
      </w:r>
      <w:r w:rsidR="00B07AA9" w:rsidRPr="00D5447A">
        <w:rPr>
          <w:rFonts w:ascii="Arial" w:hAnsi="Arial" w:cs="Arial"/>
          <w:b/>
          <w:i/>
          <w:lang w:val="en-NZ"/>
        </w:rPr>
        <w:t>r</w:t>
      </w:r>
      <w:r w:rsidR="00374B05" w:rsidRPr="00D5447A">
        <w:rPr>
          <w:rFonts w:ascii="Arial" w:hAnsi="Arial" w:cs="Arial"/>
          <w:b/>
          <w:i/>
          <w:lang w:val="en-NZ"/>
        </w:rPr>
        <w:t xml:space="preserve"> </w:t>
      </w:r>
      <w:r w:rsidR="00374B05" w:rsidRPr="00D5447A">
        <w:rPr>
          <w:rFonts w:ascii="Arial" w:hAnsi="Arial" w:cs="Arial"/>
          <w:lang w:val="en-NZ"/>
        </w:rPr>
        <w:t>punish</w:t>
      </w:r>
      <w:r w:rsidR="00B07AA9" w:rsidRPr="00D5447A">
        <w:rPr>
          <w:rFonts w:ascii="Arial" w:hAnsi="Arial" w:cs="Arial"/>
          <w:lang w:val="en-NZ"/>
        </w:rPr>
        <w:t>m</w:t>
      </w:r>
      <w:r w:rsidR="00374B05" w:rsidRPr="00D5447A">
        <w:rPr>
          <w:rFonts w:ascii="Arial" w:hAnsi="Arial" w:cs="Arial"/>
          <w:lang w:val="en-NZ"/>
        </w:rPr>
        <w:t>e</w:t>
      </w:r>
      <w:r w:rsidR="00B07AA9" w:rsidRPr="00D5447A">
        <w:rPr>
          <w:rFonts w:ascii="Arial" w:hAnsi="Arial" w:cs="Arial"/>
          <w:lang w:val="en-NZ"/>
        </w:rPr>
        <w:t>n</w:t>
      </w:r>
      <w:r w:rsidR="00374B05" w:rsidRPr="00D5447A">
        <w:rPr>
          <w:rFonts w:ascii="Arial" w:hAnsi="Arial" w:cs="Arial"/>
          <w:lang w:val="en-NZ"/>
        </w:rPr>
        <w:t xml:space="preserve">t. </w:t>
      </w:r>
    </w:p>
    <w:p w:rsidR="00601578" w:rsidRPr="00D5447A" w:rsidRDefault="00374B05" w:rsidP="00EE1A57">
      <w:pPr>
        <w:spacing w:before="240" w:after="0" w:line="360" w:lineRule="auto"/>
        <w:ind w:left="720" w:right="571" w:hanging="720"/>
        <w:jc w:val="both"/>
        <w:rPr>
          <w:rFonts w:ascii="Arial" w:hAnsi="Arial" w:cs="Arial"/>
          <w:lang w:val="en-NZ"/>
        </w:rPr>
      </w:pPr>
      <w:r w:rsidRPr="00D5447A">
        <w:rPr>
          <w:rFonts w:ascii="Arial" w:hAnsi="Arial" w:cs="Arial"/>
          <w:lang w:val="en-NZ"/>
        </w:rPr>
        <w:lastRenderedPageBreak/>
        <w:t>7.2</w:t>
      </w:r>
      <w:r w:rsidRPr="00D5447A">
        <w:rPr>
          <w:rFonts w:ascii="Arial" w:hAnsi="Arial" w:cs="Arial"/>
          <w:lang w:val="en-NZ"/>
        </w:rPr>
        <w:tab/>
        <w:t xml:space="preserve">Disenfranchisement </w:t>
      </w:r>
      <w:r w:rsidR="0078796A" w:rsidRPr="00D5447A">
        <w:rPr>
          <w:rFonts w:ascii="Arial" w:hAnsi="Arial" w:cs="Arial"/>
          <w:lang w:val="en-NZ"/>
        </w:rPr>
        <w:t xml:space="preserve">has </w:t>
      </w:r>
      <w:r w:rsidR="00D57A83" w:rsidRPr="00D5447A">
        <w:rPr>
          <w:rFonts w:ascii="Arial" w:hAnsi="Arial" w:cs="Arial"/>
          <w:lang w:val="en-NZ"/>
        </w:rPr>
        <w:t>no</w:t>
      </w:r>
      <w:r w:rsidR="0078796A" w:rsidRPr="00D5447A">
        <w:rPr>
          <w:rFonts w:ascii="Arial" w:hAnsi="Arial" w:cs="Arial"/>
          <w:lang w:val="en-NZ"/>
        </w:rPr>
        <w:t xml:space="preserve"> </w:t>
      </w:r>
      <w:r w:rsidR="00601578" w:rsidRPr="00D5447A">
        <w:rPr>
          <w:rFonts w:ascii="Arial" w:hAnsi="Arial" w:cs="Arial"/>
          <w:lang w:val="en-NZ"/>
        </w:rPr>
        <w:t xml:space="preserve">proven </w:t>
      </w:r>
      <w:r w:rsidR="0078796A" w:rsidRPr="00D5447A">
        <w:rPr>
          <w:rFonts w:ascii="Arial" w:hAnsi="Arial" w:cs="Arial"/>
          <w:lang w:val="en-NZ"/>
        </w:rPr>
        <w:t>deterrent effect</w:t>
      </w:r>
      <w:r w:rsidR="00601578" w:rsidRPr="00D5447A">
        <w:rPr>
          <w:rFonts w:ascii="Arial" w:hAnsi="Arial" w:cs="Arial"/>
          <w:lang w:val="en-NZ"/>
        </w:rPr>
        <w:t xml:space="preserve"> and </w:t>
      </w:r>
      <w:r w:rsidR="00B07AA9" w:rsidRPr="00D5447A">
        <w:rPr>
          <w:rFonts w:ascii="Arial" w:hAnsi="Arial" w:cs="Arial"/>
          <w:lang w:val="en-NZ"/>
        </w:rPr>
        <w:t xml:space="preserve">it </w:t>
      </w:r>
      <w:r w:rsidRPr="00D5447A">
        <w:rPr>
          <w:rFonts w:ascii="Arial" w:hAnsi="Arial" w:cs="Arial"/>
          <w:lang w:val="en-NZ"/>
        </w:rPr>
        <w:t xml:space="preserve">can actively </w:t>
      </w:r>
      <w:r w:rsidR="00601578" w:rsidRPr="00D5447A">
        <w:rPr>
          <w:rFonts w:ascii="Arial" w:hAnsi="Arial" w:cs="Arial"/>
          <w:lang w:val="en-NZ"/>
        </w:rPr>
        <w:t xml:space="preserve">undermine the ability </w:t>
      </w:r>
      <w:r w:rsidRPr="00D5447A">
        <w:rPr>
          <w:rFonts w:ascii="Arial" w:hAnsi="Arial" w:cs="Arial"/>
          <w:lang w:val="en-NZ"/>
        </w:rPr>
        <w:t xml:space="preserve">of prisoners </w:t>
      </w:r>
      <w:r w:rsidR="00601578" w:rsidRPr="00D5447A">
        <w:rPr>
          <w:rFonts w:ascii="Arial" w:hAnsi="Arial" w:cs="Arial"/>
          <w:lang w:val="en-NZ"/>
        </w:rPr>
        <w:t xml:space="preserve">to </w:t>
      </w:r>
      <w:r w:rsidR="00B07AA9" w:rsidRPr="00D5447A">
        <w:rPr>
          <w:rFonts w:ascii="Arial" w:hAnsi="Arial" w:cs="Arial"/>
          <w:lang w:val="en-NZ"/>
        </w:rPr>
        <w:t xml:space="preserve">engage </w:t>
      </w:r>
      <w:r w:rsidR="00601578" w:rsidRPr="00D5447A">
        <w:rPr>
          <w:rFonts w:ascii="Arial" w:hAnsi="Arial" w:cs="Arial"/>
          <w:lang w:val="en-NZ"/>
        </w:rPr>
        <w:t xml:space="preserve">constructively with the </w:t>
      </w:r>
      <w:r w:rsidR="00B07AA9" w:rsidRPr="00D5447A">
        <w:rPr>
          <w:rFonts w:ascii="Arial" w:hAnsi="Arial" w:cs="Arial"/>
          <w:lang w:val="en-NZ"/>
        </w:rPr>
        <w:t>very s</w:t>
      </w:r>
      <w:r w:rsidR="00601578" w:rsidRPr="00D5447A">
        <w:rPr>
          <w:rFonts w:ascii="Arial" w:hAnsi="Arial" w:cs="Arial"/>
          <w:lang w:val="en-NZ"/>
        </w:rPr>
        <w:t xml:space="preserve">ociety to which they will be released </w:t>
      </w:r>
      <w:r w:rsidRPr="00D5447A">
        <w:rPr>
          <w:rFonts w:ascii="Arial" w:hAnsi="Arial" w:cs="Arial"/>
          <w:lang w:val="en-NZ"/>
        </w:rPr>
        <w:t>whe</w:t>
      </w:r>
      <w:r w:rsidR="00601578" w:rsidRPr="00D5447A">
        <w:rPr>
          <w:rFonts w:ascii="Arial" w:hAnsi="Arial" w:cs="Arial"/>
          <w:lang w:val="en-NZ"/>
        </w:rPr>
        <w:t>n discharge</w:t>
      </w:r>
      <w:r w:rsidRPr="00D5447A">
        <w:rPr>
          <w:rFonts w:ascii="Arial" w:hAnsi="Arial" w:cs="Arial"/>
          <w:lang w:val="en-NZ"/>
        </w:rPr>
        <w:t>d</w:t>
      </w:r>
      <w:r w:rsidR="00601578" w:rsidRPr="00D5447A">
        <w:rPr>
          <w:rFonts w:ascii="Arial" w:hAnsi="Arial" w:cs="Arial"/>
          <w:lang w:val="en-NZ"/>
        </w:rPr>
        <w:t xml:space="preserve"> and</w:t>
      </w:r>
      <w:r w:rsidRPr="00D5447A">
        <w:rPr>
          <w:rFonts w:ascii="Arial" w:hAnsi="Arial" w:cs="Arial"/>
          <w:lang w:val="en-NZ"/>
        </w:rPr>
        <w:t>,</w:t>
      </w:r>
      <w:r w:rsidR="00601578" w:rsidRPr="00D5447A">
        <w:rPr>
          <w:rFonts w:ascii="Arial" w:hAnsi="Arial" w:cs="Arial"/>
          <w:lang w:val="en-NZ"/>
        </w:rPr>
        <w:t xml:space="preserve"> thus</w:t>
      </w:r>
      <w:r w:rsidRPr="00D5447A">
        <w:rPr>
          <w:rFonts w:ascii="Arial" w:hAnsi="Arial" w:cs="Arial"/>
          <w:lang w:val="en-NZ"/>
        </w:rPr>
        <w:t>,</w:t>
      </w:r>
      <w:r w:rsidR="00601578" w:rsidRPr="00D5447A">
        <w:rPr>
          <w:rFonts w:ascii="Arial" w:hAnsi="Arial" w:cs="Arial"/>
          <w:lang w:val="en-NZ"/>
        </w:rPr>
        <w:t xml:space="preserve"> their </w:t>
      </w:r>
      <w:r w:rsidRPr="00D5447A">
        <w:rPr>
          <w:rFonts w:ascii="Arial" w:hAnsi="Arial" w:cs="Arial"/>
          <w:lang w:val="en-NZ"/>
        </w:rPr>
        <w:t xml:space="preserve">eventual </w:t>
      </w:r>
      <w:r w:rsidR="00601578" w:rsidRPr="00D5447A">
        <w:rPr>
          <w:rFonts w:ascii="Arial" w:hAnsi="Arial" w:cs="Arial"/>
          <w:lang w:val="en-NZ"/>
        </w:rPr>
        <w:t xml:space="preserve">social rehabilitation. </w:t>
      </w:r>
    </w:p>
    <w:p w:rsidR="0087423C" w:rsidRPr="00D5447A" w:rsidRDefault="00601578" w:rsidP="00EE1A57">
      <w:pPr>
        <w:spacing w:before="240" w:after="0" w:line="360" w:lineRule="auto"/>
        <w:ind w:left="720" w:right="571" w:hanging="720"/>
        <w:jc w:val="both"/>
        <w:rPr>
          <w:rFonts w:ascii="Arial" w:hAnsi="Arial" w:cs="Arial"/>
          <w:lang w:val="en-NZ"/>
        </w:rPr>
      </w:pPr>
      <w:r w:rsidRPr="00D5447A">
        <w:rPr>
          <w:rFonts w:ascii="Arial" w:hAnsi="Arial" w:cs="Arial"/>
          <w:lang w:val="en-NZ"/>
        </w:rPr>
        <w:t>7.</w:t>
      </w:r>
      <w:r w:rsidR="00374B05" w:rsidRPr="00D5447A">
        <w:rPr>
          <w:rFonts w:ascii="Arial" w:hAnsi="Arial" w:cs="Arial"/>
          <w:lang w:val="en-NZ"/>
        </w:rPr>
        <w:t>3</w:t>
      </w:r>
      <w:r w:rsidRPr="00D5447A">
        <w:rPr>
          <w:rFonts w:ascii="Arial" w:hAnsi="Arial" w:cs="Arial"/>
          <w:lang w:val="en-NZ"/>
        </w:rPr>
        <w:tab/>
      </w:r>
      <w:r w:rsidR="00B07AA9" w:rsidRPr="00D5447A">
        <w:rPr>
          <w:rFonts w:ascii="Arial" w:hAnsi="Arial" w:cs="Arial"/>
          <w:lang w:val="en-NZ"/>
        </w:rPr>
        <w:t xml:space="preserve">As in other jurisdictions where there have been similar attempts to disenfranchise </w:t>
      </w:r>
      <w:r w:rsidR="00EF533F" w:rsidRPr="00D5447A">
        <w:rPr>
          <w:rFonts w:ascii="Arial" w:hAnsi="Arial" w:cs="Arial"/>
          <w:lang w:val="en-NZ"/>
        </w:rPr>
        <w:t xml:space="preserve">convicted </w:t>
      </w:r>
      <w:r w:rsidR="00B07AA9" w:rsidRPr="00D5447A">
        <w:rPr>
          <w:rFonts w:ascii="Arial" w:hAnsi="Arial" w:cs="Arial"/>
          <w:lang w:val="en-NZ"/>
        </w:rPr>
        <w:t>p</w:t>
      </w:r>
      <w:r w:rsidR="00EF533F" w:rsidRPr="00D5447A">
        <w:rPr>
          <w:rFonts w:ascii="Arial" w:hAnsi="Arial" w:cs="Arial"/>
          <w:lang w:val="en-NZ"/>
        </w:rPr>
        <w:t>e</w:t>
      </w:r>
      <w:r w:rsidR="00B07AA9" w:rsidRPr="00D5447A">
        <w:rPr>
          <w:rFonts w:ascii="Arial" w:hAnsi="Arial" w:cs="Arial"/>
          <w:lang w:val="en-NZ"/>
        </w:rPr>
        <w:t>rsons, t</w:t>
      </w:r>
      <w:r w:rsidR="00374B05" w:rsidRPr="00D5447A">
        <w:rPr>
          <w:rFonts w:ascii="Arial" w:hAnsi="Arial" w:cs="Arial"/>
          <w:lang w:val="en-NZ"/>
        </w:rPr>
        <w:t xml:space="preserve">here seems to be some tacit notion that </w:t>
      </w:r>
      <w:r w:rsidR="00B07AA9" w:rsidRPr="00D5447A">
        <w:rPr>
          <w:rFonts w:ascii="Arial" w:hAnsi="Arial" w:cs="Arial"/>
          <w:lang w:val="en-NZ"/>
        </w:rPr>
        <w:t xml:space="preserve">preventing prisoners from voting </w:t>
      </w:r>
      <w:r w:rsidR="00374B05" w:rsidRPr="00D5447A">
        <w:rPr>
          <w:rFonts w:ascii="Arial" w:hAnsi="Arial" w:cs="Arial"/>
          <w:lang w:val="en-NZ"/>
        </w:rPr>
        <w:t xml:space="preserve">can </w:t>
      </w:r>
      <w:r w:rsidR="00B07AA9" w:rsidRPr="00D5447A">
        <w:rPr>
          <w:rFonts w:ascii="Arial" w:hAnsi="Arial" w:cs="Arial"/>
          <w:lang w:val="en-NZ"/>
        </w:rPr>
        <w:t>b</w:t>
      </w:r>
      <w:r w:rsidR="00374B05" w:rsidRPr="00D5447A">
        <w:rPr>
          <w:rFonts w:ascii="Arial" w:hAnsi="Arial" w:cs="Arial"/>
          <w:lang w:val="en-NZ"/>
        </w:rPr>
        <w:t xml:space="preserve">e </w:t>
      </w:r>
      <w:r w:rsidR="00B07AA9" w:rsidRPr="00D5447A">
        <w:rPr>
          <w:rFonts w:ascii="Arial" w:hAnsi="Arial" w:cs="Arial"/>
          <w:lang w:val="en-NZ"/>
        </w:rPr>
        <w:t xml:space="preserve">justified because </w:t>
      </w:r>
      <w:r w:rsidR="00EF533F" w:rsidRPr="00D5447A">
        <w:rPr>
          <w:rFonts w:ascii="Arial" w:hAnsi="Arial" w:cs="Arial"/>
          <w:lang w:val="en-NZ"/>
        </w:rPr>
        <w:t>they</w:t>
      </w:r>
      <w:r w:rsidR="00B07AA9" w:rsidRPr="00D5447A">
        <w:rPr>
          <w:rFonts w:ascii="Arial" w:hAnsi="Arial" w:cs="Arial"/>
          <w:lang w:val="en-NZ"/>
        </w:rPr>
        <w:t xml:space="preserve"> have violated society’s rules i.e. there is some sort of “social contract” whereby ‘those who do not obey the laws of the land are barred from receiving the benefits of society, including the right to vote’</w:t>
      </w:r>
      <w:r w:rsidR="00B07AA9" w:rsidRPr="00D5447A">
        <w:rPr>
          <w:rStyle w:val="FootnoteReference"/>
          <w:rFonts w:ascii="Arial" w:hAnsi="Arial" w:cs="Arial"/>
          <w:lang w:val="en-NZ"/>
        </w:rPr>
        <w:footnoteReference w:id="30"/>
      </w:r>
      <w:r w:rsidR="00B07AA9" w:rsidRPr="00D5447A">
        <w:rPr>
          <w:rFonts w:ascii="Arial" w:hAnsi="Arial" w:cs="Arial"/>
          <w:lang w:val="en-NZ"/>
        </w:rPr>
        <w:t xml:space="preserve">.  </w:t>
      </w:r>
    </w:p>
    <w:p w:rsidR="00DA11BE" w:rsidRPr="00D5447A" w:rsidRDefault="0087423C" w:rsidP="00EE1A57">
      <w:pPr>
        <w:spacing w:before="240" w:after="0" w:line="360" w:lineRule="auto"/>
        <w:ind w:left="720" w:right="571" w:hanging="720"/>
        <w:jc w:val="both"/>
        <w:rPr>
          <w:rFonts w:ascii="Arial" w:hAnsi="Arial" w:cs="Arial"/>
          <w:lang w:val="en-NZ"/>
        </w:rPr>
      </w:pPr>
      <w:r w:rsidRPr="00D5447A">
        <w:rPr>
          <w:rFonts w:ascii="Arial" w:hAnsi="Arial" w:cs="Arial"/>
          <w:lang w:val="en-NZ"/>
        </w:rPr>
        <w:t>7.4</w:t>
      </w:r>
      <w:r w:rsidRPr="00D5447A">
        <w:rPr>
          <w:rFonts w:ascii="Arial" w:hAnsi="Arial" w:cs="Arial"/>
          <w:lang w:val="en-NZ"/>
        </w:rPr>
        <w:tab/>
        <w:t xml:space="preserve">The concept of the social contract has been raised in other contexts in New Zealand </w:t>
      </w:r>
      <w:r w:rsidR="00537FB5" w:rsidRPr="00D5447A">
        <w:rPr>
          <w:rFonts w:ascii="Arial" w:hAnsi="Arial" w:cs="Arial"/>
          <w:lang w:val="en-NZ"/>
        </w:rPr>
        <w:t>- most</w:t>
      </w:r>
      <w:r w:rsidRPr="00D5447A">
        <w:rPr>
          <w:rFonts w:ascii="Arial" w:hAnsi="Arial" w:cs="Arial"/>
          <w:lang w:val="en-NZ"/>
        </w:rPr>
        <w:t xml:space="preserve"> </w:t>
      </w:r>
      <w:r w:rsidR="00537FB5" w:rsidRPr="00D5447A">
        <w:rPr>
          <w:rFonts w:ascii="Arial" w:hAnsi="Arial" w:cs="Arial"/>
          <w:lang w:val="en-NZ"/>
        </w:rPr>
        <w:t>r</w:t>
      </w:r>
      <w:r w:rsidRPr="00D5447A">
        <w:rPr>
          <w:rFonts w:ascii="Arial" w:hAnsi="Arial" w:cs="Arial"/>
          <w:lang w:val="en-NZ"/>
        </w:rPr>
        <w:t>e</w:t>
      </w:r>
      <w:r w:rsidR="00537FB5" w:rsidRPr="00D5447A">
        <w:rPr>
          <w:rFonts w:ascii="Arial" w:hAnsi="Arial" w:cs="Arial"/>
          <w:lang w:val="en-NZ"/>
        </w:rPr>
        <w:t>cently</w:t>
      </w:r>
      <w:r w:rsidRPr="00D5447A">
        <w:rPr>
          <w:rFonts w:ascii="Arial" w:hAnsi="Arial" w:cs="Arial"/>
          <w:lang w:val="en-NZ"/>
        </w:rPr>
        <w:t xml:space="preserve"> in </w:t>
      </w:r>
      <w:r w:rsidRPr="00D5447A">
        <w:rPr>
          <w:rFonts w:ascii="Arial" w:hAnsi="Arial" w:cs="Arial"/>
          <w:i/>
          <w:lang w:val="en-NZ"/>
        </w:rPr>
        <w:t xml:space="preserve">Atkinson &amp; </w:t>
      </w:r>
      <w:r w:rsidR="00537FB5" w:rsidRPr="00D5447A">
        <w:rPr>
          <w:rFonts w:ascii="Arial" w:hAnsi="Arial" w:cs="Arial"/>
          <w:i/>
          <w:lang w:val="en-NZ"/>
        </w:rPr>
        <w:t>Ors v Ministry of Health</w:t>
      </w:r>
      <w:r w:rsidR="00537FB5" w:rsidRPr="00D5447A">
        <w:rPr>
          <w:rStyle w:val="FootnoteReference"/>
          <w:rFonts w:ascii="Arial" w:hAnsi="Arial" w:cs="Arial"/>
          <w:lang w:val="en-NZ"/>
        </w:rPr>
        <w:footnoteReference w:id="31"/>
      </w:r>
      <w:r w:rsidR="00601578" w:rsidRPr="00D5447A">
        <w:rPr>
          <w:rFonts w:ascii="Arial" w:hAnsi="Arial" w:cs="Arial"/>
          <w:lang w:val="en-NZ"/>
        </w:rPr>
        <w:t xml:space="preserve"> </w:t>
      </w:r>
      <w:r w:rsidR="00537FB5" w:rsidRPr="00D5447A">
        <w:rPr>
          <w:rFonts w:ascii="Arial" w:hAnsi="Arial" w:cs="Arial"/>
          <w:lang w:val="en-NZ"/>
        </w:rPr>
        <w:t>where it was recognised that</w:t>
      </w:r>
      <w:r w:rsidR="00690164" w:rsidRPr="00D5447A">
        <w:rPr>
          <w:rFonts w:ascii="Arial" w:hAnsi="Arial" w:cs="Arial"/>
          <w:lang w:val="en-NZ"/>
        </w:rPr>
        <w:t>,</w:t>
      </w:r>
      <w:r w:rsidR="00537FB5" w:rsidRPr="00D5447A">
        <w:rPr>
          <w:rFonts w:ascii="Arial" w:hAnsi="Arial" w:cs="Arial"/>
          <w:lang w:val="en-NZ"/>
        </w:rPr>
        <w:t xml:space="preserve"> while there may well be some form of social contract</w:t>
      </w:r>
      <w:r w:rsidR="009C0CE3" w:rsidRPr="00D5447A">
        <w:rPr>
          <w:rFonts w:ascii="Arial" w:hAnsi="Arial" w:cs="Arial"/>
          <w:lang w:val="en-NZ"/>
        </w:rPr>
        <w:t>,</w:t>
      </w:r>
      <w:r w:rsidR="00537FB5" w:rsidRPr="00D5447A">
        <w:rPr>
          <w:rFonts w:ascii="Arial" w:hAnsi="Arial" w:cs="Arial"/>
          <w:lang w:val="en-NZ"/>
        </w:rPr>
        <w:t xml:space="preserve"> “</w:t>
      </w:r>
      <w:r w:rsidR="00690164" w:rsidRPr="00D5447A">
        <w:rPr>
          <w:rFonts w:ascii="Arial" w:hAnsi="Arial" w:cs="Arial"/>
          <w:lang w:val="en-NZ"/>
        </w:rPr>
        <w:t>…</w:t>
      </w:r>
      <w:r w:rsidR="00537FB5" w:rsidRPr="00D5447A">
        <w:rPr>
          <w:rFonts w:ascii="Arial" w:hAnsi="Arial" w:cs="Arial"/>
          <w:lang w:val="en-NZ"/>
        </w:rPr>
        <w:t xml:space="preserve"> we are</w:t>
      </w:r>
      <w:r w:rsidR="00690164" w:rsidRPr="00D5447A">
        <w:rPr>
          <w:rFonts w:ascii="Arial" w:hAnsi="Arial" w:cs="Arial"/>
          <w:lang w:val="en-NZ"/>
        </w:rPr>
        <w:t xml:space="preserve"> a long way short of being able to specify the actual ingredients of a social contract.” </w:t>
      </w:r>
    </w:p>
    <w:p w:rsidR="00216CB4" w:rsidRPr="00D5447A" w:rsidRDefault="00DA11BE" w:rsidP="00EE1A57">
      <w:pPr>
        <w:spacing w:before="240" w:after="0" w:line="360" w:lineRule="auto"/>
        <w:ind w:left="720" w:right="571" w:hanging="720"/>
        <w:jc w:val="both"/>
        <w:rPr>
          <w:rFonts w:ascii="Arial" w:hAnsi="Arial" w:cs="Arial"/>
          <w:lang w:val="en-NZ"/>
        </w:rPr>
      </w:pPr>
      <w:r w:rsidRPr="00D5447A">
        <w:rPr>
          <w:rFonts w:ascii="Arial" w:hAnsi="Arial" w:cs="Arial"/>
          <w:lang w:val="en-NZ"/>
        </w:rPr>
        <w:t>7.5</w:t>
      </w:r>
      <w:r w:rsidRPr="00D5447A">
        <w:rPr>
          <w:rFonts w:ascii="Arial" w:hAnsi="Arial" w:cs="Arial"/>
          <w:lang w:val="en-NZ"/>
        </w:rPr>
        <w:tab/>
      </w:r>
      <w:r w:rsidR="004859C9" w:rsidRPr="00D5447A">
        <w:rPr>
          <w:rFonts w:ascii="Arial" w:hAnsi="Arial" w:cs="Arial"/>
          <w:lang w:val="en-NZ"/>
        </w:rPr>
        <w:t>P</w:t>
      </w:r>
      <w:r w:rsidR="00690164" w:rsidRPr="00D5447A">
        <w:rPr>
          <w:rFonts w:ascii="Arial" w:hAnsi="Arial" w:cs="Arial"/>
          <w:lang w:val="en-NZ"/>
        </w:rPr>
        <w:t xml:space="preserve">erhaps a more obvious way of refuting the </w:t>
      </w:r>
      <w:r w:rsidRPr="00D5447A">
        <w:rPr>
          <w:rFonts w:ascii="Arial" w:hAnsi="Arial" w:cs="Arial"/>
          <w:lang w:val="en-NZ"/>
        </w:rPr>
        <w:t>s</w:t>
      </w:r>
      <w:r w:rsidR="00690164" w:rsidRPr="00D5447A">
        <w:rPr>
          <w:rFonts w:ascii="Arial" w:hAnsi="Arial" w:cs="Arial"/>
          <w:lang w:val="en-NZ"/>
        </w:rPr>
        <w:t xml:space="preserve">ocial contract </w:t>
      </w:r>
      <w:r w:rsidRPr="00D5447A">
        <w:rPr>
          <w:rFonts w:ascii="Arial" w:hAnsi="Arial" w:cs="Arial"/>
          <w:lang w:val="en-NZ"/>
        </w:rPr>
        <w:t xml:space="preserve">argument </w:t>
      </w:r>
      <w:r w:rsidR="00690164" w:rsidRPr="00D5447A">
        <w:rPr>
          <w:rFonts w:ascii="Arial" w:hAnsi="Arial" w:cs="Arial"/>
          <w:lang w:val="en-NZ"/>
        </w:rPr>
        <w:t xml:space="preserve">is </w:t>
      </w:r>
      <w:r w:rsidRPr="00D5447A">
        <w:rPr>
          <w:rFonts w:ascii="Arial" w:hAnsi="Arial" w:cs="Arial"/>
          <w:lang w:val="en-NZ"/>
        </w:rPr>
        <w:t xml:space="preserve">to recognise </w:t>
      </w:r>
      <w:r w:rsidR="00690164" w:rsidRPr="00D5447A">
        <w:rPr>
          <w:rFonts w:ascii="Arial" w:hAnsi="Arial" w:cs="Arial"/>
          <w:lang w:val="en-NZ"/>
        </w:rPr>
        <w:t xml:space="preserve">that modern democracies are based on the concept that all people – including prisoners </w:t>
      </w:r>
      <w:r w:rsidR="009C0CE3" w:rsidRPr="00D5447A">
        <w:rPr>
          <w:rFonts w:ascii="Arial" w:hAnsi="Arial" w:cs="Arial"/>
          <w:lang w:val="en-NZ"/>
        </w:rPr>
        <w:t>–</w:t>
      </w:r>
      <w:r w:rsidR="00690164" w:rsidRPr="00D5447A">
        <w:rPr>
          <w:rFonts w:ascii="Arial" w:hAnsi="Arial" w:cs="Arial"/>
          <w:lang w:val="en-NZ"/>
        </w:rPr>
        <w:t xml:space="preserve"> </w:t>
      </w:r>
      <w:r w:rsidR="009C0CE3" w:rsidRPr="00D5447A">
        <w:rPr>
          <w:rFonts w:ascii="Arial" w:hAnsi="Arial" w:cs="Arial"/>
          <w:lang w:val="en-NZ"/>
        </w:rPr>
        <w:t xml:space="preserve">have rights simply by virtue of their common humanity. It then </w:t>
      </w:r>
      <w:r w:rsidRPr="00D5447A">
        <w:rPr>
          <w:rFonts w:ascii="Arial" w:hAnsi="Arial" w:cs="Arial"/>
          <w:lang w:val="en-NZ"/>
        </w:rPr>
        <w:t>follows</w:t>
      </w:r>
      <w:r w:rsidR="009C0CE3" w:rsidRPr="00D5447A">
        <w:rPr>
          <w:rFonts w:ascii="Arial" w:hAnsi="Arial" w:cs="Arial"/>
          <w:lang w:val="en-NZ"/>
        </w:rPr>
        <w:t xml:space="preserve"> that “prisoners retain the link they have with society by serving their sentences. To disregard their right to vote </w:t>
      </w:r>
      <w:r w:rsidR="001A7681" w:rsidRPr="00D5447A">
        <w:rPr>
          <w:rFonts w:ascii="Arial" w:hAnsi="Arial" w:cs="Arial"/>
          <w:lang w:val="en-NZ"/>
        </w:rPr>
        <w:t xml:space="preserve">then becomes a </w:t>
      </w:r>
      <w:r w:rsidR="009C0CE3" w:rsidRPr="00D5447A">
        <w:rPr>
          <w:rFonts w:ascii="Arial" w:hAnsi="Arial" w:cs="Arial"/>
          <w:lang w:val="en-NZ"/>
        </w:rPr>
        <w:t>fundamental breach of</w:t>
      </w:r>
      <w:r w:rsidR="001A7681" w:rsidRPr="00D5447A">
        <w:rPr>
          <w:rFonts w:ascii="Arial" w:hAnsi="Arial" w:cs="Arial"/>
          <w:lang w:val="en-NZ"/>
        </w:rPr>
        <w:t xml:space="preserve"> the social contract”</w:t>
      </w:r>
      <w:r w:rsidR="001A7681" w:rsidRPr="00D5447A">
        <w:rPr>
          <w:rStyle w:val="FootnoteReference"/>
          <w:rFonts w:ascii="Arial" w:hAnsi="Arial" w:cs="Arial"/>
          <w:lang w:val="en-NZ"/>
        </w:rPr>
        <w:footnoteReference w:id="32"/>
      </w:r>
      <w:r w:rsidR="001A7681" w:rsidRPr="00D5447A">
        <w:rPr>
          <w:rFonts w:ascii="Arial" w:hAnsi="Arial" w:cs="Arial"/>
          <w:lang w:val="en-NZ"/>
        </w:rPr>
        <w:t>.</w:t>
      </w:r>
      <w:r w:rsidR="009C0CE3" w:rsidRPr="00D5447A">
        <w:rPr>
          <w:rFonts w:ascii="Arial" w:hAnsi="Arial" w:cs="Arial"/>
          <w:lang w:val="en-NZ"/>
        </w:rPr>
        <w:t xml:space="preserve">      </w:t>
      </w:r>
      <w:r w:rsidR="00690164" w:rsidRPr="00D5447A">
        <w:rPr>
          <w:rFonts w:ascii="Arial" w:hAnsi="Arial" w:cs="Arial"/>
          <w:lang w:val="en-NZ"/>
        </w:rPr>
        <w:t xml:space="preserve"> </w:t>
      </w:r>
    </w:p>
    <w:p w:rsidR="001A7681" w:rsidRPr="00D5447A" w:rsidRDefault="001A7681" w:rsidP="00EE1A57">
      <w:pPr>
        <w:spacing w:before="240" w:after="0" w:line="360" w:lineRule="auto"/>
        <w:ind w:left="720" w:right="571" w:hanging="720"/>
        <w:jc w:val="both"/>
        <w:rPr>
          <w:rFonts w:ascii="Arial" w:hAnsi="Arial" w:cs="Arial"/>
          <w:lang w:val="en-NZ"/>
        </w:rPr>
      </w:pPr>
      <w:r w:rsidRPr="00D5447A">
        <w:rPr>
          <w:rFonts w:ascii="Arial" w:hAnsi="Arial" w:cs="Arial"/>
          <w:lang w:val="en-NZ"/>
        </w:rPr>
        <w:t>7.4</w:t>
      </w:r>
      <w:r w:rsidRPr="00D5447A">
        <w:rPr>
          <w:rFonts w:ascii="Arial" w:hAnsi="Arial" w:cs="Arial"/>
          <w:lang w:val="en-NZ"/>
        </w:rPr>
        <w:tab/>
      </w:r>
      <w:r w:rsidR="004859C9" w:rsidRPr="00D5447A">
        <w:rPr>
          <w:rFonts w:ascii="Arial" w:hAnsi="Arial" w:cs="Arial"/>
          <w:lang w:val="en-NZ"/>
        </w:rPr>
        <w:t xml:space="preserve">The Commission therefore </w:t>
      </w:r>
      <w:r w:rsidR="008B703E" w:rsidRPr="00D5447A">
        <w:rPr>
          <w:rFonts w:ascii="Arial" w:hAnsi="Arial" w:cs="Arial"/>
          <w:lang w:val="en-NZ"/>
        </w:rPr>
        <w:t>strongly opposes</w:t>
      </w:r>
      <w:r w:rsidR="004859C9" w:rsidRPr="00D5447A">
        <w:rPr>
          <w:rFonts w:ascii="Arial" w:hAnsi="Arial" w:cs="Arial"/>
          <w:lang w:val="en-NZ"/>
        </w:rPr>
        <w:t xml:space="preserve"> the move to ban all convicted persons from voting. Voting is a fundamental human right and cannot be justified either as punishment or as a deterrent</w:t>
      </w:r>
      <w:r w:rsidR="008B703E" w:rsidRPr="00D5447A">
        <w:rPr>
          <w:rFonts w:ascii="Arial" w:hAnsi="Arial" w:cs="Arial"/>
          <w:lang w:val="en-NZ"/>
        </w:rPr>
        <w:t>. The Bill itself is inconsistent with New Zealand’s international commitments</w:t>
      </w:r>
      <w:r w:rsidR="004859C9" w:rsidRPr="00D5447A">
        <w:rPr>
          <w:rFonts w:ascii="Arial" w:hAnsi="Arial" w:cs="Arial"/>
          <w:lang w:val="en-NZ"/>
        </w:rPr>
        <w:t xml:space="preserve"> </w:t>
      </w:r>
      <w:r w:rsidR="008B703E" w:rsidRPr="00D5447A">
        <w:rPr>
          <w:rFonts w:ascii="Arial" w:hAnsi="Arial" w:cs="Arial"/>
          <w:lang w:val="en-NZ"/>
        </w:rPr>
        <w:t xml:space="preserve">and overseas jurisprudence. In the domestic context it contravenes the </w:t>
      </w:r>
      <w:proofErr w:type="spellStart"/>
      <w:r w:rsidR="008B703E" w:rsidRPr="00D5447A">
        <w:rPr>
          <w:rFonts w:ascii="Arial" w:hAnsi="Arial" w:cs="Arial"/>
          <w:lang w:val="en-NZ"/>
        </w:rPr>
        <w:t>BoRA</w:t>
      </w:r>
      <w:proofErr w:type="spellEnd"/>
      <w:r w:rsidR="008B703E" w:rsidRPr="00D5447A">
        <w:rPr>
          <w:rFonts w:ascii="Arial" w:hAnsi="Arial" w:cs="Arial"/>
          <w:lang w:val="en-NZ"/>
        </w:rPr>
        <w:t xml:space="preserve"> and cannot be justified and the disproportionate impact on Maori amounts to indirect discrimination. Perhaps most importantly, however, it undermines the notion of New Zealand as a democracy </w:t>
      </w:r>
      <w:r w:rsidR="00D57A83" w:rsidRPr="00D5447A">
        <w:rPr>
          <w:rFonts w:ascii="Arial" w:hAnsi="Arial" w:cs="Arial"/>
          <w:lang w:val="en-NZ"/>
        </w:rPr>
        <w:t>where everyone has rights and responsibilities</w:t>
      </w:r>
      <w:r w:rsidR="008B703E" w:rsidRPr="00D5447A">
        <w:rPr>
          <w:rFonts w:ascii="Arial" w:hAnsi="Arial" w:cs="Arial"/>
          <w:lang w:val="en-NZ"/>
        </w:rPr>
        <w:t xml:space="preserve">.       </w:t>
      </w:r>
      <w:r w:rsidR="004859C9" w:rsidRPr="00D5447A">
        <w:rPr>
          <w:rFonts w:ascii="Arial" w:hAnsi="Arial" w:cs="Arial"/>
          <w:lang w:val="en-NZ"/>
        </w:rPr>
        <w:t xml:space="preserve"> </w:t>
      </w:r>
    </w:p>
    <w:p w:rsidR="001B3A48" w:rsidRPr="00D5447A" w:rsidRDefault="007E6873" w:rsidP="00B00C34">
      <w:pPr>
        <w:spacing w:before="240" w:after="0" w:line="360" w:lineRule="auto"/>
        <w:ind w:left="360" w:right="571"/>
        <w:jc w:val="both"/>
        <w:rPr>
          <w:rFonts w:ascii="Arial" w:hAnsi="Arial" w:cs="Arial"/>
          <w:lang w:val="en-NZ"/>
        </w:rPr>
      </w:pPr>
      <w:r w:rsidRPr="00D5447A">
        <w:rPr>
          <w:rFonts w:ascii="Arial" w:hAnsi="Arial" w:cs="Arial"/>
          <w:lang w:val="en-NZ"/>
        </w:rPr>
        <w:t xml:space="preserve">     </w:t>
      </w:r>
    </w:p>
    <w:sectPr w:rsidR="001B3A48" w:rsidRPr="00D5447A" w:rsidSect="00372D5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CB" w:rsidRDefault="00C676CB" w:rsidP="007733DE">
      <w:pPr>
        <w:spacing w:after="0" w:line="240" w:lineRule="auto"/>
      </w:pPr>
      <w:r>
        <w:separator/>
      </w:r>
    </w:p>
  </w:endnote>
  <w:endnote w:type="continuationSeparator" w:id="0">
    <w:p w:rsidR="00C676CB" w:rsidRDefault="00C676CB" w:rsidP="0077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CB" w:rsidRDefault="00C67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CB" w:rsidRDefault="00C676CB" w:rsidP="007733DE">
      <w:pPr>
        <w:spacing w:after="0" w:line="240" w:lineRule="auto"/>
      </w:pPr>
      <w:r>
        <w:separator/>
      </w:r>
    </w:p>
  </w:footnote>
  <w:footnote w:type="continuationSeparator" w:id="0">
    <w:p w:rsidR="00C676CB" w:rsidRDefault="00C676CB" w:rsidP="007733DE">
      <w:pPr>
        <w:spacing w:after="0" w:line="240" w:lineRule="auto"/>
      </w:pPr>
      <w:r>
        <w:continuationSeparator/>
      </w:r>
    </w:p>
  </w:footnote>
  <w:footnote w:id="1">
    <w:p w:rsidR="00C676CB" w:rsidRPr="00537FB5" w:rsidRDefault="00C676CB" w:rsidP="00C56634">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proofErr w:type="spellStart"/>
      <w:r w:rsidRPr="00537FB5">
        <w:rPr>
          <w:rFonts w:ascii="Arial" w:hAnsi="Arial" w:cs="Arial"/>
          <w:sz w:val="18"/>
          <w:szCs w:val="18"/>
        </w:rPr>
        <w:t>Guttman</w:t>
      </w:r>
      <w:proofErr w:type="spellEnd"/>
      <w:r w:rsidRPr="00537FB5">
        <w:rPr>
          <w:rFonts w:ascii="Arial" w:hAnsi="Arial" w:cs="Arial"/>
          <w:sz w:val="18"/>
          <w:szCs w:val="18"/>
        </w:rPr>
        <w:t xml:space="preserve">, D </w:t>
      </w:r>
      <w:r w:rsidRPr="00537FB5">
        <w:rPr>
          <w:rFonts w:ascii="Arial" w:hAnsi="Arial" w:cs="Arial"/>
          <w:i/>
          <w:sz w:val="18"/>
          <w:szCs w:val="18"/>
        </w:rPr>
        <w:t>Roach v Commonwealth: Is the Blanket Disenfranchisement of Convicted Prisoners Unconstitutional?</w:t>
      </w:r>
      <w:r w:rsidRPr="00537FB5">
        <w:rPr>
          <w:rFonts w:ascii="Arial" w:hAnsi="Arial" w:cs="Arial"/>
          <w:sz w:val="18"/>
          <w:szCs w:val="18"/>
        </w:rPr>
        <w:t xml:space="preserve">  (2007) 29 Sydney Law Review 297 </w:t>
      </w:r>
    </w:p>
  </w:footnote>
  <w:footnote w:id="2">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Australian Human Rights Commission, </w:t>
      </w:r>
      <w:r w:rsidRPr="00537FB5">
        <w:rPr>
          <w:rFonts w:ascii="Arial" w:hAnsi="Arial" w:cs="Arial"/>
          <w:i/>
          <w:sz w:val="18"/>
          <w:szCs w:val="18"/>
        </w:rPr>
        <w:t>The right to vote is not enjoyed equally by all Australians</w:t>
      </w:r>
      <w:r w:rsidRPr="00537FB5">
        <w:rPr>
          <w:rFonts w:ascii="Arial" w:hAnsi="Arial" w:cs="Arial"/>
          <w:sz w:val="18"/>
          <w:szCs w:val="18"/>
        </w:rPr>
        <w:t xml:space="preserve"> (February 2010) at </w:t>
      </w:r>
      <w:hyperlink r:id="rId1" w:history="1">
        <w:r w:rsidRPr="00537FB5">
          <w:rPr>
            <w:rStyle w:val="Hyperlink"/>
            <w:rFonts w:ascii="Arial" w:hAnsi="Arial" w:cs="Arial"/>
            <w:sz w:val="18"/>
            <w:szCs w:val="18"/>
          </w:rPr>
          <w:t>http://www.hreoc.gov.au/human-rights/vote.index.html</w:t>
        </w:r>
      </w:hyperlink>
      <w:r w:rsidRPr="00537FB5">
        <w:rPr>
          <w:rFonts w:ascii="Arial" w:hAnsi="Arial" w:cs="Arial"/>
          <w:sz w:val="18"/>
          <w:szCs w:val="18"/>
        </w:rPr>
        <w:t xml:space="preserve"> </w:t>
      </w:r>
    </w:p>
  </w:footnote>
  <w:footnote w:id="3">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sz w:val="18"/>
          <w:szCs w:val="18"/>
          <w:lang w:val="en-NZ"/>
        </w:rPr>
        <w:t>New Zealand ratified the ICCPR in 1978, CERD in 1972 and CEDAW in1985</w:t>
      </w:r>
    </w:p>
  </w:footnote>
  <w:footnote w:id="4">
    <w:p w:rsidR="00C676CB" w:rsidRPr="00537FB5" w:rsidRDefault="00C676CB" w:rsidP="00AA6098">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Office of the High Commissioner for Human Rights </w:t>
      </w:r>
      <w:r w:rsidRPr="00537FB5">
        <w:rPr>
          <w:rFonts w:ascii="Arial" w:hAnsi="Arial" w:cs="Arial"/>
          <w:i/>
          <w:sz w:val="18"/>
          <w:szCs w:val="18"/>
        </w:rPr>
        <w:t>General Comment No 25: The Right to Participate In Public Affairs, Voting Rights and the Right of Equal Access to the Public Service (Article 25)</w:t>
      </w:r>
      <w:r w:rsidRPr="00537FB5">
        <w:rPr>
          <w:rFonts w:ascii="Arial" w:hAnsi="Arial" w:cs="Arial"/>
          <w:sz w:val="18"/>
          <w:szCs w:val="18"/>
        </w:rPr>
        <w:t xml:space="preserve"> (12 July 1996) </w:t>
      </w:r>
      <w:proofErr w:type="spellStart"/>
      <w:r w:rsidRPr="00537FB5">
        <w:rPr>
          <w:rFonts w:ascii="Arial" w:hAnsi="Arial" w:cs="Arial"/>
          <w:sz w:val="18"/>
          <w:szCs w:val="18"/>
        </w:rPr>
        <w:t>CCPR</w:t>
      </w:r>
      <w:proofErr w:type="spellEnd"/>
      <w:r w:rsidRPr="00537FB5">
        <w:rPr>
          <w:rFonts w:ascii="Arial" w:hAnsi="Arial" w:cs="Arial"/>
          <w:sz w:val="18"/>
          <w:szCs w:val="18"/>
        </w:rPr>
        <w:t>/C/21/</w:t>
      </w:r>
      <w:proofErr w:type="spellStart"/>
      <w:r w:rsidRPr="00537FB5">
        <w:rPr>
          <w:rFonts w:ascii="Arial" w:hAnsi="Arial" w:cs="Arial"/>
          <w:sz w:val="18"/>
          <w:szCs w:val="18"/>
        </w:rPr>
        <w:t>Rev.1</w:t>
      </w:r>
      <w:proofErr w:type="spellEnd"/>
      <w:r w:rsidRPr="00537FB5">
        <w:rPr>
          <w:rFonts w:ascii="Arial" w:hAnsi="Arial" w:cs="Arial"/>
          <w:sz w:val="18"/>
          <w:szCs w:val="18"/>
        </w:rPr>
        <w:t>/</w:t>
      </w:r>
      <w:proofErr w:type="spellStart"/>
      <w:r w:rsidRPr="00537FB5">
        <w:rPr>
          <w:rFonts w:ascii="Arial" w:hAnsi="Arial" w:cs="Arial"/>
          <w:sz w:val="18"/>
          <w:szCs w:val="18"/>
        </w:rPr>
        <w:t>Add.7</w:t>
      </w:r>
      <w:proofErr w:type="spellEnd"/>
      <w:r w:rsidRPr="00537FB5">
        <w:rPr>
          <w:rFonts w:ascii="Arial" w:hAnsi="Arial" w:cs="Arial"/>
          <w:sz w:val="18"/>
          <w:szCs w:val="18"/>
        </w:rPr>
        <w:t xml:space="preserve"> at </w:t>
      </w:r>
      <w:proofErr w:type="spellStart"/>
      <w:r w:rsidRPr="00537FB5">
        <w:rPr>
          <w:rFonts w:ascii="Arial" w:hAnsi="Arial" w:cs="Arial"/>
          <w:sz w:val="18"/>
          <w:szCs w:val="18"/>
        </w:rPr>
        <w:t>para</w:t>
      </w:r>
      <w:proofErr w:type="spellEnd"/>
      <w:r w:rsidRPr="00537FB5">
        <w:rPr>
          <w:rFonts w:ascii="Arial" w:hAnsi="Arial" w:cs="Arial"/>
          <w:sz w:val="18"/>
          <w:szCs w:val="18"/>
        </w:rPr>
        <w:t xml:space="preserve"> 14  </w:t>
      </w:r>
    </w:p>
  </w:footnote>
  <w:footnote w:id="5">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sz w:val="18"/>
          <w:szCs w:val="18"/>
          <w:lang w:val="en-NZ"/>
        </w:rPr>
        <w:t>Explanatory Note, Electoral (Disqualification of Convicted Prisoners) Amendment Bill (117-1) at 2</w:t>
      </w:r>
    </w:p>
  </w:footnote>
  <w:footnote w:id="6">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proofErr w:type="gramStart"/>
      <w:r w:rsidRPr="00537FB5">
        <w:rPr>
          <w:rFonts w:ascii="Arial" w:hAnsi="Arial" w:cs="Arial"/>
          <w:sz w:val="18"/>
          <w:szCs w:val="18"/>
        </w:rPr>
        <w:t>Ibid.</w:t>
      </w:r>
      <w:proofErr w:type="gramEnd"/>
      <w:r w:rsidRPr="00537FB5">
        <w:rPr>
          <w:rFonts w:ascii="Arial" w:hAnsi="Arial" w:cs="Arial"/>
          <w:sz w:val="18"/>
          <w:szCs w:val="18"/>
        </w:rPr>
        <w:t xml:space="preserve"> </w:t>
      </w:r>
    </w:p>
  </w:footnote>
  <w:footnote w:id="7">
    <w:p w:rsidR="00C676CB" w:rsidRPr="00537FB5" w:rsidRDefault="00C676CB">
      <w:pPr>
        <w:pStyle w:val="FootnoteText"/>
        <w:rPr>
          <w:rFonts w:ascii="Arial" w:hAnsi="Arial" w:cs="Arial"/>
          <w:sz w:val="18"/>
          <w:szCs w:val="18"/>
          <w:lang w:val="en-NZ"/>
        </w:rPr>
      </w:pPr>
      <w:r w:rsidRPr="00B00C34">
        <w:rPr>
          <w:rStyle w:val="FootnoteReference"/>
          <w:rFonts w:ascii="Arial" w:hAnsi="Arial" w:cs="Arial"/>
        </w:rPr>
        <w:footnoteRef/>
      </w:r>
      <w:r w:rsidRPr="00B00C34">
        <w:rPr>
          <w:rFonts w:ascii="Arial" w:hAnsi="Arial" w:cs="Arial"/>
        </w:rPr>
        <w:t xml:space="preserve"> </w:t>
      </w:r>
      <w:r w:rsidRPr="00537FB5">
        <w:rPr>
          <w:rFonts w:ascii="Arial" w:hAnsi="Arial" w:cs="Arial"/>
          <w:sz w:val="18"/>
          <w:szCs w:val="18"/>
        </w:rPr>
        <w:t xml:space="preserve">For further discussion on this see </w:t>
      </w:r>
      <w:proofErr w:type="spellStart"/>
      <w:r w:rsidRPr="00537FB5">
        <w:rPr>
          <w:rFonts w:ascii="Arial" w:hAnsi="Arial" w:cs="Arial"/>
          <w:sz w:val="18"/>
          <w:szCs w:val="18"/>
        </w:rPr>
        <w:t>Guttman</w:t>
      </w:r>
      <w:proofErr w:type="spellEnd"/>
      <w:r w:rsidRPr="00537FB5">
        <w:rPr>
          <w:rFonts w:ascii="Arial" w:hAnsi="Arial" w:cs="Arial"/>
          <w:sz w:val="18"/>
          <w:szCs w:val="18"/>
        </w:rPr>
        <w:t xml:space="preserve">, supra fn 1 </w:t>
      </w:r>
    </w:p>
  </w:footnote>
  <w:footnote w:id="8">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sz w:val="18"/>
          <w:szCs w:val="18"/>
          <w:lang w:val="en-NZ"/>
        </w:rPr>
        <w:t xml:space="preserve">[1992] 2 SCR 438; </w:t>
      </w:r>
      <w:r w:rsidRPr="00537FB5">
        <w:rPr>
          <w:rFonts w:ascii="Arial" w:hAnsi="Arial" w:cs="Arial"/>
          <w:i/>
          <w:sz w:val="18"/>
          <w:szCs w:val="18"/>
          <w:lang w:val="en-NZ"/>
        </w:rPr>
        <w:t xml:space="preserve">Sauvé </w:t>
      </w:r>
      <w:r w:rsidRPr="00537FB5">
        <w:rPr>
          <w:rFonts w:ascii="Arial" w:hAnsi="Arial" w:cs="Arial"/>
          <w:sz w:val="18"/>
          <w:szCs w:val="18"/>
          <w:lang w:val="en-NZ"/>
        </w:rPr>
        <w:t>(</w:t>
      </w:r>
      <w:r w:rsidRPr="00537FB5">
        <w:rPr>
          <w:rFonts w:ascii="Arial" w:hAnsi="Arial" w:cs="Arial"/>
          <w:i/>
          <w:sz w:val="18"/>
          <w:szCs w:val="18"/>
          <w:lang w:val="en-NZ"/>
        </w:rPr>
        <w:t>No.1)</w:t>
      </w:r>
      <w:r w:rsidRPr="00537FB5">
        <w:rPr>
          <w:rFonts w:ascii="Arial" w:hAnsi="Arial" w:cs="Arial"/>
          <w:sz w:val="18"/>
          <w:szCs w:val="18"/>
          <w:lang w:val="en-NZ"/>
        </w:rPr>
        <w:t xml:space="preserve"> </w:t>
      </w:r>
    </w:p>
  </w:footnote>
  <w:footnote w:id="9">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i/>
          <w:sz w:val="18"/>
          <w:szCs w:val="18"/>
          <w:lang w:val="en-NZ"/>
        </w:rPr>
        <w:t xml:space="preserve">Sauvé (No 2) </w:t>
      </w:r>
      <w:r w:rsidRPr="00537FB5">
        <w:rPr>
          <w:rFonts w:ascii="Arial" w:hAnsi="Arial" w:cs="Arial"/>
          <w:sz w:val="18"/>
          <w:szCs w:val="18"/>
          <w:lang w:val="en-NZ"/>
        </w:rPr>
        <w:t>[2002] 3 SCR 519</w:t>
      </w:r>
      <w:r w:rsidRPr="00537FB5">
        <w:rPr>
          <w:rFonts w:ascii="Arial" w:hAnsi="Arial" w:cs="Arial"/>
          <w:i/>
          <w:sz w:val="18"/>
          <w:szCs w:val="18"/>
          <w:lang w:val="en-NZ"/>
        </w:rPr>
        <w:t xml:space="preserve"> </w:t>
      </w:r>
    </w:p>
  </w:footnote>
  <w:footnote w:id="10">
    <w:p w:rsidR="00C676CB" w:rsidRPr="00B00C34" w:rsidRDefault="00C676CB">
      <w:pPr>
        <w:pStyle w:val="FootnoteText"/>
        <w:rPr>
          <w:rFonts w:ascii="Arial" w:hAnsi="Arial" w:cs="Arial"/>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Ibid. </w:t>
      </w:r>
      <w:proofErr w:type="spellStart"/>
      <w:r w:rsidRPr="00537FB5">
        <w:rPr>
          <w:rFonts w:ascii="Arial" w:hAnsi="Arial" w:cs="Arial"/>
          <w:sz w:val="18"/>
          <w:szCs w:val="18"/>
        </w:rPr>
        <w:t>para</w:t>
      </w:r>
      <w:proofErr w:type="spellEnd"/>
      <w:r w:rsidRPr="00537FB5">
        <w:rPr>
          <w:rFonts w:ascii="Arial" w:hAnsi="Arial" w:cs="Arial"/>
          <w:sz w:val="18"/>
          <w:szCs w:val="18"/>
        </w:rPr>
        <w:t xml:space="preserve"> 1</w:t>
      </w:r>
    </w:p>
  </w:footnote>
  <w:footnote w:id="11">
    <w:p w:rsidR="00C676CB" w:rsidRPr="00537FB5" w:rsidRDefault="00C676CB">
      <w:pPr>
        <w:pStyle w:val="FootnoteText"/>
        <w:rPr>
          <w:rFonts w:ascii="Arial" w:hAnsi="Arial" w:cs="Arial"/>
          <w:sz w:val="18"/>
          <w:szCs w:val="18"/>
          <w:lang w:val="en-NZ"/>
        </w:rPr>
      </w:pPr>
      <w:r w:rsidRPr="00B00C34">
        <w:rPr>
          <w:rStyle w:val="FootnoteReference"/>
          <w:rFonts w:ascii="Arial" w:hAnsi="Arial" w:cs="Arial"/>
        </w:rPr>
        <w:footnoteRef/>
      </w:r>
      <w:r w:rsidRPr="00B00C34">
        <w:rPr>
          <w:rFonts w:ascii="Arial" w:hAnsi="Arial" w:cs="Arial"/>
        </w:rPr>
        <w:t xml:space="preserve"> </w:t>
      </w:r>
      <w:r w:rsidRPr="00537FB5">
        <w:rPr>
          <w:rFonts w:ascii="Arial" w:hAnsi="Arial" w:cs="Arial"/>
          <w:sz w:val="18"/>
          <w:szCs w:val="18"/>
          <w:lang w:val="en-NZ"/>
        </w:rPr>
        <w:t xml:space="preserve">The reasoning leaves it open whether the Court would support legislation which permitted disenfranchising prisoners if it was linked to a particular type of offence or if  the Courts had the discretion to bar a prisoner from voting as part of the sentencing process:  Davidson J, </w:t>
      </w:r>
      <w:r w:rsidRPr="00537FB5">
        <w:rPr>
          <w:rFonts w:ascii="Arial" w:hAnsi="Arial" w:cs="Arial"/>
          <w:i/>
          <w:sz w:val="18"/>
          <w:szCs w:val="18"/>
          <w:lang w:val="en-NZ"/>
        </w:rPr>
        <w:t>Inside Outcasts: prisoners and the right to vote in Australia</w:t>
      </w:r>
      <w:r w:rsidRPr="00537FB5">
        <w:rPr>
          <w:rFonts w:ascii="Arial" w:hAnsi="Arial" w:cs="Arial"/>
          <w:sz w:val="18"/>
          <w:szCs w:val="18"/>
          <w:lang w:val="en-NZ"/>
        </w:rPr>
        <w:t xml:space="preserve">, Department of  Parliamentary Services, Current Issues Brief: No.12 2003-4 at 6 </w:t>
      </w:r>
    </w:p>
  </w:footnote>
  <w:footnote w:id="12">
    <w:p w:rsidR="00C676CB" w:rsidRPr="00537FB5" w:rsidRDefault="00C676CB" w:rsidP="00EA119A">
      <w:pPr>
        <w:spacing w:after="0" w:line="240" w:lineRule="auto"/>
        <w:ind w:left="720" w:right="571" w:hanging="720"/>
        <w:jc w:val="both"/>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sz w:val="18"/>
          <w:szCs w:val="18"/>
          <w:lang w:val="en-NZ"/>
        </w:rPr>
        <w:t>[2004] 5 BCLR 445(CC)</w:t>
      </w:r>
    </w:p>
  </w:footnote>
  <w:footnote w:id="13">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74025/01 ECHR 2004 </w:t>
      </w:r>
    </w:p>
  </w:footnote>
  <w:footnote w:id="14">
    <w:p w:rsidR="00C676CB" w:rsidRPr="00537FB5" w:rsidRDefault="00C676CB">
      <w:pPr>
        <w:pStyle w:val="FootnoteText"/>
        <w:rPr>
          <w:rFonts w:ascii="Arial" w:hAnsi="Arial" w:cs="Arial"/>
          <w:i/>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The first protocol to Art.3 reads: </w:t>
      </w:r>
      <w:r w:rsidRPr="00537FB5">
        <w:rPr>
          <w:rFonts w:ascii="Arial" w:hAnsi="Arial" w:cs="Arial"/>
          <w:i/>
          <w:sz w:val="18"/>
          <w:szCs w:val="18"/>
        </w:rPr>
        <w:t xml:space="preserve">The High Contracting Parties undertake to hold free elections at reasonable intervals by secret ballot, under conditions which will ensure the free expression of the opinion of the people in the choice of the legislature. </w:t>
      </w:r>
    </w:p>
  </w:footnote>
  <w:footnote w:id="15">
    <w:p w:rsidR="00C676CB" w:rsidRPr="00B00C34" w:rsidRDefault="00C676CB">
      <w:pPr>
        <w:pStyle w:val="FootnoteText"/>
        <w:rPr>
          <w:rFonts w:ascii="Arial" w:hAnsi="Arial" w:cs="Arial"/>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Despite the decision in </w:t>
      </w:r>
      <w:proofErr w:type="spellStart"/>
      <w:r w:rsidRPr="00537FB5">
        <w:rPr>
          <w:rFonts w:ascii="Arial" w:hAnsi="Arial" w:cs="Arial"/>
          <w:i/>
          <w:sz w:val="18"/>
          <w:szCs w:val="18"/>
        </w:rPr>
        <w:t>Hirst</w:t>
      </w:r>
      <w:proofErr w:type="spellEnd"/>
      <w:r w:rsidRPr="00537FB5">
        <w:rPr>
          <w:rFonts w:ascii="Arial" w:hAnsi="Arial" w:cs="Arial"/>
          <w:sz w:val="18"/>
          <w:szCs w:val="18"/>
        </w:rPr>
        <w:t xml:space="preserve"> the situation in the UK has not altered, with the consequence that the recent election was arguably not compliant with the European Convention: Committee of Ministers, Council of Europe (CM/</w:t>
      </w:r>
      <w:proofErr w:type="spellStart"/>
      <w:r w:rsidRPr="00537FB5">
        <w:rPr>
          <w:rFonts w:ascii="Arial" w:hAnsi="Arial" w:cs="Arial"/>
          <w:sz w:val="18"/>
          <w:szCs w:val="18"/>
        </w:rPr>
        <w:t>ResDH</w:t>
      </w:r>
      <w:proofErr w:type="spellEnd"/>
      <w:r w:rsidRPr="00537FB5">
        <w:rPr>
          <w:rFonts w:ascii="Arial" w:hAnsi="Arial" w:cs="Arial"/>
          <w:sz w:val="18"/>
          <w:szCs w:val="18"/>
        </w:rPr>
        <w:t xml:space="preserve"> (2009) 1601, Execution of the judgment of the European Court</w:t>
      </w:r>
      <w:r w:rsidRPr="00B00C34">
        <w:rPr>
          <w:rFonts w:ascii="Arial" w:hAnsi="Arial" w:cs="Arial"/>
        </w:rPr>
        <w:t xml:space="preserve"> of Human Rights, </w:t>
      </w:r>
      <w:proofErr w:type="spellStart"/>
      <w:r w:rsidRPr="00B00C34">
        <w:rPr>
          <w:rFonts w:ascii="Arial" w:hAnsi="Arial" w:cs="Arial"/>
        </w:rPr>
        <w:t>Hirst</w:t>
      </w:r>
      <w:proofErr w:type="spellEnd"/>
      <w:r w:rsidRPr="00B00C34">
        <w:rPr>
          <w:rFonts w:ascii="Arial" w:hAnsi="Arial" w:cs="Arial"/>
        </w:rPr>
        <w:t xml:space="preserve"> against the United Kingdom No.2)   </w:t>
      </w:r>
    </w:p>
  </w:footnote>
  <w:footnote w:id="16">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[2007] HCA 43 (26 September 2007) </w:t>
      </w:r>
    </w:p>
  </w:footnote>
  <w:footnote w:id="17">
    <w:p w:rsidR="00C676CB" w:rsidRPr="00B00C34" w:rsidRDefault="00C676CB">
      <w:pPr>
        <w:pStyle w:val="FootnoteText"/>
        <w:rPr>
          <w:rFonts w:ascii="Arial" w:hAnsi="Arial" w:cs="Arial"/>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The decisions from Canada and the ECHR are more compatible with the domestic statutory framework in New Zealand than the decision in </w:t>
      </w:r>
      <w:r w:rsidRPr="00537FB5">
        <w:rPr>
          <w:rFonts w:ascii="Arial" w:hAnsi="Arial" w:cs="Arial"/>
          <w:i/>
          <w:sz w:val="18"/>
          <w:szCs w:val="18"/>
        </w:rPr>
        <w:t>Roach</w:t>
      </w:r>
      <w:r w:rsidRPr="00537FB5">
        <w:rPr>
          <w:rFonts w:ascii="Arial" w:hAnsi="Arial" w:cs="Arial"/>
          <w:sz w:val="18"/>
          <w:szCs w:val="18"/>
        </w:rPr>
        <w:t xml:space="preserve"> where the challenge was explicitly linked to the Australian Constitution, the Chief Justice noting that the “uncritical translation of the concept of proportionality … in the Australian context could lead to the application of a constitutionally inappropriate standard of judicial review of legislative action”[ibid at </w:t>
      </w:r>
      <w:proofErr w:type="spellStart"/>
      <w:r w:rsidRPr="00537FB5">
        <w:rPr>
          <w:rFonts w:ascii="Arial" w:hAnsi="Arial" w:cs="Arial"/>
          <w:sz w:val="18"/>
          <w:szCs w:val="18"/>
        </w:rPr>
        <w:t>para</w:t>
      </w:r>
      <w:proofErr w:type="spellEnd"/>
      <w:r w:rsidRPr="00537FB5">
        <w:rPr>
          <w:rFonts w:ascii="Arial" w:hAnsi="Arial" w:cs="Arial"/>
          <w:sz w:val="18"/>
          <w:szCs w:val="18"/>
        </w:rPr>
        <w:t xml:space="preserve"> 17]</w:t>
      </w:r>
      <w:r w:rsidRPr="00B00C34">
        <w:rPr>
          <w:rFonts w:ascii="Arial" w:hAnsi="Arial" w:cs="Arial"/>
        </w:rPr>
        <w:t xml:space="preserve">  </w:t>
      </w:r>
    </w:p>
  </w:footnote>
  <w:footnote w:id="18">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Section 5 </w:t>
      </w:r>
      <w:proofErr w:type="spellStart"/>
      <w:r w:rsidRPr="00537FB5">
        <w:rPr>
          <w:rFonts w:ascii="Arial" w:hAnsi="Arial" w:cs="Arial"/>
          <w:sz w:val="18"/>
          <w:szCs w:val="18"/>
        </w:rPr>
        <w:t>BoRA</w:t>
      </w:r>
      <w:proofErr w:type="spellEnd"/>
      <w:r w:rsidRPr="00537FB5">
        <w:rPr>
          <w:rFonts w:ascii="Arial" w:hAnsi="Arial" w:cs="Arial"/>
          <w:sz w:val="18"/>
          <w:szCs w:val="18"/>
        </w:rPr>
        <w:t xml:space="preserve"> </w:t>
      </w:r>
    </w:p>
  </w:footnote>
  <w:footnote w:id="19">
    <w:p w:rsidR="00C676CB" w:rsidRPr="00537FB5" w:rsidRDefault="00C676CB" w:rsidP="000B5FB6">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[2007] 3 NZLR 1 (SC) at 28</w:t>
      </w:r>
    </w:p>
  </w:footnote>
  <w:footnote w:id="20">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sz w:val="18"/>
          <w:szCs w:val="18"/>
          <w:lang w:val="en-NZ"/>
        </w:rPr>
        <w:t xml:space="preserve">(1993) 2 HRNZ 358 (HC) </w:t>
      </w:r>
    </w:p>
  </w:footnote>
  <w:footnote w:id="21">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w:t>
      </w:r>
      <w:r w:rsidRPr="00537FB5">
        <w:rPr>
          <w:rFonts w:ascii="Arial" w:hAnsi="Arial" w:cs="Arial"/>
          <w:i/>
          <w:sz w:val="18"/>
          <w:szCs w:val="18"/>
        </w:rPr>
        <w:t>Report of the Attorney-General under the New Zealand Bill of Rights Act 1990 on the Electoral (Disqualification of Convicted Prisoners) Amendment Bill</w:t>
      </w:r>
      <w:r w:rsidRPr="00537FB5">
        <w:rPr>
          <w:rFonts w:ascii="Arial" w:hAnsi="Arial" w:cs="Arial"/>
          <w:sz w:val="18"/>
          <w:szCs w:val="18"/>
        </w:rPr>
        <w:t xml:space="preserve"> (</w:t>
      </w:r>
      <w:proofErr w:type="spellStart"/>
      <w:r w:rsidRPr="00537FB5">
        <w:rPr>
          <w:rFonts w:ascii="Arial" w:hAnsi="Arial" w:cs="Arial"/>
          <w:sz w:val="18"/>
          <w:szCs w:val="18"/>
        </w:rPr>
        <w:t>J.4</w:t>
      </w:r>
      <w:proofErr w:type="spellEnd"/>
      <w:r w:rsidRPr="00537FB5">
        <w:rPr>
          <w:rFonts w:ascii="Arial" w:hAnsi="Arial" w:cs="Arial"/>
          <w:sz w:val="18"/>
          <w:szCs w:val="18"/>
        </w:rPr>
        <w:t xml:space="preserve">) at  </w:t>
      </w:r>
      <w:proofErr w:type="spellStart"/>
      <w:r w:rsidRPr="00537FB5">
        <w:rPr>
          <w:rFonts w:ascii="Arial" w:hAnsi="Arial" w:cs="Arial"/>
          <w:sz w:val="18"/>
          <w:szCs w:val="18"/>
        </w:rPr>
        <w:t>para</w:t>
      </w:r>
      <w:proofErr w:type="spellEnd"/>
      <w:r w:rsidRPr="00537FB5">
        <w:rPr>
          <w:rFonts w:ascii="Arial" w:hAnsi="Arial" w:cs="Arial"/>
          <w:sz w:val="18"/>
          <w:szCs w:val="18"/>
        </w:rPr>
        <w:t xml:space="preserve"> 15 </w:t>
      </w:r>
    </w:p>
  </w:footnote>
  <w:footnote w:id="22">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Ibid. at </w:t>
      </w:r>
      <w:proofErr w:type="spellStart"/>
      <w:r w:rsidRPr="00537FB5">
        <w:rPr>
          <w:rFonts w:ascii="Arial" w:hAnsi="Arial" w:cs="Arial"/>
          <w:sz w:val="18"/>
          <w:szCs w:val="18"/>
        </w:rPr>
        <w:t>para</w:t>
      </w:r>
      <w:proofErr w:type="spellEnd"/>
      <w:r w:rsidRPr="00537FB5">
        <w:rPr>
          <w:rFonts w:ascii="Arial" w:hAnsi="Arial" w:cs="Arial"/>
          <w:sz w:val="18"/>
          <w:szCs w:val="18"/>
        </w:rPr>
        <w:t xml:space="preserve"> 12 See also comments in </w:t>
      </w:r>
      <w:proofErr w:type="spellStart"/>
      <w:r w:rsidRPr="00537FB5">
        <w:rPr>
          <w:rFonts w:ascii="Arial" w:hAnsi="Arial" w:cs="Arial"/>
          <w:i/>
          <w:sz w:val="18"/>
          <w:szCs w:val="18"/>
        </w:rPr>
        <w:t>Belczowski</w:t>
      </w:r>
      <w:proofErr w:type="spellEnd"/>
      <w:r w:rsidRPr="00537FB5">
        <w:rPr>
          <w:rFonts w:ascii="Arial" w:hAnsi="Arial" w:cs="Arial"/>
          <w:i/>
          <w:sz w:val="18"/>
          <w:szCs w:val="18"/>
        </w:rPr>
        <w:t xml:space="preserve"> v the Queen</w:t>
      </w:r>
      <w:r w:rsidRPr="00537FB5">
        <w:rPr>
          <w:rFonts w:ascii="Arial" w:hAnsi="Arial" w:cs="Arial"/>
          <w:sz w:val="18"/>
          <w:szCs w:val="18"/>
        </w:rPr>
        <w:t xml:space="preserve"> (1992) DLR (4</w:t>
      </w:r>
      <w:r w:rsidRPr="00537FB5">
        <w:rPr>
          <w:rFonts w:ascii="Arial" w:hAnsi="Arial" w:cs="Arial"/>
          <w:sz w:val="18"/>
          <w:szCs w:val="18"/>
          <w:vertAlign w:val="superscript"/>
        </w:rPr>
        <w:t>th</w:t>
      </w:r>
      <w:r w:rsidRPr="00537FB5">
        <w:rPr>
          <w:rFonts w:ascii="Arial" w:hAnsi="Arial" w:cs="Arial"/>
          <w:sz w:val="18"/>
          <w:szCs w:val="18"/>
        </w:rPr>
        <w:t xml:space="preserve">) 330 “the legislation catches not only the crapulous murderer but also the fine defaulter who is in prison for no better reason than his inability to pay.” </w:t>
      </w:r>
    </w:p>
  </w:footnote>
  <w:footnote w:id="23">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Section 65 HRA 1993 </w:t>
      </w:r>
    </w:p>
  </w:footnote>
  <w:footnote w:id="24">
    <w:p w:rsidR="00C676CB" w:rsidRPr="00537FB5" w:rsidRDefault="00C676CB">
      <w:pPr>
        <w:pStyle w:val="FootnoteText"/>
        <w:rPr>
          <w:rFonts w:ascii="Arial" w:hAnsi="Arial" w:cs="Arial"/>
          <w:sz w:val="18"/>
          <w:szCs w:val="18"/>
        </w:rPr>
      </w:pPr>
      <w:r w:rsidRPr="00537FB5">
        <w:rPr>
          <w:rStyle w:val="FootnoteReference"/>
          <w:rFonts w:ascii="Arial" w:hAnsi="Arial" w:cs="Arial"/>
          <w:sz w:val="18"/>
          <w:szCs w:val="18"/>
        </w:rPr>
        <w:footnoteRef/>
      </w:r>
      <w:r w:rsidRPr="00537FB5">
        <w:rPr>
          <w:rFonts w:ascii="Arial" w:hAnsi="Arial" w:cs="Arial"/>
          <w:sz w:val="18"/>
          <w:szCs w:val="18"/>
        </w:rPr>
        <w:t xml:space="preserve"> Ministry of Justice, </w:t>
      </w:r>
      <w:r w:rsidRPr="00537FB5">
        <w:rPr>
          <w:rFonts w:ascii="Arial" w:hAnsi="Arial" w:cs="Arial"/>
          <w:i/>
          <w:sz w:val="18"/>
          <w:szCs w:val="18"/>
        </w:rPr>
        <w:t>Profile of New Zealand’s Prison Population and Trends</w:t>
      </w:r>
      <w:r w:rsidRPr="00537FB5">
        <w:rPr>
          <w:rFonts w:ascii="Arial" w:hAnsi="Arial" w:cs="Arial"/>
          <w:sz w:val="18"/>
          <w:szCs w:val="18"/>
        </w:rPr>
        <w:t xml:space="preserve"> available at </w:t>
      </w:r>
    </w:p>
    <w:p w:rsidR="00C676CB" w:rsidRPr="00537FB5" w:rsidRDefault="00C676CB">
      <w:pPr>
        <w:pStyle w:val="FootnoteText"/>
        <w:rPr>
          <w:rFonts w:ascii="Arial" w:hAnsi="Arial" w:cs="Arial"/>
          <w:sz w:val="18"/>
          <w:szCs w:val="18"/>
          <w:lang w:val="en-NZ"/>
        </w:rPr>
      </w:pPr>
      <w:proofErr w:type="gramStart"/>
      <w:r w:rsidRPr="00537FB5">
        <w:rPr>
          <w:rFonts w:ascii="Arial" w:hAnsi="Arial" w:cs="Arial"/>
          <w:sz w:val="18"/>
          <w:szCs w:val="18"/>
          <w:u w:val="single"/>
        </w:rPr>
        <w:t>http://www .justice.govt.nz/publications/global-publications/t/the- use-of imprisonment</w:t>
      </w:r>
      <w:r w:rsidRPr="00537FB5">
        <w:rPr>
          <w:rFonts w:ascii="Arial" w:hAnsi="Arial" w:cs="Arial"/>
          <w:sz w:val="18"/>
          <w:szCs w:val="18"/>
        </w:rPr>
        <w:t>.</w:t>
      </w:r>
      <w:proofErr w:type="gramEnd"/>
    </w:p>
  </w:footnote>
  <w:footnote w:id="25">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See, for example, Orr, G. </w:t>
      </w:r>
      <w:r w:rsidRPr="00537FB5">
        <w:rPr>
          <w:rFonts w:ascii="Arial" w:hAnsi="Arial" w:cs="Arial"/>
          <w:i/>
          <w:sz w:val="18"/>
          <w:szCs w:val="18"/>
        </w:rPr>
        <w:t xml:space="preserve">Ghosts of the Civil Dead: Prisoner Disenfranchisement. </w:t>
      </w:r>
      <w:r w:rsidRPr="00537FB5">
        <w:rPr>
          <w:rFonts w:ascii="Arial" w:hAnsi="Arial" w:cs="Arial"/>
          <w:sz w:val="18"/>
          <w:szCs w:val="18"/>
        </w:rPr>
        <w:t xml:space="preserve"> Democratic Audit of Australia, Discussion Paper 5/2003 or Ridley-Smith, M. &amp; Redman, R. “Prisoners and the right to vote” Chapter 16 in Brown, D. &amp; </w:t>
      </w:r>
      <w:proofErr w:type="spellStart"/>
      <w:r w:rsidRPr="00537FB5">
        <w:rPr>
          <w:rFonts w:ascii="Arial" w:hAnsi="Arial" w:cs="Arial"/>
          <w:sz w:val="18"/>
          <w:szCs w:val="18"/>
        </w:rPr>
        <w:t>Wilkie</w:t>
      </w:r>
      <w:proofErr w:type="spellEnd"/>
      <w:r w:rsidRPr="00537FB5">
        <w:rPr>
          <w:rFonts w:ascii="Arial" w:hAnsi="Arial" w:cs="Arial"/>
          <w:sz w:val="18"/>
          <w:szCs w:val="18"/>
        </w:rPr>
        <w:t>, M. (</w:t>
      </w:r>
      <w:proofErr w:type="spellStart"/>
      <w:proofErr w:type="gramStart"/>
      <w:r w:rsidRPr="00537FB5">
        <w:rPr>
          <w:rFonts w:ascii="Arial" w:hAnsi="Arial" w:cs="Arial"/>
          <w:sz w:val="18"/>
          <w:szCs w:val="18"/>
        </w:rPr>
        <w:t>eds</w:t>
      </w:r>
      <w:proofErr w:type="spellEnd"/>
      <w:proofErr w:type="gramEnd"/>
      <w:r w:rsidRPr="00537FB5">
        <w:rPr>
          <w:rFonts w:ascii="Arial" w:hAnsi="Arial" w:cs="Arial"/>
          <w:sz w:val="18"/>
          <w:szCs w:val="18"/>
        </w:rPr>
        <w:t xml:space="preserve">) </w:t>
      </w:r>
      <w:r w:rsidRPr="00537FB5">
        <w:rPr>
          <w:rFonts w:ascii="Arial" w:hAnsi="Arial" w:cs="Arial"/>
          <w:i/>
          <w:sz w:val="18"/>
          <w:szCs w:val="18"/>
        </w:rPr>
        <w:t>Prisoners as Citizens</w:t>
      </w:r>
      <w:r w:rsidRPr="00537FB5">
        <w:rPr>
          <w:rFonts w:ascii="Arial" w:hAnsi="Arial" w:cs="Arial"/>
          <w:sz w:val="18"/>
          <w:szCs w:val="18"/>
        </w:rPr>
        <w:t xml:space="preserve"> (Federation Press, 2002). In </w:t>
      </w:r>
      <w:r w:rsidRPr="00537FB5">
        <w:rPr>
          <w:rFonts w:ascii="Arial" w:hAnsi="Arial" w:cs="Arial"/>
          <w:i/>
          <w:sz w:val="18"/>
          <w:szCs w:val="18"/>
          <w:lang w:val="en-NZ"/>
        </w:rPr>
        <w:t>Sauvé v Canada</w:t>
      </w:r>
      <w:r w:rsidRPr="00537FB5">
        <w:rPr>
          <w:rFonts w:ascii="Arial" w:hAnsi="Arial" w:cs="Arial"/>
          <w:sz w:val="18"/>
          <w:szCs w:val="18"/>
        </w:rPr>
        <w:t xml:space="preserve"> the majority considered the type of disenfranchisement proposed would have had a disproportionate impact on Canada’s “already disadvantaged Aboriginal population” and in </w:t>
      </w:r>
      <w:r w:rsidRPr="00537FB5">
        <w:rPr>
          <w:rFonts w:ascii="Arial" w:hAnsi="Arial" w:cs="Arial"/>
          <w:i/>
          <w:sz w:val="18"/>
          <w:szCs w:val="18"/>
        </w:rPr>
        <w:t xml:space="preserve">Farrakhan v </w:t>
      </w:r>
      <w:proofErr w:type="spellStart"/>
      <w:r w:rsidRPr="00537FB5">
        <w:rPr>
          <w:rFonts w:ascii="Arial" w:hAnsi="Arial" w:cs="Arial"/>
          <w:i/>
          <w:sz w:val="18"/>
          <w:szCs w:val="18"/>
        </w:rPr>
        <w:t>Gregoire</w:t>
      </w:r>
      <w:proofErr w:type="spellEnd"/>
      <w:r w:rsidRPr="00537FB5">
        <w:rPr>
          <w:rFonts w:ascii="Arial" w:hAnsi="Arial" w:cs="Arial"/>
          <w:sz w:val="18"/>
          <w:szCs w:val="18"/>
        </w:rPr>
        <w:t xml:space="preserve">, the US Court of Appeals of the Ninth Circuit in January this year held that due to racial discrimination in the state criminal justice system, the automatic disenfranchisement of felons led to denial of the right to vote by reason of race. In late April, it was decided the case will be reheard by a panel of 11 judges.  </w:t>
      </w:r>
    </w:p>
  </w:footnote>
  <w:footnote w:id="26">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Article 5, CERD </w:t>
      </w:r>
    </w:p>
  </w:footnote>
  <w:footnote w:id="27">
    <w:p w:rsidR="00C676CB" w:rsidRPr="00537FB5" w:rsidRDefault="00C676CB">
      <w:pPr>
        <w:pStyle w:val="FootnoteText"/>
        <w:rPr>
          <w:rFonts w:ascii="Arial" w:hAnsi="Arial" w:cs="Arial"/>
          <w:sz w:val="18"/>
          <w:szCs w:val="18"/>
          <w:lang w:val="en-NZ"/>
        </w:rPr>
      </w:pPr>
      <w:r w:rsidRPr="00537FB5">
        <w:rPr>
          <w:rStyle w:val="FootnoteReference"/>
          <w:rFonts w:ascii="Arial" w:hAnsi="Arial" w:cs="Arial"/>
          <w:sz w:val="18"/>
          <w:szCs w:val="18"/>
        </w:rPr>
        <w:footnoteRef/>
      </w:r>
      <w:r w:rsidRPr="00537FB5">
        <w:rPr>
          <w:rFonts w:ascii="Arial" w:hAnsi="Arial" w:cs="Arial"/>
          <w:sz w:val="18"/>
          <w:szCs w:val="18"/>
        </w:rPr>
        <w:t xml:space="preserve"> Art. 2, CERD </w:t>
      </w:r>
    </w:p>
  </w:footnote>
  <w:footnote w:id="28">
    <w:p w:rsidR="00C676CB" w:rsidRPr="00690164" w:rsidRDefault="00C676CB" w:rsidP="00B974BB">
      <w:pPr>
        <w:spacing w:line="240" w:lineRule="auto"/>
        <w:rPr>
          <w:rFonts w:ascii="Arial" w:hAnsi="Arial" w:cs="Arial"/>
          <w:sz w:val="18"/>
          <w:szCs w:val="18"/>
          <w:lang w:val="en-NZ"/>
        </w:rPr>
      </w:pPr>
      <w:r w:rsidRPr="00B00C34">
        <w:rPr>
          <w:rStyle w:val="FootnoteReference"/>
          <w:rFonts w:ascii="Arial" w:hAnsi="Arial" w:cs="Arial"/>
        </w:rPr>
        <w:footnoteRef/>
      </w:r>
      <w:r w:rsidRPr="00B00C34">
        <w:rPr>
          <w:rFonts w:ascii="Arial" w:hAnsi="Arial" w:cs="Arial"/>
        </w:rPr>
        <w:t xml:space="preserve"> </w:t>
      </w:r>
      <w:r w:rsidRPr="00690164">
        <w:rPr>
          <w:rFonts w:ascii="Arial" w:hAnsi="Arial" w:cs="Arial"/>
          <w:sz w:val="18"/>
          <w:szCs w:val="18"/>
        </w:rPr>
        <w:t xml:space="preserve">CCPR/CO/75/NZL (HRC, 2002) at </w:t>
      </w:r>
      <w:proofErr w:type="spellStart"/>
      <w:r w:rsidRPr="00690164">
        <w:rPr>
          <w:rFonts w:ascii="Arial" w:hAnsi="Arial" w:cs="Arial"/>
          <w:sz w:val="18"/>
          <w:szCs w:val="18"/>
        </w:rPr>
        <w:t>para</w:t>
      </w:r>
      <w:proofErr w:type="spellEnd"/>
      <w:r w:rsidRPr="00690164">
        <w:rPr>
          <w:rFonts w:ascii="Arial" w:hAnsi="Arial" w:cs="Arial"/>
          <w:sz w:val="18"/>
          <w:szCs w:val="18"/>
        </w:rPr>
        <w:t xml:space="preserve"> 13</w:t>
      </w:r>
    </w:p>
  </w:footnote>
  <w:footnote w:id="29">
    <w:p w:rsidR="00C676CB" w:rsidRPr="00B00C34" w:rsidRDefault="00C676CB">
      <w:pPr>
        <w:pStyle w:val="FootnoteText"/>
        <w:rPr>
          <w:rFonts w:ascii="Arial" w:hAnsi="Arial" w:cs="Arial"/>
        </w:rPr>
      </w:pPr>
      <w:r w:rsidRPr="00B00C34">
        <w:rPr>
          <w:rStyle w:val="FootnoteReference"/>
          <w:rFonts w:ascii="Arial" w:hAnsi="Arial" w:cs="Arial"/>
        </w:rPr>
        <w:footnoteRef/>
      </w:r>
      <w:r w:rsidRPr="00B00C34">
        <w:rPr>
          <w:rFonts w:ascii="Arial" w:hAnsi="Arial" w:cs="Arial"/>
        </w:rPr>
        <w:t xml:space="preserve"> </w:t>
      </w:r>
      <w:r w:rsidRPr="00690164">
        <w:rPr>
          <w:rFonts w:ascii="Arial" w:hAnsi="Arial" w:cs="Arial"/>
          <w:sz w:val="18"/>
          <w:szCs w:val="18"/>
        </w:rPr>
        <w:t>Supra fn 26 at 285</w:t>
      </w:r>
      <w:r w:rsidRPr="00B00C34">
        <w:rPr>
          <w:rFonts w:ascii="Arial" w:hAnsi="Arial" w:cs="Arial"/>
        </w:rPr>
        <w:t xml:space="preserve"> </w:t>
      </w:r>
    </w:p>
    <w:p w:rsidR="00C676CB" w:rsidRPr="00B00C34" w:rsidRDefault="00C676CB">
      <w:pPr>
        <w:pStyle w:val="FootnoteText"/>
        <w:rPr>
          <w:rFonts w:ascii="Arial" w:hAnsi="Arial" w:cs="Arial"/>
          <w:lang w:val="en-NZ"/>
        </w:rPr>
      </w:pPr>
    </w:p>
  </w:footnote>
  <w:footnote w:id="30">
    <w:p w:rsidR="00C676CB" w:rsidRPr="00690164" w:rsidRDefault="00C676CB">
      <w:pPr>
        <w:pStyle w:val="FootnoteText"/>
        <w:rPr>
          <w:rFonts w:ascii="Arial" w:hAnsi="Arial" w:cs="Arial"/>
          <w:sz w:val="18"/>
          <w:szCs w:val="18"/>
          <w:lang w:val="en-NZ"/>
        </w:rPr>
      </w:pPr>
      <w:r w:rsidRPr="00690164">
        <w:rPr>
          <w:rStyle w:val="FootnoteReference"/>
          <w:rFonts w:ascii="Arial" w:hAnsi="Arial" w:cs="Arial"/>
          <w:sz w:val="18"/>
          <w:szCs w:val="18"/>
        </w:rPr>
        <w:footnoteRef/>
      </w:r>
      <w:r w:rsidRPr="00690164">
        <w:rPr>
          <w:rFonts w:ascii="Arial" w:hAnsi="Arial" w:cs="Arial"/>
          <w:sz w:val="18"/>
          <w:szCs w:val="18"/>
        </w:rPr>
        <w:t xml:space="preserve"> Robins, G. ‘The Rights of Prisoners to Vote: A Review of Prison Disenfranchisement in New Zealand’ (2006) </w:t>
      </w:r>
      <w:r w:rsidRPr="00690164">
        <w:rPr>
          <w:rFonts w:ascii="Arial" w:hAnsi="Arial" w:cs="Arial"/>
          <w:i/>
          <w:sz w:val="18"/>
          <w:szCs w:val="18"/>
        </w:rPr>
        <w:t>4 New Zealand Journal of Public and International Law</w:t>
      </w:r>
      <w:r w:rsidRPr="00690164">
        <w:rPr>
          <w:rFonts w:ascii="Arial" w:hAnsi="Arial" w:cs="Arial"/>
          <w:sz w:val="18"/>
          <w:szCs w:val="18"/>
        </w:rPr>
        <w:t xml:space="preserve"> 165 at 190  </w:t>
      </w:r>
    </w:p>
  </w:footnote>
  <w:footnote w:id="31">
    <w:p w:rsidR="00C676CB" w:rsidRPr="00537FB5" w:rsidRDefault="00C676CB">
      <w:pPr>
        <w:pStyle w:val="FootnoteText"/>
        <w:rPr>
          <w:lang w:val="en-NZ"/>
        </w:rPr>
      </w:pPr>
      <w:r w:rsidRPr="00690164">
        <w:rPr>
          <w:rStyle w:val="FootnoteReference"/>
          <w:rFonts w:ascii="Arial" w:hAnsi="Arial" w:cs="Arial"/>
          <w:sz w:val="18"/>
          <w:szCs w:val="18"/>
        </w:rPr>
        <w:footnoteRef/>
      </w:r>
      <w:r w:rsidRPr="00690164">
        <w:rPr>
          <w:rFonts w:ascii="Arial" w:hAnsi="Arial" w:cs="Arial"/>
          <w:sz w:val="18"/>
          <w:szCs w:val="18"/>
        </w:rPr>
        <w:t>HRRT 33/05 (8 /1/10)</w:t>
      </w:r>
      <w:r>
        <w:t xml:space="preserve"> </w:t>
      </w:r>
    </w:p>
  </w:footnote>
  <w:footnote w:id="32">
    <w:p w:rsidR="00C676CB" w:rsidRPr="001A7681" w:rsidRDefault="00C676CB">
      <w:pPr>
        <w:pStyle w:val="FootnoteText"/>
        <w:rPr>
          <w:rFonts w:ascii="Arial" w:hAnsi="Arial" w:cs="Arial"/>
          <w:sz w:val="18"/>
          <w:szCs w:val="18"/>
          <w:lang w:val="en-NZ"/>
        </w:rPr>
      </w:pPr>
      <w:r>
        <w:rPr>
          <w:rStyle w:val="FootnoteReference"/>
        </w:rPr>
        <w:footnoteRef/>
      </w:r>
      <w:r>
        <w:t xml:space="preserve"> </w:t>
      </w:r>
      <w:r w:rsidRPr="001A7681">
        <w:rPr>
          <w:rFonts w:ascii="Arial" w:hAnsi="Arial" w:cs="Arial"/>
          <w:sz w:val="18"/>
          <w:szCs w:val="18"/>
        </w:rPr>
        <w:t>Supra fn 31 at 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D8"/>
    <w:multiLevelType w:val="multilevel"/>
    <w:tmpl w:val="9AF2A7C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7894C1B"/>
    <w:multiLevelType w:val="hybridMultilevel"/>
    <w:tmpl w:val="F764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C54E1"/>
    <w:multiLevelType w:val="hybridMultilevel"/>
    <w:tmpl w:val="60A64474"/>
    <w:lvl w:ilvl="0" w:tplc="76BA4734">
      <w:start w:val="1"/>
      <w:numFmt w:val="lowerLetter"/>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AF302D5"/>
    <w:multiLevelType w:val="multilevel"/>
    <w:tmpl w:val="0EC0497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9817641"/>
    <w:multiLevelType w:val="multilevel"/>
    <w:tmpl w:val="F9FCEA9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CF53E64"/>
    <w:multiLevelType w:val="multilevel"/>
    <w:tmpl w:val="1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6B43"/>
    <w:rsid w:val="000231BE"/>
    <w:rsid w:val="00033660"/>
    <w:rsid w:val="0004686C"/>
    <w:rsid w:val="0008084A"/>
    <w:rsid w:val="000B59DB"/>
    <w:rsid w:val="000B5FB6"/>
    <w:rsid w:val="000C54C9"/>
    <w:rsid w:val="000F428D"/>
    <w:rsid w:val="0011312B"/>
    <w:rsid w:val="0011411C"/>
    <w:rsid w:val="0011577D"/>
    <w:rsid w:val="001364ED"/>
    <w:rsid w:val="00140FDE"/>
    <w:rsid w:val="00143151"/>
    <w:rsid w:val="00150140"/>
    <w:rsid w:val="0016369A"/>
    <w:rsid w:val="001747D5"/>
    <w:rsid w:val="00180D05"/>
    <w:rsid w:val="001A7681"/>
    <w:rsid w:val="001B3A48"/>
    <w:rsid w:val="001B4E46"/>
    <w:rsid w:val="001B5BCA"/>
    <w:rsid w:val="001B5E4D"/>
    <w:rsid w:val="001C7ACA"/>
    <w:rsid w:val="001D297C"/>
    <w:rsid w:val="00216CB4"/>
    <w:rsid w:val="00286E22"/>
    <w:rsid w:val="002B5462"/>
    <w:rsid w:val="002C1690"/>
    <w:rsid w:val="002E6BAD"/>
    <w:rsid w:val="00357FBC"/>
    <w:rsid w:val="003648F1"/>
    <w:rsid w:val="00372D57"/>
    <w:rsid w:val="00374B05"/>
    <w:rsid w:val="003829D1"/>
    <w:rsid w:val="003A22A0"/>
    <w:rsid w:val="003E0044"/>
    <w:rsid w:val="003F4B2C"/>
    <w:rsid w:val="003F6F9F"/>
    <w:rsid w:val="00400DB6"/>
    <w:rsid w:val="00437A46"/>
    <w:rsid w:val="00445FB6"/>
    <w:rsid w:val="00456F10"/>
    <w:rsid w:val="004708B6"/>
    <w:rsid w:val="0047487F"/>
    <w:rsid w:val="004859C9"/>
    <w:rsid w:val="004A19DA"/>
    <w:rsid w:val="00506A9E"/>
    <w:rsid w:val="00537FB5"/>
    <w:rsid w:val="00551603"/>
    <w:rsid w:val="00582DFB"/>
    <w:rsid w:val="00587BBD"/>
    <w:rsid w:val="005F5635"/>
    <w:rsid w:val="00601578"/>
    <w:rsid w:val="00607C22"/>
    <w:rsid w:val="0061688E"/>
    <w:rsid w:val="006200CD"/>
    <w:rsid w:val="00665B37"/>
    <w:rsid w:val="00690164"/>
    <w:rsid w:val="006A0570"/>
    <w:rsid w:val="006A6B10"/>
    <w:rsid w:val="006A74A6"/>
    <w:rsid w:val="006B1EFF"/>
    <w:rsid w:val="006F3A18"/>
    <w:rsid w:val="006F6B43"/>
    <w:rsid w:val="00705A62"/>
    <w:rsid w:val="0070659E"/>
    <w:rsid w:val="007733DE"/>
    <w:rsid w:val="0078695B"/>
    <w:rsid w:val="0078796A"/>
    <w:rsid w:val="007A64C9"/>
    <w:rsid w:val="007B6910"/>
    <w:rsid w:val="007C3042"/>
    <w:rsid w:val="007E6873"/>
    <w:rsid w:val="007F3541"/>
    <w:rsid w:val="00814253"/>
    <w:rsid w:val="00847098"/>
    <w:rsid w:val="00863B34"/>
    <w:rsid w:val="00870AB6"/>
    <w:rsid w:val="0087423C"/>
    <w:rsid w:val="008774EF"/>
    <w:rsid w:val="008B703E"/>
    <w:rsid w:val="00913448"/>
    <w:rsid w:val="0092178E"/>
    <w:rsid w:val="00925E29"/>
    <w:rsid w:val="00992C84"/>
    <w:rsid w:val="0099759C"/>
    <w:rsid w:val="00997BCE"/>
    <w:rsid w:val="009A3044"/>
    <w:rsid w:val="009C0CE3"/>
    <w:rsid w:val="00A15212"/>
    <w:rsid w:val="00A1627C"/>
    <w:rsid w:val="00A55AE4"/>
    <w:rsid w:val="00AA2337"/>
    <w:rsid w:val="00AA6098"/>
    <w:rsid w:val="00B00C34"/>
    <w:rsid w:val="00B0374E"/>
    <w:rsid w:val="00B06B42"/>
    <w:rsid w:val="00B07AA9"/>
    <w:rsid w:val="00B1498D"/>
    <w:rsid w:val="00B1562B"/>
    <w:rsid w:val="00B41E31"/>
    <w:rsid w:val="00B504A1"/>
    <w:rsid w:val="00B618FF"/>
    <w:rsid w:val="00B65C18"/>
    <w:rsid w:val="00B818EF"/>
    <w:rsid w:val="00B82A82"/>
    <w:rsid w:val="00B974BB"/>
    <w:rsid w:val="00BA585F"/>
    <w:rsid w:val="00C27335"/>
    <w:rsid w:val="00C56634"/>
    <w:rsid w:val="00C636BA"/>
    <w:rsid w:val="00C676CB"/>
    <w:rsid w:val="00C72FE4"/>
    <w:rsid w:val="00C76447"/>
    <w:rsid w:val="00C801A3"/>
    <w:rsid w:val="00C9381A"/>
    <w:rsid w:val="00CB10E8"/>
    <w:rsid w:val="00CC3034"/>
    <w:rsid w:val="00CD129C"/>
    <w:rsid w:val="00D0360F"/>
    <w:rsid w:val="00D34A77"/>
    <w:rsid w:val="00D51C93"/>
    <w:rsid w:val="00D5447A"/>
    <w:rsid w:val="00D55C6F"/>
    <w:rsid w:val="00D57A83"/>
    <w:rsid w:val="00DA11BE"/>
    <w:rsid w:val="00DB7663"/>
    <w:rsid w:val="00DE05FD"/>
    <w:rsid w:val="00E46A6A"/>
    <w:rsid w:val="00E5501F"/>
    <w:rsid w:val="00E62DEB"/>
    <w:rsid w:val="00EA119A"/>
    <w:rsid w:val="00EC3520"/>
    <w:rsid w:val="00EE1A57"/>
    <w:rsid w:val="00EF533F"/>
    <w:rsid w:val="00F14ADE"/>
    <w:rsid w:val="00F4240B"/>
    <w:rsid w:val="00F45E03"/>
    <w:rsid w:val="00F60B9F"/>
    <w:rsid w:val="00F75665"/>
    <w:rsid w:val="00F808A8"/>
    <w:rsid w:val="00F90637"/>
    <w:rsid w:val="00FA718B"/>
    <w:rsid w:val="00FC113A"/>
    <w:rsid w:val="00FE6ECC"/>
    <w:rsid w:val="00FF1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7"/>
  </w:style>
  <w:style w:type="paragraph" w:styleId="Heading1">
    <w:name w:val="heading 1"/>
    <w:basedOn w:val="Normal"/>
    <w:next w:val="Normal"/>
    <w:link w:val="Heading1Char"/>
    <w:qFormat/>
    <w:rsid w:val="00437A46"/>
    <w:pPr>
      <w:keepNext/>
      <w:numPr>
        <w:numId w:val="6"/>
      </w:numPr>
      <w:tabs>
        <w:tab w:val="left" w:pos="5760"/>
      </w:tabs>
      <w:spacing w:after="0" w:line="240" w:lineRule="auto"/>
      <w:outlineLvl w:val="0"/>
    </w:pPr>
    <w:rPr>
      <w:rFonts w:ascii="Arial" w:eastAsia="Times New Roman" w:hAnsi="Arial" w:cs="Arial"/>
      <w:b/>
      <w:bCs/>
      <w:sz w:val="24"/>
      <w:szCs w:val="24"/>
      <w:lang w:val="en-NZ"/>
    </w:rPr>
  </w:style>
  <w:style w:type="paragraph" w:styleId="Heading3">
    <w:name w:val="heading 3"/>
    <w:basedOn w:val="Normal"/>
    <w:next w:val="Normal"/>
    <w:link w:val="Heading3Char"/>
    <w:qFormat/>
    <w:rsid w:val="00437A46"/>
    <w:pPr>
      <w:keepNext/>
      <w:numPr>
        <w:ilvl w:val="2"/>
        <w:numId w:val="6"/>
      </w:numPr>
      <w:spacing w:before="240" w:after="0" w:line="288" w:lineRule="auto"/>
      <w:jc w:val="both"/>
      <w:outlineLvl w:val="2"/>
    </w:pPr>
    <w:rPr>
      <w:rFonts w:ascii="Arial" w:eastAsia="Times New Roman" w:hAnsi="Arial" w:cs="Arial"/>
      <w:i/>
      <w:iCs/>
      <w:sz w:val="24"/>
      <w:szCs w:val="24"/>
      <w:lang w:val="en-AU"/>
    </w:rPr>
  </w:style>
  <w:style w:type="paragraph" w:styleId="Heading7">
    <w:name w:val="heading 7"/>
    <w:basedOn w:val="Normal"/>
    <w:next w:val="Normal"/>
    <w:link w:val="Heading7Char"/>
    <w:qFormat/>
    <w:rsid w:val="00437A46"/>
    <w:pPr>
      <w:spacing w:before="240" w:after="60" w:line="240" w:lineRule="auto"/>
      <w:outlineLvl w:val="6"/>
    </w:pPr>
    <w:rPr>
      <w:rFonts w:ascii="Times New Roman" w:eastAsia="Times New Roman" w:hAnsi="Times New Roman" w:cs="Times New Roman"/>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43"/>
    <w:pPr>
      <w:ind w:left="720"/>
      <w:contextualSpacing/>
    </w:pPr>
  </w:style>
  <w:style w:type="paragraph" w:styleId="FootnoteText">
    <w:name w:val="footnote text"/>
    <w:basedOn w:val="Normal"/>
    <w:link w:val="FootnoteTextChar"/>
    <w:uiPriority w:val="99"/>
    <w:semiHidden/>
    <w:unhideWhenUsed/>
    <w:rsid w:val="00773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3DE"/>
    <w:rPr>
      <w:sz w:val="20"/>
      <w:szCs w:val="20"/>
    </w:rPr>
  </w:style>
  <w:style w:type="character" w:styleId="FootnoteReference">
    <w:name w:val="footnote reference"/>
    <w:basedOn w:val="DefaultParagraphFont"/>
    <w:uiPriority w:val="99"/>
    <w:semiHidden/>
    <w:unhideWhenUsed/>
    <w:rsid w:val="007733DE"/>
    <w:rPr>
      <w:vertAlign w:val="superscript"/>
    </w:rPr>
  </w:style>
  <w:style w:type="character" w:styleId="Hyperlink">
    <w:name w:val="Hyperlink"/>
    <w:basedOn w:val="DefaultParagraphFont"/>
    <w:uiPriority w:val="99"/>
    <w:unhideWhenUsed/>
    <w:rsid w:val="0008084A"/>
    <w:rPr>
      <w:color w:val="0000FF" w:themeColor="hyperlink"/>
      <w:u w:val="single"/>
    </w:rPr>
  </w:style>
  <w:style w:type="paragraph" w:styleId="Header">
    <w:name w:val="header"/>
    <w:basedOn w:val="Normal"/>
    <w:link w:val="HeaderChar"/>
    <w:uiPriority w:val="99"/>
    <w:semiHidden/>
    <w:unhideWhenUsed/>
    <w:rsid w:val="00C56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634"/>
  </w:style>
  <w:style w:type="paragraph" w:styleId="Footer">
    <w:name w:val="footer"/>
    <w:basedOn w:val="Normal"/>
    <w:link w:val="FooterChar"/>
    <w:uiPriority w:val="99"/>
    <w:unhideWhenUsed/>
    <w:rsid w:val="00C5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34"/>
  </w:style>
  <w:style w:type="character" w:customStyle="1" w:styleId="paragraph">
    <w:name w:val="paragraph"/>
    <w:basedOn w:val="DefaultParagraphFont"/>
    <w:rsid w:val="00A15212"/>
    <w:rPr>
      <w:color w:val="4A88C2"/>
    </w:rPr>
  </w:style>
  <w:style w:type="character" w:customStyle="1" w:styleId="document">
    <w:name w:val="document"/>
    <w:basedOn w:val="DefaultParagraphFont"/>
    <w:rsid w:val="00A15212"/>
    <w:rPr>
      <w:color w:val="4A88C2"/>
    </w:rPr>
  </w:style>
  <w:style w:type="character" w:customStyle="1" w:styleId="Heading1Char">
    <w:name w:val="Heading 1 Char"/>
    <w:basedOn w:val="DefaultParagraphFont"/>
    <w:link w:val="Heading1"/>
    <w:rsid w:val="00437A46"/>
    <w:rPr>
      <w:rFonts w:ascii="Arial" w:eastAsia="Times New Roman" w:hAnsi="Arial" w:cs="Arial"/>
      <w:b/>
      <w:bCs/>
      <w:sz w:val="24"/>
      <w:szCs w:val="24"/>
      <w:lang w:val="en-NZ"/>
    </w:rPr>
  </w:style>
  <w:style w:type="character" w:customStyle="1" w:styleId="Heading3Char">
    <w:name w:val="Heading 3 Char"/>
    <w:basedOn w:val="DefaultParagraphFont"/>
    <w:link w:val="Heading3"/>
    <w:rsid w:val="00437A46"/>
    <w:rPr>
      <w:rFonts w:ascii="Arial" w:eastAsia="Times New Roman" w:hAnsi="Arial" w:cs="Arial"/>
      <w:i/>
      <w:iCs/>
      <w:sz w:val="24"/>
      <w:szCs w:val="24"/>
      <w:lang w:val="en-AU"/>
    </w:rPr>
  </w:style>
  <w:style w:type="character" w:customStyle="1" w:styleId="Heading7Char">
    <w:name w:val="Heading 7 Char"/>
    <w:basedOn w:val="DefaultParagraphFont"/>
    <w:link w:val="Heading7"/>
    <w:rsid w:val="00437A46"/>
    <w:rPr>
      <w:rFonts w:ascii="Times New Roman" w:eastAsia="Times New Roman" w:hAnsi="Times New Roman" w:cs="Times New Roman"/>
      <w:sz w:val="24"/>
      <w:szCs w:val="24"/>
      <w:lang w:val="en-NZ" w:eastAsia="en-NZ"/>
    </w:rPr>
  </w:style>
</w:styles>
</file>

<file path=word/webSettings.xml><?xml version="1.0" encoding="utf-8"?>
<w:webSettings xmlns:r="http://schemas.openxmlformats.org/officeDocument/2006/relationships" xmlns:w="http://schemas.openxmlformats.org/wordprocessingml/2006/main">
  <w:divs>
    <w:div w:id="4578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reoc.gov.au/human-rights/vo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9B93-63B2-4FDE-B5D9-80029C84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3894</Words>
  <Characters>22199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annette bell</dc:creator>
  <cp:lastModifiedBy>Robert Hallowell</cp:lastModifiedBy>
  <cp:revision>2</cp:revision>
  <cp:lastPrinted>2015-02-03T21:31:00Z</cp:lastPrinted>
  <dcterms:created xsi:type="dcterms:W3CDTF">2015-02-03T21:34:00Z</dcterms:created>
  <dcterms:modified xsi:type="dcterms:W3CDTF">2015-02-03T21:34:00Z</dcterms:modified>
</cp:coreProperties>
</file>