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918B" w14:textId="77777777" w:rsidR="004A18B9" w:rsidRPr="00A4511E" w:rsidRDefault="004A18B9" w:rsidP="00664C3D">
      <w:pPr>
        <w:spacing w:line="240" w:lineRule="auto"/>
        <w:jc w:val="both"/>
        <w:rPr>
          <w:rFonts w:ascii="Arial" w:hAnsi="Arial" w:cs="Arial"/>
          <w:b/>
          <w:sz w:val="24"/>
          <w:szCs w:val="24"/>
          <w:lang w:val="en-NZ"/>
        </w:rPr>
      </w:pPr>
      <w:bookmarkStart w:id="0" w:name="_GoBack"/>
      <w:bookmarkEnd w:id="0"/>
    </w:p>
    <w:p w14:paraId="7CCF7599" w14:textId="486BFA57" w:rsidR="00A4511E" w:rsidRDefault="00A4511E" w:rsidP="00664C3D">
      <w:pPr>
        <w:spacing w:line="240" w:lineRule="auto"/>
        <w:jc w:val="both"/>
        <w:rPr>
          <w:rFonts w:ascii="Arial" w:hAnsi="Arial" w:cs="Arial"/>
          <w:b/>
          <w:sz w:val="24"/>
          <w:szCs w:val="24"/>
          <w:lang w:val="en-NZ"/>
        </w:rPr>
      </w:pPr>
      <w:r>
        <w:rPr>
          <w:rFonts w:ascii="Arial" w:hAnsi="Arial" w:cs="Arial"/>
          <w:b/>
          <w:sz w:val="24"/>
          <w:szCs w:val="24"/>
          <w:lang w:val="en-NZ"/>
        </w:rPr>
        <w:t>Executive summary</w:t>
      </w:r>
    </w:p>
    <w:p w14:paraId="716FA555" w14:textId="4C8915EB" w:rsidR="00A4511E" w:rsidRPr="002E2113" w:rsidRDefault="00A4511E" w:rsidP="00664C3D">
      <w:pPr>
        <w:pStyle w:val="ListParagraph"/>
        <w:numPr>
          <w:ilvl w:val="0"/>
          <w:numId w:val="26"/>
        </w:numPr>
        <w:spacing w:line="240" w:lineRule="auto"/>
        <w:ind w:left="567" w:hanging="567"/>
        <w:contextualSpacing w:val="0"/>
        <w:jc w:val="both"/>
        <w:rPr>
          <w:rFonts w:ascii="Arial" w:hAnsi="Arial" w:cs="Arial"/>
          <w:sz w:val="24"/>
          <w:szCs w:val="24"/>
          <w:lang w:val="en-NZ"/>
        </w:rPr>
      </w:pPr>
      <w:r>
        <w:rPr>
          <w:rFonts w:ascii="Arial" w:hAnsi="Arial" w:cs="Arial"/>
          <w:sz w:val="24"/>
          <w:szCs w:val="24"/>
          <w:lang w:val="en-NZ"/>
        </w:rPr>
        <w:t xml:space="preserve">New Zealand’s National </w:t>
      </w:r>
      <w:r w:rsidR="003B4DA6">
        <w:rPr>
          <w:rFonts w:ascii="Arial" w:hAnsi="Arial" w:cs="Arial"/>
          <w:sz w:val="24"/>
          <w:szCs w:val="24"/>
          <w:lang w:val="en-NZ"/>
        </w:rPr>
        <w:t>Preventive Mechanisms under the</w:t>
      </w:r>
      <w:r w:rsidRPr="00A4511E">
        <w:rPr>
          <w:rFonts w:ascii="Arial" w:hAnsi="Arial" w:cs="Arial"/>
          <w:sz w:val="24"/>
          <w:szCs w:val="24"/>
        </w:rPr>
        <w:t xml:space="preserve"> Optional Protocol to the Convention against Torture</w:t>
      </w:r>
      <w:r>
        <w:rPr>
          <w:rFonts w:ascii="Arial" w:hAnsi="Arial" w:cs="Arial"/>
          <w:sz w:val="24"/>
          <w:szCs w:val="24"/>
        </w:rPr>
        <w:t xml:space="preserve"> are particular</w:t>
      </w:r>
      <w:r w:rsidR="00435D1D">
        <w:rPr>
          <w:rFonts w:ascii="Arial" w:hAnsi="Arial" w:cs="Arial"/>
          <w:sz w:val="24"/>
          <w:szCs w:val="24"/>
        </w:rPr>
        <w:t>ly</w:t>
      </w:r>
      <w:r>
        <w:rPr>
          <w:rFonts w:ascii="Arial" w:hAnsi="Arial" w:cs="Arial"/>
          <w:sz w:val="24"/>
          <w:szCs w:val="24"/>
        </w:rPr>
        <w:t xml:space="preserve"> concerned about </w:t>
      </w:r>
      <w:r w:rsidR="002E2113">
        <w:rPr>
          <w:rFonts w:ascii="Arial" w:hAnsi="Arial" w:cs="Arial"/>
          <w:sz w:val="24"/>
          <w:szCs w:val="24"/>
        </w:rPr>
        <w:t>resourcing for their work, the mental health needs of those detained, the responsiveness to the n</w:t>
      </w:r>
      <w:r w:rsidR="006B5C5D">
        <w:rPr>
          <w:rFonts w:ascii="Arial" w:hAnsi="Arial" w:cs="Arial"/>
          <w:sz w:val="24"/>
          <w:szCs w:val="24"/>
        </w:rPr>
        <w:t>eeds of Māori in detention,</w:t>
      </w:r>
      <w:r w:rsidR="002E2113">
        <w:rPr>
          <w:rFonts w:ascii="Arial" w:hAnsi="Arial" w:cs="Arial"/>
          <w:sz w:val="24"/>
          <w:szCs w:val="24"/>
        </w:rPr>
        <w:t xml:space="preserve"> the use of seclusion and restraint</w:t>
      </w:r>
      <w:r w:rsidR="006D3A53">
        <w:rPr>
          <w:rFonts w:ascii="Arial" w:hAnsi="Arial" w:cs="Arial"/>
          <w:sz w:val="24"/>
          <w:szCs w:val="24"/>
        </w:rPr>
        <w:t xml:space="preserve">, age-mixing, </w:t>
      </w:r>
      <w:r w:rsidR="00DA6F75">
        <w:rPr>
          <w:rFonts w:ascii="Arial" w:hAnsi="Arial" w:cs="Arial"/>
          <w:sz w:val="24"/>
          <w:szCs w:val="24"/>
        </w:rPr>
        <w:t xml:space="preserve">and </w:t>
      </w:r>
      <w:r w:rsidR="006D3A53">
        <w:rPr>
          <w:rFonts w:ascii="Arial" w:hAnsi="Arial" w:cs="Arial"/>
          <w:sz w:val="24"/>
          <w:szCs w:val="24"/>
        </w:rPr>
        <w:t>youth in police cells, and</w:t>
      </w:r>
      <w:r w:rsidR="006B5C5D">
        <w:rPr>
          <w:rFonts w:ascii="Arial" w:hAnsi="Arial" w:cs="Arial"/>
          <w:sz w:val="24"/>
          <w:szCs w:val="24"/>
        </w:rPr>
        <w:t xml:space="preserve"> want to see the recommendations of the Subcommittee on the Prevention of Torture implemented</w:t>
      </w:r>
      <w:r w:rsidR="006D3A53">
        <w:rPr>
          <w:rFonts w:ascii="Arial" w:hAnsi="Arial" w:cs="Arial"/>
          <w:sz w:val="24"/>
          <w:szCs w:val="24"/>
        </w:rPr>
        <w:t xml:space="preserve">. </w:t>
      </w:r>
      <w:r>
        <w:rPr>
          <w:rFonts w:ascii="Arial" w:hAnsi="Arial" w:cs="Arial"/>
          <w:sz w:val="24"/>
          <w:szCs w:val="24"/>
        </w:rPr>
        <w:t xml:space="preserve"> </w:t>
      </w:r>
    </w:p>
    <w:p w14:paraId="7E50B14A" w14:textId="401670F2" w:rsidR="002E2113" w:rsidRPr="002E2113" w:rsidRDefault="002E2113" w:rsidP="00664C3D">
      <w:pPr>
        <w:pStyle w:val="ListParagraph"/>
        <w:numPr>
          <w:ilvl w:val="0"/>
          <w:numId w:val="26"/>
        </w:numPr>
        <w:spacing w:line="240" w:lineRule="auto"/>
        <w:ind w:left="567" w:hanging="567"/>
        <w:contextualSpacing w:val="0"/>
        <w:jc w:val="both"/>
        <w:rPr>
          <w:rFonts w:ascii="Arial" w:hAnsi="Arial" w:cs="Arial"/>
          <w:sz w:val="24"/>
          <w:szCs w:val="24"/>
          <w:lang w:val="en-NZ"/>
        </w:rPr>
      </w:pPr>
      <w:r>
        <w:rPr>
          <w:rFonts w:ascii="Arial" w:hAnsi="Arial" w:cs="Arial"/>
          <w:sz w:val="24"/>
          <w:szCs w:val="24"/>
        </w:rPr>
        <w:t>We encourage the following recommendations to be made:</w:t>
      </w:r>
    </w:p>
    <w:p w14:paraId="6B30A32E" w14:textId="0C4D3EED" w:rsidR="00D355EE" w:rsidRPr="006D3A53" w:rsidRDefault="00D355EE" w:rsidP="00664C3D">
      <w:pPr>
        <w:pStyle w:val="paragraph"/>
        <w:numPr>
          <w:ilvl w:val="0"/>
          <w:numId w:val="29"/>
        </w:numPr>
        <w:tabs>
          <w:tab w:val="clear" w:pos="720"/>
          <w:tab w:val="num" w:pos="1134"/>
        </w:tabs>
        <w:spacing w:before="0" w:beforeAutospacing="0" w:after="160" w:afterAutospacing="0"/>
        <w:ind w:left="1134" w:hanging="567"/>
        <w:jc w:val="both"/>
        <w:textAlignment w:val="baseline"/>
        <w:rPr>
          <w:rFonts w:ascii="Arial" w:hAnsi="Arial" w:cs="Arial"/>
        </w:rPr>
      </w:pPr>
      <w:r w:rsidRPr="006D3A53">
        <w:rPr>
          <w:rFonts w:ascii="Arial" w:hAnsi="Arial" w:cs="Arial"/>
        </w:rPr>
        <w:t>The Government increase funding levels to cover the actu</w:t>
      </w:r>
      <w:r w:rsidR="00435D1D" w:rsidRPr="006D3A53">
        <w:rPr>
          <w:rFonts w:ascii="Arial" w:hAnsi="Arial" w:cs="Arial"/>
        </w:rPr>
        <w:t>al costs of NPM</w:t>
      </w:r>
      <w:r w:rsidRPr="006D3A53">
        <w:rPr>
          <w:rFonts w:ascii="Arial" w:hAnsi="Arial" w:cs="Arial"/>
        </w:rPr>
        <w:t>s</w:t>
      </w:r>
      <w:r w:rsidR="00435D1D" w:rsidRPr="006D3A53">
        <w:rPr>
          <w:rFonts w:ascii="Arial" w:hAnsi="Arial" w:cs="Arial"/>
        </w:rPr>
        <w:t>’</w:t>
      </w:r>
      <w:r w:rsidRPr="006D3A53">
        <w:rPr>
          <w:rFonts w:ascii="Arial" w:hAnsi="Arial" w:cs="Arial"/>
        </w:rPr>
        <w:t xml:space="preserve"> OPCAT work.</w:t>
      </w:r>
    </w:p>
    <w:p w14:paraId="4870918E" w14:textId="77777777" w:rsidR="00D355EE" w:rsidRPr="006D3A53" w:rsidRDefault="00D355EE" w:rsidP="00664C3D">
      <w:pPr>
        <w:pStyle w:val="paragraph"/>
        <w:numPr>
          <w:ilvl w:val="0"/>
          <w:numId w:val="29"/>
        </w:numPr>
        <w:tabs>
          <w:tab w:val="clear" w:pos="720"/>
          <w:tab w:val="num" w:pos="1134"/>
        </w:tabs>
        <w:spacing w:before="0" w:beforeAutospacing="0" w:after="160" w:afterAutospacing="0"/>
        <w:ind w:left="1134" w:hanging="567"/>
        <w:jc w:val="both"/>
        <w:textAlignment w:val="baseline"/>
        <w:rPr>
          <w:rFonts w:ascii="Arial" w:hAnsi="Arial" w:cs="Arial"/>
          <w:color w:val="000000"/>
          <w:shd w:val="clear" w:color="auto" w:fill="FFFFFF"/>
        </w:rPr>
      </w:pPr>
      <w:r w:rsidRPr="006D3A53">
        <w:rPr>
          <w:rFonts w:ascii="Arial" w:hAnsi="Arial" w:cs="Arial"/>
        </w:rPr>
        <w:t xml:space="preserve">Take urgent steps to ensure the availability and appropriate provision of mental health for people in detention. </w:t>
      </w:r>
    </w:p>
    <w:p w14:paraId="218CDE89" w14:textId="10124E54" w:rsidR="00D355EE" w:rsidRPr="006D3A53" w:rsidRDefault="006D3A53" w:rsidP="00664C3D">
      <w:pPr>
        <w:pStyle w:val="paragraph"/>
        <w:numPr>
          <w:ilvl w:val="0"/>
          <w:numId w:val="29"/>
        </w:numPr>
        <w:tabs>
          <w:tab w:val="clear" w:pos="720"/>
          <w:tab w:val="num" w:pos="1134"/>
        </w:tabs>
        <w:spacing w:before="0" w:beforeAutospacing="0" w:after="160" w:afterAutospacing="0"/>
        <w:ind w:left="1134" w:hanging="567"/>
        <w:jc w:val="both"/>
        <w:textAlignment w:val="baseline"/>
        <w:rPr>
          <w:rFonts w:ascii="Arial" w:hAnsi="Arial" w:cs="Arial"/>
          <w:color w:val="000000"/>
          <w:shd w:val="clear" w:color="auto" w:fill="FFFFFF"/>
        </w:rPr>
      </w:pPr>
      <w:r w:rsidRPr="006D3A53">
        <w:rPr>
          <w:rFonts w:ascii="Arial" w:hAnsi="Arial" w:cs="Arial"/>
        </w:rPr>
        <w:t>Adequately resource the implementation of actions arising</w:t>
      </w:r>
      <w:r>
        <w:rPr>
          <w:rFonts w:ascii="Arial" w:hAnsi="Arial" w:cs="Arial"/>
        </w:rPr>
        <w:t xml:space="preserve"> from the mental health inquiry.</w:t>
      </w:r>
    </w:p>
    <w:p w14:paraId="4E8C68CB" w14:textId="64609EC3" w:rsidR="00D355EE" w:rsidRPr="006D3A53" w:rsidRDefault="00D355EE" w:rsidP="00664C3D">
      <w:pPr>
        <w:pStyle w:val="paragraph"/>
        <w:numPr>
          <w:ilvl w:val="0"/>
          <w:numId w:val="29"/>
        </w:numPr>
        <w:tabs>
          <w:tab w:val="clear" w:pos="720"/>
          <w:tab w:val="num" w:pos="1134"/>
        </w:tabs>
        <w:spacing w:before="0" w:beforeAutospacing="0" w:after="160" w:afterAutospacing="0"/>
        <w:ind w:left="1134" w:hanging="567"/>
        <w:jc w:val="both"/>
        <w:textAlignment w:val="baseline"/>
        <w:rPr>
          <w:rFonts w:ascii="Arial" w:hAnsi="Arial" w:cs="Arial"/>
        </w:rPr>
      </w:pPr>
      <w:r w:rsidRPr="006D3A53">
        <w:rPr>
          <w:rFonts w:ascii="Arial" w:hAnsi="Arial" w:cs="Arial"/>
          <w:color w:val="000000"/>
          <w:shd w:val="clear" w:color="auto" w:fill="FFFFFF"/>
        </w:rPr>
        <w:t>Detaining agencies (</w:t>
      </w:r>
      <w:r w:rsidR="00F97FF1" w:rsidRPr="006D3A53">
        <w:rPr>
          <w:rFonts w:ascii="Arial" w:hAnsi="Arial" w:cs="Arial"/>
          <w:color w:val="000000"/>
          <w:shd w:val="clear" w:color="auto" w:fill="FFFFFF"/>
        </w:rPr>
        <w:t xml:space="preserve">including the </w:t>
      </w:r>
      <w:r w:rsidRPr="006D3A53">
        <w:rPr>
          <w:rFonts w:ascii="Arial" w:hAnsi="Arial" w:cs="Arial"/>
          <w:color w:val="000000"/>
          <w:shd w:val="clear" w:color="auto" w:fill="FFFFFF"/>
        </w:rPr>
        <w:t xml:space="preserve">Department of Corrections, Ministry of Health, Oranga Tamariki, and New Zealand Police) </w:t>
      </w:r>
      <w:r w:rsidR="00075695">
        <w:rPr>
          <w:rFonts w:ascii="Arial" w:hAnsi="Arial" w:cs="Arial"/>
          <w:color w:val="000000"/>
          <w:shd w:val="clear" w:color="auto" w:fill="FFFFFF"/>
        </w:rPr>
        <w:t xml:space="preserve">to </w:t>
      </w:r>
      <w:r w:rsidRPr="006D3A53">
        <w:rPr>
          <w:rFonts w:ascii="Arial" w:hAnsi="Arial" w:cs="Arial"/>
          <w:color w:val="000000"/>
          <w:shd w:val="clear" w:color="auto" w:fill="FFFFFF"/>
        </w:rPr>
        <w:t>develop overarching framewor</w:t>
      </w:r>
      <w:r w:rsidR="00C87AAD" w:rsidRPr="006D3A53">
        <w:rPr>
          <w:rFonts w:ascii="Arial" w:hAnsi="Arial" w:cs="Arial"/>
          <w:color w:val="000000"/>
          <w:shd w:val="clear" w:color="auto" w:fill="FFFFFF"/>
        </w:rPr>
        <w:t xml:space="preserve">ks and strategies to address </w:t>
      </w:r>
      <w:r w:rsidRPr="006D3A53">
        <w:rPr>
          <w:rFonts w:ascii="Arial" w:hAnsi="Arial" w:cs="Arial"/>
          <w:color w:val="000000"/>
          <w:shd w:val="clear" w:color="auto" w:fill="FFFFFF"/>
        </w:rPr>
        <w:t>the needs of Māori in detention</w:t>
      </w:r>
      <w:r w:rsidR="00535EC1" w:rsidRPr="006D3A53">
        <w:rPr>
          <w:rFonts w:ascii="Arial" w:hAnsi="Arial" w:cs="Arial"/>
          <w:color w:val="000000"/>
          <w:shd w:val="clear" w:color="auto" w:fill="FFFFFF"/>
        </w:rPr>
        <w:t>,</w:t>
      </w:r>
      <w:r w:rsidRPr="006D3A53">
        <w:rPr>
          <w:rFonts w:ascii="Arial" w:hAnsi="Arial" w:cs="Arial"/>
          <w:color w:val="000000"/>
          <w:shd w:val="clear" w:color="auto" w:fill="FFFFFF"/>
        </w:rPr>
        <w:t xml:space="preserve"> in consultation with Māori, and provide adequate resourcing to implement them.</w:t>
      </w:r>
    </w:p>
    <w:p w14:paraId="28966899" w14:textId="73EAB6FC" w:rsidR="00AA12B7" w:rsidRPr="006D3A53" w:rsidRDefault="00D355EE" w:rsidP="00664C3D">
      <w:pPr>
        <w:pStyle w:val="paragraph"/>
        <w:numPr>
          <w:ilvl w:val="0"/>
          <w:numId w:val="29"/>
        </w:numPr>
        <w:tabs>
          <w:tab w:val="clear" w:pos="720"/>
          <w:tab w:val="num" w:pos="1134"/>
        </w:tabs>
        <w:spacing w:before="0" w:beforeAutospacing="0" w:after="160" w:afterAutospacing="0"/>
        <w:ind w:left="1134" w:hanging="567"/>
        <w:jc w:val="both"/>
        <w:textAlignment w:val="baseline"/>
        <w:rPr>
          <w:rStyle w:val="normaltextrun"/>
          <w:rFonts w:ascii="Arial" w:hAnsi="Arial" w:cs="Arial"/>
          <w:i/>
          <w:color w:val="000000"/>
          <w:shd w:val="clear" w:color="auto" w:fill="FFFFFF"/>
          <w:lang w:val="en-NZ"/>
        </w:rPr>
      </w:pPr>
      <w:r w:rsidRPr="006D3A53">
        <w:rPr>
          <w:rStyle w:val="normaltextrun"/>
          <w:rFonts w:ascii="Arial" w:hAnsi="Arial" w:cs="Arial"/>
          <w:color w:val="000000"/>
          <w:shd w:val="clear" w:color="auto" w:fill="FFFFFF"/>
          <w:lang w:val="en-NZ"/>
        </w:rPr>
        <w:t xml:space="preserve">Implement all the recommendations from the report, </w:t>
      </w:r>
      <w:r w:rsidRPr="006D3A53">
        <w:rPr>
          <w:rStyle w:val="normaltextrun"/>
          <w:rFonts w:ascii="Arial" w:hAnsi="Arial" w:cs="Arial"/>
          <w:i/>
          <w:color w:val="000000"/>
          <w:shd w:val="clear" w:color="auto" w:fill="FFFFFF"/>
          <w:lang w:val="en-NZ"/>
        </w:rPr>
        <w:t xml:space="preserve">Thinking Outside the Box? – A review of Seclusion and Restraint Practices in New Zealand. </w:t>
      </w:r>
    </w:p>
    <w:p w14:paraId="1EE58632" w14:textId="50BE8C8C" w:rsidR="00AA12B7" w:rsidRPr="006D3A53" w:rsidRDefault="004049F3" w:rsidP="00664C3D">
      <w:pPr>
        <w:pStyle w:val="paragraph"/>
        <w:numPr>
          <w:ilvl w:val="0"/>
          <w:numId w:val="29"/>
        </w:numPr>
        <w:shd w:val="clear" w:color="auto" w:fill="FFFFFF" w:themeFill="background1"/>
        <w:tabs>
          <w:tab w:val="clear" w:pos="720"/>
          <w:tab w:val="num" w:pos="1134"/>
        </w:tabs>
        <w:spacing w:before="0" w:beforeAutospacing="0" w:after="160" w:afterAutospacing="0"/>
        <w:ind w:left="1134" w:hanging="567"/>
        <w:jc w:val="both"/>
        <w:textAlignment w:val="baseline"/>
        <w:rPr>
          <w:rFonts w:ascii="Arial" w:hAnsi="Arial" w:cs="Arial"/>
          <w:i/>
          <w:color w:val="000000"/>
          <w:shd w:val="clear" w:color="auto" w:fill="FFFFFF"/>
          <w:lang w:val="en-NZ"/>
        </w:rPr>
      </w:pPr>
      <w:r w:rsidRPr="006D3A53">
        <w:rPr>
          <w:rFonts w:ascii="Arial" w:hAnsi="Arial" w:cs="Arial"/>
          <w:iCs/>
          <w:lang w:val="en-NZ"/>
        </w:rPr>
        <w:t>Withdraw the reservations to article 37(c) of the Convention on the Righ</w:t>
      </w:r>
      <w:r w:rsidR="00DA6F75">
        <w:rPr>
          <w:rFonts w:ascii="Arial" w:hAnsi="Arial" w:cs="Arial"/>
          <w:iCs/>
          <w:lang w:val="en-NZ"/>
        </w:rPr>
        <w:t>ts of the Child, and articles 10</w:t>
      </w:r>
      <w:r w:rsidRPr="006D3A53">
        <w:rPr>
          <w:rFonts w:ascii="Arial" w:hAnsi="Arial" w:cs="Arial"/>
          <w:iCs/>
          <w:lang w:val="en-NZ"/>
        </w:rPr>
        <w:t>(2)(b) and</w:t>
      </w:r>
      <w:r w:rsidR="00DA6F75">
        <w:rPr>
          <w:rFonts w:ascii="Arial" w:hAnsi="Arial" w:cs="Arial"/>
          <w:iCs/>
          <w:lang w:val="en-NZ"/>
        </w:rPr>
        <w:t xml:space="preserve"> 10</w:t>
      </w:r>
      <w:r w:rsidRPr="006D3A53">
        <w:rPr>
          <w:rFonts w:ascii="Arial" w:hAnsi="Arial" w:cs="Arial"/>
          <w:iCs/>
          <w:lang w:val="en-NZ"/>
        </w:rPr>
        <w:t>(c) of the International Covenant on Civil and Political Rights</w:t>
      </w:r>
      <w:r w:rsidR="006B5C5D">
        <w:rPr>
          <w:rFonts w:ascii="Arial" w:hAnsi="Arial" w:cs="Arial"/>
          <w:iCs/>
          <w:lang w:val="en-NZ"/>
        </w:rPr>
        <w:t>.</w:t>
      </w:r>
    </w:p>
    <w:p w14:paraId="34EBFF61" w14:textId="77777777" w:rsidR="00A41264" w:rsidRDefault="004049F3" w:rsidP="00664C3D">
      <w:pPr>
        <w:pStyle w:val="paragraph"/>
        <w:numPr>
          <w:ilvl w:val="0"/>
          <w:numId w:val="29"/>
        </w:numPr>
        <w:shd w:val="clear" w:color="auto" w:fill="FFFFFF" w:themeFill="background1"/>
        <w:tabs>
          <w:tab w:val="clear" w:pos="720"/>
          <w:tab w:val="num" w:pos="1134"/>
        </w:tabs>
        <w:spacing w:before="0" w:beforeAutospacing="0" w:after="160" w:afterAutospacing="0"/>
        <w:ind w:left="1134" w:hanging="567"/>
        <w:jc w:val="both"/>
        <w:textAlignment w:val="baseline"/>
        <w:rPr>
          <w:rFonts w:ascii="Arial" w:hAnsi="Arial" w:cs="Arial"/>
          <w:i/>
          <w:color w:val="000000"/>
          <w:shd w:val="clear" w:color="auto" w:fill="FFFFFF"/>
          <w:lang w:val="en-NZ"/>
        </w:rPr>
      </w:pPr>
      <w:r w:rsidRPr="006D3A53">
        <w:rPr>
          <w:rStyle w:val="normaltextrun"/>
          <w:rFonts w:ascii="Arial" w:hAnsi="Arial" w:cs="Arial"/>
          <w:color w:val="000000"/>
          <w:shd w:val="clear" w:color="auto" w:fill="FFFFFF" w:themeFill="background1"/>
          <w:lang w:val="en-NZ"/>
        </w:rPr>
        <w:t xml:space="preserve">Repeal section 238(1)(e) of the Oranga Tamariki Act and create </w:t>
      </w:r>
      <w:r w:rsidRPr="006D3A53">
        <w:rPr>
          <w:rFonts w:ascii="Arial" w:hAnsi="Arial" w:cs="Arial"/>
        </w:rPr>
        <w:t xml:space="preserve">alternative </w:t>
      </w:r>
      <w:r w:rsidR="00AA12B7" w:rsidRPr="006D3A53">
        <w:rPr>
          <w:rFonts w:ascii="Arial" w:hAnsi="Arial" w:cs="Arial"/>
        </w:rPr>
        <w:t>accommodation options.</w:t>
      </w:r>
    </w:p>
    <w:p w14:paraId="570CD8E1" w14:textId="77777777" w:rsidR="00150D00" w:rsidRDefault="006B5C5D" w:rsidP="00150D00">
      <w:pPr>
        <w:pStyle w:val="paragraph"/>
        <w:numPr>
          <w:ilvl w:val="0"/>
          <w:numId w:val="29"/>
        </w:numPr>
        <w:shd w:val="clear" w:color="auto" w:fill="FFFFFF" w:themeFill="background1"/>
        <w:tabs>
          <w:tab w:val="clear" w:pos="720"/>
          <w:tab w:val="num" w:pos="1134"/>
        </w:tabs>
        <w:spacing w:before="0" w:beforeAutospacing="0" w:after="160" w:afterAutospacing="0"/>
        <w:ind w:left="1134" w:hanging="567"/>
        <w:jc w:val="both"/>
        <w:textAlignment w:val="baseline"/>
        <w:rPr>
          <w:rStyle w:val="normaltextrun"/>
          <w:rFonts w:ascii="Arial" w:hAnsi="Arial" w:cs="Arial"/>
          <w:i/>
          <w:color w:val="000000"/>
          <w:shd w:val="clear" w:color="auto" w:fill="FFFFFF"/>
          <w:lang w:val="en-NZ"/>
        </w:rPr>
      </w:pPr>
      <w:r>
        <w:rPr>
          <w:rStyle w:val="normaltextrun"/>
          <w:rFonts w:ascii="Arial" w:hAnsi="Arial" w:cs="Arial"/>
          <w:bCs/>
          <w:color w:val="000000"/>
        </w:rPr>
        <w:t>T</w:t>
      </w:r>
      <w:r w:rsidR="00A41264" w:rsidRPr="00A41264">
        <w:rPr>
          <w:rStyle w:val="normaltextrun"/>
          <w:rFonts w:ascii="Arial" w:hAnsi="Arial" w:cs="Arial"/>
          <w:bCs/>
          <w:color w:val="000000"/>
        </w:rPr>
        <w:t xml:space="preserve">ake urgent, adequately resourced measures to sustainably reduce the prison population, particularly for remand and women prisoners.  </w:t>
      </w:r>
    </w:p>
    <w:p w14:paraId="23D9CD48" w14:textId="22E90EE6" w:rsidR="00664C3D" w:rsidRPr="00150D00" w:rsidRDefault="00150D00" w:rsidP="00150D00">
      <w:pPr>
        <w:pStyle w:val="paragraph"/>
        <w:numPr>
          <w:ilvl w:val="0"/>
          <w:numId w:val="29"/>
        </w:numPr>
        <w:shd w:val="clear" w:color="auto" w:fill="FFFFFF" w:themeFill="background1"/>
        <w:tabs>
          <w:tab w:val="clear" w:pos="720"/>
          <w:tab w:val="num" w:pos="1134"/>
        </w:tabs>
        <w:spacing w:before="0" w:beforeAutospacing="0" w:after="160" w:afterAutospacing="0"/>
        <w:ind w:left="1134" w:hanging="567"/>
        <w:jc w:val="both"/>
        <w:textAlignment w:val="baseline"/>
        <w:rPr>
          <w:rStyle w:val="normaltextrun"/>
          <w:rFonts w:ascii="Arial" w:hAnsi="Arial" w:cs="Arial"/>
          <w:i/>
          <w:color w:val="000000"/>
          <w:shd w:val="clear" w:color="auto" w:fill="FFFFFF"/>
          <w:lang w:val="en-NZ"/>
        </w:rPr>
      </w:pPr>
      <w:r>
        <w:rPr>
          <w:rStyle w:val="normaltextrun"/>
          <w:rFonts w:ascii="Arial" w:hAnsi="Arial" w:cs="Arial"/>
          <w:color w:val="000000"/>
          <w:shd w:val="clear" w:color="auto" w:fill="FFFFFF"/>
          <w:lang w:val="en-NZ"/>
        </w:rPr>
        <w:t>R</w:t>
      </w:r>
      <w:r w:rsidRPr="00150D00">
        <w:rPr>
          <w:rStyle w:val="normaltextrun"/>
          <w:rFonts w:ascii="Arial" w:hAnsi="Arial" w:cs="Arial"/>
          <w:bCs/>
          <w:color w:val="000000"/>
        </w:rPr>
        <w:t>emove</w:t>
      </w:r>
      <w:r w:rsidR="00FC4D79" w:rsidRPr="00150D00">
        <w:rPr>
          <w:rStyle w:val="normaltextrun"/>
          <w:rFonts w:ascii="Arial" w:hAnsi="Arial" w:cs="Arial"/>
          <w:bCs/>
          <w:color w:val="000000"/>
        </w:rPr>
        <w:t xml:space="preserve"> from legislation the </w:t>
      </w:r>
      <w:r w:rsidR="00664C3D" w:rsidRPr="00150D00">
        <w:rPr>
          <w:rStyle w:val="normaltextrun"/>
          <w:rFonts w:ascii="Arial" w:hAnsi="Arial" w:cs="Arial"/>
          <w:bCs/>
          <w:color w:val="000000"/>
        </w:rPr>
        <w:t xml:space="preserve">ability for police cells to be designated as prisons. </w:t>
      </w:r>
    </w:p>
    <w:p w14:paraId="618B2EEE" w14:textId="4AF13DB9" w:rsidR="004049F3" w:rsidRPr="006D3A53" w:rsidRDefault="004049F3" w:rsidP="00664C3D">
      <w:pPr>
        <w:pStyle w:val="paragraph"/>
        <w:numPr>
          <w:ilvl w:val="0"/>
          <w:numId w:val="29"/>
        </w:numPr>
        <w:shd w:val="clear" w:color="auto" w:fill="FFFFFF" w:themeFill="background1"/>
        <w:tabs>
          <w:tab w:val="clear" w:pos="720"/>
          <w:tab w:val="num" w:pos="1134"/>
        </w:tabs>
        <w:spacing w:before="0" w:beforeAutospacing="0" w:after="160" w:afterAutospacing="0"/>
        <w:ind w:left="1134" w:hanging="567"/>
        <w:jc w:val="both"/>
        <w:textAlignment w:val="baseline"/>
        <w:rPr>
          <w:rStyle w:val="normaltextrun"/>
          <w:rFonts w:ascii="Arial" w:hAnsi="Arial" w:cs="Arial"/>
          <w:i/>
          <w:color w:val="000000"/>
          <w:shd w:val="clear" w:color="auto" w:fill="FFFFFF"/>
          <w:lang w:val="en-NZ"/>
        </w:rPr>
      </w:pPr>
      <w:r w:rsidRPr="006D3A53">
        <w:rPr>
          <w:rStyle w:val="normaltextrun"/>
          <w:rFonts w:ascii="Arial" w:hAnsi="Arial" w:cs="Arial"/>
          <w:color w:val="000000"/>
          <w:shd w:val="clear" w:color="auto" w:fill="FFFFFF"/>
          <w:lang w:val="en-NZ"/>
        </w:rPr>
        <w:t>Implement the recommendations of the Subcommittee on the Prevention of Torture</w:t>
      </w:r>
      <w:r w:rsidR="00811D68">
        <w:rPr>
          <w:rStyle w:val="normaltextrun"/>
          <w:rFonts w:ascii="Arial" w:hAnsi="Arial" w:cs="Arial"/>
          <w:color w:val="000000"/>
          <w:shd w:val="clear" w:color="auto" w:fill="FFFFFF" w:themeFill="background1"/>
          <w:lang w:val="en-NZ"/>
        </w:rPr>
        <w:t xml:space="preserve"> in</w:t>
      </w:r>
      <w:r w:rsidRPr="006D3A53">
        <w:rPr>
          <w:rStyle w:val="normaltextrun"/>
          <w:rFonts w:ascii="Arial" w:hAnsi="Arial" w:cs="Arial"/>
          <w:color w:val="000000"/>
          <w:shd w:val="clear" w:color="auto" w:fill="FFFFFF" w:themeFill="background1"/>
          <w:lang w:val="en-NZ"/>
        </w:rPr>
        <w:t xml:space="preserve"> their report following their visit to New Zealand in 2013.</w:t>
      </w:r>
    </w:p>
    <w:p w14:paraId="4077CB5A" w14:textId="77777777" w:rsidR="00535EC1" w:rsidRPr="00D355EE" w:rsidRDefault="00535EC1" w:rsidP="00664C3D">
      <w:pPr>
        <w:pStyle w:val="paragraph"/>
        <w:pBdr>
          <w:bottom w:val="single" w:sz="4" w:space="1" w:color="auto"/>
        </w:pBdr>
        <w:spacing w:before="0" w:beforeAutospacing="0" w:after="160" w:afterAutospacing="0"/>
        <w:jc w:val="both"/>
        <w:textAlignment w:val="baseline"/>
        <w:rPr>
          <w:rFonts w:ascii="Arial" w:hAnsi="Arial" w:cs="Arial"/>
          <w:i/>
          <w:color w:val="000000"/>
          <w:shd w:val="clear" w:color="auto" w:fill="FFFFFF"/>
          <w:lang w:val="en-NZ"/>
        </w:rPr>
      </w:pPr>
    </w:p>
    <w:p w14:paraId="1ECEC728" w14:textId="3DDF5BFA" w:rsidR="00983853" w:rsidRPr="00A4511E" w:rsidRDefault="00983853" w:rsidP="00664C3D">
      <w:pPr>
        <w:spacing w:line="240" w:lineRule="auto"/>
        <w:ind w:left="567" w:hanging="567"/>
        <w:jc w:val="both"/>
        <w:rPr>
          <w:rFonts w:ascii="Arial" w:hAnsi="Arial" w:cs="Arial"/>
          <w:b/>
          <w:sz w:val="24"/>
          <w:szCs w:val="24"/>
          <w:lang w:val="en-NZ"/>
        </w:rPr>
      </w:pPr>
      <w:r w:rsidRPr="00A4511E">
        <w:rPr>
          <w:rFonts w:ascii="Arial" w:hAnsi="Arial" w:cs="Arial"/>
          <w:b/>
          <w:sz w:val="24"/>
          <w:szCs w:val="24"/>
          <w:lang w:val="en-NZ"/>
        </w:rPr>
        <w:t>Introduction</w:t>
      </w:r>
    </w:p>
    <w:p w14:paraId="7E4B7F97" w14:textId="2E2C6620" w:rsidR="003A2400" w:rsidRPr="002E2113" w:rsidRDefault="003A2400" w:rsidP="00664C3D">
      <w:pPr>
        <w:pStyle w:val="ListParagraph"/>
        <w:numPr>
          <w:ilvl w:val="0"/>
          <w:numId w:val="26"/>
        </w:numPr>
        <w:spacing w:line="240" w:lineRule="auto"/>
        <w:ind w:left="567" w:hanging="567"/>
        <w:contextualSpacing w:val="0"/>
        <w:jc w:val="both"/>
        <w:rPr>
          <w:rFonts w:ascii="Arial" w:hAnsi="Arial" w:cs="Arial"/>
          <w:sz w:val="24"/>
          <w:szCs w:val="24"/>
        </w:rPr>
      </w:pPr>
      <w:bookmarkStart w:id="1" w:name="_Hlk514158827"/>
      <w:r w:rsidRPr="002E2113">
        <w:rPr>
          <w:rFonts w:ascii="Arial" w:hAnsi="Arial" w:cs="Arial"/>
          <w:sz w:val="24"/>
          <w:szCs w:val="24"/>
        </w:rPr>
        <w:t>In 2007</w:t>
      </w:r>
      <w:r w:rsidR="00A03A6F" w:rsidRPr="002E2113">
        <w:rPr>
          <w:rFonts w:ascii="Arial" w:hAnsi="Arial" w:cs="Arial"/>
          <w:sz w:val="24"/>
          <w:szCs w:val="24"/>
        </w:rPr>
        <w:t>,</w:t>
      </w:r>
      <w:r w:rsidRPr="002E2113">
        <w:rPr>
          <w:rFonts w:ascii="Arial" w:hAnsi="Arial" w:cs="Arial"/>
          <w:sz w:val="24"/>
          <w:szCs w:val="24"/>
        </w:rPr>
        <w:t xml:space="preserve"> New Zealand ratified the Optional Protocol to the Convention against Torture (OPCAT) and established National Preventive Mechanisms (NPMs).</w:t>
      </w:r>
    </w:p>
    <w:p w14:paraId="5C802693" w14:textId="45E2771B" w:rsidR="003A2400" w:rsidRPr="00A4511E" w:rsidRDefault="003A2400" w:rsidP="00664C3D">
      <w:pPr>
        <w:pStyle w:val="ListParagraph"/>
        <w:numPr>
          <w:ilvl w:val="0"/>
          <w:numId w:val="26"/>
        </w:numPr>
        <w:spacing w:line="240" w:lineRule="auto"/>
        <w:ind w:left="567" w:hanging="567"/>
        <w:contextualSpacing w:val="0"/>
        <w:jc w:val="both"/>
        <w:rPr>
          <w:rFonts w:ascii="Arial" w:hAnsi="Arial" w:cs="Arial"/>
          <w:sz w:val="24"/>
          <w:szCs w:val="24"/>
        </w:rPr>
      </w:pPr>
      <w:r w:rsidRPr="00A4511E">
        <w:rPr>
          <w:rFonts w:ascii="Arial" w:hAnsi="Arial" w:cs="Arial"/>
          <w:sz w:val="24"/>
          <w:szCs w:val="24"/>
        </w:rPr>
        <w:lastRenderedPageBreak/>
        <w:t xml:space="preserve">New </w:t>
      </w:r>
      <w:r w:rsidR="002E2113">
        <w:rPr>
          <w:rFonts w:ascii="Arial" w:hAnsi="Arial" w:cs="Arial"/>
          <w:sz w:val="24"/>
          <w:szCs w:val="24"/>
        </w:rPr>
        <w:t xml:space="preserve">Zealand </w:t>
      </w:r>
      <w:r w:rsidRPr="00A4511E">
        <w:rPr>
          <w:rFonts w:ascii="Arial" w:hAnsi="Arial" w:cs="Arial"/>
          <w:sz w:val="24"/>
          <w:szCs w:val="24"/>
        </w:rPr>
        <w:t>established a multiple body NPM comprising four independent monitoring bodies each responsible for specific places of detention, and a central coordinating NPM.  The NPMs are the Ombudsman, the Independent</w:t>
      </w:r>
      <w:r w:rsidR="00DA6F75">
        <w:rPr>
          <w:rFonts w:ascii="Arial" w:hAnsi="Arial" w:cs="Arial"/>
          <w:sz w:val="24"/>
          <w:szCs w:val="24"/>
        </w:rPr>
        <w:t xml:space="preserve"> Police Conduct Authority</w:t>
      </w:r>
      <w:r w:rsidRPr="00A4511E">
        <w:rPr>
          <w:rFonts w:ascii="Arial" w:hAnsi="Arial" w:cs="Arial"/>
          <w:sz w:val="24"/>
          <w:szCs w:val="24"/>
        </w:rPr>
        <w:t>, the Children’s Commissioner</w:t>
      </w:r>
      <w:r w:rsidR="00A03A6F" w:rsidRPr="00A4511E">
        <w:rPr>
          <w:rFonts w:ascii="Arial" w:hAnsi="Arial" w:cs="Arial"/>
          <w:sz w:val="24"/>
          <w:szCs w:val="24"/>
        </w:rPr>
        <w:t>,</w:t>
      </w:r>
      <w:r w:rsidRPr="00A4511E">
        <w:rPr>
          <w:rFonts w:ascii="Arial" w:hAnsi="Arial" w:cs="Arial"/>
          <w:sz w:val="24"/>
          <w:szCs w:val="24"/>
        </w:rPr>
        <w:t xml:space="preserve"> and the Inspector of Service Penal Establishments.  The New Zealand Human Rights Commission has a coordination role as the central NPM.</w:t>
      </w:r>
    </w:p>
    <w:p w14:paraId="60B6722B" w14:textId="1C90AB8D" w:rsidR="003A2400" w:rsidRPr="00A4511E" w:rsidRDefault="002E2113" w:rsidP="00664C3D">
      <w:pPr>
        <w:pStyle w:val="paragraph"/>
        <w:numPr>
          <w:ilvl w:val="0"/>
          <w:numId w:val="26"/>
        </w:numPr>
        <w:spacing w:before="0" w:beforeAutospacing="0" w:after="160" w:afterAutospacing="0"/>
        <w:ind w:left="567" w:hanging="567"/>
        <w:jc w:val="both"/>
        <w:textAlignment w:val="baseline"/>
        <w:rPr>
          <w:rFonts w:ascii="Arial" w:hAnsi="Arial" w:cs="Arial"/>
        </w:rPr>
      </w:pPr>
      <w:r>
        <w:rPr>
          <w:rFonts w:ascii="Arial" w:hAnsi="Arial" w:cs="Arial"/>
        </w:rPr>
        <w:t>This submission concerns</w:t>
      </w:r>
      <w:r w:rsidR="003A2400" w:rsidRPr="00A4511E">
        <w:rPr>
          <w:rFonts w:ascii="Arial" w:hAnsi="Arial" w:cs="Arial"/>
        </w:rPr>
        <w:t xml:space="preserve"> the rights of persons deprived of their liberty and impleme</w:t>
      </w:r>
      <w:r>
        <w:rPr>
          <w:rFonts w:ascii="Arial" w:hAnsi="Arial" w:cs="Arial"/>
        </w:rPr>
        <w:t xml:space="preserve">ntation of OPCAT in New Zealand. It focusses on areas across detention environments and of concern to the NPM as a collective, </w:t>
      </w:r>
      <w:r w:rsidR="003A2400" w:rsidRPr="00A4511E">
        <w:rPr>
          <w:rFonts w:ascii="Arial" w:hAnsi="Arial" w:cs="Arial"/>
        </w:rPr>
        <w:t>specifically;</w:t>
      </w:r>
    </w:p>
    <w:p w14:paraId="415A1F41" w14:textId="315B3F2B" w:rsidR="003A2400" w:rsidRPr="004049F3" w:rsidRDefault="00A4511E" w:rsidP="00664C3D">
      <w:pPr>
        <w:pStyle w:val="paragraph"/>
        <w:numPr>
          <w:ilvl w:val="0"/>
          <w:numId w:val="16"/>
        </w:numPr>
        <w:spacing w:before="0" w:beforeAutospacing="0" w:after="160" w:afterAutospacing="0"/>
        <w:ind w:left="1134" w:hanging="567"/>
        <w:jc w:val="both"/>
        <w:textAlignment w:val="baseline"/>
        <w:rPr>
          <w:rFonts w:ascii="Arial" w:hAnsi="Arial" w:cs="Arial"/>
        </w:rPr>
      </w:pPr>
      <w:bookmarkStart w:id="2" w:name="_Hlk516051325"/>
      <w:r w:rsidRPr="004049F3">
        <w:rPr>
          <w:rFonts w:ascii="Arial" w:hAnsi="Arial" w:cs="Arial"/>
        </w:rPr>
        <w:t>r</w:t>
      </w:r>
      <w:r w:rsidR="004F34DE" w:rsidRPr="004049F3">
        <w:rPr>
          <w:rFonts w:ascii="Arial" w:hAnsi="Arial" w:cs="Arial"/>
        </w:rPr>
        <w:t>esourc</w:t>
      </w:r>
      <w:r w:rsidR="003A2400" w:rsidRPr="004049F3">
        <w:rPr>
          <w:rFonts w:ascii="Arial" w:hAnsi="Arial" w:cs="Arial"/>
        </w:rPr>
        <w:t>ing for NPMs</w:t>
      </w:r>
    </w:p>
    <w:p w14:paraId="672719FD" w14:textId="75743001" w:rsidR="003A2400" w:rsidRPr="004049F3" w:rsidRDefault="00A4511E" w:rsidP="00664C3D">
      <w:pPr>
        <w:pStyle w:val="paragraph"/>
        <w:numPr>
          <w:ilvl w:val="0"/>
          <w:numId w:val="16"/>
        </w:numPr>
        <w:spacing w:before="0" w:beforeAutospacing="0" w:after="160" w:afterAutospacing="0"/>
        <w:ind w:left="1134" w:hanging="567"/>
        <w:jc w:val="both"/>
        <w:textAlignment w:val="baseline"/>
        <w:rPr>
          <w:rFonts w:ascii="Arial" w:hAnsi="Arial" w:cs="Arial"/>
        </w:rPr>
      </w:pPr>
      <w:r w:rsidRPr="004049F3">
        <w:rPr>
          <w:rFonts w:ascii="Arial" w:hAnsi="Arial" w:cs="Arial"/>
        </w:rPr>
        <w:t>m</w:t>
      </w:r>
      <w:r w:rsidR="003A2400" w:rsidRPr="004049F3">
        <w:rPr>
          <w:rFonts w:ascii="Arial" w:hAnsi="Arial" w:cs="Arial"/>
        </w:rPr>
        <w:t>ental health</w:t>
      </w:r>
    </w:p>
    <w:p w14:paraId="47B73F2C" w14:textId="2F185BCE" w:rsidR="003A2400" w:rsidRPr="004049F3" w:rsidRDefault="00C87AAD" w:rsidP="00664C3D">
      <w:pPr>
        <w:pStyle w:val="paragraph"/>
        <w:numPr>
          <w:ilvl w:val="0"/>
          <w:numId w:val="16"/>
        </w:numPr>
        <w:spacing w:before="0" w:beforeAutospacing="0" w:after="160" w:afterAutospacing="0"/>
        <w:ind w:left="1134" w:hanging="567"/>
        <w:jc w:val="both"/>
        <w:textAlignment w:val="baseline"/>
        <w:rPr>
          <w:rFonts w:ascii="Arial" w:hAnsi="Arial" w:cs="Arial"/>
        </w:rPr>
      </w:pPr>
      <w:r w:rsidRPr="004049F3">
        <w:rPr>
          <w:rFonts w:ascii="Arial" w:hAnsi="Arial" w:cs="Arial"/>
        </w:rPr>
        <w:t xml:space="preserve">over-representation of </w:t>
      </w:r>
      <w:r w:rsidR="003A2400" w:rsidRPr="004049F3">
        <w:rPr>
          <w:rFonts w:ascii="Arial" w:hAnsi="Arial" w:cs="Arial"/>
        </w:rPr>
        <w:t>Māori</w:t>
      </w:r>
    </w:p>
    <w:p w14:paraId="673910CD" w14:textId="60475E83" w:rsidR="003A2400" w:rsidRPr="004049F3" w:rsidRDefault="00A4511E" w:rsidP="00664C3D">
      <w:pPr>
        <w:pStyle w:val="paragraph"/>
        <w:numPr>
          <w:ilvl w:val="0"/>
          <w:numId w:val="16"/>
        </w:numPr>
        <w:spacing w:before="0" w:beforeAutospacing="0" w:after="160" w:afterAutospacing="0"/>
        <w:ind w:left="1134" w:hanging="567"/>
        <w:jc w:val="both"/>
        <w:textAlignment w:val="baseline"/>
        <w:rPr>
          <w:rFonts w:ascii="Arial" w:hAnsi="Arial" w:cs="Arial"/>
        </w:rPr>
      </w:pPr>
      <w:r w:rsidRPr="004049F3">
        <w:rPr>
          <w:rFonts w:ascii="Arial" w:hAnsi="Arial" w:cs="Arial"/>
        </w:rPr>
        <w:t>s</w:t>
      </w:r>
      <w:r w:rsidR="003A2400" w:rsidRPr="004049F3">
        <w:rPr>
          <w:rFonts w:ascii="Arial" w:hAnsi="Arial" w:cs="Arial"/>
        </w:rPr>
        <w:t>eclusion and restraint</w:t>
      </w:r>
    </w:p>
    <w:p w14:paraId="644C2655" w14:textId="01849FB6" w:rsidR="00C87AAD" w:rsidRPr="004049F3" w:rsidRDefault="002F616E" w:rsidP="00664C3D">
      <w:pPr>
        <w:pStyle w:val="paragraph"/>
        <w:numPr>
          <w:ilvl w:val="0"/>
          <w:numId w:val="16"/>
        </w:numPr>
        <w:spacing w:before="0" w:beforeAutospacing="0" w:after="160" w:afterAutospacing="0"/>
        <w:ind w:left="1134" w:hanging="567"/>
        <w:jc w:val="both"/>
        <w:textAlignment w:val="baseline"/>
        <w:rPr>
          <w:rFonts w:ascii="Arial" w:hAnsi="Arial" w:cs="Arial"/>
        </w:rPr>
      </w:pPr>
      <w:r w:rsidRPr="004049F3">
        <w:rPr>
          <w:rFonts w:ascii="Arial" w:hAnsi="Arial" w:cs="Arial"/>
        </w:rPr>
        <w:t>age-mixing</w:t>
      </w:r>
    </w:p>
    <w:p w14:paraId="497BE719" w14:textId="3A9259F6" w:rsidR="004049F3" w:rsidRDefault="002F616E" w:rsidP="00664C3D">
      <w:pPr>
        <w:pStyle w:val="paragraph"/>
        <w:numPr>
          <w:ilvl w:val="0"/>
          <w:numId w:val="16"/>
        </w:numPr>
        <w:spacing w:before="0" w:beforeAutospacing="0" w:after="160" w:afterAutospacing="0"/>
        <w:ind w:left="1134" w:hanging="567"/>
        <w:jc w:val="both"/>
        <w:textAlignment w:val="baseline"/>
        <w:rPr>
          <w:rFonts w:ascii="Arial" w:hAnsi="Arial" w:cs="Arial"/>
        </w:rPr>
      </w:pPr>
      <w:r w:rsidRPr="004049F3">
        <w:rPr>
          <w:rFonts w:ascii="Arial" w:hAnsi="Arial" w:cs="Arial"/>
        </w:rPr>
        <w:t>youth in police cells</w:t>
      </w:r>
      <w:r w:rsidR="006B5C5D">
        <w:rPr>
          <w:rFonts w:ascii="Arial" w:hAnsi="Arial" w:cs="Arial"/>
        </w:rPr>
        <w:t>, and</w:t>
      </w:r>
    </w:p>
    <w:p w14:paraId="1166A417" w14:textId="717A431C" w:rsidR="004049F3" w:rsidRPr="004049F3" w:rsidRDefault="004049F3" w:rsidP="00664C3D">
      <w:pPr>
        <w:pStyle w:val="paragraph"/>
        <w:numPr>
          <w:ilvl w:val="0"/>
          <w:numId w:val="16"/>
        </w:numPr>
        <w:spacing w:before="0" w:beforeAutospacing="0" w:after="160" w:afterAutospacing="0"/>
        <w:ind w:left="1134" w:hanging="567"/>
        <w:jc w:val="both"/>
        <w:textAlignment w:val="baseline"/>
        <w:rPr>
          <w:rFonts w:ascii="Arial" w:hAnsi="Arial" w:cs="Arial"/>
        </w:rPr>
      </w:pPr>
      <w:r w:rsidRPr="004049F3">
        <w:rPr>
          <w:rStyle w:val="normaltextrun"/>
          <w:rFonts w:ascii="Arial" w:hAnsi="Arial" w:cs="Arial"/>
          <w:color w:val="000000"/>
          <w:shd w:val="clear" w:color="auto" w:fill="FFFFFF"/>
          <w:lang w:val="en-NZ"/>
        </w:rPr>
        <w:t>recommendations of the Subcommittee on the Prevention of Torture</w:t>
      </w:r>
      <w:r w:rsidRPr="004049F3">
        <w:rPr>
          <w:rStyle w:val="normaltextrun"/>
          <w:rFonts w:ascii="Arial" w:hAnsi="Arial" w:cs="Arial"/>
        </w:rPr>
        <w:t>.</w:t>
      </w:r>
    </w:p>
    <w:p w14:paraId="69FEB871" w14:textId="26708619" w:rsidR="004F34DE" w:rsidRPr="00A4511E" w:rsidRDefault="004F34DE" w:rsidP="00664C3D">
      <w:pPr>
        <w:pStyle w:val="paragraph"/>
        <w:spacing w:before="0" w:beforeAutospacing="0" w:after="160" w:afterAutospacing="0"/>
        <w:jc w:val="both"/>
        <w:textAlignment w:val="baseline"/>
        <w:rPr>
          <w:rFonts w:ascii="Arial" w:hAnsi="Arial" w:cs="Arial"/>
          <w:b/>
        </w:rPr>
      </w:pPr>
      <w:r w:rsidRPr="00A4511E">
        <w:rPr>
          <w:rFonts w:ascii="Arial" w:hAnsi="Arial" w:cs="Arial"/>
          <w:b/>
        </w:rPr>
        <w:t>Resourcing for NPMs</w:t>
      </w:r>
    </w:p>
    <w:p w14:paraId="2B95FDAF" w14:textId="77777777" w:rsidR="00630BE4" w:rsidRDefault="00B64A3B" w:rsidP="00630BE4">
      <w:pPr>
        <w:pStyle w:val="paragraph"/>
        <w:numPr>
          <w:ilvl w:val="0"/>
          <w:numId w:val="26"/>
        </w:numPr>
        <w:spacing w:before="0" w:beforeAutospacing="0" w:after="160" w:afterAutospacing="0"/>
        <w:ind w:left="567" w:hanging="567"/>
        <w:jc w:val="both"/>
        <w:textAlignment w:val="baseline"/>
        <w:rPr>
          <w:rStyle w:val="normaltextrun"/>
          <w:rFonts w:ascii="Arial" w:hAnsi="Arial" w:cs="Arial"/>
        </w:rPr>
      </w:pPr>
      <w:r w:rsidRPr="00A4511E">
        <w:rPr>
          <w:rStyle w:val="normaltextrun"/>
          <w:rFonts w:ascii="Arial" w:hAnsi="Arial" w:cs="Arial"/>
        </w:rPr>
        <w:t xml:space="preserve">The NPMs continue to struggle with resourcing. </w:t>
      </w:r>
      <w:r w:rsidRPr="00A4511E">
        <w:rPr>
          <w:rFonts w:ascii="Arial" w:hAnsi="Arial" w:cs="Arial"/>
        </w:rPr>
        <w:t>Sin</w:t>
      </w:r>
      <w:r w:rsidR="00535EC1">
        <w:rPr>
          <w:rFonts w:ascii="Arial" w:hAnsi="Arial" w:cs="Arial"/>
        </w:rPr>
        <w:t>ce ratification of</w:t>
      </w:r>
      <w:r w:rsidR="00C41D40" w:rsidRPr="00A4511E">
        <w:rPr>
          <w:rFonts w:ascii="Arial" w:hAnsi="Arial" w:cs="Arial"/>
        </w:rPr>
        <w:t xml:space="preserve"> OPCAT</w:t>
      </w:r>
      <w:r w:rsidRPr="00A4511E">
        <w:rPr>
          <w:rFonts w:ascii="Arial" w:hAnsi="Arial" w:cs="Arial"/>
        </w:rPr>
        <w:t xml:space="preserve"> NPMs have </w:t>
      </w:r>
      <w:r w:rsidR="002F616E">
        <w:rPr>
          <w:rFonts w:ascii="Arial" w:hAnsi="Arial" w:cs="Arial"/>
        </w:rPr>
        <w:t xml:space="preserve">not consistently </w:t>
      </w:r>
      <w:r w:rsidRPr="00A4511E">
        <w:rPr>
          <w:rFonts w:ascii="Arial" w:hAnsi="Arial" w:cs="Arial"/>
        </w:rPr>
        <w:t xml:space="preserve">received </w:t>
      </w:r>
      <w:r w:rsidR="002F616E">
        <w:rPr>
          <w:rFonts w:ascii="Arial" w:hAnsi="Arial" w:cs="Arial"/>
        </w:rPr>
        <w:t>adequate re</w:t>
      </w:r>
      <w:r w:rsidRPr="00A4511E">
        <w:rPr>
          <w:rFonts w:ascii="Arial" w:hAnsi="Arial" w:cs="Arial"/>
        </w:rPr>
        <w:t>sourcing to carry out their OPCAT functions.</w:t>
      </w:r>
      <w:r w:rsidRPr="00A4511E">
        <w:rPr>
          <w:rStyle w:val="normaltextrun"/>
          <w:rFonts w:ascii="Arial" w:hAnsi="Arial" w:cs="Arial"/>
        </w:rPr>
        <w:t xml:space="preserve"> The NPM’s potential remains underutilised as inadequate resourcing continues to constra</w:t>
      </w:r>
      <w:r w:rsidR="002F616E">
        <w:rPr>
          <w:rStyle w:val="normaltextrun"/>
          <w:rFonts w:ascii="Arial" w:hAnsi="Arial" w:cs="Arial"/>
        </w:rPr>
        <w:t xml:space="preserve">in some NPMs. As a result, some </w:t>
      </w:r>
      <w:r w:rsidR="00C41D40" w:rsidRPr="00A4511E">
        <w:rPr>
          <w:rStyle w:val="normaltextrun"/>
          <w:rFonts w:ascii="Arial" w:hAnsi="Arial" w:cs="Arial"/>
        </w:rPr>
        <w:t>NPMs are</w:t>
      </w:r>
      <w:r w:rsidRPr="00A4511E">
        <w:rPr>
          <w:rStyle w:val="normaltextrun"/>
          <w:rFonts w:ascii="Arial" w:hAnsi="Arial" w:cs="Arial"/>
        </w:rPr>
        <w:t xml:space="preserve"> yet to make consolidated progress on a range of key issues </w:t>
      </w:r>
      <w:r w:rsidR="002E2113">
        <w:rPr>
          <w:rStyle w:val="normaltextrun"/>
          <w:rFonts w:ascii="Arial" w:hAnsi="Arial" w:cs="Arial"/>
        </w:rPr>
        <w:t>and have</w:t>
      </w:r>
      <w:r w:rsidRPr="00A4511E">
        <w:rPr>
          <w:rStyle w:val="normaltextrun"/>
          <w:rFonts w:ascii="Arial" w:hAnsi="Arial" w:cs="Arial"/>
        </w:rPr>
        <w:t xml:space="preserve"> not been able to implement a more comprehensive monitoring approach that is in line with international best practice.  </w:t>
      </w:r>
      <w:r w:rsidRPr="00A4511E">
        <w:rPr>
          <w:rStyle w:val="eop"/>
          <w:rFonts w:ascii="Arial" w:hAnsi="Arial" w:cs="Arial"/>
        </w:rPr>
        <w:t> </w:t>
      </w:r>
    </w:p>
    <w:p w14:paraId="3AB807D4" w14:textId="65D9BC4C" w:rsidR="00B64A3B" w:rsidRPr="00630BE4" w:rsidRDefault="00630BE4" w:rsidP="00630BE4">
      <w:pPr>
        <w:pStyle w:val="paragraph"/>
        <w:numPr>
          <w:ilvl w:val="0"/>
          <w:numId w:val="26"/>
        </w:numPr>
        <w:spacing w:before="0" w:beforeAutospacing="0" w:after="160" w:afterAutospacing="0"/>
        <w:ind w:left="567" w:hanging="567"/>
        <w:jc w:val="both"/>
        <w:textAlignment w:val="baseline"/>
        <w:rPr>
          <w:rStyle w:val="normaltextrun"/>
          <w:rFonts w:ascii="Arial" w:hAnsi="Arial" w:cs="Arial"/>
        </w:rPr>
      </w:pPr>
      <w:r w:rsidRPr="00630BE4">
        <w:rPr>
          <w:rStyle w:val="normaltextrun"/>
          <w:rFonts w:ascii="Arial" w:hAnsi="Arial" w:cs="Arial"/>
        </w:rPr>
        <w:t>The Children’s Commissioner received no additional funding when it was first designated as</w:t>
      </w:r>
      <w:r w:rsidR="00DA6F75">
        <w:rPr>
          <w:rStyle w:val="normaltextrun"/>
          <w:rFonts w:ascii="Arial" w:hAnsi="Arial" w:cs="Arial"/>
        </w:rPr>
        <w:t xml:space="preserve"> an NPM in 2007. For many years</w:t>
      </w:r>
      <w:r w:rsidRPr="00630BE4">
        <w:rPr>
          <w:rStyle w:val="normaltextrun"/>
          <w:rFonts w:ascii="Arial" w:hAnsi="Arial" w:cs="Arial"/>
        </w:rPr>
        <w:t xml:space="preserve"> work for OPCAT was funded from other streams of work. However, in 2017/18 the Office of the Children’s Commissioner received an additional $250,000 for all of </w:t>
      </w:r>
      <w:r w:rsidR="00DA6F75">
        <w:rPr>
          <w:rStyle w:val="normaltextrun"/>
          <w:rFonts w:ascii="Arial" w:hAnsi="Arial" w:cs="Arial"/>
        </w:rPr>
        <w:t>their monitoring, of which approximately</w:t>
      </w:r>
      <w:r w:rsidRPr="00630BE4">
        <w:rPr>
          <w:rStyle w:val="normaltextrun"/>
          <w:rFonts w:ascii="Arial" w:hAnsi="Arial" w:cs="Arial"/>
        </w:rPr>
        <w:t xml:space="preserve"> $95,000 was used for OPCAT monitoring.</w:t>
      </w:r>
    </w:p>
    <w:p w14:paraId="6A4B17F6" w14:textId="77777777" w:rsidR="00FC4D79" w:rsidRDefault="00B64A3B" w:rsidP="00FC4D79">
      <w:pPr>
        <w:pStyle w:val="paragraph"/>
        <w:numPr>
          <w:ilvl w:val="0"/>
          <w:numId w:val="26"/>
        </w:numPr>
        <w:spacing w:before="0" w:beforeAutospacing="0" w:after="160" w:afterAutospacing="0"/>
        <w:ind w:left="567" w:hanging="567"/>
        <w:jc w:val="both"/>
        <w:textAlignment w:val="baseline"/>
        <w:rPr>
          <w:rStyle w:val="normaltextrun"/>
          <w:rFonts w:ascii="Arial" w:hAnsi="Arial" w:cs="Arial"/>
        </w:rPr>
      </w:pPr>
      <w:r w:rsidRPr="00A4511E">
        <w:rPr>
          <w:rStyle w:val="normaltextrun"/>
          <w:rFonts w:ascii="Arial" w:hAnsi="Arial" w:cs="Arial"/>
        </w:rPr>
        <w:t xml:space="preserve">The Independent Police Conduct Authority has been allocated a minimal amount for </w:t>
      </w:r>
      <w:r w:rsidR="00C41D40" w:rsidRPr="00A4511E">
        <w:rPr>
          <w:rStyle w:val="normaltextrun"/>
          <w:rFonts w:ascii="Arial" w:hAnsi="Arial" w:cs="Arial"/>
        </w:rPr>
        <w:t xml:space="preserve">its OPCAT work, approximately NZ$55,000 per annum. In 2018 they applied for more funding. </w:t>
      </w:r>
      <w:r w:rsidR="0083434D" w:rsidRPr="00A4511E">
        <w:rPr>
          <w:rStyle w:val="normaltextrun"/>
          <w:rFonts w:ascii="Arial" w:hAnsi="Arial" w:cs="Arial"/>
        </w:rPr>
        <w:t>They obtained funding for o</w:t>
      </w:r>
      <w:r w:rsidR="00535EC1">
        <w:rPr>
          <w:rStyle w:val="normaltextrun"/>
          <w:rFonts w:ascii="Arial" w:hAnsi="Arial" w:cs="Arial"/>
        </w:rPr>
        <w:t>ther work but were not given</w:t>
      </w:r>
      <w:r w:rsidR="0083434D" w:rsidRPr="00A4511E">
        <w:rPr>
          <w:rStyle w:val="normaltextrun"/>
          <w:rFonts w:ascii="Arial" w:hAnsi="Arial" w:cs="Arial"/>
        </w:rPr>
        <w:t xml:space="preserve"> more funding for their OPCAT function.</w:t>
      </w:r>
    </w:p>
    <w:p w14:paraId="28A38412" w14:textId="7879C564" w:rsidR="00B64A3B" w:rsidRPr="00FC4D79" w:rsidRDefault="002F616E" w:rsidP="00FC4D79">
      <w:pPr>
        <w:pStyle w:val="paragraph"/>
        <w:numPr>
          <w:ilvl w:val="0"/>
          <w:numId w:val="26"/>
        </w:numPr>
        <w:spacing w:before="0" w:beforeAutospacing="0" w:after="160" w:afterAutospacing="0"/>
        <w:ind w:left="567" w:hanging="567"/>
        <w:jc w:val="both"/>
        <w:textAlignment w:val="baseline"/>
        <w:rPr>
          <w:rStyle w:val="normaltextrun"/>
          <w:rFonts w:ascii="Arial" w:hAnsi="Arial" w:cs="Arial"/>
        </w:rPr>
      </w:pPr>
      <w:r w:rsidRPr="00FC4D79">
        <w:rPr>
          <w:rStyle w:val="normaltextrun"/>
          <w:rFonts w:ascii="Arial" w:hAnsi="Arial" w:cs="Arial"/>
        </w:rPr>
        <w:t xml:space="preserve">In the 2017/18 year the Ombudsman was </w:t>
      </w:r>
      <w:r w:rsidRPr="00FC4D79">
        <w:rPr>
          <w:rFonts w:ascii="Arial" w:hAnsi="Arial" w:cs="Arial"/>
        </w:rPr>
        <w:t>successful in obtaining new funding for an increased</w:t>
      </w:r>
      <w:r w:rsidR="006B5C5D" w:rsidRPr="00FC4D79">
        <w:rPr>
          <w:rFonts w:ascii="Arial" w:hAnsi="Arial" w:cs="Arial"/>
        </w:rPr>
        <w:t xml:space="preserve"> focus on prison conditions. </w:t>
      </w:r>
      <w:r w:rsidR="00B64A3B" w:rsidRPr="00FC4D79">
        <w:rPr>
          <w:rFonts w:ascii="Arial" w:hAnsi="Arial" w:cs="Arial"/>
        </w:rPr>
        <w:t>On 6 June 2018 the Ombudsman was designated as the NPM responsible for privately run aged care facilities, a place of detention not currently cover</w:t>
      </w:r>
      <w:r w:rsidR="0083434D" w:rsidRPr="00FC4D79">
        <w:rPr>
          <w:rFonts w:ascii="Arial" w:hAnsi="Arial" w:cs="Arial"/>
        </w:rPr>
        <w:t>ed b</w:t>
      </w:r>
      <w:r w:rsidR="00B64A3B" w:rsidRPr="00FC4D79">
        <w:rPr>
          <w:rFonts w:ascii="Arial" w:hAnsi="Arial" w:cs="Arial"/>
        </w:rPr>
        <w:t>y the NPMs in New Zealand. There are appr</w:t>
      </w:r>
      <w:r w:rsidRPr="00FC4D79">
        <w:rPr>
          <w:rFonts w:ascii="Arial" w:hAnsi="Arial" w:cs="Arial"/>
        </w:rPr>
        <w:t>oximately 18</w:t>
      </w:r>
      <w:r w:rsidR="002E2113" w:rsidRPr="00FC4D79">
        <w:rPr>
          <w:rFonts w:ascii="Arial" w:hAnsi="Arial" w:cs="Arial"/>
        </w:rPr>
        <w:t>0</w:t>
      </w:r>
      <w:r w:rsidR="00B64A3B" w:rsidRPr="00FC4D79">
        <w:rPr>
          <w:rFonts w:ascii="Arial" w:hAnsi="Arial" w:cs="Arial"/>
        </w:rPr>
        <w:t xml:space="preserve"> </w:t>
      </w:r>
      <w:r w:rsidR="002E2113" w:rsidRPr="00FC4D79">
        <w:rPr>
          <w:rFonts w:ascii="Arial" w:hAnsi="Arial" w:cs="Arial"/>
        </w:rPr>
        <w:t xml:space="preserve">of these facilities </w:t>
      </w:r>
      <w:r w:rsidR="00B64A3B" w:rsidRPr="00FC4D79">
        <w:rPr>
          <w:rFonts w:ascii="Arial" w:hAnsi="Arial" w:cs="Arial"/>
        </w:rPr>
        <w:t xml:space="preserve">in New Zealand. </w:t>
      </w:r>
      <w:r w:rsidR="00FC4D79" w:rsidRPr="00FC4D79">
        <w:rPr>
          <w:rFonts w:ascii="Arial" w:hAnsi="Arial" w:cs="Arial"/>
        </w:rPr>
        <w:t xml:space="preserve">The Ombudsman was also designated as an NPM responsible for court cells, of which there are approximately 60. This designation is shared with the Independent Police Conduct Authority. </w:t>
      </w:r>
      <w:r w:rsidR="00B64A3B" w:rsidRPr="00FC4D79">
        <w:rPr>
          <w:rFonts w:ascii="Arial" w:hAnsi="Arial" w:cs="Arial"/>
        </w:rPr>
        <w:t xml:space="preserve">To effectively monitor these places of detention will require a significant increase in resourcing for the Ombudsman. </w:t>
      </w:r>
    </w:p>
    <w:p w14:paraId="74F09E29" w14:textId="0A959C8D" w:rsidR="004F34DE" w:rsidRPr="00A4511E" w:rsidRDefault="00B64A3B" w:rsidP="00664C3D">
      <w:pPr>
        <w:pStyle w:val="paragraph"/>
        <w:numPr>
          <w:ilvl w:val="0"/>
          <w:numId w:val="26"/>
        </w:numPr>
        <w:spacing w:before="0" w:beforeAutospacing="0" w:after="160" w:afterAutospacing="0"/>
        <w:ind w:left="567" w:hanging="567"/>
        <w:jc w:val="both"/>
        <w:textAlignment w:val="baseline"/>
        <w:rPr>
          <w:rStyle w:val="eop"/>
          <w:rFonts w:ascii="Arial" w:hAnsi="Arial" w:cs="Arial"/>
        </w:rPr>
      </w:pPr>
      <w:r w:rsidRPr="00A4511E">
        <w:rPr>
          <w:rStyle w:val="normaltextrun"/>
          <w:rFonts w:ascii="Arial" w:hAnsi="Arial" w:cs="Arial"/>
        </w:rPr>
        <w:t>Better resourcing would enable increased frequency of visits and better inspection coverage by all NPMs, as required under OPCAT.  More funding would also mean the services of experts could be contracted to assist with visits when and where required. </w:t>
      </w:r>
      <w:r w:rsidRPr="00A4511E">
        <w:rPr>
          <w:rStyle w:val="eop"/>
          <w:rFonts w:ascii="Arial" w:hAnsi="Arial" w:cs="Arial"/>
        </w:rPr>
        <w:t> </w:t>
      </w:r>
    </w:p>
    <w:p w14:paraId="14FCD7DA" w14:textId="10C7DAB8" w:rsidR="00B64A3B" w:rsidRPr="00D355EE" w:rsidRDefault="0083434D" w:rsidP="00664C3D">
      <w:pPr>
        <w:pStyle w:val="paragraph"/>
        <w:shd w:val="clear" w:color="auto" w:fill="D9D9D9" w:themeFill="background1" w:themeFillShade="D9"/>
        <w:spacing w:before="0" w:beforeAutospacing="0" w:after="160" w:afterAutospacing="0"/>
        <w:jc w:val="both"/>
        <w:textAlignment w:val="baseline"/>
        <w:rPr>
          <w:rFonts w:ascii="Arial" w:hAnsi="Arial" w:cs="Arial"/>
          <w:b/>
        </w:rPr>
      </w:pPr>
      <w:r w:rsidRPr="00D355EE">
        <w:rPr>
          <w:rFonts w:ascii="Arial" w:hAnsi="Arial" w:cs="Arial"/>
          <w:b/>
        </w:rPr>
        <w:t>Rec</w:t>
      </w:r>
      <w:r w:rsidR="00A4511E" w:rsidRPr="00D355EE">
        <w:rPr>
          <w:rFonts w:ascii="Arial" w:hAnsi="Arial" w:cs="Arial"/>
          <w:b/>
        </w:rPr>
        <w:t>ommendation one</w:t>
      </w:r>
      <w:r w:rsidRPr="00D355EE">
        <w:rPr>
          <w:rFonts w:ascii="Arial" w:hAnsi="Arial" w:cs="Arial"/>
          <w:b/>
        </w:rPr>
        <w:t xml:space="preserve">: The Government increase funding levels </w:t>
      </w:r>
      <w:r w:rsidR="00D355EE" w:rsidRPr="00D355EE">
        <w:rPr>
          <w:rFonts w:ascii="Arial" w:hAnsi="Arial" w:cs="Arial"/>
          <w:b/>
        </w:rPr>
        <w:t>to</w:t>
      </w:r>
      <w:r w:rsidR="00535EC1">
        <w:rPr>
          <w:rFonts w:ascii="Arial" w:hAnsi="Arial" w:cs="Arial"/>
          <w:b/>
        </w:rPr>
        <w:t xml:space="preserve"> cover the actual costs of NPMs’</w:t>
      </w:r>
      <w:r w:rsidR="00D355EE" w:rsidRPr="00D355EE">
        <w:rPr>
          <w:rFonts w:ascii="Arial" w:hAnsi="Arial" w:cs="Arial"/>
          <w:b/>
        </w:rPr>
        <w:t xml:space="preserve"> OPCAT work</w:t>
      </w:r>
      <w:r w:rsidR="00D355EE">
        <w:rPr>
          <w:rFonts w:ascii="Arial" w:hAnsi="Arial" w:cs="Arial"/>
          <w:b/>
        </w:rPr>
        <w:t>.</w:t>
      </w:r>
    </w:p>
    <w:p w14:paraId="68752C0E" w14:textId="3A5147EE" w:rsidR="0083434D" w:rsidRPr="00A4511E" w:rsidRDefault="0083434D" w:rsidP="00664C3D">
      <w:pPr>
        <w:pStyle w:val="paragraph"/>
        <w:spacing w:before="0" w:beforeAutospacing="0" w:after="160" w:afterAutospacing="0"/>
        <w:jc w:val="both"/>
        <w:textAlignment w:val="baseline"/>
        <w:rPr>
          <w:rFonts w:ascii="Arial" w:hAnsi="Arial" w:cs="Arial"/>
          <w:b/>
        </w:rPr>
      </w:pPr>
      <w:r w:rsidRPr="00A4511E">
        <w:rPr>
          <w:rFonts w:ascii="Arial" w:hAnsi="Arial" w:cs="Arial"/>
          <w:b/>
        </w:rPr>
        <w:t>Mental health</w:t>
      </w:r>
    </w:p>
    <w:p w14:paraId="2A4D920F" w14:textId="3E7EE69E" w:rsidR="0083434D" w:rsidRPr="00A4511E" w:rsidRDefault="0083434D" w:rsidP="00664C3D">
      <w:pPr>
        <w:pStyle w:val="paragraph"/>
        <w:numPr>
          <w:ilvl w:val="0"/>
          <w:numId w:val="26"/>
        </w:numPr>
        <w:spacing w:before="0" w:beforeAutospacing="0" w:after="160" w:afterAutospacing="0"/>
        <w:ind w:left="567" w:hanging="567"/>
        <w:jc w:val="both"/>
        <w:textAlignment w:val="baseline"/>
        <w:rPr>
          <w:rFonts w:ascii="Arial" w:hAnsi="Arial" w:cs="Arial"/>
          <w:lang w:val="en-NZ"/>
        </w:rPr>
      </w:pPr>
      <w:r w:rsidRPr="00A4511E">
        <w:rPr>
          <w:rFonts w:ascii="Arial" w:hAnsi="Arial" w:cs="Arial"/>
          <w:lang w:val="en-NZ"/>
        </w:rPr>
        <w:t>Those who are detained are more likely to e</w:t>
      </w:r>
      <w:r w:rsidR="00FB6EE8" w:rsidRPr="00A4511E">
        <w:rPr>
          <w:rFonts w:ascii="Arial" w:hAnsi="Arial" w:cs="Arial"/>
          <w:lang w:val="en-NZ"/>
        </w:rPr>
        <w:t xml:space="preserve">xperience mental health issues </w:t>
      </w:r>
      <w:r w:rsidRPr="00A4511E">
        <w:rPr>
          <w:rFonts w:ascii="Arial" w:hAnsi="Arial" w:cs="Arial"/>
          <w:lang w:val="en-NZ"/>
        </w:rPr>
        <w:t>and being detained can exacerbate these conditions.</w:t>
      </w:r>
      <w:r w:rsidRPr="00A4511E">
        <w:rPr>
          <w:rStyle w:val="normaltextrun"/>
          <w:rFonts w:ascii="Arial" w:hAnsi="Arial" w:cs="Arial"/>
          <w:color w:val="000000"/>
          <w:shd w:val="clear" w:color="auto" w:fill="FFFFFF"/>
        </w:rPr>
        <w:t xml:space="preserve">  </w:t>
      </w:r>
      <w:r w:rsidRPr="00A4511E">
        <w:rPr>
          <w:rFonts w:ascii="Arial" w:hAnsi="Arial" w:cs="Arial"/>
          <w:lang w:val="en-NZ"/>
        </w:rPr>
        <w:t>Those people who are detained and experience mental health issues are not receiving optimal car</w:t>
      </w:r>
      <w:r w:rsidR="00535EC1">
        <w:rPr>
          <w:rFonts w:ascii="Arial" w:hAnsi="Arial" w:cs="Arial"/>
          <w:lang w:val="en-NZ"/>
        </w:rPr>
        <w:t xml:space="preserve">e and treatment while detained or may be detained </w:t>
      </w:r>
      <w:r w:rsidR="002F616E">
        <w:rPr>
          <w:rFonts w:ascii="Arial" w:hAnsi="Arial" w:cs="Arial"/>
          <w:lang w:val="en-NZ"/>
        </w:rPr>
        <w:t xml:space="preserve">in an </w:t>
      </w:r>
      <w:r w:rsidR="00535EC1">
        <w:rPr>
          <w:rFonts w:ascii="Arial" w:hAnsi="Arial" w:cs="Arial"/>
          <w:lang w:val="en-NZ"/>
        </w:rPr>
        <w:t>inappropriate</w:t>
      </w:r>
      <w:r w:rsidR="002F616E">
        <w:rPr>
          <w:rFonts w:ascii="Arial" w:hAnsi="Arial" w:cs="Arial"/>
          <w:lang w:val="en-NZ"/>
        </w:rPr>
        <w:t xml:space="preserve"> environment</w:t>
      </w:r>
      <w:r w:rsidR="00535EC1">
        <w:rPr>
          <w:rFonts w:ascii="Arial" w:hAnsi="Arial" w:cs="Arial"/>
          <w:lang w:val="en-NZ"/>
        </w:rPr>
        <w:t xml:space="preserve">. </w:t>
      </w:r>
    </w:p>
    <w:p w14:paraId="3728E5BB" w14:textId="604B0FB2" w:rsidR="007A0F01" w:rsidRPr="00A4511E" w:rsidRDefault="007A0F01" w:rsidP="00664C3D">
      <w:pPr>
        <w:pStyle w:val="ListParagraph"/>
        <w:numPr>
          <w:ilvl w:val="0"/>
          <w:numId w:val="26"/>
        </w:numPr>
        <w:spacing w:line="240" w:lineRule="auto"/>
        <w:ind w:left="567" w:hanging="567"/>
        <w:contextualSpacing w:val="0"/>
        <w:jc w:val="both"/>
        <w:textAlignment w:val="baseline"/>
        <w:rPr>
          <w:rFonts w:ascii="Arial" w:eastAsia="Times New Roman" w:hAnsi="Arial" w:cs="Arial"/>
          <w:sz w:val="24"/>
          <w:szCs w:val="24"/>
          <w:lang w:eastAsia="en-GB"/>
        </w:rPr>
      </w:pPr>
      <w:r w:rsidRPr="00A4511E">
        <w:rPr>
          <w:rFonts w:ascii="Arial" w:eastAsia="Times New Roman" w:hAnsi="Arial" w:cs="Arial"/>
          <w:sz w:val="24"/>
          <w:szCs w:val="24"/>
          <w:lang w:val="en-NZ" w:eastAsia="en-GB"/>
        </w:rPr>
        <w:t>In prisons, mental health services are provided by regional forensic psychiatry services. Prisoners may be transferred to a secure forensic mental health facility for treatment in a therapeutic environment.</w:t>
      </w:r>
      <w:r w:rsidR="003B4DA6">
        <w:rPr>
          <w:rFonts w:ascii="Arial" w:eastAsia="Times New Roman" w:hAnsi="Arial" w:cs="Arial"/>
          <w:sz w:val="24"/>
          <w:szCs w:val="24"/>
          <w:lang w:val="en-NZ" w:eastAsia="en-GB"/>
        </w:rPr>
        <w:t xml:space="preserve"> </w:t>
      </w:r>
      <w:r w:rsidRPr="00A4511E">
        <w:rPr>
          <w:rFonts w:ascii="Arial" w:eastAsia="Times New Roman" w:hAnsi="Arial" w:cs="Arial"/>
          <w:sz w:val="24"/>
          <w:szCs w:val="24"/>
          <w:lang w:val="en-NZ" w:eastAsia="en-GB"/>
        </w:rPr>
        <w:t>Prisoners may be kept in prison many months </w:t>
      </w:r>
      <w:r w:rsidR="00535EC1" w:rsidRPr="00A4511E">
        <w:rPr>
          <w:rFonts w:ascii="Arial" w:eastAsia="Times New Roman" w:hAnsi="Arial" w:cs="Arial"/>
          <w:sz w:val="24"/>
          <w:szCs w:val="24"/>
          <w:lang w:val="en-NZ" w:eastAsia="en-GB"/>
        </w:rPr>
        <w:t>waiting</w:t>
      </w:r>
      <w:r w:rsidRPr="00A4511E">
        <w:rPr>
          <w:rFonts w:ascii="Arial" w:eastAsia="Times New Roman" w:hAnsi="Arial" w:cs="Arial"/>
          <w:sz w:val="24"/>
          <w:szCs w:val="24"/>
          <w:lang w:val="en-NZ" w:eastAsia="en-GB"/>
        </w:rPr>
        <w:t> for a transfer to a mental health facility.</w:t>
      </w:r>
      <w:r w:rsidR="003B4DA6">
        <w:rPr>
          <w:rStyle w:val="FootnoteReference"/>
          <w:rFonts w:ascii="Arial" w:eastAsia="Times New Roman" w:hAnsi="Arial" w:cs="Arial"/>
          <w:sz w:val="24"/>
          <w:szCs w:val="24"/>
          <w:lang w:val="en-NZ" w:eastAsia="en-GB"/>
        </w:rPr>
        <w:footnoteReference w:id="1"/>
      </w:r>
      <w:r w:rsidRPr="00A4511E">
        <w:rPr>
          <w:rFonts w:ascii="Arial" w:eastAsia="Times New Roman" w:hAnsi="Arial" w:cs="Arial"/>
          <w:sz w:val="24"/>
          <w:szCs w:val="24"/>
          <w:lang w:val="en-NZ" w:eastAsia="en-GB"/>
        </w:rPr>
        <w:t> This may occur due to a lack of beds or someone from the community taking precedence over a prisoner, who is viewed as already in a secure environment. </w:t>
      </w:r>
    </w:p>
    <w:p w14:paraId="37020BAE" w14:textId="0A8F31DD" w:rsidR="007A0F01" w:rsidRPr="00A4511E" w:rsidRDefault="007A0F01" w:rsidP="00664C3D">
      <w:pPr>
        <w:pStyle w:val="ListParagraph"/>
        <w:numPr>
          <w:ilvl w:val="0"/>
          <w:numId w:val="26"/>
        </w:numPr>
        <w:spacing w:line="240" w:lineRule="auto"/>
        <w:ind w:left="567" w:hanging="567"/>
        <w:contextualSpacing w:val="0"/>
        <w:jc w:val="both"/>
        <w:textAlignment w:val="baseline"/>
        <w:rPr>
          <w:rFonts w:ascii="Arial" w:eastAsia="Times New Roman" w:hAnsi="Arial" w:cs="Arial"/>
          <w:sz w:val="24"/>
          <w:szCs w:val="24"/>
          <w:lang w:eastAsia="en-GB"/>
        </w:rPr>
      </w:pPr>
      <w:r w:rsidRPr="00A4511E">
        <w:rPr>
          <w:rFonts w:ascii="Arial" w:eastAsia="Times New Roman" w:hAnsi="Arial" w:cs="Arial"/>
          <w:sz w:val="24"/>
          <w:szCs w:val="24"/>
          <w:lang w:val="en-NZ" w:eastAsia="en-GB"/>
        </w:rPr>
        <w:t>Studies have shown that between 40 and 60 per cent of youth who have o</w:t>
      </w:r>
      <w:r w:rsidR="00D355EE">
        <w:rPr>
          <w:rFonts w:ascii="Arial" w:eastAsia="Times New Roman" w:hAnsi="Arial" w:cs="Arial"/>
          <w:sz w:val="24"/>
          <w:szCs w:val="24"/>
          <w:lang w:val="en-NZ" w:eastAsia="en-GB"/>
        </w:rPr>
        <w:t>ffended have mental health and/or a</w:t>
      </w:r>
      <w:r w:rsidRPr="00A4511E">
        <w:rPr>
          <w:rFonts w:ascii="Arial" w:eastAsia="Times New Roman" w:hAnsi="Arial" w:cs="Arial"/>
          <w:sz w:val="24"/>
          <w:szCs w:val="24"/>
          <w:lang w:val="en-NZ" w:eastAsia="en-GB"/>
        </w:rPr>
        <w:t>lcohol or other </w:t>
      </w:r>
      <w:r w:rsidR="00D355EE" w:rsidRPr="00A4511E">
        <w:rPr>
          <w:rFonts w:ascii="Arial" w:eastAsia="Times New Roman" w:hAnsi="Arial" w:cs="Arial"/>
          <w:sz w:val="24"/>
          <w:szCs w:val="24"/>
          <w:lang w:val="en-NZ" w:eastAsia="en-GB"/>
        </w:rPr>
        <w:t>drug</w:t>
      </w:r>
      <w:r w:rsidRPr="00A4511E">
        <w:rPr>
          <w:rFonts w:ascii="Arial" w:eastAsia="Times New Roman" w:hAnsi="Arial" w:cs="Arial"/>
          <w:sz w:val="24"/>
          <w:szCs w:val="24"/>
          <w:lang w:val="en-NZ" w:eastAsia="en-GB"/>
        </w:rPr>
        <w:t> disorders.</w:t>
      </w:r>
      <w:r w:rsidR="003B4DA6">
        <w:rPr>
          <w:rStyle w:val="FootnoteReference"/>
          <w:rFonts w:ascii="Arial" w:eastAsia="Times New Roman" w:hAnsi="Arial" w:cs="Arial"/>
          <w:sz w:val="24"/>
          <w:szCs w:val="24"/>
          <w:lang w:val="en-NZ" w:eastAsia="en-GB"/>
        </w:rPr>
        <w:footnoteReference w:id="2"/>
      </w:r>
      <w:r w:rsidRPr="00A4511E">
        <w:rPr>
          <w:rFonts w:ascii="Arial" w:eastAsia="Times New Roman" w:hAnsi="Arial" w:cs="Arial"/>
          <w:sz w:val="24"/>
          <w:szCs w:val="24"/>
          <w:lang w:val="en-NZ" w:eastAsia="en-GB"/>
        </w:rPr>
        <w:t> Access to specialist mental health treatment is variable across youth justice and care and protection residences.</w:t>
      </w:r>
      <w:r w:rsidR="003B4DA6">
        <w:rPr>
          <w:rStyle w:val="FootnoteReference"/>
          <w:rFonts w:ascii="Arial" w:eastAsia="Times New Roman" w:hAnsi="Arial" w:cs="Arial"/>
          <w:sz w:val="24"/>
          <w:szCs w:val="24"/>
          <w:lang w:val="en-NZ" w:eastAsia="en-GB"/>
        </w:rPr>
        <w:footnoteReference w:id="3"/>
      </w:r>
      <w:r w:rsidRPr="00A4511E">
        <w:rPr>
          <w:rFonts w:ascii="Arial" w:eastAsia="Times New Roman" w:hAnsi="Arial" w:cs="Arial"/>
          <w:sz w:val="24"/>
          <w:szCs w:val="24"/>
          <w:lang w:val="en-NZ" w:eastAsia="en-GB"/>
        </w:rPr>
        <w:t> A National Secure Youth Forensic Inpatient Service, with 10 beds, opened in 2016. This is a positive step</w:t>
      </w:r>
      <w:r w:rsidR="006B5C5D">
        <w:rPr>
          <w:rFonts w:ascii="Arial" w:eastAsia="Times New Roman" w:hAnsi="Arial" w:cs="Arial"/>
          <w:sz w:val="24"/>
          <w:szCs w:val="24"/>
          <w:lang w:val="en-NZ" w:eastAsia="en-GB"/>
        </w:rPr>
        <w:t xml:space="preserve"> but more needs to be done. </w:t>
      </w:r>
    </w:p>
    <w:p w14:paraId="413EF1AE" w14:textId="7D171160" w:rsidR="007A0F01" w:rsidRPr="00A4511E" w:rsidRDefault="007A0F01" w:rsidP="00664C3D">
      <w:pPr>
        <w:pStyle w:val="ListParagraph"/>
        <w:numPr>
          <w:ilvl w:val="0"/>
          <w:numId w:val="26"/>
        </w:numPr>
        <w:spacing w:line="240" w:lineRule="auto"/>
        <w:ind w:left="567" w:hanging="567"/>
        <w:contextualSpacing w:val="0"/>
        <w:jc w:val="both"/>
        <w:textAlignment w:val="baseline"/>
        <w:rPr>
          <w:rFonts w:ascii="Arial" w:eastAsia="Times New Roman" w:hAnsi="Arial" w:cs="Arial"/>
          <w:sz w:val="24"/>
          <w:szCs w:val="24"/>
          <w:lang w:eastAsia="en-GB"/>
        </w:rPr>
      </w:pPr>
      <w:r w:rsidRPr="00D355EE">
        <w:rPr>
          <w:rFonts w:ascii="Arial" w:eastAsia="Times New Roman" w:hAnsi="Arial" w:cs="Arial"/>
          <w:sz w:val="24"/>
          <w:szCs w:val="24"/>
          <w:lang w:val="en-NZ" w:eastAsia="en-GB"/>
        </w:rPr>
        <w:t xml:space="preserve">Police are often the first point of call when someone is experiencing mental distress. </w:t>
      </w:r>
      <w:r w:rsidR="00D355EE" w:rsidRPr="00D355EE">
        <w:rPr>
          <w:rStyle w:val="normaltextrun"/>
          <w:rFonts w:ascii="Arial" w:hAnsi="Arial" w:cs="Arial"/>
          <w:sz w:val="24"/>
          <w:szCs w:val="24"/>
          <w:bdr w:val="none" w:sz="0" w:space="0" w:color="auto" w:frame="1"/>
        </w:rPr>
        <w:t xml:space="preserve">As at July 2017, every 24 hours Police </w:t>
      </w:r>
      <w:r w:rsidR="00D355EE" w:rsidRPr="00D355EE">
        <w:rPr>
          <w:rFonts w:ascii="Arial" w:hAnsi="Arial" w:cs="Arial"/>
          <w:sz w:val="24"/>
          <w:szCs w:val="24"/>
          <w:shd w:val="clear" w:color="auto" w:fill="FFFFFF"/>
        </w:rPr>
        <w:t>respond</w:t>
      </w:r>
      <w:r w:rsidR="00535EC1">
        <w:rPr>
          <w:rFonts w:ascii="Arial" w:hAnsi="Arial" w:cs="Arial"/>
          <w:sz w:val="24"/>
          <w:szCs w:val="24"/>
          <w:shd w:val="clear" w:color="auto" w:fill="FFFFFF"/>
        </w:rPr>
        <w:t>ed</w:t>
      </w:r>
      <w:r w:rsidR="00D355EE" w:rsidRPr="00D355EE">
        <w:rPr>
          <w:rFonts w:ascii="Arial" w:hAnsi="Arial" w:cs="Arial"/>
          <w:sz w:val="24"/>
          <w:szCs w:val="24"/>
          <w:shd w:val="clear" w:color="auto" w:fill="FFFFFF"/>
        </w:rPr>
        <w:t xml:space="preserve"> to 90 calls involving a person having a mental health crisis</w:t>
      </w:r>
      <w:r w:rsidR="00D355EE" w:rsidRPr="00D355EE">
        <w:rPr>
          <w:rFonts w:ascii="Arial" w:eastAsia="Times New Roman" w:hAnsi="Arial" w:cs="Arial"/>
          <w:sz w:val="24"/>
          <w:szCs w:val="24"/>
          <w:lang w:val="en-NZ" w:eastAsia="en-GB"/>
        </w:rPr>
        <w:t>.</w:t>
      </w:r>
      <w:r w:rsidR="00D355EE" w:rsidRPr="00D355EE">
        <w:rPr>
          <w:rStyle w:val="FootnoteReference"/>
          <w:rFonts w:ascii="Arial" w:eastAsia="Times New Roman" w:hAnsi="Arial" w:cs="Arial"/>
          <w:sz w:val="24"/>
          <w:szCs w:val="24"/>
          <w:lang w:val="en-NZ" w:eastAsia="en-GB"/>
        </w:rPr>
        <w:footnoteReference w:id="4"/>
      </w:r>
      <w:r w:rsidR="00D355EE" w:rsidRPr="00D355EE">
        <w:rPr>
          <w:rFonts w:ascii="Arial" w:eastAsia="Times New Roman" w:hAnsi="Arial" w:cs="Arial"/>
          <w:sz w:val="24"/>
          <w:szCs w:val="24"/>
          <w:lang w:val="en-NZ" w:eastAsia="en-GB"/>
        </w:rPr>
        <w:t xml:space="preserve"> </w:t>
      </w:r>
      <w:r w:rsidRPr="00D355EE">
        <w:rPr>
          <w:rFonts w:ascii="Arial" w:eastAsia="Times New Roman" w:hAnsi="Arial" w:cs="Arial"/>
          <w:sz w:val="24"/>
          <w:szCs w:val="24"/>
          <w:lang w:val="en-NZ" w:eastAsia="en-GB"/>
        </w:rPr>
        <w:t xml:space="preserve">Over the past 20 years the number of incidents of acute mental distress </w:t>
      </w:r>
      <w:r w:rsidR="00535EC1">
        <w:rPr>
          <w:rFonts w:ascii="Arial" w:eastAsia="Times New Roman" w:hAnsi="Arial" w:cs="Arial"/>
          <w:sz w:val="24"/>
          <w:szCs w:val="24"/>
          <w:lang w:val="en-NZ" w:eastAsia="en-GB"/>
        </w:rPr>
        <w:t xml:space="preserve">responded to by Police </w:t>
      </w:r>
      <w:r w:rsidRPr="00D355EE">
        <w:rPr>
          <w:rFonts w:ascii="Arial" w:eastAsia="Times New Roman" w:hAnsi="Arial" w:cs="Arial"/>
          <w:sz w:val="24"/>
          <w:szCs w:val="24"/>
          <w:lang w:val="en-NZ" w:eastAsia="en-GB"/>
        </w:rPr>
        <w:t>increased by 350 per cent. At the same time, incidents involving threatened or attempted suicide increased by 800 per</w:t>
      </w:r>
      <w:r w:rsidR="005B168B">
        <w:rPr>
          <w:rFonts w:ascii="Arial" w:eastAsia="Times New Roman" w:hAnsi="Arial" w:cs="Arial"/>
          <w:sz w:val="24"/>
          <w:szCs w:val="24"/>
          <w:lang w:val="en-NZ" w:eastAsia="en-GB"/>
        </w:rPr>
        <w:t xml:space="preserve"> </w:t>
      </w:r>
      <w:r w:rsidRPr="00D355EE">
        <w:rPr>
          <w:rFonts w:ascii="Arial" w:eastAsia="Times New Roman" w:hAnsi="Arial" w:cs="Arial"/>
          <w:sz w:val="24"/>
          <w:szCs w:val="24"/>
          <w:lang w:val="en-NZ" w:eastAsia="en-GB"/>
        </w:rPr>
        <w:t>cent.</w:t>
      </w:r>
      <w:r w:rsidR="003B4DA6">
        <w:rPr>
          <w:rStyle w:val="FootnoteReference"/>
          <w:rFonts w:ascii="Arial" w:eastAsia="Times New Roman" w:hAnsi="Arial" w:cs="Arial"/>
          <w:sz w:val="24"/>
          <w:szCs w:val="24"/>
          <w:lang w:val="en-NZ" w:eastAsia="en-GB"/>
        </w:rPr>
        <w:footnoteReference w:id="5"/>
      </w:r>
      <w:r w:rsidRPr="00D355EE">
        <w:rPr>
          <w:rFonts w:ascii="Arial" w:eastAsia="Times New Roman" w:hAnsi="Arial" w:cs="Arial"/>
          <w:sz w:val="24"/>
          <w:szCs w:val="24"/>
          <w:lang w:eastAsia="en-GB"/>
        </w:rPr>
        <w:t> </w:t>
      </w:r>
      <w:r w:rsidRPr="00D355EE">
        <w:rPr>
          <w:rFonts w:ascii="Arial" w:eastAsia="Times New Roman" w:hAnsi="Arial" w:cs="Arial"/>
          <w:sz w:val="24"/>
          <w:szCs w:val="24"/>
          <w:lang w:val="en-NZ" w:eastAsia="en-GB"/>
        </w:rPr>
        <w:t xml:space="preserve">Police are not the appropriate agency to deal with those in mental distress. Often these people end up detained in a police cell due to a lack of other suitable facilities and mental health professionals not being available. </w:t>
      </w:r>
    </w:p>
    <w:p w14:paraId="2DA9258D" w14:textId="4AC8C75B" w:rsidR="007A0F01" w:rsidRPr="00D355EE" w:rsidRDefault="007A0F01" w:rsidP="00664C3D">
      <w:pPr>
        <w:pStyle w:val="paragraph"/>
        <w:numPr>
          <w:ilvl w:val="0"/>
          <w:numId w:val="26"/>
        </w:numPr>
        <w:spacing w:before="0" w:beforeAutospacing="0" w:after="160" w:afterAutospacing="0"/>
        <w:ind w:left="567" w:hanging="567"/>
        <w:jc w:val="both"/>
        <w:textAlignment w:val="baseline"/>
        <w:rPr>
          <w:rStyle w:val="normaltextrun"/>
          <w:rFonts w:ascii="Arial" w:hAnsi="Arial" w:cs="Arial"/>
          <w:color w:val="000000"/>
          <w:bdr w:val="none" w:sz="0" w:space="0" w:color="auto" w:frame="1"/>
          <w:lang w:val="en-NZ"/>
        </w:rPr>
      </w:pPr>
      <w:r w:rsidRPr="00D355EE">
        <w:rPr>
          <w:rStyle w:val="normaltextrun"/>
          <w:rFonts w:ascii="Arial" w:hAnsi="Arial" w:cs="Arial"/>
          <w:color w:val="000000"/>
          <w:bdr w:val="none" w:sz="0" w:space="0" w:color="auto" w:frame="1"/>
          <w:lang w:val="en-NZ"/>
        </w:rPr>
        <w:t>People with mental health needs</w:t>
      </w:r>
      <w:r w:rsidR="002F616E">
        <w:rPr>
          <w:rStyle w:val="normaltextrun"/>
          <w:rFonts w:ascii="Arial" w:hAnsi="Arial" w:cs="Arial"/>
          <w:color w:val="000000"/>
          <w:bdr w:val="none" w:sz="0" w:space="0" w:color="auto" w:frame="1"/>
          <w:lang w:val="en-NZ"/>
        </w:rPr>
        <w:t xml:space="preserve"> and experiencing mental illness </w:t>
      </w:r>
      <w:r w:rsidRPr="00D355EE">
        <w:rPr>
          <w:rStyle w:val="normaltextrun"/>
          <w:rFonts w:ascii="Arial" w:hAnsi="Arial" w:cs="Arial"/>
          <w:color w:val="000000"/>
          <w:bdr w:val="none" w:sz="0" w:space="0" w:color="auto" w:frame="1"/>
          <w:lang w:val="en-NZ"/>
        </w:rPr>
        <w:t>should receive the treatment they require in an appropriate facility that will not exacerbate their illness. </w:t>
      </w:r>
    </w:p>
    <w:p w14:paraId="4235C5C5" w14:textId="4CBC64FC" w:rsidR="00D355EE" w:rsidRPr="00D355EE" w:rsidRDefault="00D355EE" w:rsidP="00664C3D">
      <w:pPr>
        <w:pStyle w:val="paragraph"/>
        <w:numPr>
          <w:ilvl w:val="0"/>
          <w:numId w:val="26"/>
        </w:numPr>
        <w:spacing w:before="0" w:beforeAutospacing="0" w:after="160" w:afterAutospacing="0"/>
        <w:ind w:left="567" w:hanging="567"/>
        <w:jc w:val="both"/>
        <w:textAlignment w:val="baseline"/>
        <w:rPr>
          <w:rStyle w:val="normaltextrun"/>
          <w:rFonts w:ascii="Arial" w:hAnsi="Arial" w:cs="Arial"/>
          <w:color w:val="000000"/>
          <w:bdr w:val="none" w:sz="0" w:space="0" w:color="auto" w:frame="1"/>
          <w:lang w:val="en-NZ"/>
        </w:rPr>
      </w:pPr>
      <w:r w:rsidRPr="00D355EE">
        <w:rPr>
          <w:rFonts w:ascii="Arial" w:hAnsi="Arial" w:cs="Arial"/>
        </w:rPr>
        <w:t xml:space="preserve">On 23 January 2018 the Government announced a wide ranging independent inquiry into Mental Health and Addiction Services. The panel that has been appointed to consider the matter is tasked with recommending specific changes to improve New Zealand’s approach to mental health, with a </w:t>
      </w:r>
      <w:r w:rsidR="00535EC1" w:rsidRPr="00D355EE">
        <w:rPr>
          <w:rFonts w:ascii="Arial" w:hAnsi="Arial" w:cs="Arial"/>
        </w:rPr>
        <w:t>focus</w:t>
      </w:r>
      <w:r w:rsidRPr="00D355EE">
        <w:rPr>
          <w:rFonts w:ascii="Arial" w:hAnsi="Arial" w:cs="Arial"/>
        </w:rPr>
        <w:t xml:space="preserve"> on equity of access, community confidence in the mental health system</w:t>
      </w:r>
      <w:r w:rsidR="00535EC1">
        <w:rPr>
          <w:rFonts w:ascii="Arial" w:hAnsi="Arial" w:cs="Arial"/>
        </w:rPr>
        <w:t>,</w:t>
      </w:r>
      <w:r w:rsidRPr="00D355EE">
        <w:rPr>
          <w:rFonts w:ascii="Arial" w:hAnsi="Arial" w:cs="Arial"/>
        </w:rPr>
        <w:t xml:space="preserve"> and better outcomes, particularly for Māori and other groups with disproportionately poorer outcomes. The Inquiry Panel is due to report back by 31 October 2018.</w:t>
      </w:r>
    </w:p>
    <w:p w14:paraId="35E12677" w14:textId="77777777" w:rsidR="00D355EE" w:rsidRPr="00D355EE" w:rsidRDefault="007A0F01" w:rsidP="00664C3D">
      <w:pPr>
        <w:pStyle w:val="paragraph"/>
        <w:shd w:val="clear" w:color="auto" w:fill="D9D9D9" w:themeFill="background1" w:themeFillShade="D9"/>
        <w:spacing w:before="0" w:beforeAutospacing="0" w:after="160" w:afterAutospacing="0"/>
        <w:jc w:val="both"/>
        <w:textAlignment w:val="baseline"/>
        <w:rPr>
          <w:rStyle w:val="normaltextrun"/>
          <w:rFonts w:ascii="Arial" w:hAnsi="Arial" w:cs="Arial"/>
          <w:b/>
          <w:color w:val="000000"/>
          <w:bdr w:val="none" w:sz="0" w:space="0" w:color="auto" w:frame="1"/>
          <w:lang w:val="en-NZ"/>
        </w:rPr>
      </w:pPr>
      <w:r w:rsidRPr="00D355EE">
        <w:rPr>
          <w:rStyle w:val="normaltextrun"/>
          <w:rFonts w:ascii="Arial" w:hAnsi="Arial" w:cs="Arial"/>
          <w:b/>
          <w:color w:val="000000"/>
          <w:highlight w:val="lightGray"/>
          <w:bdr w:val="none" w:sz="0" w:space="0" w:color="auto" w:frame="1"/>
          <w:lang w:val="en-NZ"/>
        </w:rPr>
        <w:t>Recommendation</w:t>
      </w:r>
      <w:r w:rsidR="00A4511E" w:rsidRPr="00D355EE">
        <w:rPr>
          <w:rStyle w:val="normaltextrun"/>
          <w:rFonts w:ascii="Arial" w:hAnsi="Arial" w:cs="Arial"/>
          <w:b/>
          <w:color w:val="000000"/>
          <w:highlight w:val="lightGray"/>
          <w:bdr w:val="none" w:sz="0" w:space="0" w:color="auto" w:frame="1"/>
          <w:lang w:val="en-NZ"/>
        </w:rPr>
        <w:t xml:space="preserve"> two:</w:t>
      </w:r>
      <w:r w:rsidR="00D355EE" w:rsidRPr="00D355EE">
        <w:rPr>
          <w:rStyle w:val="normaltextrun"/>
          <w:rFonts w:ascii="Arial" w:hAnsi="Arial" w:cs="Arial"/>
          <w:b/>
          <w:color w:val="000000"/>
          <w:bdr w:val="none" w:sz="0" w:space="0" w:color="auto" w:frame="1"/>
          <w:lang w:val="en-NZ"/>
        </w:rPr>
        <w:t xml:space="preserve"> </w:t>
      </w:r>
    </w:p>
    <w:p w14:paraId="0DE9DD5B" w14:textId="77777777" w:rsidR="006D3A53" w:rsidRDefault="00D355EE" w:rsidP="00664C3D">
      <w:pPr>
        <w:pStyle w:val="paragraph"/>
        <w:numPr>
          <w:ilvl w:val="0"/>
          <w:numId w:val="27"/>
        </w:numPr>
        <w:shd w:val="clear" w:color="auto" w:fill="D9D9D9" w:themeFill="background1" w:themeFillShade="D9"/>
        <w:spacing w:before="0" w:beforeAutospacing="0" w:after="160" w:afterAutospacing="0"/>
        <w:ind w:left="567" w:hanging="567"/>
        <w:jc w:val="both"/>
        <w:textAlignment w:val="baseline"/>
        <w:rPr>
          <w:rFonts w:ascii="Arial" w:hAnsi="Arial" w:cs="Arial"/>
          <w:b/>
          <w:color w:val="000000"/>
          <w:shd w:val="clear" w:color="auto" w:fill="FFFFFF"/>
        </w:rPr>
      </w:pPr>
      <w:r>
        <w:rPr>
          <w:rFonts w:ascii="Arial" w:hAnsi="Arial" w:cs="Arial"/>
          <w:b/>
        </w:rPr>
        <w:t>T</w:t>
      </w:r>
      <w:r w:rsidRPr="00D355EE">
        <w:rPr>
          <w:rFonts w:ascii="Arial" w:hAnsi="Arial" w:cs="Arial"/>
          <w:b/>
        </w:rPr>
        <w:t xml:space="preserve">ake urgent steps to ensure the availability and appropriate provision of mental health for people in detention. </w:t>
      </w:r>
    </w:p>
    <w:p w14:paraId="5B44F195" w14:textId="783B16E2" w:rsidR="006D3A53" w:rsidRPr="006D3A53" w:rsidRDefault="006D3A53" w:rsidP="00664C3D">
      <w:pPr>
        <w:pStyle w:val="paragraph"/>
        <w:numPr>
          <w:ilvl w:val="0"/>
          <w:numId w:val="27"/>
        </w:numPr>
        <w:shd w:val="clear" w:color="auto" w:fill="D9D9D9" w:themeFill="background1" w:themeFillShade="D9"/>
        <w:spacing w:before="0" w:beforeAutospacing="0" w:after="160" w:afterAutospacing="0"/>
        <w:ind w:left="567" w:hanging="567"/>
        <w:jc w:val="both"/>
        <w:textAlignment w:val="baseline"/>
        <w:rPr>
          <w:rFonts w:ascii="Arial" w:hAnsi="Arial" w:cs="Arial"/>
          <w:b/>
          <w:color w:val="000000"/>
          <w:shd w:val="clear" w:color="auto" w:fill="FFFFFF"/>
        </w:rPr>
      </w:pPr>
      <w:r w:rsidRPr="006D3A53">
        <w:rPr>
          <w:rFonts w:ascii="Arial" w:hAnsi="Arial" w:cs="Arial"/>
          <w:b/>
        </w:rPr>
        <w:t>Adequately resource the implementation of actions arising from the mental health inquiry.</w:t>
      </w:r>
    </w:p>
    <w:p w14:paraId="56FF9E2B" w14:textId="1504267B" w:rsidR="0083434D" w:rsidRPr="006D3A53" w:rsidRDefault="00C87AAD" w:rsidP="00664C3D">
      <w:pPr>
        <w:pStyle w:val="paragraph"/>
        <w:shd w:val="clear" w:color="auto" w:fill="FFFFFF" w:themeFill="background1"/>
        <w:spacing w:before="0" w:beforeAutospacing="0" w:after="160" w:afterAutospacing="0"/>
        <w:jc w:val="both"/>
        <w:textAlignment w:val="baseline"/>
        <w:rPr>
          <w:rFonts w:ascii="Arial" w:hAnsi="Arial" w:cs="Arial"/>
          <w:b/>
          <w:color w:val="000000"/>
          <w:shd w:val="clear" w:color="auto" w:fill="FFFFFF"/>
        </w:rPr>
      </w:pPr>
      <w:r w:rsidRPr="006D3A53">
        <w:rPr>
          <w:rFonts w:ascii="Arial" w:hAnsi="Arial" w:cs="Arial"/>
          <w:b/>
          <w:color w:val="000000"/>
          <w:shd w:val="clear" w:color="auto" w:fill="FFFFFF"/>
        </w:rPr>
        <w:t xml:space="preserve">Over-representation of </w:t>
      </w:r>
      <w:r w:rsidR="009315DC" w:rsidRPr="006D3A53">
        <w:rPr>
          <w:rFonts w:ascii="Arial" w:hAnsi="Arial" w:cs="Arial"/>
          <w:b/>
          <w:color w:val="000000"/>
          <w:shd w:val="clear" w:color="auto" w:fill="FFFFFF"/>
        </w:rPr>
        <w:t>Māori</w:t>
      </w:r>
    </w:p>
    <w:p w14:paraId="3114C00B" w14:textId="1F59D981" w:rsidR="009315DC" w:rsidRPr="00A4511E" w:rsidRDefault="009315DC" w:rsidP="00664C3D">
      <w:pPr>
        <w:pStyle w:val="ListParagraph"/>
        <w:numPr>
          <w:ilvl w:val="0"/>
          <w:numId w:val="26"/>
        </w:numPr>
        <w:shd w:val="clear" w:color="auto" w:fill="FFFFFF" w:themeFill="background1"/>
        <w:spacing w:line="240" w:lineRule="auto"/>
        <w:ind w:left="567" w:hanging="567"/>
        <w:contextualSpacing w:val="0"/>
        <w:jc w:val="both"/>
        <w:textAlignment w:val="baseline"/>
        <w:rPr>
          <w:rFonts w:ascii="Arial" w:eastAsia="Times New Roman" w:hAnsi="Arial" w:cs="Arial"/>
          <w:sz w:val="24"/>
          <w:szCs w:val="24"/>
          <w:lang w:eastAsia="en-GB"/>
        </w:rPr>
      </w:pPr>
      <w:r w:rsidRPr="00A4511E">
        <w:rPr>
          <w:rFonts w:ascii="Arial" w:eastAsia="Times New Roman" w:hAnsi="Arial" w:cs="Arial"/>
          <w:sz w:val="24"/>
          <w:szCs w:val="24"/>
          <w:lang w:val="en-US" w:eastAsia="en-GB"/>
        </w:rPr>
        <w:t>Māori make up 15.4 per cent of New Zealand’s population,</w:t>
      </w:r>
      <w:r w:rsidRPr="00A4511E">
        <w:rPr>
          <w:rStyle w:val="FootnoteReference"/>
          <w:rFonts w:ascii="Arial" w:eastAsia="Times New Roman" w:hAnsi="Arial" w:cs="Arial"/>
          <w:sz w:val="24"/>
          <w:szCs w:val="24"/>
          <w:lang w:val="en-US" w:eastAsia="en-GB"/>
        </w:rPr>
        <w:footnoteReference w:id="6"/>
      </w:r>
      <w:r w:rsidRPr="00A4511E">
        <w:rPr>
          <w:rFonts w:ascii="Arial" w:eastAsia="Times New Roman" w:hAnsi="Arial" w:cs="Arial"/>
          <w:sz w:val="24"/>
          <w:szCs w:val="24"/>
          <w:lang w:val="en-US" w:eastAsia="en-GB"/>
        </w:rPr>
        <w:t> but make up a greater percentage of those detained in New Zealand;</w:t>
      </w:r>
      <w:r w:rsidRPr="00A4511E">
        <w:rPr>
          <w:rFonts w:ascii="Arial" w:eastAsia="Times New Roman" w:hAnsi="Arial" w:cs="Arial"/>
          <w:sz w:val="24"/>
          <w:szCs w:val="24"/>
          <w:lang w:eastAsia="en-GB"/>
        </w:rPr>
        <w:t> </w:t>
      </w:r>
    </w:p>
    <w:p w14:paraId="04183C64" w14:textId="52A58414" w:rsidR="009315DC" w:rsidRPr="00C87AAD" w:rsidRDefault="009315DC" w:rsidP="00664C3D">
      <w:pPr>
        <w:numPr>
          <w:ilvl w:val="0"/>
          <w:numId w:val="24"/>
        </w:numPr>
        <w:tabs>
          <w:tab w:val="clear" w:pos="720"/>
          <w:tab w:val="num" w:pos="1134"/>
        </w:tabs>
        <w:spacing w:line="240" w:lineRule="auto"/>
        <w:ind w:left="1134" w:hanging="567"/>
        <w:jc w:val="both"/>
        <w:textAlignment w:val="baseline"/>
        <w:rPr>
          <w:rFonts w:ascii="Arial" w:eastAsia="Times New Roman" w:hAnsi="Arial" w:cs="Arial"/>
          <w:sz w:val="24"/>
          <w:szCs w:val="24"/>
          <w:lang w:eastAsia="en-GB"/>
        </w:rPr>
      </w:pPr>
      <w:r w:rsidRPr="00A4511E">
        <w:rPr>
          <w:rFonts w:ascii="Arial" w:eastAsia="Times New Roman" w:hAnsi="Arial" w:cs="Arial"/>
          <w:sz w:val="24"/>
          <w:szCs w:val="24"/>
          <w:lang w:val="en-US" w:eastAsia="en-GB"/>
        </w:rPr>
        <w:t>As at 30 June 2017,</w:t>
      </w:r>
      <w:r w:rsidR="006B5C5D" w:rsidRPr="00A4511E">
        <w:rPr>
          <w:rFonts w:ascii="Arial" w:eastAsia="Times New Roman" w:hAnsi="Arial" w:cs="Arial"/>
          <w:sz w:val="24"/>
          <w:szCs w:val="24"/>
          <w:lang w:val="en-US" w:eastAsia="en-GB"/>
        </w:rPr>
        <w:t xml:space="preserve"> </w:t>
      </w:r>
      <w:r w:rsidRPr="00A4511E">
        <w:rPr>
          <w:rFonts w:ascii="Arial" w:eastAsia="Times New Roman" w:hAnsi="Arial" w:cs="Arial"/>
          <w:sz w:val="24"/>
          <w:szCs w:val="24"/>
          <w:lang w:val="en-US" w:eastAsia="en-GB"/>
        </w:rPr>
        <w:t xml:space="preserve">Māori were 50.4 per cent of the prison </w:t>
      </w:r>
      <w:r w:rsidRPr="00C87AAD">
        <w:rPr>
          <w:rFonts w:ascii="Arial" w:eastAsia="Times New Roman" w:hAnsi="Arial" w:cs="Arial"/>
          <w:sz w:val="24"/>
          <w:szCs w:val="24"/>
          <w:lang w:val="en-US" w:eastAsia="en-GB"/>
        </w:rPr>
        <w:t>population.</w:t>
      </w:r>
      <w:r w:rsidRPr="00C87AAD">
        <w:rPr>
          <w:rStyle w:val="FootnoteReference"/>
          <w:rFonts w:ascii="Arial" w:eastAsia="Times New Roman" w:hAnsi="Arial" w:cs="Arial"/>
          <w:sz w:val="24"/>
          <w:szCs w:val="24"/>
          <w:lang w:val="en-US" w:eastAsia="en-GB"/>
        </w:rPr>
        <w:footnoteReference w:id="7"/>
      </w:r>
    </w:p>
    <w:p w14:paraId="30D18C5D" w14:textId="2D0BEB30" w:rsidR="009315DC" w:rsidRPr="00C87AAD" w:rsidRDefault="009315DC" w:rsidP="00664C3D">
      <w:pPr>
        <w:numPr>
          <w:ilvl w:val="0"/>
          <w:numId w:val="24"/>
        </w:numPr>
        <w:tabs>
          <w:tab w:val="clear" w:pos="720"/>
          <w:tab w:val="num" w:pos="1134"/>
        </w:tabs>
        <w:spacing w:line="240" w:lineRule="auto"/>
        <w:ind w:left="1134" w:hanging="567"/>
        <w:jc w:val="both"/>
        <w:textAlignment w:val="baseline"/>
        <w:rPr>
          <w:rFonts w:ascii="Arial" w:eastAsia="Times New Roman" w:hAnsi="Arial" w:cs="Arial"/>
          <w:sz w:val="24"/>
          <w:szCs w:val="24"/>
          <w:lang w:eastAsia="en-GB"/>
        </w:rPr>
      </w:pPr>
      <w:r w:rsidRPr="00C87AAD">
        <w:rPr>
          <w:rFonts w:ascii="Arial" w:eastAsia="Times New Roman" w:hAnsi="Arial" w:cs="Arial"/>
          <w:sz w:val="24"/>
          <w:szCs w:val="24"/>
          <w:lang w:val="en-NZ" w:eastAsia="en-GB"/>
        </w:rPr>
        <w:t>Māori accounted for 26 per cent of mental health service users in New Zealand in 2015.</w:t>
      </w:r>
      <w:r w:rsidR="003B4DA6" w:rsidRPr="00C87AAD">
        <w:rPr>
          <w:rStyle w:val="FootnoteReference"/>
          <w:rFonts w:ascii="Arial" w:eastAsia="Times New Roman" w:hAnsi="Arial" w:cs="Arial"/>
          <w:sz w:val="24"/>
          <w:szCs w:val="24"/>
          <w:lang w:val="en-NZ" w:eastAsia="en-GB"/>
        </w:rPr>
        <w:footnoteReference w:id="8"/>
      </w:r>
      <w:r w:rsidRPr="00C87AAD">
        <w:rPr>
          <w:rFonts w:ascii="Arial" w:eastAsia="Times New Roman" w:hAnsi="Arial" w:cs="Arial"/>
          <w:sz w:val="24"/>
          <w:szCs w:val="24"/>
          <w:lang w:eastAsia="en-GB"/>
        </w:rPr>
        <w:t> </w:t>
      </w:r>
    </w:p>
    <w:p w14:paraId="7202A2ED" w14:textId="57FC75AF" w:rsidR="009315DC" w:rsidRPr="00C87AAD" w:rsidRDefault="009315DC" w:rsidP="00664C3D">
      <w:pPr>
        <w:numPr>
          <w:ilvl w:val="0"/>
          <w:numId w:val="24"/>
        </w:numPr>
        <w:tabs>
          <w:tab w:val="clear" w:pos="720"/>
          <w:tab w:val="num" w:pos="1134"/>
        </w:tabs>
        <w:spacing w:line="240" w:lineRule="auto"/>
        <w:ind w:left="1134" w:hanging="567"/>
        <w:jc w:val="both"/>
        <w:textAlignment w:val="baseline"/>
        <w:rPr>
          <w:rFonts w:ascii="Arial" w:eastAsia="Times New Roman" w:hAnsi="Arial" w:cs="Arial"/>
          <w:sz w:val="24"/>
          <w:szCs w:val="24"/>
          <w:lang w:eastAsia="en-GB"/>
        </w:rPr>
      </w:pPr>
      <w:r w:rsidRPr="00C87AAD">
        <w:rPr>
          <w:rFonts w:ascii="Arial" w:eastAsia="Times New Roman" w:hAnsi="Arial" w:cs="Arial"/>
          <w:sz w:val="24"/>
          <w:szCs w:val="24"/>
          <w:lang w:val="en-NZ" w:eastAsia="en-GB"/>
        </w:rPr>
        <w:t>60 per cent of those detained in a care and protection residence, and 70 per cent of those detai</w:t>
      </w:r>
      <w:r w:rsidR="00DA6F75">
        <w:rPr>
          <w:rFonts w:ascii="Arial" w:eastAsia="Times New Roman" w:hAnsi="Arial" w:cs="Arial"/>
          <w:sz w:val="24"/>
          <w:szCs w:val="24"/>
          <w:lang w:val="en-NZ" w:eastAsia="en-GB"/>
        </w:rPr>
        <w:t>ned in youth justice residences</w:t>
      </w:r>
      <w:r w:rsidRPr="00C87AAD">
        <w:rPr>
          <w:rFonts w:ascii="Arial" w:eastAsia="Times New Roman" w:hAnsi="Arial" w:cs="Arial"/>
          <w:sz w:val="24"/>
          <w:szCs w:val="24"/>
          <w:lang w:val="en-NZ" w:eastAsia="en-GB"/>
        </w:rPr>
        <w:t xml:space="preserve"> are Māori.</w:t>
      </w:r>
      <w:r w:rsidRPr="00C87AAD">
        <w:rPr>
          <w:rStyle w:val="FootnoteReference"/>
          <w:rFonts w:ascii="Arial" w:eastAsia="Times New Roman" w:hAnsi="Arial" w:cs="Arial"/>
          <w:sz w:val="24"/>
          <w:szCs w:val="24"/>
          <w:lang w:val="en-NZ" w:eastAsia="en-GB"/>
        </w:rPr>
        <w:footnoteReference w:id="9"/>
      </w:r>
    </w:p>
    <w:p w14:paraId="7EA8D395" w14:textId="790282A9" w:rsidR="009315DC" w:rsidRPr="00C87AAD" w:rsidRDefault="009315DC" w:rsidP="00664C3D">
      <w:pPr>
        <w:numPr>
          <w:ilvl w:val="0"/>
          <w:numId w:val="24"/>
        </w:numPr>
        <w:tabs>
          <w:tab w:val="clear" w:pos="720"/>
          <w:tab w:val="num" w:pos="1134"/>
        </w:tabs>
        <w:spacing w:line="240" w:lineRule="auto"/>
        <w:ind w:left="1134" w:hanging="567"/>
        <w:jc w:val="both"/>
        <w:textAlignment w:val="baseline"/>
        <w:rPr>
          <w:rFonts w:ascii="Arial" w:eastAsia="Times New Roman" w:hAnsi="Arial" w:cs="Arial"/>
          <w:sz w:val="24"/>
          <w:szCs w:val="24"/>
          <w:lang w:eastAsia="en-GB"/>
        </w:rPr>
      </w:pPr>
      <w:r w:rsidRPr="00C87AAD">
        <w:rPr>
          <w:rFonts w:ascii="Arial" w:eastAsia="Times New Roman" w:hAnsi="Arial" w:cs="Arial"/>
          <w:sz w:val="24"/>
          <w:szCs w:val="24"/>
          <w:shd w:val="clear" w:color="auto" w:fill="FFFFFF"/>
          <w:lang w:val="en-NZ" w:eastAsia="en-GB"/>
        </w:rPr>
        <w:t>Māori are involved in 46 per</w:t>
      </w:r>
      <w:r w:rsidR="005B168B">
        <w:rPr>
          <w:rFonts w:ascii="Arial" w:eastAsia="Times New Roman" w:hAnsi="Arial" w:cs="Arial"/>
          <w:sz w:val="24"/>
          <w:szCs w:val="24"/>
          <w:shd w:val="clear" w:color="auto" w:fill="FFFFFF"/>
          <w:lang w:val="en-NZ" w:eastAsia="en-GB"/>
        </w:rPr>
        <w:t xml:space="preserve"> </w:t>
      </w:r>
      <w:r w:rsidRPr="00C87AAD">
        <w:rPr>
          <w:rFonts w:ascii="Arial" w:eastAsia="Times New Roman" w:hAnsi="Arial" w:cs="Arial"/>
          <w:sz w:val="24"/>
          <w:szCs w:val="24"/>
          <w:shd w:val="clear" w:color="auto" w:fill="FFFFFF"/>
          <w:lang w:val="en-NZ" w:eastAsia="en-GB"/>
        </w:rPr>
        <w:t>cent of police apprehensions.</w:t>
      </w:r>
      <w:r w:rsidRPr="00C87AAD">
        <w:rPr>
          <w:rStyle w:val="FootnoteReference"/>
          <w:rFonts w:ascii="Arial" w:eastAsia="Times New Roman" w:hAnsi="Arial" w:cs="Arial"/>
          <w:sz w:val="24"/>
          <w:szCs w:val="24"/>
          <w:shd w:val="clear" w:color="auto" w:fill="FFFFFF"/>
          <w:lang w:val="en-NZ" w:eastAsia="en-GB"/>
        </w:rPr>
        <w:footnoteReference w:id="10"/>
      </w:r>
    </w:p>
    <w:p w14:paraId="7A6F04E3" w14:textId="77777777" w:rsidR="00C87AAD" w:rsidRPr="00C87AAD" w:rsidRDefault="009315DC" w:rsidP="00664C3D">
      <w:pPr>
        <w:pStyle w:val="ListParagraph"/>
        <w:numPr>
          <w:ilvl w:val="0"/>
          <w:numId w:val="26"/>
        </w:numPr>
        <w:spacing w:line="240" w:lineRule="auto"/>
        <w:ind w:left="567" w:hanging="567"/>
        <w:contextualSpacing w:val="0"/>
        <w:jc w:val="both"/>
        <w:textAlignment w:val="baseline"/>
        <w:rPr>
          <w:rStyle w:val="eop"/>
          <w:rFonts w:ascii="Arial" w:hAnsi="Arial" w:cs="Arial"/>
          <w:color w:val="000000"/>
          <w:sz w:val="24"/>
          <w:szCs w:val="24"/>
          <w:shd w:val="clear" w:color="auto" w:fill="FFFFFF"/>
        </w:rPr>
      </w:pPr>
      <w:r w:rsidRPr="00C87AAD">
        <w:rPr>
          <w:rFonts w:ascii="Arial" w:hAnsi="Arial" w:cs="Arial"/>
          <w:sz w:val="24"/>
          <w:szCs w:val="24"/>
        </w:rPr>
        <w:t xml:space="preserve">We are concerned that our criminal justice system is not responding to the needs of Māori.  The </w:t>
      </w:r>
      <w:r w:rsidR="00535EC1" w:rsidRPr="00C87AAD">
        <w:rPr>
          <w:rStyle w:val="normaltextrun"/>
          <w:rFonts w:ascii="Arial" w:hAnsi="Arial" w:cs="Arial"/>
          <w:color w:val="000000"/>
          <w:sz w:val="24"/>
          <w:szCs w:val="24"/>
          <w:shd w:val="clear" w:color="auto" w:fill="FFFFFF"/>
        </w:rPr>
        <w:t xml:space="preserve">Waitangi Tribunal </w:t>
      </w:r>
      <w:r w:rsidRPr="00C87AAD">
        <w:rPr>
          <w:rStyle w:val="normaltextrun"/>
          <w:rFonts w:ascii="Arial" w:hAnsi="Arial" w:cs="Arial"/>
          <w:color w:val="000000"/>
          <w:sz w:val="24"/>
          <w:szCs w:val="24"/>
          <w:shd w:val="clear" w:color="auto" w:fill="FFFFFF"/>
        </w:rPr>
        <w:t>stated that the Crown has a Treaty responsibility to reduce inequities between Māori and non-Māori reoffending rates to protect Māori interests.</w:t>
      </w:r>
      <w:r w:rsidRPr="00C87AAD">
        <w:rPr>
          <w:rStyle w:val="FootnoteReference"/>
          <w:rFonts w:ascii="Arial" w:hAnsi="Arial" w:cs="Arial"/>
          <w:color w:val="000000"/>
          <w:sz w:val="24"/>
          <w:szCs w:val="24"/>
          <w:shd w:val="clear" w:color="auto" w:fill="FFFFFF"/>
        </w:rPr>
        <w:footnoteReference w:id="11"/>
      </w:r>
      <w:r w:rsidRPr="00C87AAD">
        <w:rPr>
          <w:rStyle w:val="normaltextrun"/>
          <w:rFonts w:ascii="Arial" w:hAnsi="Arial" w:cs="Arial"/>
          <w:color w:val="000000"/>
          <w:sz w:val="24"/>
          <w:szCs w:val="24"/>
          <w:shd w:val="clear" w:color="auto" w:fill="FFFFFF"/>
        </w:rPr>
        <w:t> This responsibility requires the Crown to work in partnership with Māori, not just simply inform itself of Māori interests. Some detaining agencies are making great strides towards reducing inequities while others have some way to go.</w:t>
      </w:r>
      <w:r w:rsidRPr="00C87AAD">
        <w:rPr>
          <w:rStyle w:val="eop"/>
          <w:rFonts w:ascii="Arial" w:hAnsi="Arial" w:cs="Arial"/>
          <w:color w:val="000000"/>
          <w:sz w:val="24"/>
          <w:szCs w:val="24"/>
          <w:shd w:val="clear" w:color="auto" w:fill="FFFFFF"/>
        </w:rPr>
        <w:t> </w:t>
      </w:r>
      <w:bookmarkStart w:id="4" w:name="_Hlk516757083"/>
    </w:p>
    <w:p w14:paraId="395EBF0F" w14:textId="6303E0CA" w:rsidR="00C87AAD" w:rsidRPr="00C87AAD" w:rsidRDefault="00C87AAD" w:rsidP="00664C3D">
      <w:pPr>
        <w:pStyle w:val="ListParagraph"/>
        <w:numPr>
          <w:ilvl w:val="0"/>
          <w:numId w:val="26"/>
        </w:numPr>
        <w:spacing w:line="240" w:lineRule="auto"/>
        <w:ind w:left="567" w:hanging="567"/>
        <w:contextualSpacing w:val="0"/>
        <w:jc w:val="both"/>
        <w:textAlignment w:val="baseline"/>
        <w:rPr>
          <w:rStyle w:val="eop"/>
          <w:rFonts w:ascii="Arial" w:hAnsi="Arial" w:cs="Arial"/>
          <w:color w:val="000000"/>
          <w:sz w:val="24"/>
          <w:szCs w:val="24"/>
          <w:shd w:val="clear" w:color="auto" w:fill="FFFFFF"/>
        </w:rPr>
      </w:pPr>
      <w:r w:rsidRPr="00C87AAD">
        <w:rPr>
          <w:rStyle w:val="eop"/>
          <w:rFonts w:ascii="Arial" w:hAnsi="Arial" w:cs="Arial"/>
          <w:sz w:val="24"/>
          <w:szCs w:val="24"/>
        </w:rPr>
        <w:t>Oranga Tamariki (The Mini</w:t>
      </w:r>
      <w:r w:rsidR="006B5C5D">
        <w:rPr>
          <w:rStyle w:val="eop"/>
          <w:rFonts w:ascii="Arial" w:hAnsi="Arial" w:cs="Arial"/>
          <w:sz w:val="24"/>
          <w:szCs w:val="24"/>
        </w:rPr>
        <w:t xml:space="preserve">stry for Children) has </w:t>
      </w:r>
      <w:r w:rsidRPr="00C87AAD">
        <w:rPr>
          <w:rStyle w:val="eop"/>
          <w:rFonts w:ascii="Arial" w:hAnsi="Arial" w:cs="Arial"/>
          <w:sz w:val="24"/>
          <w:szCs w:val="24"/>
        </w:rPr>
        <w:t>new obligations towards mokopuna (child) Māori under the Oranga Tamariki Act 1989</w:t>
      </w:r>
      <w:r w:rsidR="006B5C5D">
        <w:rPr>
          <w:rStyle w:val="eop"/>
          <w:rFonts w:ascii="Arial" w:hAnsi="Arial" w:cs="Arial"/>
          <w:sz w:val="24"/>
          <w:szCs w:val="24"/>
        </w:rPr>
        <w:t>, which</w:t>
      </w:r>
      <w:r w:rsidRPr="00C87AAD">
        <w:rPr>
          <w:rStyle w:val="eop"/>
          <w:rFonts w:ascii="Arial" w:hAnsi="Arial" w:cs="Arial"/>
          <w:sz w:val="24"/>
          <w:szCs w:val="24"/>
        </w:rPr>
        <w:t xml:space="preserve"> </w:t>
      </w:r>
      <w:r w:rsidR="006B5C5D">
        <w:rPr>
          <w:rStyle w:val="eop"/>
          <w:rFonts w:ascii="Arial" w:hAnsi="Arial" w:cs="Arial"/>
          <w:sz w:val="24"/>
          <w:szCs w:val="24"/>
        </w:rPr>
        <w:t>come into force on</w:t>
      </w:r>
      <w:r w:rsidRPr="00C87AAD">
        <w:rPr>
          <w:rStyle w:val="eop"/>
          <w:rFonts w:ascii="Arial" w:hAnsi="Arial" w:cs="Arial"/>
          <w:sz w:val="24"/>
          <w:szCs w:val="24"/>
        </w:rPr>
        <w:t xml:space="preserve"> 1 July 2019.   </w:t>
      </w:r>
      <w:r>
        <w:rPr>
          <w:rStyle w:val="eop"/>
          <w:rFonts w:ascii="Arial" w:hAnsi="Arial" w:cs="Arial"/>
          <w:sz w:val="24"/>
          <w:szCs w:val="24"/>
        </w:rPr>
        <w:t xml:space="preserve">Oranga Tamariki </w:t>
      </w:r>
      <w:r w:rsidR="006B5C5D">
        <w:rPr>
          <w:rStyle w:val="eop"/>
          <w:rFonts w:ascii="Arial" w:hAnsi="Arial" w:cs="Arial"/>
          <w:sz w:val="24"/>
          <w:szCs w:val="24"/>
        </w:rPr>
        <w:t xml:space="preserve">must </w:t>
      </w:r>
      <w:r w:rsidRPr="00C87AAD">
        <w:rPr>
          <w:rStyle w:val="eop"/>
          <w:rFonts w:ascii="Arial" w:hAnsi="Arial" w:cs="Arial"/>
          <w:sz w:val="24"/>
          <w:szCs w:val="24"/>
        </w:rPr>
        <w:t xml:space="preserve">aim to reduce disparities by setting measurable outcomes for Māori children and young people.  The Act also makes it clear </w:t>
      </w:r>
      <w:r w:rsidR="00630BE4">
        <w:rPr>
          <w:rStyle w:val="eop"/>
          <w:rFonts w:ascii="Arial" w:hAnsi="Arial" w:cs="Arial"/>
          <w:sz w:val="24"/>
          <w:szCs w:val="24"/>
        </w:rPr>
        <w:t xml:space="preserve">that </w:t>
      </w:r>
      <w:r w:rsidRPr="00C87AAD">
        <w:rPr>
          <w:rStyle w:val="eop"/>
          <w:rFonts w:ascii="Arial" w:hAnsi="Arial" w:cs="Arial"/>
          <w:sz w:val="24"/>
          <w:szCs w:val="24"/>
        </w:rPr>
        <w:t xml:space="preserve">regard </w:t>
      </w:r>
      <w:r w:rsidR="006B5C5D">
        <w:rPr>
          <w:rStyle w:val="eop"/>
          <w:rFonts w:ascii="Arial" w:hAnsi="Arial" w:cs="Arial"/>
          <w:sz w:val="24"/>
          <w:szCs w:val="24"/>
        </w:rPr>
        <w:t xml:space="preserve">must be had </w:t>
      </w:r>
      <w:r w:rsidRPr="00C87AAD">
        <w:rPr>
          <w:rStyle w:val="eop"/>
          <w:rFonts w:ascii="Arial" w:hAnsi="Arial" w:cs="Arial"/>
          <w:sz w:val="24"/>
          <w:szCs w:val="24"/>
        </w:rPr>
        <w:t>to mana tamaiti (improving the wellbeing of and upholding the dignity of Māori</w:t>
      </w:r>
      <w:r>
        <w:rPr>
          <w:rStyle w:val="eop"/>
          <w:rFonts w:ascii="Arial" w:hAnsi="Arial" w:cs="Arial"/>
          <w:sz w:val="24"/>
          <w:szCs w:val="24"/>
        </w:rPr>
        <w:t xml:space="preserve"> children and young people), </w:t>
      </w:r>
      <w:r w:rsidRPr="00C87AAD">
        <w:rPr>
          <w:rStyle w:val="eop"/>
          <w:rFonts w:ascii="Arial" w:hAnsi="Arial" w:cs="Arial"/>
          <w:sz w:val="24"/>
          <w:szCs w:val="24"/>
        </w:rPr>
        <w:t>the whakapapa (</w:t>
      </w:r>
      <w:r w:rsidR="00150D00" w:rsidRPr="00C87AAD">
        <w:rPr>
          <w:rStyle w:val="eop"/>
          <w:rFonts w:ascii="Arial" w:hAnsi="Arial" w:cs="Arial"/>
          <w:sz w:val="24"/>
          <w:szCs w:val="24"/>
        </w:rPr>
        <w:t>genealogy</w:t>
      </w:r>
      <w:r w:rsidRPr="00C87AAD">
        <w:rPr>
          <w:rStyle w:val="eop"/>
          <w:rFonts w:ascii="Arial" w:hAnsi="Arial" w:cs="Arial"/>
          <w:sz w:val="24"/>
          <w:szCs w:val="24"/>
        </w:rPr>
        <w:t>) of Māori children and young people</w:t>
      </w:r>
      <w:r>
        <w:rPr>
          <w:rStyle w:val="eop"/>
          <w:rFonts w:ascii="Arial" w:hAnsi="Arial" w:cs="Arial"/>
          <w:sz w:val="24"/>
          <w:szCs w:val="24"/>
        </w:rPr>
        <w:t>,</w:t>
      </w:r>
      <w:r w:rsidRPr="00C87AAD">
        <w:rPr>
          <w:rStyle w:val="eop"/>
          <w:rFonts w:ascii="Arial" w:hAnsi="Arial" w:cs="Arial"/>
          <w:sz w:val="24"/>
          <w:szCs w:val="24"/>
        </w:rPr>
        <w:t xml:space="preserve"> and the whanaungatanga (relationship</w:t>
      </w:r>
      <w:r w:rsidR="00630BE4">
        <w:rPr>
          <w:rStyle w:val="eop"/>
          <w:rFonts w:ascii="Arial" w:hAnsi="Arial" w:cs="Arial"/>
          <w:sz w:val="24"/>
          <w:szCs w:val="24"/>
        </w:rPr>
        <w:t>/connections</w:t>
      </w:r>
      <w:r w:rsidRPr="00C87AAD">
        <w:rPr>
          <w:rStyle w:val="eop"/>
          <w:rFonts w:ascii="Arial" w:hAnsi="Arial" w:cs="Arial"/>
          <w:sz w:val="24"/>
          <w:szCs w:val="24"/>
        </w:rPr>
        <w:t xml:space="preserve">) responsibilities of their </w:t>
      </w:r>
      <w:r>
        <w:rPr>
          <w:rStyle w:val="eop"/>
          <w:rFonts w:ascii="Arial" w:hAnsi="Arial" w:cs="Arial"/>
          <w:sz w:val="24"/>
          <w:szCs w:val="24"/>
        </w:rPr>
        <w:t>whānau (extended family)</w:t>
      </w:r>
      <w:r w:rsidRPr="00C87AAD">
        <w:rPr>
          <w:rStyle w:val="eop"/>
          <w:rFonts w:ascii="Arial" w:hAnsi="Arial" w:cs="Arial"/>
          <w:sz w:val="24"/>
          <w:szCs w:val="24"/>
        </w:rPr>
        <w:t>, hapū</w:t>
      </w:r>
      <w:r>
        <w:rPr>
          <w:rStyle w:val="eop"/>
          <w:rFonts w:ascii="Arial" w:hAnsi="Arial" w:cs="Arial"/>
          <w:sz w:val="24"/>
          <w:szCs w:val="24"/>
        </w:rPr>
        <w:t xml:space="preserve"> (subtribe)</w:t>
      </w:r>
      <w:r w:rsidRPr="00C87AAD">
        <w:rPr>
          <w:rStyle w:val="eop"/>
          <w:rFonts w:ascii="Arial" w:hAnsi="Arial" w:cs="Arial"/>
          <w:sz w:val="24"/>
          <w:szCs w:val="24"/>
        </w:rPr>
        <w:t>, and iwi</w:t>
      </w:r>
      <w:r>
        <w:rPr>
          <w:rStyle w:val="eop"/>
          <w:rFonts w:ascii="Arial" w:hAnsi="Arial" w:cs="Arial"/>
          <w:sz w:val="24"/>
          <w:szCs w:val="24"/>
        </w:rPr>
        <w:t xml:space="preserve"> (tribe)</w:t>
      </w:r>
      <w:r w:rsidRPr="00C87AAD">
        <w:rPr>
          <w:rStyle w:val="eop"/>
          <w:rFonts w:ascii="Arial" w:hAnsi="Arial" w:cs="Arial"/>
          <w:sz w:val="24"/>
          <w:szCs w:val="24"/>
        </w:rPr>
        <w:t>.  Many youth ju</w:t>
      </w:r>
      <w:r w:rsidR="00630BE4">
        <w:rPr>
          <w:rStyle w:val="eop"/>
          <w:rFonts w:ascii="Arial" w:hAnsi="Arial" w:cs="Arial"/>
          <w:sz w:val="24"/>
          <w:szCs w:val="24"/>
        </w:rPr>
        <w:t>stice</w:t>
      </w:r>
      <w:r w:rsidRPr="00C87AAD">
        <w:rPr>
          <w:rStyle w:val="eop"/>
          <w:rFonts w:ascii="Arial" w:hAnsi="Arial" w:cs="Arial"/>
          <w:sz w:val="24"/>
          <w:szCs w:val="24"/>
        </w:rPr>
        <w:t xml:space="preserve"> and care and protection residences are </w:t>
      </w:r>
      <w:r w:rsidR="00630BE4">
        <w:rPr>
          <w:rStyle w:val="eop"/>
          <w:rFonts w:ascii="Arial" w:hAnsi="Arial" w:cs="Arial"/>
          <w:sz w:val="24"/>
          <w:szCs w:val="24"/>
        </w:rPr>
        <w:t xml:space="preserve">beginning to put </w:t>
      </w:r>
      <w:r w:rsidRPr="00C87AAD">
        <w:rPr>
          <w:rStyle w:val="eop"/>
          <w:rFonts w:ascii="Arial" w:hAnsi="Arial" w:cs="Arial"/>
          <w:sz w:val="24"/>
          <w:szCs w:val="24"/>
        </w:rPr>
        <w:t>significant effort into</w:t>
      </w:r>
      <w:r w:rsidR="006B5C5D">
        <w:rPr>
          <w:rStyle w:val="eop"/>
          <w:rFonts w:ascii="Arial" w:hAnsi="Arial" w:cs="Arial"/>
          <w:sz w:val="24"/>
          <w:szCs w:val="24"/>
        </w:rPr>
        <w:t xml:space="preserve"> this f</w:t>
      </w:r>
      <w:r w:rsidRPr="00C87AAD">
        <w:rPr>
          <w:rStyle w:val="eop"/>
          <w:rFonts w:ascii="Arial" w:hAnsi="Arial" w:cs="Arial"/>
          <w:sz w:val="24"/>
          <w:szCs w:val="24"/>
        </w:rPr>
        <w:t xml:space="preserve">or example, </w:t>
      </w:r>
      <w:r w:rsidR="006B5C5D">
        <w:rPr>
          <w:rStyle w:val="eop"/>
          <w:rFonts w:ascii="Arial" w:hAnsi="Arial" w:cs="Arial"/>
          <w:sz w:val="24"/>
          <w:szCs w:val="24"/>
        </w:rPr>
        <w:t xml:space="preserve">by having </w:t>
      </w:r>
      <w:r w:rsidRPr="00C87AAD">
        <w:rPr>
          <w:rStyle w:val="eop"/>
          <w:rFonts w:ascii="Arial" w:hAnsi="Arial" w:cs="Arial"/>
          <w:sz w:val="24"/>
          <w:szCs w:val="24"/>
        </w:rPr>
        <w:t>concrete plans to improve their services for mokopuna Māori.  The plans however are reliant on skille</w:t>
      </w:r>
      <w:r w:rsidR="00630BE4">
        <w:rPr>
          <w:rStyle w:val="eop"/>
          <w:rFonts w:ascii="Arial" w:hAnsi="Arial" w:cs="Arial"/>
          <w:sz w:val="24"/>
          <w:szCs w:val="24"/>
        </w:rPr>
        <w:t>d staff. Māori staff often end</w:t>
      </w:r>
      <w:r w:rsidRPr="00C87AAD">
        <w:rPr>
          <w:rStyle w:val="eop"/>
          <w:rFonts w:ascii="Arial" w:hAnsi="Arial" w:cs="Arial"/>
          <w:sz w:val="24"/>
          <w:szCs w:val="24"/>
        </w:rPr>
        <w:t xml:space="preserve"> up with extra responsibilities on top of their daily work, without accompanying resources, on-going support, or acknowledgement of this additional work.  </w:t>
      </w:r>
      <w:r w:rsidR="00630BE4">
        <w:rPr>
          <w:rStyle w:val="eop"/>
          <w:rFonts w:ascii="Arial" w:hAnsi="Arial" w:cs="Arial"/>
          <w:sz w:val="24"/>
          <w:szCs w:val="24"/>
        </w:rPr>
        <w:t>Resources are needed to ensure that residences can build the cultural capability of staff and implement the new plans.  Iwi and Māori social service agencies need to be recognised and better supported and utilised, as the Oranga Tamariki Act 1989 requires, to significantly improve the lives of mokopuna M</w:t>
      </w:r>
      <w:r w:rsidR="00630BE4">
        <w:rPr>
          <w:rStyle w:val="eop"/>
          <w:rFonts w:ascii="Segoe UI" w:hAnsi="Segoe UI" w:cs="Segoe UI"/>
          <w:sz w:val="24"/>
          <w:szCs w:val="24"/>
        </w:rPr>
        <w:t>ā</w:t>
      </w:r>
      <w:r w:rsidR="00630BE4">
        <w:rPr>
          <w:rStyle w:val="eop"/>
          <w:rFonts w:ascii="Arial" w:hAnsi="Arial" w:cs="Arial"/>
          <w:sz w:val="24"/>
          <w:szCs w:val="24"/>
        </w:rPr>
        <w:t xml:space="preserve">ori.  </w:t>
      </w:r>
    </w:p>
    <w:p w14:paraId="2BC12BD1" w14:textId="3DE4AD43" w:rsidR="00D355EE" w:rsidRPr="00C87AAD" w:rsidRDefault="00D355EE" w:rsidP="00664C3D">
      <w:pPr>
        <w:pStyle w:val="ListParagraph"/>
        <w:numPr>
          <w:ilvl w:val="0"/>
          <w:numId w:val="26"/>
        </w:numPr>
        <w:spacing w:line="240" w:lineRule="auto"/>
        <w:ind w:left="567" w:hanging="567"/>
        <w:contextualSpacing w:val="0"/>
        <w:jc w:val="both"/>
        <w:textAlignment w:val="baseline"/>
        <w:rPr>
          <w:rFonts w:ascii="Arial" w:eastAsia="Times New Roman" w:hAnsi="Arial" w:cs="Arial"/>
          <w:sz w:val="24"/>
          <w:szCs w:val="24"/>
          <w:lang w:eastAsia="en-GB"/>
        </w:rPr>
      </w:pPr>
      <w:r w:rsidRPr="00C87AAD">
        <w:rPr>
          <w:rFonts w:ascii="Arial" w:hAnsi="Arial" w:cs="Arial"/>
          <w:sz w:val="24"/>
          <w:szCs w:val="24"/>
        </w:rPr>
        <w:t xml:space="preserve">Some prisons do have specialised units with a focus on Māori culture. There are two Whare Oranga Ake Units, which aim to provide a kaupapa </w:t>
      </w:r>
      <w:r w:rsidR="00535EC1" w:rsidRPr="00C87AAD">
        <w:rPr>
          <w:rFonts w:ascii="Arial" w:hAnsi="Arial" w:cs="Arial"/>
          <w:sz w:val="24"/>
          <w:szCs w:val="24"/>
        </w:rPr>
        <w:t xml:space="preserve">(foundational principles) </w:t>
      </w:r>
      <w:r w:rsidRPr="00C87AAD">
        <w:rPr>
          <w:rFonts w:ascii="Arial" w:hAnsi="Arial" w:cs="Arial"/>
          <w:sz w:val="24"/>
          <w:szCs w:val="24"/>
        </w:rPr>
        <w:t xml:space="preserve">Māori environment, and five Te Tirohanga units, the national kaupapa Māori rehabilitation programme. </w:t>
      </w:r>
      <w:r w:rsidR="002F616E">
        <w:rPr>
          <w:rFonts w:ascii="Arial" w:hAnsi="Arial" w:cs="Arial"/>
          <w:sz w:val="24"/>
          <w:szCs w:val="24"/>
        </w:rPr>
        <w:t>During inspection the Ombudsman noted these units were not full and had spare capacity.</w:t>
      </w:r>
      <w:r w:rsidR="002F616E" w:rsidRPr="00C87AAD">
        <w:rPr>
          <w:rFonts w:ascii="Arial" w:hAnsi="Arial" w:cs="Arial"/>
          <w:sz w:val="24"/>
          <w:szCs w:val="24"/>
        </w:rPr>
        <w:t xml:space="preserve"> </w:t>
      </w:r>
      <w:r w:rsidRPr="00C87AAD">
        <w:rPr>
          <w:rFonts w:ascii="Arial" w:hAnsi="Arial" w:cs="Arial"/>
          <w:sz w:val="24"/>
          <w:szCs w:val="24"/>
        </w:rPr>
        <w:t>While the existence of these units is positive, these programmes are not available in all prisons.</w:t>
      </w:r>
      <w:r w:rsidR="002F616E">
        <w:rPr>
          <w:rFonts w:ascii="Arial" w:hAnsi="Arial" w:cs="Arial"/>
          <w:sz w:val="24"/>
          <w:szCs w:val="24"/>
        </w:rPr>
        <w:t xml:space="preserve"> </w:t>
      </w:r>
      <w:r w:rsidRPr="00C87AAD">
        <w:rPr>
          <w:rFonts w:ascii="Arial" w:hAnsi="Arial" w:cs="Arial"/>
          <w:sz w:val="24"/>
          <w:szCs w:val="24"/>
        </w:rPr>
        <w:t xml:space="preserve">This was raised as a concern by the UN Subcommittee on the Prevention of Torture. Reports of the Ombudsman following inspections have noted some prisons lack an overarching kaupapa and </w:t>
      </w:r>
      <w:r w:rsidR="002F616E">
        <w:rPr>
          <w:rFonts w:ascii="Arial" w:hAnsi="Arial" w:cs="Arial"/>
          <w:sz w:val="24"/>
          <w:szCs w:val="24"/>
        </w:rPr>
        <w:t xml:space="preserve">do not provide sufficient cultural support and engagement. </w:t>
      </w:r>
    </w:p>
    <w:p w14:paraId="0257D14D" w14:textId="4857313A" w:rsidR="00424C17" w:rsidRPr="00D355EE" w:rsidRDefault="00D355EE" w:rsidP="00664C3D">
      <w:pPr>
        <w:pStyle w:val="ListParagraph"/>
        <w:numPr>
          <w:ilvl w:val="0"/>
          <w:numId w:val="26"/>
        </w:numPr>
        <w:spacing w:line="240" w:lineRule="auto"/>
        <w:ind w:left="567" w:hanging="567"/>
        <w:contextualSpacing w:val="0"/>
        <w:jc w:val="both"/>
        <w:textAlignment w:val="baseline"/>
        <w:rPr>
          <w:rStyle w:val="eop"/>
          <w:rFonts w:ascii="Arial" w:eastAsia="Times New Roman" w:hAnsi="Arial" w:cs="Arial"/>
          <w:sz w:val="24"/>
          <w:szCs w:val="24"/>
          <w:lang w:eastAsia="en-GB"/>
        </w:rPr>
      </w:pPr>
      <w:r w:rsidRPr="00D355EE">
        <w:rPr>
          <w:rFonts w:ascii="Arial" w:eastAsia="Times New Roman" w:hAnsi="Arial" w:cs="Arial"/>
          <w:sz w:val="24"/>
          <w:szCs w:val="24"/>
          <w:lang w:val="en-NZ" w:eastAsia="en-GB"/>
        </w:rPr>
        <w:t xml:space="preserve">Mental health </w:t>
      </w:r>
      <w:r w:rsidR="00424C17" w:rsidRPr="00D355EE">
        <w:rPr>
          <w:rFonts w:ascii="Arial" w:eastAsia="Times New Roman" w:hAnsi="Arial" w:cs="Arial"/>
          <w:sz w:val="24"/>
          <w:szCs w:val="24"/>
          <w:lang w:val="en-NZ" w:eastAsia="en-GB"/>
        </w:rPr>
        <w:t>services are more effective </w:t>
      </w:r>
      <w:r w:rsidR="00424C17" w:rsidRPr="00D355EE">
        <w:rPr>
          <w:rFonts w:ascii="Arial" w:eastAsia="Times New Roman" w:hAnsi="Arial" w:cs="Arial"/>
          <w:sz w:val="24"/>
          <w:szCs w:val="24"/>
          <w:shd w:val="clear" w:color="auto" w:fill="FFFFFF"/>
          <w:lang w:val="en-NZ" w:eastAsia="en-GB"/>
        </w:rPr>
        <w:t xml:space="preserve">when they understand and respect individuals’ support circles and identities. This is particularly </w:t>
      </w:r>
      <w:r w:rsidR="00630BE4">
        <w:rPr>
          <w:rFonts w:ascii="Arial" w:eastAsia="Times New Roman" w:hAnsi="Arial" w:cs="Arial"/>
          <w:sz w:val="24"/>
          <w:szCs w:val="24"/>
          <w:shd w:val="clear" w:color="auto" w:fill="FFFFFF"/>
          <w:lang w:val="en-NZ" w:eastAsia="en-GB"/>
        </w:rPr>
        <w:t>important</w:t>
      </w:r>
      <w:r w:rsidR="00C87AAD">
        <w:rPr>
          <w:rFonts w:ascii="Arial" w:eastAsia="Times New Roman" w:hAnsi="Arial" w:cs="Arial"/>
          <w:sz w:val="24"/>
          <w:szCs w:val="24"/>
          <w:shd w:val="clear" w:color="auto" w:fill="FFFFFF"/>
          <w:lang w:val="en-NZ" w:eastAsia="en-GB"/>
        </w:rPr>
        <w:t xml:space="preserve"> for Māori and their whā</w:t>
      </w:r>
      <w:r w:rsidR="00535EC1">
        <w:rPr>
          <w:rFonts w:ascii="Arial" w:eastAsia="Times New Roman" w:hAnsi="Arial" w:cs="Arial"/>
          <w:sz w:val="24"/>
          <w:szCs w:val="24"/>
          <w:shd w:val="clear" w:color="auto" w:fill="FFFFFF"/>
          <w:lang w:val="en-NZ" w:eastAsia="en-GB"/>
        </w:rPr>
        <w:t>nau (extended family)</w:t>
      </w:r>
      <w:r w:rsidR="00424C17" w:rsidRPr="00D355EE">
        <w:rPr>
          <w:rFonts w:ascii="Arial" w:eastAsia="Times New Roman" w:hAnsi="Arial" w:cs="Arial"/>
          <w:sz w:val="24"/>
          <w:szCs w:val="24"/>
          <w:shd w:val="clear" w:color="auto" w:fill="FFFFFF"/>
          <w:lang w:val="en-NZ" w:eastAsia="en-GB"/>
        </w:rPr>
        <w:t>. </w:t>
      </w:r>
      <w:r w:rsidR="00424C17" w:rsidRPr="00D355EE">
        <w:rPr>
          <w:rFonts w:ascii="Arial" w:eastAsia="Times New Roman" w:hAnsi="Arial" w:cs="Arial"/>
          <w:sz w:val="24"/>
          <w:szCs w:val="24"/>
          <w:lang w:eastAsia="en-GB"/>
        </w:rPr>
        <w:t> </w:t>
      </w:r>
      <w:r w:rsidR="00424C17" w:rsidRPr="00D355EE">
        <w:rPr>
          <w:rFonts w:ascii="Arial" w:eastAsia="Times New Roman" w:hAnsi="Arial" w:cs="Arial"/>
          <w:sz w:val="24"/>
          <w:szCs w:val="24"/>
          <w:shd w:val="clear" w:color="auto" w:fill="FFFFFF"/>
          <w:lang w:val="en-NZ" w:eastAsia="en-GB"/>
        </w:rPr>
        <w:t>The Ministry of Health requi</w:t>
      </w:r>
      <w:r w:rsidR="00535EC1">
        <w:rPr>
          <w:rFonts w:ascii="Arial" w:eastAsia="Times New Roman" w:hAnsi="Arial" w:cs="Arial"/>
          <w:sz w:val="24"/>
          <w:szCs w:val="24"/>
          <w:shd w:val="clear" w:color="auto" w:fill="FFFFFF"/>
          <w:lang w:val="en-NZ" w:eastAsia="en-GB"/>
        </w:rPr>
        <w:t>res </w:t>
      </w:r>
      <w:r w:rsidR="00DA6F75">
        <w:rPr>
          <w:rFonts w:ascii="Arial" w:eastAsia="Times New Roman" w:hAnsi="Arial" w:cs="Arial"/>
          <w:sz w:val="24"/>
          <w:szCs w:val="24"/>
          <w:shd w:val="clear" w:color="auto" w:fill="FFFFFF"/>
          <w:lang w:val="en-NZ" w:eastAsia="en-GB"/>
        </w:rPr>
        <w:t>District health Boards (</w:t>
      </w:r>
      <w:r w:rsidR="00535EC1">
        <w:rPr>
          <w:rFonts w:ascii="Arial" w:eastAsia="Times New Roman" w:hAnsi="Arial" w:cs="Arial"/>
          <w:sz w:val="24"/>
          <w:szCs w:val="24"/>
          <w:shd w:val="clear" w:color="auto" w:fill="FFFFFF"/>
          <w:lang w:val="en-NZ" w:eastAsia="en-GB"/>
        </w:rPr>
        <w:t>DHBs</w:t>
      </w:r>
      <w:r w:rsidR="00DA6F75">
        <w:rPr>
          <w:rFonts w:ascii="Arial" w:eastAsia="Times New Roman" w:hAnsi="Arial" w:cs="Arial"/>
          <w:sz w:val="24"/>
          <w:szCs w:val="24"/>
          <w:shd w:val="clear" w:color="auto" w:fill="FFFFFF"/>
          <w:lang w:val="en-NZ" w:eastAsia="en-GB"/>
        </w:rPr>
        <w:t>)</w:t>
      </w:r>
      <w:r w:rsidR="00535EC1">
        <w:rPr>
          <w:rFonts w:ascii="Arial" w:eastAsia="Times New Roman" w:hAnsi="Arial" w:cs="Arial"/>
          <w:sz w:val="24"/>
          <w:szCs w:val="24"/>
          <w:shd w:val="clear" w:color="auto" w:fill="FFFFFF"/>
          <w:lang w:val="en-NZ" w:eastAsia="en-GB"/>
        </w:rPr>
        <w:t xml:space="preserve"> to report on whā</w:t>
      </w:r>
      <w:r w:rsidR="002F616E">
        <w:rPr>
          <w:rFonts w:ascii="Arial" w:eastAsia="Times New Roman" w:hAnsi="Arial" w:cs="Arial"/>
          <w:sz w:val="24"/>
          <w:szCs w:val="24"/>
          <w:shd w:val="clear" w:color="auto" w:fill="FFFFFF"/>
          <w:lang w:val="en-NZ" w:eastAsia="en-GB"/>
        </w:rPr>
        <w:t>nau consultation. However, the Ombudsman has</w:t>
      </w:r>
      <w:r w:rsidR="00424C17" w:rsidRPr="00D355EE">
        <w:rPr>
          <w:rFonts w:ascii="Arial" w:eastAsia="Times New Roman" w:hAnsi="Arial" w:cs="Arial"/>
          <w:sz w:val="24"/>
          <w:szCs w:val="24"/>
          <w:shd w:val="clear" w:color="auto" w:fill="FFFFFF"/>
          <w:lang w:val="en-NZ" w:eastAsia="en-GB"/>
        </w:rPr>
        <w:t xml:space="preserve"> found some D</w:t>
      </w:r>
      <w:r w:rsidR="00C87AAD">
        <w:rPr>
          <w:rFonts w:ascii="Arial" w:eastAsia="Times New Roman" w:hAnsi="Arial" w:cs="Arial"/>
          <w:sz w:val="24"/>
          <w:szCs w:val="24"/>
          <w:shd w:val="clear" w:color="auto" w:fill="FFFFFF"/>
          <w:lang w:val="en-NZ" w:eastAsia="en-GB"/>
        </w:rPr>
        <w:t xml:space="preserve">HBs </w:t>
      </w:r>
      <w:r w:rsidR="002F616E">
        <w:rPr>
          <w:rFonts w:ascii="Arial" w:eastAsia="Times New Roman" w:hAnsi="Arial" w:cs="Arial"/>
          <w:sz w:val="24"/>
          <w:szCs w:val="24"/>
          <w:shd w:val="clear" w:color="auto" w:fill="FFFFFF"/>
          <w:lang w:val="en-NZ" w:eastAsia="en-GB"/>
        </w:rPr>
        <w:t>have not been contacting</w:t>
      </w:r>
      <w:r w:rsidR="00C87AAD">
        <w:rPr>
          <w:rFonts w:ascii="Arial" w:eastAsia="Times New Roman" w:hAnsi="Arial" w:cs="Arial"/>
          <w:sz w:val="24"/>
          <w:szCs w:val="24"/>
          <w:shd w:val="clear" w:color="auto" w:fill="FFFFFF"/>
          <w:lang w:val="en-NZ" w:eastAsia="en-GB"/>
        </w:rPr>
        <w:t xml:space="preserve"> </w:t>
      </w:r>
      <w:r w:rsidR="00535EC1">
        <w:rPr>
          <w:rFonts w:ascii="Arial" w:eastAsia="Times New Roman" w:hAnsi="Arial" w:cs="Arial"/>
          <w:sz w:val="24"/>
          <w:szCs w:val="24"/>
          <w:shd w:val="clear" w:color="auto" w:fill="FFFFFF"/>
          <w:lang w:val="en-NZ" w:eastAsia="en-GB"/>
        </w:rPr>
        <w:t>whā</w:t>
      </w:r>
      <w:r w:rsidRPr="00D355EE">
        <w:rPr>
          <w:rFonts w:ascii="Arial" w:eastAsia="Times New Roman" w:hAnsi="Arial" w:cs="Arial"/>
          <w:sz w:val="24"/>
          <w:szCs w:val="24"/>
          <w:shd w:val="clear" w:color="auto" w:fill="FFFFFF"/>
          <w:lang w:val="en-NZ" w:eastAsia="en-GB"/>
        </w:rPr>
        <w:t>nau</w:t>
      </w:r>
      <w:r w:rsidR="00BC78EB">
        <w:rPr>
          <w:rFonts w:ascii="Arial" w:eastAsia="Times New Roman" w:hAnsi="Arial" w:cs="Arial"/>
          <w:sz w:val="24"/>
          <w:szCs w:val="24"/>
          <w:shd w:val="clear" w:color="auto" w:fill="FFFFFF"/>
          <w:lang w:val="en-NZ" w:eastAsia="en-GB"/>
        </w:rPr>
        <w:t>.</w:t>
      </w:r>
    </w:p>
    <w:bookmarkEnd w:id="4"/>
    <w:p w14:paraId="52450EAA" w14:textId="77777777" w:rsidR="009315DC" w:rsidRPr="00A4511E" w:rsidRDefault="009315DC" w:rsidP="00664C3D">
      <w:pPr>
        <w:pStyle w:val="ListParagraph"/>
        <w:numPr>
          <w:ilvl w:val="0"/>
          <w:numId w:val="26"/>
        </w:numPr>
        <w:spacing w:line="240" w:lineRule="auto"/>
        <w:ind w:left="567" w:hanging="567"/>
        <w:contextualSpacing w:val="0"/>
        <w:jc w:val="both"/>
        <w:textAlignment w:val="baseline"/>
        <w:rPr>
          <w:rFonts w:ascii="Arial" w:eastAsia="Times New Roman" w:hAnsi="Arial" w:cs="Arial"/>
          <w:color w:val="1E1E1E"/>
          <w:sz w:val="24"/>
          <w:szCs w:val="24"/>
          <w:lang w:eastAsia="en-GB"/>
        </w:rPr>
      </w:pPr>
      <w:r w:rsidRPr="00A4511E">
        <w:rPr>
          <w:rStyle w:val="eop"/>
          <w:rFonts w:ascii="Arial" w:hAnsi="Arial" w:cs="Arial"/>
          <w:color w:val="000000"/>
          <w:sz w:val="24"/>
          <w:szCs w:val="24"/>
          <w:shd w:val="clear" w:color="auto" w:fill="FFFFFF"/>
        </w:rPr>
        <w:t>There needs to be an overarching kaupapa, bicultural frameworks, and strategies that make a real difference for Mā</w:t>
      </w:r>
      <w:r w:rsidRPr="00A4511E">
        <w:rPr>
          <w:rFonts w:ascii="Arial" w:hAnsi="Arial" w:cs="Arial"/>
          <w:sz w:val="24"/>
          <w:szCs w:val="24"/>
        </w:rPr>
        <w:t>o</w:t>
      </w:r>
      <w:r w:rsidRPr="00A4511E">
        <w:rPr>
          <w:rFonts w:ascii="Arial" w:eastAsia="Times New Roman" w:hAnsi="Arial" w:cs="Arial"/>
          <w:color w:val="1E1E1E"/>
          <w:sz w:val="24"/>
          <w:szCs w:val="24"/>
          <w:lang w:eastAsia="en-GB"/>
        </w:rPr>
        <w:t xml:space="preserve">ri. </w:t>
      </w:r>
    </w:p>
    <w:p w14:paraId="69DFB01A" w14:textId="7F10D51B" w:rsidR="00424C17" w:rsidRPr="00A4511E" w:rsidRDefault="00424C17" w:rsidP="00664C3D">
      <w:pPr>
        <w:pStyle w:val="paragraph"/>
        <w:shd w:val="clear" w:color="auto" w:fill="D9D9D9" w:themeFill="background1" w:themeFillShade="D9"/>
        <w:spacing w:before="0" w:beforeAutospacing="0" w:after="160" w:afterAutospacing="0"/>
        <w:jc w:val="both"/>
        <w:textAlignment w:val="baseline"/>
        <w:rPr>
          <w:rFonts w:ascii="Arial" w:hAnsi="Arial" w:cs="Arial"/>
          <w:b/>
          <w:color w:val="000000"/>
          <w:highlight w:val="lightGray"/>
          <w:shd w:val="clear" w:color="auto" w:fill="FFFFFF"/>
        </w:rPr>
      </w:pPr>
      <w:r w:rsidRPr="00A4511E">
        <w:rPr>
          <w:rFonts w:ascii="Arial" w:hAnsi="Arial" w:cs="Arial"/>
          <w:b/>
          <w:color w:val="000000"/>
          <w:highlight w:val="lightGray"/>
          <w:shd w:val="clear" w:color="auto" w:fill="FFFFFF"/>
        </w:rPr>
        <w:t>Recommendation</w:t>
      </w:r>
      <w:r w:rsidR="00D355EE">
        <w:rPr>
          <w:rFonts w:ascii="Arial" w:hAnsi="Arial" w:cs="Arial"/>
          <w:b/>
          <w:color w:val="000000"/>
          <w:highlight w:val="lightGray"/>
          <w:shd w:val="clear" w:color="auto" w:fill="FFFFFF"/>
        </w:rPr>
        <w:t xml:space="preserve"> three</w:t>
      </w:r>
      <w:r w:rsidRPr="00A4511E">
        <w:rPr>
          <w:rFonts w:ascii="Arial" w:hAnsi="Arial" w:cs="Arial"/>
          <w:b/>
          <w:color w:val="000000"/>
          <w:highlight w:val="lightGray"/>
          <w:shd w:val="clear" w:color="auto" w:fill="FFFFFF"/>
        </w:rPr>
        <w:t xml:space="preserve">: </w:t>
      </w:r>
      <w:r w:rsidR="00D355EE">
        <w:rPr>
          <w:rFonts w:ascii="Arial" w:hAnsi="Arial" w:cs="Arial"/>
          <w:b/>
          <w:color w:val="000000"/>
          <w:highlight w:val="lightGray"/>
          <w:shd w:val="clear" w:color="auto" w:fill="FFFFFF"/>
        </w:rPr>
        <w:t>Detaining agencies (</w:t>
      </w:r>
      <w:r w:rsidR="00F97FF1">
        <w:rPr>
          <w:rFonts w:ascii="Arial" w:hAnsi="Arial" w:cs="Arial"/>
          <w:b/>
          <w:color w:val="000000"/>
          <w:highlight w:val="lightGray"/>
          <w:shd w:val="clear" w:color="auto" w:fill="FFFFFF"/>
        </w:rPr>
        <w:t xml:space="preserve">including the </w:t>
      </w:r>
      <w:r w:rsidR="00D355EE">
        <w:rPr>
          <w:rFonts w:ascii="Arial" w:hAnsi="Arial" w:cs="Arial"/>
          <w:b/>
          <w:color w:val="000000"/>
          <w:highlight w:val="lightGray"/>
          <w:shd w:val="clear" w:color="auto" w:fill="FFFFFF"/>
        </w:rPr>
        <w:t xml:space="preserve">Department of Corrections, Ministry of Health, Oranga Tamariki, and New Zealand Police) </w:t>
      </w:r>
      <w:r w:rsidR="006B5C5D">
        <w:rPr>
          <w:rFonts w:ascii="Arial" w:hAnsi="Arial" w:cs="Arial"/>
          <w:b/>
          <w:color w:val="000000"/>
          <w:highlight w:val="lightGray"/>
          <w:shd w:val="clear" w:color="auto" w:fill="FFFFFF"/>
        </w:rPr>
        <w:t xml:space="preserve">to </w:t>
      </w:r>
      <w:r w:rsidR="00D355EE">
        <w:rPr>
          <w:rFonts w:ascii="Arial" w:hAnsi="Arial" w:cs="Arial"/>
          <w:b/>
          <w:color w:val="000000"/>
          <w:highlight w:val="lightGray"/>
          <w:shd w:val="clear" w:color="auto" w:fill="FFFFFF"/>
        </w:rPr>
        <w:t>develop overarching frameworks and strategies to address to the needs of Māori in detention</w:t>
      </w:r>
      <w:r w:rsidR="00BC78EB">
        <w:rPr>
          <w:rFonts w:ascii="Arial" w:hAnsi="Arial" w:cs="Arial"/>
          <w:b/>
          <w:color w:val="000000"/>
          <w:highlight w:val="lightGray"/>
          <w:shd w:val="clear" w:color="auto" w:fill="FFFFFF"/>
        </w:rPr>
        <w:t>,</w:t>
      </w:r>
      <w:r w:rsidR="00D355EE">
        <w:rPr>
          <w:rFonts w:ascii="Arial" w:hAnsi="Arial" w:cs="Arial"/>
          <w:b/>
          <w:color w:val="000000"/>
          <w:highlight w:val="lightGray"/>
          <w:shd w:val="clear" w:color="auto" w:fill="FFFFFF"/>
        </w:rPr>
        <w:t xml:space="preserve"> in consultation with Māori, and provide adequate resourcing to implement them. </w:t>
      </w:r>
    </w:p>
    <w:p w14:paraId="64F0EFEB" w14:textId="1A4E6000" w:rsidR="009315DC" w:rsidRPr="00A4511E" w:rsidRDefault="009315DC" w:rsidP="00664C3D">
      <w:pPr>
        <w:pStyle w:val="paragraph"/>
        <w:spacing w:before="0" w:beforeAutospacing="0" w:after="160" w:afterAutospacing="0"/>
        <w:jc w:val="both"/>
        <w:textAlignment w:val="baseline"/>
        <w:rPr>
          <w:rFonts w:ascii="Arial" w:hAnsi="Arial" w:cs="Arial"/>
          <w:b/>
          <w:color w:val="000000"/>
          <w:shd w:val="clear" w:color="auto" w:fill="FFFFFF"/>
        </w:rPr>
      </w:pPr>
      <w:r w:rsidRPr="00A4511E">
        <w:rPr>
          <w:rFonts w:ascii="Arial" w:hAnsi="Arial" w:cs="Arial"/>
          <w:b/>
          <w:color w:val="000000"/>
          <w:shd w:val="clear" w:color="auto" w:fill="FFFFFF"/>
        </w:rPr>
        <w:t>Seclusion and restraint</w:t>
      </w:r>
    </w:p>
    <w:p w14:paraId="49A30292" w14:textId="1CF5062A" w:rsidR="00424C17" w:rsidRPr="00A4511E" w:rsidRDefault="00424C17" w:rsidP="00664C3D">
      <w:pPr>
        <w:pStyle w:val="ListParagraph"/>
        <w:numPr>
          <w:ilvl w:val="0"/>
          <w:numId w:val="26"/>
        </w:numPr>
        <w:spacing w:line="240" w:lineRule="auto"/>
        <w:ind w:left="567" w:hanging="567"/>
        <w:contextualSpacing w:val="0"/>
        <w:jc w:val="both"/>
        <w:rPr>
          <w:rFonts w:ascii="Arial" w:hAnsi="Arial" w:cs="Arial"/>
          <w:sz w:val="24"/>
          <w:szCs w:val="24"/>
          <w:lang w:val="en-US"/>
        </w:rPr>
      </w:pPr>
      <w:r w:rsidRPr="00A4511E">
        <w:rPr>
          <w:rFonts w:ascii="Arial" w:hAnsi="Arial" w:cs="Arial"/>
          <w:sz w:val="24"/>
          <w:szCs w:val="24"/>
        </w:rPr>
        <w:t xml:space="preserve">The </w:t>
      </w:r>
      <w:r w:rsidR="002F616E">
        <w:rPr>
          <w:rFonts w:ascii="Arial" w:hAnsi="Arial" w:cs="Arial"/>
          <w:sz w:val="24"/>
          <w:szCs w:val="24"/>
        </w:rPr>
        <w:t xml:space="preserve">United Nations </w:t>
      </w:r>
      <w:r w:rsidRPr="00A4511E">
        <w:rPr>
          <w:rFonts w:ascii="Arial" w:hAnsi="Arial" w:cs="Arial"/>
          <w:sz w:val="24"/>
          <w:szCs w:val="24"/>
        </w:rPr>
        <w:t>Standard Minimum Rules for the Treatment of Prisoners</w:t>
      </w:r>
      <w:r w:rsidR="00535EC1">
        <w:rPr>
          <w:rFonts w:ascii="Arial" w:hAnsi="Arial" w:cs="Arial"/>
          <w:sz w:val="24"/>
          <w:szCs w:val="24"/>
        </w:rPr>
        <w:t xml:space="preserve"> (The Nelson Mandela Rules)</w:t>
      </w:r>
      <w:r w:rsidRPr="00A4511E">
        <w:rPr>
          <w:rFonts w:ascii="Arial" w:hAnsi="Arial" w:cs="Arial"/>
          <w:sz w:val="24"/>
          <w:szCs w:val="24"/>
        </w:rPr>
        <w:t xml:space="preserve"> state that solitary confinement shall only be used in exceptional cases and as a last </w:t>
      </w:r>
      <w:r w:rsidR="00150D00" w:rsidRPr="00A4511E">
        <w:rPr>
          <w:rFonts w:ascii="Arial" w:hAnsi="Arial" w:cs="Arial"/>
          <w:sz w:val="24"/>
          <w:szCs w:val="24"/>
        </w:rPr>
        <w:t>resort and</w:t>
      </w:r>
      <w:r w:rsidRPr="00A4511E">
        <w:rPr>
          <w:rFonts w:ascii="Arial" w:hAnsi="Arial" w:cs="Arial"/>
          <w:sz w:val="24"/>
          <w:szCs w:val="24"/>
        </w:rPr>
        <w:t xml:space="preserve"> should never be used on persons with mental or physical disabilities. For restraints, the least intrusive method shall be used and only for the time required. In New Zealand there are concerns that t</w:t>
      </w:r>
      <w:r w:rsidR="00A4511E">
        <w:rPr>
          <w:rFonts w:ascii="Arial" w:hAnsi="Arial" w:cs="Arial"/>
          <w:sz w:val="24"/>
          <w:szCs w:val="24"/>
        </w:rPr>
        <w:t xml:space="preserve">hese standards are not </w:t>
      </w:r>
      <w:r w:rsidR="00D355EE">
        <w:rPr>
          <w:rFonts w:ascii="Arial" w:hAnsi="Arial" w:cs="Arial"/>
          <w:sz w:val="24"/>
          <w:szCs w:val="24"/>
        </w:rPr>
        <w:t xml:space="preserve">being </w:t>
      </w:r>
      <w:r w:rsidR="00A4511E">
        <w:rPr>
          <w:rFonts w:ascii="Arial" w:hAnsi="Arial" w:cs="Arial"/>
          <w:sz w:val="24"/>
          <w:szCs w:val="24"/>
        </w:rPr>
        <w:t>m</w:t>
      </w:r>
      <w:r w:rsidRPr="00A4511E">
        <w:rPr>
          <w:rFonts w:ascii="Arial" w:hAnsi="Arial" w:cs="Arial"/>
          <w:sz w:val="24"/>
          <w:szCs w:val="24"/>
        </w:rPr>
        <w:t>et;</w:t>
      </w:r>
    </w:p>
    <w:p w14:paraId="0BA8EFE5" w14:textId="77777777" w:rsidR="002F616E" w:rsidRDefault="002F616E" w:rsidP="00664C3D">
      <w:pPr>
        <w:pStyle w:val="ListParagraph"/>
        <w:numPr>
          <w:ilvl w:val="0"/>
          <w:numId w:val="25"/>
        </w:numPr>
        <w:tabs>
          <w:tab w:val="clear" w:pos="720"/>
          <w:tab w:val="num" w:pos="1134"/>
        </w:tabs>
        <w:spacing w:line="240" w:lineRule="auto"/>
        <w:ind w:left="1134" w:hanging="567"/>
        <w:contextualSpacing w:val="0"/>
        <w:jc w:val="both"/>
        <w:rPr>
          <w:rFonts w:ascii="Arial" w:hAnsi="Arial" w:cs="Arial"/>
          <w:sz w:val="24"/>
          <w:szCs w:val="24"/>
        </w:rPr>
      </w:pPr>
      <w:r>
        <w:rPr>
          <w:rFonts w:ascii="Arial" w:hAnsi="Arial" w:cs="Arial"/>
          <w:sz w:val="24"/>
          <w:szCs w:val="24"/>
        </w:rPr>
        <w:t>Less restrictive measures a</w:t>
      </w:r>
      <w:r w:rsidR="00424C17" w:rsidRPr="00A4511E">
        <w:rPr>
          <w:rFonts w:ascii="Arial" w:hAnsi="Arial" w:cs="Arial"/>
          <w:sz w:val="24"/>
          <w:szCs w:val="24"/>
        </w:rPr>
        <w:t>re not always explored. A prisoner was restrained in a waist restraint with his hands behind his back over a three-month period due to self-harming. His self-harm could have been managed in other ways and did not need this extreme measure.</w:t>
      </w:r>
      <w:r w:rsidR="00424C17" w:rsidRPr="00A4511E">
        <w:rPr>
          <w:rStyle w:val="FootnoteReference"/>
          <w:rFonts w:ascii="Arial" w:hAnsi="Arial" w:cs="Arial"/>
          <w:sz w:val="24"/>
          <w:szCs w:val="24"/>
        </w:rPr>
        <w:footnoteReference w:id="12"/>
      </w:r>
      <w:r w:rsidR="00424C17" w:rsidRPr="00A4511E">
        <w:rPr>
          <w:rFonts w:ascii="Arial" w:hAnsi="Arial" w:cs="Arial"/>
          <w:sz w:val="24"/>
          <w:szCs w:val="24"/>
        </w:rPr>
        <w:t xml:space="preserve"> </w:t>
      </w:r>
    </w:p>
    <w:p w14:paraId="264AB6D0" w14:textId="508B50D6" w:rsidR="002F616E" w:rsidRPr="002F616E" w:rsidRDefault="002F616E" w:rsidP="00664C3D">
      <w:pPr>
        <w:pStyle w:val="ListParagraph"/>
        <w:numPr>
          <w:ilvl w:val="0"/>
          <w:numId w:val="25"/>
        </w:numPr>
        <w:tabs>
          <w:tab w:val="clear" w:pos="720"/>
          <w:tab w:val="num" w:pos="1134"/>
        </w:tabs>
        <w:spacing w:line="240" w:lineRule="auto"/>
        <w:ind w:left="1134" w:hanging="567"/>
        <w:contextualSpacing w:val="0"/>
        <w:jc w:val="both"/>
        <w:rPr>
          <w:rFonts w:ascii="Arial" w:hAnsi="Arial" w:cs="Arial"/>
          <w:sz w:val="24"/>
          <w:szCs w:val="24"/>
        </w:rPr>
      </w:pPr>
      <w:r w:rsidRPr="002F616E">
        <w:rPr>
          <w:rFonts w:ascii="Arial" w:hAnsi="Arial" w:cs="Arial"/>
          <w:sz w:val="24"/>
          <w:szCs w:val="24"/>
        </w:rPr>
        <w:t xml:space="preserve">A prisoner died whilst being restrained by Department of Corrections staff at Hawkes Bay Regional Prison on 17 March 2017. The Department is conducting an internal investigation. </w:t>
      </w:r>
    </w:p>
    <w:p w14:paraId="45BF0ED5" w14:textId="29818EEC" w:rsidR="00424C17" w:rsidRPr="00A4511E" w:rsidRDefault="00424C17" w:rsidP="00664C3D">
      <w:pPr>
        <w:pStyle w:val="ListParagraph"/>
        <w:numPr>
          <w:ilvl w:val="0"/>
          <w:numId w:val="25"/>
        </w:numPr>
        <w:tabs>
          <w:tab w:val="clear" w:pos="720"/>
          <w:tab w:val="num" w:pos="1134"/>
        </w:tabs>
        <w:spacing w:line="240" w:lineRule="auto"/>
        <w:ind w:left="1134" w:hanging="567"/>
        <w:contextualSpacing w:val="0"/>
        <w:jc w:val="both"/>
        <w:rPr>
          <w:rFonts w:ascii="Arial" w:hAnsi="Arial" w:cs="Arial"/>
          <w:sz w:val="24"/>
          <w:szCs w:val="24"/>
        </w:rPr>
      </w:pPr>
      <w:r w:rsidRPr="00A4511E">
        <w:rPr>
          <w:rFonts w:ascii="Arial" w:hAnsi="Arial" w:cs="Arial"/>
          <w:sz w:val="24"/>
          <w:szCs w:val="24"/>
        </w:rPr>
        <w:t xml:space="preserve">Staff shortages and/or risk aversion leading to a greater focus on control and use of seclusion or restraint. For example, a prisoner was tied to a bed for 16 hours a day for 37 nights due to a shortage in staff during this 16-hour period. Some staff at health </w:t>
      </w:r>
      <w:r w:rsidR="002F616E">
        <w:rPr>
          <w:rFonts w:ascii="Arial" w:hAnsi="Arial" w:cs="Arial"/>
          <w:sz w:val="24"/>
          <w:szCs w:val="24"/>
        </w:rPr>
        <w:t>and disability facilities place</w:t>
      </w:r>
      <w:r w:rsidRPr="00A4511E">
        <w:rPr>
          <w:rFonts w:ascii="Arial" w:hAnsi="Arial" w:cs="Arial"/>
          <w:sz w:val="24"/>
          <w:szCs w:val="24"/>
        </w:rPr>
        <w:t xml:space="preserve"> a greater focus on controlling patient’s behaviour for staff safety reasons.</w:t>
      </w:r>
      <w:r w:rsidRPr="00A4511E">
        <w:rPr>
          <w:rStyle w:val="FootnoteReference"/>
          <w:rFonts w:ascii="Arial" w:hAnsi="Arial" w:cs="Arial"/>
          <w:sz w:val="24"/>
          <w:szCs w:val="24"/>
        </w:rPr>
        <w:footnoteReference w:id="13"/>
      </w:r>
      <w:r w:rsidRPr="00A4511E">
        <w:rPr>
          <w:rFonts w:ascii="Arial" w:hAnsi="Arial" w:cs="Arial"/>
          <w:sz w:val="24"/>
          <w:szCs w:val="24"/>
        </w:rPr>
        <w:t xml:space="preserve"> </w:t>
      </w:r>
    </w:p>
    <w:p w14:paraId="4DA8E1BC" w14:textId="77777777" w:rsidR="00424C17" w:rsidRPr="00A4511E" w:rsidRDefault="00424C17" w:rsidP="00664C3D">
      <w:pPr>
        <w:pStyle w:val="ListParagraph"/>
        <w:numPr>
          <w:ilvl w:val="0"/>
          <w:numId w:val="25"/>
        </w:numPr>
        <w:tabs>
          <w:tab w:val="clear" w:pos="720"/>
          <w:tab w:val="num" w:pos="1134"/>
        </w:tabs>
        <w:spacing w:line="240" w:lineRule="auto"/>
        <w:ind w:left="1134" w:hanging="567"/>
        <w:contextualSpacing w:val="0"/>
        <w:jc w:val="both"/>
        <w:rPr>
          <w:rFonts w:ascii="Arial" w:hAnsi="Arial" w:cs="Arial"/>
          <w:sz w:val="24"/>
          <w:szCs w:val="24"/>
        </w:rPr>
      </w:pPr>
      <w:r w:rsidRPr="00A4511E">
        <w:rPr>
          <w:rFonts w:ascii="Arial" w:hAnsi="Arial" w:cs="Arial"/>
          <w:sz w:val="24"/>
          <w:szCs w:val="24"/>
        </w:rPr>
        <w:t xml:space="preserve">Seclusion and restraint are not always used for the shortest time possible. There have been and continue to be </w:t>
      </w:r>
      <w:r w:rsidRPr="00A4511E">
        <w:rPr>
          <w:rFonts w:ascii="Arial" w:hAnsi="Arial" w:cs="Arial"/>
          <w:sz w:val="24"/>
          <w:szCs w:val="24"/>
          <w:lang w:val="en-US"/>
        </w:rPr>
        <w:t xml:space="preserve">individual cases of long-term seclusion. </w:t>
      </w:r>
      <w:r w:rsidRPr="00A4511E">
        <w:rPr>
          <w:rFonts w:ascii="Arial" w:hAnsi="Arial" w:cs="Arial"/>
          <w:sz w:val="24"/>
          <w:szCs w:val="24"/>
        </w:rPr>
        <w:t>For example, a mental health patient had been in virtually constant restraint and seclusion for nearly six years to prevent the patient from assaulting other patients and staff.</w:t>
      </w:r>
      <w:r w:rsidRPr="00A4511E">
        <w:rPr>
          <w:rStyle w:val="FootnoteReference"/>
          <w:rFonts w:ascii="Arial" w:hAnsi="Arial" w:cs="Arial"/>
          <w:sz w:val="24"/>
          <w:szCs w:val="24"/>
        </w:rPr>
        <w:footnoteReference w:id="14"/>
      </w:r>
      <w:r w:rsidRPr="00A4511E">
        <w:rPr>
          <w:rFonts w:ascii="Arial" w:hAnsi="Arial" w:cs="Arial"/>
          <w:sz w:val="24"/>
          <w:szCs w:val="24"/>
        </w:rPr>
        <w:t xml:space="preserve"> </w:t>
      </w:r>
    </w:p>
    <w:p w14:paraId="62E8D9C3" w14:textId="434BE23B" w:rsidR="00424C17" w:rsidRPr="00A4511E" w:rsidRDefault="00424C17" w:rsidP="00664C3D">
      <w:pPr>
        <w:pStyle w:val="ListParagraph"/>
        <w:numPr>
          <w:ilvl w:val="0"/>
          <w:numId w:val="25"/>
        </w:numPr>
        <w:tabs>
          <w:tab w:val="clear" w:pos="720"/>
          <w:tab w:val="num" w:pos="1134"/>
        </w:tabs>
        <w:spacing w:line="240" w:lineRule="auto"/>
        <w:ind w:left="1134" w:hanging="567"/>
        <w:contextualSpacing w:val="0"/>
        <w:jc w:val="both"/>
        <w:rPr>
          <w:rFonts w:ascii="Arial" w:hAnsi="Arial" w:cs="Arial"/>
          <w:sz w:val="24"/>
          <w:szCs w:val="24"/>
        </w:rPr>
      </w:pPr>
      <w:r w:rsidRPr="00A4511E">
        <w:rPr>
          <w:rFonts w:ascii="Arial" w:hAnsi="Arial" w:cs="Arial"/>
          <w:sz w:val="24"/>
          <w:szCs w:val="24"/>
        </w:rPr>
        <w:t>Peopl</w:t>
      </w:r>
      <w:r w:rsidR="00C87AAD">
        <w:rPr>
          <w:rFonts w:ascii="Arial" w:hAnsi="Arial" w:cs="Arial"/>
          <w:sz w:val="24"/>
          <w:szCs w:val="24"/>
        </w:rPr>
        <w:t>e in seclusion across detention</w:t>
      </w:r>
      <w:r w:rsidRPr="00A4511E">
        <w:rPr>
          <w:rFonts w:ascii="Arial" w:hAnsi="Arial" w:cs="Arial"/>
          <w:sz w:val="24"/>
          <w:szCs w:val="24"/>
        </w:rPr>
        <w:t xml:space="preserve"> setting</w:t>
      </w:r>
      <w:r w:rsidR="00C87AAD">
        <w:rPr>
          <w:rFonts w:ascii="Arial" w:hAnsi="Arial" w:cs="Arial"/>
          <w:sz w:val="24"/>
          <w:szCs w:val="24"/>
        </w:rPr>
        <w:t>s</w:t>
      </w:r>
      <w:r w:rsidRPr="00A4511E">
        <w:rPr>
          <w:rFonts w:ascii="Arial" w:hAnsi="Arial" w:cs="Arial"/>
          <w:sz w:val="24"/>
          <w:szCs w:val="24"/>
        </w:rPr>
        <w:t xml:space="preserve"> including prison, health and disability facilities, and police cells are not </w:t>
      </w:r>
      <w:r w:rsidR="004F0B68">
        <w:rPr>
          <w:rFonts w:ascii="Arial" w:hAnsi="Arial" w:cs="Arial"/>
          <w:sz w:val="24"/>
          <w:szCs w:val="24"/>
        </w:rPr>
        <w:t xml:space="preserve">always </w:t>
      </w:r>
      <w:r w:rsidRPr="00A4511E">
        <w:rPr>
          <w:rFonts w:ascii="Arial" w:hAnsi="Arial" w:cs="Arial"/>
          <w:sz w:val="24"/>
          <w:szCs w:val="24"/>
        </w:rPr>
        <w:t xml:space="preserve">receiving their minimum entitlements. These include being able to bathe or shower, the ability to make calls or have visitors, a minimum of one hour </w:t>
      </w:r>
      <w:r w:rsidR="00C87AAD">
        <w:rPr>
          <w:rFonts w:ascii="Arial" w:hAnsi="Arial" w:cs="Arial"/>
          <w:sz w:val="24"/>
          <w:szCs w:val="24"/>
        </w:rPr>
        <w:t xml:space="preserve">out </w:t>
      </w:r>
      <w:r w:rsidRPr="00A4511E">
        <w:rPr>
          <w:rFonts w:ascii="Arial" w:hAnsi="Arial" w:cs="Arial"/>
          <w:sz w:val="24"/>
          <w:szCs w:val="24"/>
        </w:rPr>
        <w:t>of their room or cell each day, and access to water. Some places</w:t>
      </w:r>
      <w:r w:rsidR="004F0B68">
        <w:rPr>
          <w:rFonts w:ascii="Arial" w:hAnsi="Arial" w:cs="Arial"/>
          <w:sz w:val="24"/>
          <w:szCs w:val="24"/>
        </w:rPr>
        <w:t xml:space="preserve"> of detention</w:t>
      </w:r>
      <w:r w:rsidRPr="00A4511E">
        <w:rPr>
          <w:rFonts w:ascii="Arial" w:hAnsi="Arial" w:cs="Arial"/>
          <w:sz w:val="24"/>
          <w:szCs w:val="24"/>
        </w:rPr>
        <w:t xml:space="preserve"> require people in seclusion to wear anti-suicide gowns.</w:t>
      </w:r>
      <w:r w:rsidRPr="00A4511E">
        <w:rPr>
          <w:rStyle w:val="FootnoteReference"/>
          <w:rFonts w:ascii="Arial" w:hAnsi="Arial" w:cs="Arial"/>
          <w:sz w:val="24"/>
          <w:szCs w:val="24"/>
        </w:rPr>
        <w:footnoteReference w:id="15"/>
      </w:r>
      <w:r w:rsidRPr="00A4511E">
        <w:rPr>
          <w:rFonts w:ascii="Arial" w:hAnsi="Arial" w:cs="Arial"/>
          <w:sz w:val="24"/>
          <w:szCs w:val="24"/>
        </w:rPr>
        <w:t xml:space="preserve"> </w:t>
      </w:r>
    </w:p>
    <w:p w14:paraId="19F70055" w14:textId="0DEACD01" w:rsidR="00424C17" w:rsidRPr="00A4511E" w:rsidRDefault="00424C17" w:rsidP="00664C3D">
      <w:pPr>
        <w:pStyle w:val="ListParagraph"/>
        <w:numPr>
          <w:ilvl w:val="0"/>
          <w:numId w:val="25"/>
        </w:numPr>
        <w:tabs>
          <w:tab w:val="clear" w:pos="720"/>
          <w:tab w:val="num" w:pos="1134"/>
        </w:tabs>
        <w:spacing w:line="240" w:lineRule="auto"/>
        <w:ind w:left="1134" w:hanging="567"/>
        <w:contextualSpacing w:val="0"/>
        <w:jc w:val="both"/>
        <w:rPr>
          <w:rFonts w:ascii="Arial" w:hAnsi="Arial" w:cs="Arial"/>
          <w:sz w:val="24"/>
          <w:szCs w:val="24"/>
          <w:lang w:val="en-US"/>
        </w:rPr>
      </w:pPr>
      <w:r w:rsidRPr="00A4511E">
        <w:rPr>
          <w:rFonts w:ascii="Arial" w:hAnsi="Arial" w:cs="Arial"/>
          <w:sz w:val="24"/>
          <w:szCs w:val="24"/>
        </w:rPr>
        <w:t>Research and literature has shown indigenous people and ethnic minority populations worldwide</w:t>
      </w:r>
      <w:r w:rsidR="002F06AD">
        <w:rPr>
          <w:rFonts w:ascii="Arial" w:hAnsi="Arial" w:cs="Arial"/>
          <w:sz w:val="24"/>
          <w:szCs w:val="24"/>
        </w:rPr>
        <w:t xml:space="preserve"> are more likely to be secluded.</w:t>
      </w:r>
      <w:r w:rsidRPr="00A4511E">
        <w:rPr>
          <w:rFonts w:ascii="Arial" w:hAnsi="Arial" w:cs="Arial"/>
          <w:sz w:val="24"/>
          <w:szCs w:val="24"/>
        </w:rPr>
        <w:t xml:space="preserve"> This is no different in New Zealand, </w:t>
      </w:r>
      <w:r w:rsidR="004F0B68">
        <w:rPr>
          <w:rFonts w:ascii="Arial" w:hAnsi="Arial" w:cs="Arial"/>
          <w:sz w:val="24"/>
          <w:szCs w:val="24"/>
        </w:rPr>
        <w:t xml:space="preserve">where </w:t>
      </w:r>
      <w:r w:rsidRPr="00A4511E">
        <w:rPr>
          <w:rFonts w:ascii="Arial" w:hAnsi="Arial" w:cs="Arial"/>
          <w:sz w:val="24"/>
          <w:szCs w:val="24"/>
        </w:rPr>
        <w:t>Māori are more likely to be secluded than other ethnicities.</w:t>
      </w:r>
      <w:r w:rsidRPr="00A4511E">
        <w:rPr>
          <w:rStyle w:val="FootnoteReference"/>
          <w:rFonts w:ascii="Arial" w:hAnsi="Arial" w:cs="Arial"/>
          <w:sz w:val="24"/>
          <w:szCs w:val="24"/>
        </w:rPr>
        <w:footnoteReference w:id="16"/>
      </w:r>
    </w:p>
    <w:p w14:paraId="33D48556" w14:textId="0E5B83D8" w:rsidR="00424C17" w:rsidRPr="00A4511E" w:rsidRDefault="00424C17" w:rsidP="00664C3D">
      <w:pPr>
        <w:pStyle w:val="ListParagraph"/>
        <w:numPr>
          <w:ilvl w:val="0"/>
          <w:numId w:val="25"/>
        </w:numPr>
        <w:tabs>
          <w:tab w:val="clear" w:pos="720"/>
          <w:tab w:val="num" w:pos="1134"/>
        </w:tabs>
        <w:spacing w:line="240" w:lineRule="auto"/>
        <w:ind w:left="1134" w:hanging="567"/>
        <w:contextualSpacing w:val="0"/>
        <w:jc w:val="both"/>
        <w:rPr>
          <w:rFonts w:ascii="Arial" w:hAnsi="Arial" w:cs="Arial"/>
          <w:sz w:val="24"/>
          <w:szCs w:val="24"/>
          <w:lang w:val="en-US"/>
        </w:rPr>
      </w:pPr>
      <w:r w:rsidRPr="00A4511E">
        <w:rPr>
          <w:rFonts w:ascii="Arial" w:hAnsi="Arial" w:cs="Arial"/>
          <w:sz w:val="24"/>
          <w:szCs w:val="24"/>
        </w:rPr>
        <w:t>Seclusion areas are not always used for their intended purpose. For example, some mental health patients use seclusion rooms as their bedrooms and some disabled prisoners are in at-risk units due to other cells not be</w:t>
      </w:r>
      <w:r w:rsidR="00535EC1">
        <w:rPr>
          <w:rFonts w:ascii="Arial" w:hAnsi="Arial" w:cs="Arial"/>
          <w:sz w:val="24"/>
          <w:szCs w:val="24"/>
        </w:rPr>
        <w:t>ing</w:t>
      </w:r>
      <w:r w:rsidRPr="00A4511E">
        <w:rPr>
          <w:rFonts w:ascii="Arial" w:hAnsi="Arial" w:cs="Arial"/>
          <w:sz w:val="24"/>
          <w:szCs w:val="24"/>
        </w:rPr>
        <w:t xml:space="preserve"> accessible for their needs. Being in these areas of seclusion often means the person is subject to a stricter regime.</w:t>
      </w:r>
      <w:r w:rsidRPr="00A4511E">
        <w:rPr>
          <w:rStyle w:val="FootnoteReference"/>
          <w:rFonts w:ascii="Arial" w:hAnsi="Arial" w:cs="Arial"/>
          <w:sz w:val="24"/>
          <w:szCs w:val="24"/>
        </w:rPr>
        <w:footnoteReference w:id="17"/>
      </w:r>
    </w:p>
    <w:p w14:paraId="7B0C0084" w14:textId="02FADD83" w:rsidR="00424C17" w:rsidRPr="00A4511E" w:rsidRDefault="00424C17" w:rsidP="00664C3D">
      <w:pPr>
        <w:pStyle w:val="ListParagraph"/>
        <w:numPr>
          <w:ilvl w:val="0"/>
          <w:numId w:val="25"/>
        </w:numPr>
        <w:tabs>
          <w:tab w:val="clear" w:pos="720"/>
          <w:tab w:val="num" w:pos="1134"/>
        </w:tabs>
        <w:spacing w:line="240" w:lineRule="auto"/>
        <w:ind w:left="1134" w:hanging="567"/>
        <w:contextualSpacing w:val="0"/>
        <w:jc w:val="both"/>
        <w:rPr>
          <w:rFonts w:ascii="Arial" w:hAnsi="Arial" w:cs="Arial"/>
          <w:sz w:val="24"/>
          <w:szCs w:val="24"/>
          <w:lang w:val="en-US"/>
        </w:rPr>
      </w:pPr>
      <w:r w:rsidRPr="00A4511E">
        <w:rPr>
          <w:rFonts w:ascii="Arial" w:hAnsi="Arial" w:cs="Arial"/>
          <w:sz w:val="24"/>
          <w:szCs w:val="24"/>
          <w:lang w:val="en-US"/>
        </w:rPr>
        <w:t>Paperwork regarding seclusion and restraint is of</w:t>
      </w:r>
      <w:r w:rsidR="004F0B68">
        <w:rPr>
          <w:rFonts w:ascii="Arial" w:hAnsi="Arial" w:cs="Arial"/>
          <w:sz w:val="24"/>
          <w:szCs w:val="24"/>
          <w:lang w:val="en-US"/>
        </w:rPr>
        <w:t>ten inadequate and incomplete</w:t>
      </w:r>
      <w:r w:rsidRPr="00A4511E">
        <w:rPr>
          <w:rFonts w:ascii="Arial" w:hAnsi="Arial" w:cs="Arial"/>
          <w:sz w:val="24"/>
          <w:szCs w:val="24"/>
          <w:lang w:val="en-US"/>
        </w:rPr>
        <w:t>. It may not properly record the reason for</w:t>
      </w:r>
      <w:r w:rsidR="002F06AD">
        <w:rPr>
          <w:rFonts w:ascii="Arial" w:hAnsi="Arial" w:cs="Arial"/>
          <w:sz w:val="24"/>
          <w:szCs w:val="24"/>
          <w:lang w:val="en-US"/>
        </w:rPr>
        <w:t xml:space="preserve"> the seclusion or restraint, </w:t>
      </w:r>
      <w:r w:rsidRPr="00A4511E">
        <w:rPr>
          <w:rFonts w:ascii="Arial" w:hAnsi="Arial" w:cs="Arial"/>
          <w:sz w:val="24"/>
          <w:szCs w:val="24"/>
          <w:lang w:val="en-US"/>
        </w:rPr>
        <w:t xml:space="preserve">may not detail </w:t>
      </w:r>
      <w:r w:rsidR="004F0B68">
        <w:rPr>
          <w:rFonts w:ascii="Arial" w:hAnsi="Arial" w:cs="Arial"/>
          <w:sz w:val="24"/>
          <w:szCs w:val="24"/>
          <w:lang w:val="en-US"/>
        </w:rPr>
        <w:t xml:space="preserve">whether </w:t>
      </w:r>
      <w:r w:rsidRPr="00A4511E">
        <w:rPr>
          <w:rFonts w:ascii="Arial" w:hAnsi="Arial" w:cs="Arial"/>
          <w:sz w:val="24"/>
          <w:szCs w:val="24"/>
          <w:lang w:val="en-US"/>
        </w:rPr>
        <w:t xml:space="preserve">less restrictive options were attempted first, or </w:t>
      </w:r>
      <w:r w:rsidR="004F0B68">
        <w:rPr>
          <w:rFonts w:ascii="Arial" w:hAnsi="Arial" w:cs="Arial"/>
          <w:sz w:val="24"/>
          <w:szCs w:val="24"/>
          <w:lang w:val="en-US"/>
        </w:rPr>
        <w:t xml:space="preserve">may </w:t>
      </w:r>
      <w:r w:rsidR="00535EC1">
        <w:rPr>
          <w:rFonts w:ascii="Arial" w:hAnsi="Arial" w:cs="Arial"/>
          <w:sz w:val="24"/>
          <w:szCs w:val="24"/>
          <w:lang w:val="en-US"/>
        </w:rPr>
        <w:t xml:space="preserve">not </w:t>
      </w:r>
      <w:r w:rsidR="002F06AD">
        <w:rPr>
          <w:rFonts w:ascii="Arial" w:hAnsi="Arial" w:cs="Arial"/>
          <w:sz w:val="24"/>
          <w:szCs w:val="24"/>
          <w:lang w:val="en-US"/>
        </w:rPr>
        <w:t xml:space="preserve">state </w:t>
      </w:r>
      <w:r w:rsidRPr="00A4511E">
        <w:rPr>
          <w:rFonts w:ascii="Arial" w:hAnsi="Arial" w:cs="Arial"/>
          <w:sz w:val="24"/>
          <w:szCs w:val="24"/>
          <w:lang w:val="en-US"/>
        </w:rPr>
        <w:t>the start and end time of the measure being applied. At worst, some paperwork has been legally invalid. Legislation requires seclusion and restraint to be reviewed within certain time periods. The paperwork shows this does not always occur.</w:t>
      </w:r>
      <w:r w:rsidRPr="00A4511E">
        <w:rPr>
          <w:rStyle w:val="FootnoteReference"/>
          <w:rFonts w:ascii="Arial" w:hAnsi="Arial" w:cs="Arial"/>
          <w:sz w:val="24"/>
          <w:szCs w:val="24"/>
          <w:lang w:val="en-US"/>
        </w:rPr>
        <w:footnoteReference w:id="18"/>
      </w:r>
    </w:p>
    <w:p w14:paraId="167CC4B6" w14:textId="5476B4B5" w:rsidR="00424C17" w:rsidRPr="00A4511E" w:rsidRDefault="00424C17" w:rsidP="00664C3D">
      <w:pPr>
        <w:pStyle w:val="ListParagraph"/>
        <w:numPr>
          <w:ilvl w:val="0"/>
          <w:numId w:val="25"/>
        </w:numPr>
        <w:tabs>
          <w:tab w:val="clear" w:pos="720"/>
          <w:tab w:val="num" w:pos="1134"/>
        </w:tabs>
        <w:spacing w:line="240" w:lineRule="auto"/>
        <w:ind w:left="1134" w:hanging="567"/>
        <w:contextualSpacing w:val="0"/>
        <w:jc w:val="both"/>
        <w:rPr>
          <w:rFonts w:ascii="Arial" w:hAnsi="Arial" w:cs="Arial"/>
          <w:sz w:val="24"/>
          <w:szCs w:val="24"/>
          <w:lang w:val="en-US"/>
        </w:rPr>
      </w:pPr>
      <w:r w:rsidRPr="00A4511E">
        <w:rPr>
          <w:rFonts w:ascii="Arial" w:hAnsi="Arial" w:cs="Arial"/>
          <w:sz w:val="24"/>
          <w:szCs w:val="24"/>
          <w:lang w:val="en-US"/>
        </w:rPr>
        <w:t>Blanket policies lea</w:t>
      </w:r>
      <w:r w:rsidR="004F0B68">
        <w:rPr>
          <w:rFonts w:ascii="Arial" w:hAnsi="Arial" w:cs="Arial"/>
          <w:sz w:val="24"/>
          <w:szCs w:val="24"/>
          <w:lang w:val="en-US"/>
        </w:rPr>
        <w:t>ding to seclusion are applied. F</w:t>
      </w:r>
      <w:r w:rsidRPr="00A4511E">
        <w:rPr>
          <w:rFonts w:ascii="Arial" w:hAnsi="Arial" w:cs="Arial"/>
          <w:sz w:val="24"/>
          <w:szCs w:val="24"/>
          <w:lang w:val="en-US"/>
        </w:rPr>
        <w:t>or example</w:t>
      </w:r>
      <w:r w:rsidR="004F0B68">
        <w:rPr>
          <w:rFonts w:ascii="Arial" w:hAnsi="Arial" w:cs="Arial"/>
          <w:sz w:val="24"/>
          <w:szCs w:val="24"/>
          <w:lang w:val="en-US"/>
        </w:rPr>
        <w:t>,</w:t>
      </w:r>
      <w:r w:rsidRPr="00A4511E">
        <w:rPr>
          <w:rFonts w:ascii="Arial" w:hAnsi="Arial" w:cs="Arial"/>
          <w:sz w:val="24"/>
          <w:szCs w:val="24"/>
          <w:lang w:val="en-US"/>
        </w:rPr>
        <w:t xml:space="preserve"> night safety orders in some health and disability</w:t>
      </w:r>
      <w:r w:rsidR="004F0B68">
        <w:rPr>
          <w:rFonts w:ascii="Arial" w:hAnsi="Arial" w:cs="Arial"/>
          <w:sz w:val="24"/>
          <w:szCs w:val="24"/>
          <w:lang w:val="en-US"/>
        </w:rPr>
        <w:t xml:space="preserve"> residences require all patient</w:t>
      </w:r>
      <w:r w:rsidRPr="00A4511E">
        <w:rPr>
          <w:rFonts w:ascii="Arial" w:hAnsi="Arial" w:cs="Arial"/>
          <w:sz w:val="24"/>
          <w:szCs w:val="24"/>
          <w:lang w:val="en-US"/>
        </w:rPr>
        <w:t>s</w:t>
      </w:r>
      <w:r w:rsidR="004F0B68">
        <w:rPr>
          <w:rFonts w:ascii="Arial" w:hAnsi="Arial" w:cs="Arial"/>
          <w:sz w:val="24"/>
          <w:szCs w:val="24"/>
          <w:lang w:val="en-US"/>
        </w:rPr>
        <w:t>’</w:t>
      </w:r>
      <w:r w:rsidRPr="00A4511E">
        <w:rPr>
          <w:rFonts w:ascii="Arial" w:hAnsi="Arial" w:cs="Arial"/>
          <w:sz w:val="24"/>
          <w:szCs w:val="24"/>
          <w:lang w:val="en-US"/>
        </w:rPr>
        <w:t xml:space="preserve"> doors to be locked, and lock-up </w:t>
      </w:r>
      <w:r w:rsidR="004F0B68">
        <w:rPr>
          <w:rFonts w:ascii="Arial" w:hAnsi="Arial" w:cs="Arial"/>
          <w:sz w:val="24"/>
          <w:szCs w:val="24"/>
          <w:lang w:val="en-US"/>
        </w:rPr>
        <w:t>has been</w:t>
      </w:r>
      <w:r w:rsidRPr="00A4511E">
        <w:rPr>
          <w:rFonts w:ascii="Arial" w:hAnsi="Arial" w:cs="Arial"/>
          <w:sz w:val="24"/>
          <w:szCs w:val="24"/>
          <w:lang w:val="en-US"/>
        </w:rPr>
        <w:t xml:space="preserve"> used in one whole area of </w:t>
      </w:r>
      <w:r w:rsidR="004F0B68">
        <w:rPr>
          <w:rFonts w:ascii="Arial" w:hAnsi="Arial" w:cs="Arial"/>
          <w:sz w:val="24"/>
          <w:szCs w:val="24"/>
          <w:lang w:val="en-US"/>
        </w:rPr>
        <w:t xml:space="preserve">a </w:t>
      </w:r>
      <w:r w:rsidRPr="00A4511E">
        <w:rPr>
          <w:rFonts w:ascii="Arial" w:hAnsi="Arial" w:cs="Arial"/>
          <w:sz w:val="24"/>
          <w:szCs w:val="24"/>
          <w:lang w:val="en-US"/>
        </w:rPr>
        <w:t>priso</w:t>
      </w:r>
      <w:r w:rsidR="004F0B68">
        <w:rPr>
          <w:rFonts w:ascii="Arial" w:hAnsi="Arial" w:cs="Arial"/>
          <w:sz w:val="24"/>
          <w:szCs w:val="24"/>
          <w:lang w:val="en-US"/>
        </w:rPr>
        <w:t xml:space="preserve">n or </w:t>
      </w:r>
      <w:r w:rsidRPr="00A4511E">
        <w:rPr>
          <w:rFonts w:ascii="Arial" w:hAnsi="Arial" w:cs="Arial"/>
          <w:sz w:val="24"/>
          <w:szCs w:val="24"/>
          <w:lang w:val="en-US"/>
        </w:rPr>
        <w:t>youth facility due to one or a few people’s infraction</w:t>
      </w:r>
      <w:r w:rsidR="004F0B68">
        <w:rPr>
          <w:rFonts w:ascii="Arial" w:hAnsi="Arial" w:cs="Arial"/>
          <w:sz w:val="24"/>
          <w:szCs w:val="24"/>
          <w:lang w:val="en-US"/>
        </w:rPr>
        <w:t>s</w:t>
      </w:r>
      <w:r w:rsidRPr="00A4511E">
        <w:rPr>
          <w:rFonts w:ascii="Arial" w:hAnsi="Arial" w:cs="Arial"/>
          <w:sz w:val="24"/>
          <w:szCs w:val="24"/>
          <w:lang w:val="en-US"/>
        </w:rPr>
        <w:t>.</w:t>
      </w:r>
      <w:r w:rsidRPr="00A4511E">
        <w:rPr>
          <w:rStyle w:val="FootnoteReference"/>
          <w:rFonts w:ascii="Arial" w:hAnsi="Arial" w:cs="Arial"/>
          <w:sz w:val="24"/>
          <w:szCs w:val="24"/>
          <w:lang w:val="en-US"/>
        </w:rPr>
        <w:footnoteReference w:id="19"/>
      </w:r>
      <w:r w:rsidRPr="00A4511E">
        <w:rPr>
          <w:rFonts w:ascii="Arial" w:hAnsi="Arial" w:cs="Arial"/>
          <w:sz w:val="24"/>
          <w:szCs w:val="24"/>
          <w:lang w:val="en-US"/>
        </w:rPr>
        <w:t xml:space="preserve"> </w:t>
      </w:r>
    </w:p>
    <w:p w14:paraId="1D238A9B" w14:textId="708A71DD" w:rsidR="00670B36" w:rsidRDefault="00424C17" w:rsidP="00664C3D">
      <w:pPr>
        <w:pStyle w:val="paragraph"/>
        <w:numPr>
          <w:ilvl w:val="0"/>
          <w:numId w:val="26"/>
        </w:numPr>
        <w:spacing w:before="0" w:beforeAutospacing="0" w:after="160" w:afterAutospacing="0"/>
        <w:ind w:left="567" w:hanging="567"/>
        <w:jc w:val="both"/>
        <w:textAlignment w:val="baseline"/>
        <w:rPr>
          <w:rStyle w:val="normaltextrun"/>
          <w:rFonts w:ascii="Arial" w:hAnsi="Arial" w:cs="Arial"/>
          <w:color w:val="000000"/>
          <w:shd w:val="clear" w:color="auto" w:fill="FFFFFF"/>
          <w:lang w:val="en-NZ"/>
        </w:rPr>
      </w:pPr>
      <w:r w:rsidRPr="00A4511E">
        <w:rPr>
          <w:rStyle w:val="normaltextrun"/>
          <w:rFonts w:ascii="Arial" w:hAnsi="Arial" w:cs="Arial"/>
          <w:color w:val="000000"/>
          <w:shd w:val="clear" w:color="auto" w:fill="FFFFFF"/>
          <w:lang w:val="en-NZ"/>
        </w:rPr>
        <w:t>A successful application was made for funding from the Office of the United Nations High Commissioner for Human Rights, through the Special Fu</w:t>
      </w:r>
      <w:r w:rsidR="00C87AAD">
        <w:rPr>
          <w:rStyle w:val="normaltextrun"/>
          <w:rFonts w:ascii="Arial" w:hAnsi="Arial" w:cs="Arial"/>
          <w:color w:val="000000"/>
          <w:shd w:val="clear" w:color="auto" w:fill="FFFFFF"/>
          <w:lang w:val="en-NZ"/>
        </w:rPr>
        <w:t>nd of the OPCAT, for a project reviewing</w:t>
      </w:r>
      <w:r w:rsidRPr="00A4511E">
        <w:rPr>
          <w:rStyle w:val="normaltextrun"/>
          <w:rFonts w:ascii="Arial" w:hAnsi="Arial" w:cs="Arial"/>
          <w:color w:val="000000"/>
          <w:shd w:val="clear" w:color="auto" w:fill="FFFFFF"/>
          <w:lang w:val="en-NZ"/>
        </w:rPr>
        <w:t xml:space="preserve"> seclusion and restraint practices in New Zealand. This project involved an international expert visiting New Zealand and releasing a public report with recommendations for improving these practices. The </w:t>
      </w:r>
      <w:r w:rsidR="00535EC1">
        <w:rPr>
          <w:rStyle w:val="normaltextrun"/>
          <w:rFonts w:ascii="Arial" w:hAnsi="Arial" w:cs="Arial"/>
          <w:color w:val="000000"/>
          <w:shd w:val="clear" w:color="auto" w:fill="FFFFFF"/>
          <w:lang w:val="en-NZ"/>
        </w:rPr>
        <w:t xml:space="preserve">NPMs </w:t>
      </w:r>
      <w:r w:rsidRPr="00A4511E">
        <w:rPr>
          <w:rStyle w:val="normaltextrun"/>
          <w:rFonts w:ascii="Arial" w:hAnsi="Arial" w:cs="Arial"/>
          <w:color w:val="000000"/>
          <w:shd w:val="clear" w:color="auto" w:fill="FFFFFF"/>
          <w:lang w:val="en-NZ"/>
        </w:rPr>
        <w:t>wer</w:t>
      </w:r>
      <w:r w:rsidR="004F0B68">
        <w:rPr>
          <w:rStyle w:val="normaltextrun"/>
          <w:rFonts w:ascii="Arial" w:hAnsi="Arial" w:cs="Arial"/>
          <w:color w:val="000000"/>
          <w:shd w:val="clear" w:color="auto" w:fill="FFFFFF"/>
          <w:lang w:val="en-NZ"/>
        </w:rPr>
        <w:t xml:space="preserve">e heartened to see detaining </w:t>
      </w:r>
      <w:r w:rsidRPr="00A4511E">
        <w:rPr>
          <w:rStyle w:val="normaltextrun"/>
          <w:rFonts w:ascii="Arial" w:hAnsi="Arial" w:cs="Arial"/>
          <w:color w:val="000000"/>
          <w:shd w:val="clear" w:color="auto" w:fill="FFFFFF"/>
          <w:lang w:val="en-NZ"/>
        </w:rPr>
        <w:t>agencies changing and reviewing practices in line with the reco</w:t>
      </w:r>
      <w:r w:rsidR="007A0F01" w:rsidRPr="00A4511E">
        <w:rPr>
          <w:rStyle w:val="normaltextrun"/>
          <w:rFonts w:ascii="Arial" w:hAnsi="Arial" w:cs="Arial"/>
          <w:color w:val="000000"/>
          <w:shd w:val="clear" w:color="auto" w:fill="FFFFFF"/>
          <w:lang w:val="en-NZ"/>
        </w:rPr>
        <w:t>mmendations. However, there is</w:t>
      </w:r>
      <w:r w:rsidRPr="00A4511E">
        <w:rPr>
          <w:rStyle w:val="normaltextrun"/>
          <w:rFonts w:ascii="Arial" w:hAnsi="Arial" w:cs="Arial"/>
          <w:color w:val="000000"/>
          <w:shd w:val="clear" w:color="auto" w:fill="FFFFFF"/>
          <w:lang w:val="en-NZ"/>
        </w:rPr>
        <w:t xml:space="preserve"> </w:t>
      </w:r>
      <w:r w:rsidR="007A0F01" w:rsidRPr="00A4511E">
        <w:rPr>
          <w:rStyle w:val="normaltextrun"/>
          <w:rFonts w:ascii="Arial" w:hAnsi="Arial" w:cs="Arial"/>
          <w:color w:val="000000"/>
          <w:shd w:val="clear" w:color="auto" w:fill="FFFFFF"/>
          <w:lang w:val="en-NZ"/>
        </w:rPr>
        <w:t>s</w:t>
      </w:r>
      <w:r w:rsidRPr="00A4511E">
        <w:rPr>
          <w:rStyle w:val="normaltextrun"/>
          <w:rFonts w:ascii="Arial" w:hAnsi="Arial" w:cs="Arial"/>
          <w:color w:val="000000"/>
          <w:shd w:val="clear" w:color="auto" w:fill="FFFFFF"/>
          <w:lang w:val="en-NZ"/>
        </w:rPr>
        <w:t>till a</w:t>
      </w:r>
      <w:r w:rsidR="007A0F01" w:rsidRPr="00A4511E">
        <w:rPr>
          <w:rStyle w:val="normaltextrun"/>
          <w:rFonts w:ascii="Arial" w:hAnsi="Arial" w:cs="Arial"/>
          <w:color w:val="000000"/>
          <w:shd w:val="clear" w:color="auto" w:fill="FFFFFF"/>
          <w:lang w:val="en-NZ"/>
        </w:rPr>
        <w:t xml:space="preserve"> </w:t>
      </w:r>
      <w:r w:rsidRPr="00A4511E">
        <w:rPr>
          <w:rStyle w:val="normaltextrun"/>
          <w:rFonts w:ascii="Arial" w:hAnsi="Arial" w:cs="Arial"/>
          <w:color w:val="000000"/>
          <w:shd w:val="clear" w:color="auto" w:fill="FFFFFF"/>
          <w:lang w:val="en-NZ"/>
        </w:rPr>
        <w:t>long way to go to alleviate the severe proble</w:t>
      </w:r>
      <w:r w:rsidR="007A0F01" w:rsidRPr="00A4511E">
        <w:rPr>
          <w:rStyle w:val="normaltextrun"/>
          <w:rFonts w:ascii="Arial" w:hAnsi="Arial" w:cs="Arial"/>
          <w:color w:val="000000"/>
          <w:shd w:val="clear" w:color="auto" w:fill="FFFFFF"/>
          <w:lang w:val="en-NZ"/>
        </w:rPr>
        <w:t xml:space="preserve">ms with seclusion and restraint, and not all recommendations have been implemented. </w:t>
      </w:r>
      <w:bookmarkEnd w:id="2"/>
      <w:bookmarkEnd w:id="1"/>
    </w:p>
    <w:p w14:paraId="35A24429" w14:textId="65F22721" w:rsidR="00A4511E" w:rsidRDefault="00A4511E" w:rsidP="00D10882">
      <w:pPr>
        <w:pStyle w:val="paragraph"/>
        <w:shd w:val="clear" w:color="auto" w:fill="D9D9D9" w:themeFill="background1" w:themeFillShade="D9"/>
        <w:spacing w:before="0" w:beforeAutospacing="0" w:after="160" w:afterAutospacing="0"/>
        <w:jc w:val="both"/>
        <w:textAlignment w:val="baseline"/>
        <w:rPr>
          <w:rStyle w:val="normaltextrun"/>
          <w:rFonts w:ascii="Arial" w:hAnsi="Arial" w:cs="Arial"/>
          <w:b/>
          <w:i/>
          <w:color w:val="000000"/>
          <w:shd w:val="clear" w:color="auto" w:fill="FFFFFF"/>
          <w:lang w:val="en-NZ"/>
        </w:rPr>
      </w:pPr>
      <w:r w:rsidRPr="00D355EE">
        <w:rPr>
          <w:rStyle w:val="normaltextrun"/>
          <w:rFonts w:ascii="Arial" w:hAnsi="Arial" w:cs="Arial"/>
          <w:b/>
          <w:color w:val="000000"/>
          <w:highlight w:val="lightGray"/>
          <w:shd w:val="clear" w:color="auto" w:fill="FFFFFF"/>
          <w:lang w:val="en-NZ"/>
        </w:rPr>
        <w:t>Recommendation four: Implement all the recommendations from the report</w:t>
      </w:r>
      <w:r w:rsidR="00D355EE" w:rsidRPr="00D355EE">
        <w:rPr>
          <w:rStyle w:val="normaltextrun"/>
          <w:rFonts w:ascii="Arial" w:hAnsi="Arial" w:cs="Arial"/>
          <w:b/>
          <w:color w:val="000000"/>
          <w:highlight w:val="lightGray"/>
          <w:shd w:val="clear" w:color="auto" w:fill="FFFFFF"/>
          <w:lang w:val="en-NZ"/>
        </w:rPr>
        <w:t xml:space="preserve">, </w:t>
      </w:r>
      <w:r w:rsidR="00D355EE" w:rsidRPr="00D355EE">
        <w:rPr>
          <w:rStyle w:val="normaltextrun"/>
          <w:rFonts w:ascii="Arial" w:hAnsi="Arial" w:cs="Arial"/>
          <w:b/>
          <w:i/>
          <w:color w:val="000000"/>
          <w:highlight w:val="lightGray"/>
          <w:shd w:val="clear" w:color="auto" w:fill="FFFFFF"/>
          <w:lang w:val="en-NZ"/>
        </w:rPr>
        <w:t>Thinking Outside the Box? – A review of Seclusion and Restraint Practices in New Zealand.</w:t>
      </w:r>
      <w:r w:rsidR="00D355EE" w:rsidRPr="00D355EE">
        <w:rPr>
          <w:rStyle w:val="normaltextrun"/>
          <w:rFonts w:ascii="Arial" w:hAnsi="Arial" w:cs="Arial"/>
          <w:b/>
          <w:i/>
          <w:color w:val="000000"/>
          <w:shd w:val="clear" w:color="auto" w:fill="FFFFFF"/>
          <w:lang w:val="en-NZ"/>
        </w:rPr>
        <w:t xml:space="preserve"> </w:t>
      </w:r>
    </w:p>
    <w:p w14:paraId="15D41A32" w14:textId="72EDE9BD" w:rsidR="00C87AAD" w:rsidRDefault="00C87AAD" w:rsidP="00664C3D">
      <w:pPr>
        <w:pStyle w:val="paragraph"/>
        <w:spacing w:before="0" w:beforeAutospacing="0" w:after="160" w:afterAutospacing="0"/>
        <w:jc w:val="both"/>
        <w:textAlignment w:val="baseline"/>
        <w:rPr>
          <w:rStyle w:val="normaltextrun"/>
          <w:rFonts w:ascii="Arial" w:hAnsi="Arial" w:cs="Arial"/>
          <w:b/>
          <w:color w:val="000000"/>
          <w:shd w:val="clear" w:color="auto" w:fill="FFFFFF"/>
          <w:lang w:val="en-NZ"/>
        </w:rPr>
      </w:pPr>
      <w:r>
        <w:rPr>
          <w:rStyle w:val="normaltextrun"/>
          <w:rFonts w:ascii="Arial" w:hAnsi="Arial" w:cs="Arial"/>
          <w:b/>
          <w:color w:val="000000"/>
          <w:shd w:val="clear" w:color="auto" w:fill="FFFFFF"/>
          <w:lang w:val="en-NZ"/>
        </w:rPr>
        <w:t>Age-mixing</w:t>
      </w:r>
    </w:p>
    <w:p w14:paraId="678C2618" w14:textId="0CE799DF" w:rsidR="009B6479" w:rsidRPr="009B6479" w:rsidRDefault="006D605B" w:rsidP="00664C3D">
      <w:pPr>
        <w:pStyle w:val="paragraph"/>
        <w:numPr>
          <w:ilvl w:val="0"/>
          <w:numId w:val="26"/>
        </w:numPr>
        <w:shd w:val="clear" w:color="auto" w:fill="FFFFFF" w:themeFill="background1"/>
        <w:spacing w:before="0" w:beforeAutospacing="0" w:after="160" w:afterAutospacing="0"/>
        <w:ind w:left="567" w:hanging="567"/>
        <w:jc w:val="both"/>
        <w:textAlignment w:val="baseline"/>
        <w:rPr>
          <w:rStyle w:val="normaltextrun"/>
          <w:rFonts w:ascii="Arial" w:hAnsi="Arial" w:cs="Arial"/>
          <w:b/>
          <w:color w:val="000000"/>
          <w:shd w:val="clear" w:color="auto" w:fill="FFFFFF"/>
          <w:lang w:val="en-NZ"/>
        </w:rPr>
      </w:pPr>
      <w:r>
        <w:rPr>
          <w:rStyle w:val="normaltextrun"/>
          <w:rFonts w:ascii="Arial" w:hAnsi="Arial" w:cs="Arial"/>
          <w:color w:val="000000"/>
          <w:shd w:val="clear" w:color="auto" w:fill="FFFFFF"/>
          <w:lang w:val="en-NZ"/>
        </w:rPr>
        <w:t>Young people (those aged under 18 years) are held with adults in detention facilities in New Zealand</w:t>
      </w:r>
      <w:r w:rsidRPr="006D605B">
        <w:rPr>
          <w:rStyle w:val="normaltextrun"/>
          <w:rFonts w:ascii="Arial" w:hAnsi="Arial" w:cs="Arial"/>
          <w:color w:val="000000"/>
          <w:shd w:val="clear" w:color="auto" w:fill="FFFFFF"/>
          <w:lang w:val="en-NZ"/>
        </w:rPr>
        <w:t xml:space="preserve">. </w:t>
      </w:r>
      <w:r w:rsidR="00630BE4">
        <w:rPr>
          <w:rStyle w:val="normaltextrun"/>
          <w:rFonts w:ascii="Arial" w:hAnsi="Arial" w:cs="Arial"/>
          <w:color w:val="000000"/>
          <w:shd w:val="clear" w:color="auto" w:fill="FFFFFF"/>
          <w:lang w:val="en-NZ"/>
        </w:rPr>
        <w:t>New Zealand maintains</w:t>
      </w:r>
      <w:r w:rsidR="009B6479">
        <w:rPr>
          <w:rStyle w:val="normaltextrun"/>
          <w:rFonts w:ascii="Arial" w:hAnsi="Arial" w:cs="Arial"/>
          <w:color w:val="000000"/>
          <w:shd w:val="clear" w:color="auto" w:fill="FFFFFF"/>
          <w:lang w:val="en-NZ"/>
        </w:rPr>
        <w:t xml:space="preserve"> reservations to articles 37(c) of the </w:t>
      </w:r>
      <w:r w:rsidR="009B6479" w:rsidRPr="009B6479">
        <w:rPr>
          <w:rFonts w:ascii="Arial" w:hAnsi="Arial" w:cs="Arial"/>
          <w:iCs/>
          <w:shd w:val="clear" w:color="auto" w:fill="FFFFFF" w:themeFill="background1"/>
          <w:lang w:val="en-NZ"/>
        </w:rPr>
        <w:t>Convention on the Righ</w:t>
      </w:r>
      <w:r w:rsidR="00DA6F75">
        <w:rPr>
          <w:rFonts w:ascii="Arial" w:hAnsi="Arial" w:cs="Arial"/>
          <w:iCs/>
          <w:shd w:val="clear" w:color="auto" w:fill="FFFFFF" w:themeFill="background1"/>
          <w:lang w:val="en-NZ"/>
        </w:rPr>
        <w:t>ts of the Child, and articles 10(2)(b) and 10</w:t>
      </w:r>
      <w:r w:rsidR="009B6479" w:rsidRPr="009B6479">
        <w:rPr>
          <w:rFonts w:ascii="Arial" w:hAnsi="Arial" w:cs="Arial"/>
          <w:iCs/>
          <w:shd w:val="clear" w:color="auto" w:fill="FFFFFF" w:themeFill="background1"/>
          <w:lang w:val="en-NZ"/>
        </w:rPr>
        <w:t>(c) of the International Covenant on Civil and Political Rights</w:t>
      </w:r>
      <w:r w:rsidR="009B6479">
        <w:rPr>
          <w:rFonts w:ascii="Arial" w:hAnsi="Arial" w:cs="Arial"/>
          <w:iCs/>
          <w:shd w:val="clear" w:color="auto" w:fill="FFFFFF" w:themeFill="background1"/>
          <w:lang w:val="en-NZ"/>
        </w:rPr>
        <w:t xml:space="preserve">, which concern age-mixing. Treaty bodies and previous UPR recommendations have recommended withdrawing these reservations. </w:t>
      </w:r>
    </w:p>
    <w:p w14:paraId="52E75571" w14:textId="24340863" w:rsidR="006D605B" w:rsidRPr="009B6479" w:rsidRDefault="006B5C5D" w:rsidP="00664C3D">
      <w:pPr>
        <w:pStyle w:val="paragraph"/>
        <w:numPr>
          <w:ilvl w:val="0"/>
          <w:numId w:val="26"/>
        </w:numPr>
        <w:spacing w:before="0" w:beforeAutospacing="0" w:after="160" w:afterAutospacing="0"/>
        <w:ind w:left="567" w:hanging="567"/>
        <w:jc w:val="both"/>
        <w:textAlignment w:val="baseline"/>
        <w:rPr>
          <w:rFonts w:ascii="Arial" w:hAnsi="Arial" w:cs="Arial"/>
          <w:color w:val="000000"/>
          <w:shd w:val="clear" w:color="auto" w:fill="FFFFFF"/>
          <w:lang w:val="en-NZ"/>
        </w:rPr>
      </w:pPr>
      <w:r>
        <w:rPr>
          <w:rFonts w:ascii="Arial" w:hAnsi="Arial" w:cs="Arial"/>
          <w:iCs/>
          <w:lang w:val="en-NZ"/>
        </w:rPr>
        <w:t>Prison y</w:t>
      </w:r>
      <w:r w:rsidR="006D605B" w:rsidRPr="009B6479">
        <w:rPr>
          <w:rFonts w:ascii="Arial" w:hAnsi="Arial" w:cs="Arial"/>
          <w:iCs/>
          <w:lang w:val="en-NZ"/>
        </w:rPr>
        <w:t xml:space="preserve">outh units are not restricted to offenders under 18 and some units contain young adult male prisoners aged 18 and 19. </w:t>
      </w:r>
      <w:r w:rsidR="009B6479">
        <w:rPr>
          <w:rFonts w:ascii="Arial" w:hAnsi="Arial" w:cs="Arial"/>
          <w:iCs/>
          <w:lang w:val="en-NZ"/>
        </w:rPr>
        <w:t xml:space="preserve">Some young men aged 16 to 17 have been held in adult prison units. </w:t>
      </w:r>
      <w:r w:rsidR="006D605B" w:rsidRPr="009B6479">
        <w:rPr>
          <w:rFonts w:ascii="Arial" w:hAnsi="Arial" w:cs="Arial"/>
          <w:iCs/>
          <w:lang w:val="en-NZ"/>
        </w:rPr>
        <w:t>Because there are no youth units in women’s prisons, all young women under 18 in the adult prison system mix with adult prisoners. The Department of Corrections explains that age-mixing takes place in some cases because there is a sho</w:t>
      </w:r>
      <w:r w:rsidR="00DA6F75">
        <w:rPr>
          <w:rFonts w:ascii="Arial" w:hAnsi="Arial" w:cs="Arial"/>
          <w:iCs/>
          <w:lang w:val="en-NZ"/>
        </w:rPr>
        <w:t xml:space="preserve">rtage of facilities and/or </w:t>
      </w:r>
      <w:r w:rsidR="006D605B" w:rsidRPr="009B6479">
        <w:rPr>
          <w:rFonts w:ascii="Arial" w:hAnsi="Arial" w:cs="Arial"/>
          <w:iCs/>
          <w:lang w:val="en-NZ"/>
        </w:rPr>
        <w:t xml:space="preserve">because it is in the best interests of the young person who has offended. Changes to include 17-year-olds in the youth justice system from 1 July 2019, will mean that few 17-year-olds will remain in the adult corrections system. </w:t>
      </w:r>
    </w:p>
    <w:p w14:paraId="46E8C797" w14:textId="38A37F79" w:rsidR="009B6479" w:rsidRPr="009B6479" w:rsidRDefault="00D942CF" w:rsidP="00664C3D">
      <w:pPr>
        <w:pStyle w:val="paragraph"/>
        <w:numPr>
          <w:ilvl w:val="0"/>
          <w:numId w:val="26"/>
        </w:numPr>
        <w:spacing w:before="0" w:beforeAutospacing="0" w:after="160" w:afterAutospacing="0"/>
        <w:ind w:left="567" w:hanging="567"/>
        <w:jc w:val="both"/>
        <w:textAlignment w:val="baseline"/>
        <w:rPr>
          <w:rFonts w:ascii="Arial" w:hAnsi="Arial" w:cs="Arial"/>
          <w:color w:val="000000"/>
          <w:shd w:val="clear" w:color="auto" w:fill="FFFFFF"/>
          <w:lang w:val="en-NZ"/>
        </w:rPr>
      </w:pPr>
      <w:r>
        <w:rPr>
          <w:rFonts w:ascii="Arial" w:hAnsi="Arial" w:cs="Arial"/>
          <w:color w:val="000000"/>
          <w:shd w:val="clear" w:color="auto" w:fill="FFFFFF"/>
          <w:lang w:val="en-NZ"/>
        </w:rPr>
        <w:t xml:space="preserve">Within health and disability places of detention, 16 and </w:t>
      </w:r>
      <w:r w:rsidR="00150D00">
        <w:rPr>
          <w:rFonts w:ascii="Arial" w:hAnsi="Arial" w:cs="Arial"/>
          <w:color w:val="000000"/>
          <w:shd w:val="clear" w:color="auto" w:fill="FFFFFF"/>
          <w:lang w:val="en-NZ"/>
        </w:rPr>
        <w:t>17-year</w:t>
      </w:r>
      <w:r>
        <w:rPr>
          <w:rFonts w:ascii="Arial" w:hAnsi="Arial" w:cs="Arial"/>
          <w:color w:val="000000"/>
          <w:shd w:val="clear" w:color="auto" w:fill="FFFFFF"/>
          <w:lang w:val="en-NZ"/>
        </w:rPr>
        <w:t xml:space="preserve"> olds have been managed in acute </w:t>
      </w:r>
      <w:r w:rsidR="00630BE4">
        <w:rPr>
          <w:rFonts w:ascii="Arial" w:hAnsi="Arial" w:cs="Arial"/>
          <w:color w:val="000000"/>
          <w:shd w:val="clear" w:color="auto" w:fill="FFFFFF"/>
          <w:lang w:val="en-NZ"/>
        </w:rPr>
        <w:t xml:space="preserve">adult </w:t>
      </w:r>
      <w:r>
        <w:rPr>
          <w:rFonts w:ascii="Arial" w:hAnsi="Arial" w:cs="Arial"/>
          <w:color w:val="000000"/>
          <w:shd w:val="clear" w:color="auto" w:fill="FFFFFF"/>
          <w:lang w:val="en-NZ"/>
        </w:rPr>
        <w:t xml:space="preserve">mental health units or adult secure homes due to the lack of secure youth beds. </w:t>
      </w:r>
    </w:p>
    <w:p w14:paraId="14769000" w14:textId="6B3DD0EE" w:rsidR="006D605B" w:rsidRPr="009B6479" w:rsidRDefault="006D605B" w:rsidP="00664C3D">
      <w:pPr>
        <w:pStyle w:val="paragraph"/>
        <w:numPr>
          <w:ilvl w:val="0"/>
          <w:numId w:val="26"/>
        </w:numPr>
        <w:spacing w:before="0" w:beforeAutospacing="0" w:after="160" w:afterAutospacing="0"/>
        <w:ind w:left="567" w:hanging="567"/>
        <w:jc w:val="both"/>
        <w:textAlignment w:val="baseline"/>
        <w:rPr>
          <w:rFonts w:ascii="Arial" w:hAnsi="Arial" w:cs="Arial"/>
          <w:color w:val="000000"/>
          <w:shd w:val="clear" w:color="auto" w:fill="FFFFFF"/>
          <w:lang w:val="en-NZ"/>
        </w:rPr>
      </w:pPr>
      <w:r w:rsidRPr="009B6479">
        <w:rPr>
          <w:rFonts w:ascii="Arial" w:hAnsi="Arial" w:cs="Arial"/>
          <w:iCs/>
          <w:lang w:val="en-NZ"/>
        </w:rPr>
        <w:t>Withdrawing the reservation on age-mixing would mean that the right of detained children to be separated from adults would ensure children’s best interests are paramount, and not limited by financial or resource constraints.</w:t>
      </w:r>
    </w:p>
    <w:p w14:paraId="65278ECC" w14:textId="329987A3" w:rsidR="009B6479" w:rsidRPr="009B6479" w:rsidRDefault="009B6479" w:rsidP="00D10882">
      <w:pPr>
        <w:pStyle w:val="paragraph"/>
        <w:shd w:val="clear" w:color="auto" w:fill="D9D9D9" w:themeFill="background1" w:themeFillShade="D9"/>
        <w:spacing w:before="0" w:beforeAutospacing="0" w:after="160" w:afterAutospacing="0"/>
        <w:jc w:val="both"/>
        <w:textAlignment w:val="baseline"/>
        <w:rPr>
          <w:rStyle w:val="normaltextrun"/>
          <w:rFonts w:ascii="Arial" w:hAnsi="Arial" w:cs="Arial"/>
          <w:b/>
          <w:color w:val="000000"/>
          <w:shd w:val="clear" w:color="auto" w:fill="FFFFFF"/>
          <w:lang w:val="en-NZ"/>
        </w:rPr>
      </w:pPr>
      <w:r w:rsidRPr="009B6479">
        <w:rPr>
          <w:rFonts w:ascii="Arial" w:hAnsi="Arial" w:cs="Arial"/>
          <w:b/>
          <w:iCs/>
          <w:lang w:val="en-NZ"/>
        </w:rPr>
        <w:t>Recommendation five: Withdraw the reservations to article 37(c) of the Convention on the Righ</w:t>
      </w:r>
      <w:r w:rsidR="00DA6F75">
        <w:rPr>
          <w:rFonts w:ascii="Arial" w:hAnsi="Arial" w:cs="Arial"/>
          <w:b/>
          <w:iCs/>
          <w:lang w:val="en-NZ"/>
        </w:rPr>
        <w:t>ts of the Child, and articles 10(2)(b) and 10</w:t>
      </w:r>
      <w:r w:rsidRPr="009B6479">
        <w:rPr>
          <w:rFonts w:ascii="Arial" w:hAnsi="Arial" w:cs="Arial"/>
          <w:b/>
          <w:iCs/>
          <w:lang w:val="en-NZ"/>
        </w:rPr>
        <w:t>(c) of the International Covenant on Civil and Political Rights</w:t>
      </w:r>
    </w:p>
    <w:p w14:paraId="0EE82D56" w14:textId="696417B7" w:rsidR="006D605B" w:rsidRDefault="006D605B" w:rsidP="00664C3D">
      <w:pPr>
        <w:pStyle w:val="paragraph"/>
        <w:shd w:val="clear" w:color="auto" w:fill="FFFFFF" w:themeFill="background1"/>
        <w:spacing w:before="0" w:beforeAutospacing="0" w:after="160" w:afterAutospacing="0"/>
        <w:jc w:val="both"/>
        <w:textAlignment w:val="baseline"/>
        <w:rPr>
          <w:rStyle w:val="normaltextrun"/>
          <w:rFonts w:ascii="Arial" w:hAnsi="Arial" w:cs="Arial"/>
          <w:b/>
          <w:color w:val="000000"/>
          <w:shd w:val="clear" w:color="auto" w:fill="FFFFFF"/>
          <w:lang w:val="en-NZ"/>
        </w:rPr>
      </w:pPr>
      <w:r>
        <w:rPr>
          <w:rStyle w:val="normaltextrun"/>
          <w:rFonts w:ascii="Arial" w:hAnsi="Arial" w:cs="Arial"/>
          <w:b/>
          <w:color w:val="000000"/>
          <w:shd w:val="clear" w:color="auto" w:fill="FFFFFF"/>
          <w:lang w:val="en-NZ"/>
        </w:rPr>
        <w:t>Youth in police cells</w:t>
      </w:r>
    </w:p>
    <w:p w14:paraId="3FEEBB05" w14:textId="53DBC139" w:rsidR="00D942CF" w:rsidRPr="00D942CF" w:rsidRDefault="00D942CF" w:rsidP="00664C3D">
      <w:pPr>
        <w:pStyle w:val="paragraph"/>
        <w:numPr>
          <w:ilvl w:val="0"/>
          <w:numId w:val="26"/>
        </w:numPr>
        <w:shd w:val="clear" w:color="auto" w:fill="FFFFFF" w:themeFill="background1"/>
        <w:spacing w:before="0" w:beforeAutospacing="0" w:after="160" w:afterAutospacing="0"/>
        <w:ind w:left="567" w:hanging="567"/>
        <w:jc w:val="both"/>
        <w:textAlignment w:val="baseline"/>
        <w:rPr>
          <w:rStyle w:val="normaltextrun"/>
          <w:rFonts w:ascii="Arial" w:hAnsi="Arial" w:cs="Arial"/>
          <w:b/>
          <w:color w:val="000000"/>
          <w:shd w:val="clear" w:color="auto" w:fill="FFFFFF"/>
          <w:lang w:val="en-NZ"/>
        </w:rPr>
      </w:pPr>
      <w:r>
        <w:rPr>
          <w:rStyle w:val="normaltextrun"/>
          <w:rFonts w:ascii="Arial" w:hAnsi="Arial" w:cs="Arial"/>
          <w:color w:val="000000"/>
          <w:shd w:val="clear" w:color="auto" w:fill="FFFFFF"/>
          <w:lang w:val="en-NZ"/>
        </w:rPr>
        <w:t>Young people continue to be held in police cells. For example, in June 2017 it was reported a 16-year-old boy spent his third night in an Auckland police cell.</w:t>
      </w:r>
      <w:r>
        <w:rPr>
          <w:rStyle w:val="FootnoteReference"/>
          <w:rFonts w:ascii="Arial" w:hAnsi="Arial" w:cs="Arial"/>
          <w:color w:val="000000"/>
          <w:shd w:val="clear" w:color="auto" w:fill="FFFFFF"/>
          <w:lang w:val="en-NZ"/>
        </w:rPr>
        <w:footnoteReference w:id="20"/>
      </w:r>
      <w:r>
        <w:rPr>
          <w:rStyle w:val="normaltextrun"/>
          <w:rFonts w:ascii="Arial" w:hAnsi="Arial" w:cs="Arial"/>
          <w:color w:val="000000"/>
          <w:shd w:val="clear" w:color="auto" w:fill="FFFFFF"/>
          <w:lang w:val="en-NZ"/>
        </w:rPr>
        <w:t xml:space="preserve"> In the same month a 14-year-old spent four days in police cells in Christchurch.</w:t>
      </w:r>
      <w:r>
        <w:rPr>
          <w:rStyle w:val="FootnoteReference"/>
          <w:rFonts w:ascii="Arial" w:hAnsi="Arial" w:cs="Arial"/>
          <w:color w:val="000000"/>
          <w:shd w:val="clear" w:color="auto" w:fill="FFFFFF"/>
          <w:lang w:val="en-NZ"/>
        </w:rPr>
        <w:footnoteReference w:id="21"/>
      </w:r>
      <w:r>
        <w:rPr>
          <w:rStyle w:val="normaltextrun"/>
          <w:rFonts w:ascii="Arial" w:hAnsi="Arial" w:cs="Arial"/>
          <w:color w:val="000000"/>
          <w:shd w:val="clear" w:color="auto" w:fill="FFFFFF"/>
          <w:lang w:val="en-NZ"/>
        </w:rPr>
        <w:t> In October it was reported a 13-year-old was held overnight in police cells.</w:t>
      </w:r>
      <w:r>
        <w:rPr>
          <w:rStyle w:val="FootnoteReference"/>
          <w:rFonts w:ascii="Arial" w:hAnsi="Arial" w:cs="Arial"/>
          <w:color w:val="000000"/>
          <w:shd w:val="clear" w:color="auto" w:fill="FFFFFF"/>
          <w:lang w:val="en-NZ"/>
        </w:rPr>
        <w:footnoteReference w:id="22"/>
      </w:r>
    </w:p>
    <w:p w14:paraId="401226A0" w14:textId="5388DD20" w:rsidR="00D942CF" w:rsidRDefault="00D942CF" w:rsidP="00664C3D">
      <w:pPr>
        <w:pStyle w:val="paragraph"/>
        <w:numPr>
          <w:ilvl w:val="0"/>
          <w:numId w:val="26"/>
        </w:numPr>
        <w:shd w:val="clear" w:color="auto" w:fill="FFFFFF" w:themeFill="background1"/>
        <w:spacing w:before="0" w:beforeAutospacing="0" w:after="160" w:afterAutospacing="0"/>
        <w:ind w:left="567" w:hanging="567"/>
        <w:jc w:val="both"/>
        <w:textAlignment w:val="baseline"/>
        <w:rPr>
          <w:rStyle w:val="normaltextrun"/>
          <w:rFonts w:ascii="Arial" w:hAnsi="Arial" w:cs="Arial"/>
          <w:color w:val="000000"/>
          <w:shd w:val="clear" w:color="auto" w:fill="FFFFFF"/>
          <w:lang w:val="en-NZ"/>
        </w:rPr>
      </w:pPr>
      <w:r w:rsidRPr="00D942CF">
        <w:rPr>
          <w:rStyle w:val="normaltextrun"/>
          <w:rFonts w:ascii="Arial" w:hAnsi="Arial" w:cs="Arial"/>
          <w:color w:val="000000"/>
          <w:shd w:val="clear" w:color="auto" w:fill="FFFFFF"/>
          <w:lang w:val="en-NZ"/>
        </w:rPr>
        <w:t xml:space="preserve">Section </w:t>
      </w:r>
      <w:r>
        <w:rPr>
          <w:rStyle w:val="normaltextrun"/>
          <w:rFonts w:ascii="Arial" w:hAnsi="Arial" w:cs="Arial"/>
          <w:color w:val="000000"/>
          <w:shd w:val="clear" w:color="auto" w:fill="FFFFFF"/>
          <w:lang w:val="en-NZ"/>
        </w:rPr>
        <w:t xml:space="preserve">238(1)(e) of the Oranga Tamariki Act allows children and young people to be held in a police cell pending hearing after a court appearance. Police cells are not an appropriate </w:t>
      </w:r>
      <w:r w:rsidR="00947274">
        <w:rPr>
          <w:rStyle w:val="normaltextrun"/>
          <w:rFonts w:ascii="Arial" w:hAnsi="Arial" w:cs="Arial"/>
          <w:color w:val="000000"/>
          <w:shd w:val="clear" w:color="auto" w:fill="FFFFFF"/>
          <w:lang w:val="en-NZ"/>
        </w:rPr>
        <w:t>place to hold children and young people. This section should be repealed, and alternative accommodation options should be constructed.</w:t>
      </w:r>
    </w:p>
    <w:p w14:paraId="596CDF5B" w14:textId="72887EB7" w:rsidR="00947274" w:rsidRPr="00947274" w:rsidRDefault="00947274" w:rsidP="00D10882">
      <w:pPr>
        <w:shd w:val="clear" w:color="auto" w:fill="D9D9D9" w:themeFill="background1" w:themeFillShade="D9"/>
        <w:spacing w:line="240" w:lineRule="auto"/>
        <w:jc w:val="both"/>
        <w:rPr>
          <w:rFonts w:ascii="Arial" w:hAnsi="Arial" w:cs="Arial"/>
          <w:b/>
          <w:sz w:val="24"/>
          <w:szCs w:val="24"/>
        </w:rPr>
      </w:pPr>
      <w:r w:rsidRPr="00947274">
        <w:rPr>
          <w:rStyle w:val="normaltextrun"/>
          <w:rFonts w:ascii="Arial" w:hAnsi="Arial" w:cs="Arial"/>
          <w:b/>
          <w:color w:val="000000"/>
          <w:sz w:val="24"/>
          <w:szCs w:val="24"/>
          <w:shd w:val="clear" w:color="auto" w:fill="D9D9D9" w:themeFill="background1" w:themeFillShade="D9"/>
          <w:lang w:val="en-NZ"/>
        </w:rPr>
        <w:t>Recommendation six: Repeal section 238(1)(e) of the Oranga Tamariki</w:t>
      </w:r>
      <w:r w:rsidRPr="0083098A">
        <w:rPr>
          <w:rStyle w:val="normaltextrun"/>
          <w:rFonts w:ascii="Arial" w:hAnsi="Arial" w:cs="Arial"/>
          <w:b/>
          <w:color w:val="000000"/>
          <w:sz w:val="24"/>
          <w:szCs w:val="24"/>
          <w:shd w:val="clear" w:color="auto" w:fill="D9D9D9" w:themeFill="background1" w:themeFillShade="D9"/>
          <w:lang w:val="en-NZ"/>
        </w:rPr>
        <w:t xml:space="preserve"> </w:t>
      </w:r>
      <w:r w:rsidRPr="00947274">
        <w:rPr>
          <w:rStyle w:val="normaltextrun"/>
          <w:rFonts w:ascii="Arial" w:hAnsi="Arial" w:cs="Arial"/>
          <w:b/>
          <w:color w:val="000000"/>
          <w:sz w:val="24"/>
          <w:szCs w:val="24"/>
          <w:shd w:val="clear" w:color="auto" w:fill="D9D9D9" w:themeFill="background1" w:themeFillShade="D9"/>
          <w:lang w:val="en-NZ"/>
        </w:rPr>
        <w:t xml:space="preserve">Act and create </w:t>
      </w:r>
      <w:r w:rsidRPr="00947274">
        <w:rPr>
          <w:rFonts w:ascii="Arial" w:hAnsi="Arial" w:cs="Arial"/>
          <w:b/>
          <w:sz w:val="24"/>
          <w:szCs w:val="24"/>
        </w:rPr>
        <w:t>alternative accommodation options.</w:t>
      </w:r>
    </w:p>
    <w:p w14:paraId="139B09A4" w14:textId="31FAFE39" w:rsidR="006D3A53" w:rsidRDefault="006D3A53" w:rsidP="00664C3D">
      <w:pPr>
        <w:pStyle w:val="paragraph"/>
        <w:shd w:val="clear" w:color="auto" w:fill="FFFFFF" w:themeFill="background1"/>
        <w:spacing w:before="0" w:beforeAutospacing="0" w:after="160" w:afterAutospacing="0"/>
        <w:jc w:val="both"/>
        <w:textAlignment w:val="baseline"/>
        <w:rPr>
          <w:rFonts w:ascii="Arial" w:hAnsi="Arial" w:cs="Arial"/>
          <w:b/>
        </w:rPr>
      </w:pPr>
      <w:r w:rsidRPr="006D3A53">
        <w:rPr>
          <w:rFonts w:ascii="Arial" w:hAnsi="Arial" w:cs="Arial"/>
          <w:b/>
        </w:rPr>
        <w:t xml:space="preserve">The </w:t>
      </w:r>
      <w:r>
        <w:rPr>
          <w:rFonts w:ascii="Arial" w:hAnsi="Arial" w:cs="Arial"/>
          <w:b/>
        </w:rPr>
        <w:t>increase in</w:t>
      </w:r>
      <w:r w:rsidRPr="006D3A53">
        <w:rPr>
          <w:rFonts w:ascii="Arial" w:hAnsi="Arial" w:cs="Arial"/>
          <w:b/>
        </w:rPr>
        <w:t xml:space="preserve"> the prison population</w:t>
      </w:r>
    </w:p>
    <w:p w14:paraId="5E755AE2" w14:textId="0AC5DDE2" w:rsidR="00607086" w:rsidRPr="00607086" w:rsidRDefault="006D3A53" w:rsidP="00664C3D">
      <w:pPr>
        <w:pStyle w:val="paragraph"/>
        <w:numPr>
          <w:ilvl w:val="0"/>
          <w:numId w:val="26"/>
        </w:numPr>
        <w:shd w:val="clear" w:color="auto" w:fill="FFFFFF" w:themeFill="background1"/>
        <w:spacing w:before="0" w:beforeAutospacing="0" w:after="160" w:afterAutospacing="0"/>
        <w:ind w:left="567" w:hanging="567"/>
        <w:jc w:val="both"/>
        <w:textAlignment w:val="baseline"/>
        <w:rPr>
          <w:rStyle w:val="A14"/>
          <w:rFonts w:ascii="Arial" w:hAnsi="Arial" w:cs="Arial"/>
          <w:sz w:val="24"/>
          <w:szCs w:val="24"/>
          <w:shd w:val="clear" w:color="auto" w:fill="FFFFFF"/>
          <w:lang w:val="en-NZ"/>
        </w:rPr>
      </w:pPr>
      <w:r w:rsidRPr="0083098A">
        <w:rPr>
          <w:rStyle w:val="normaltextrun"/>
          <w:rFonts w:ascii="Arial" w:hAnsi="Arial" w:cs="Arial"/>
          <w:color w:val="000000"/>
          <w:shd w:val="clear" w:color="auto" w:fill="FFFFFF"/>
          <w:lang w:val="en-NZ"/>
        </w:rPr>
        <w:t xml:space="preserve">In </w:t>
      </w:r>
      <w:r w:rsidR="00607086" w:rsidRPr="0083098A">
        <w:rPr>
          <w:rStyle w:val="normaltextrun"/>
          <w:rFonts w:ascii="Arial" w:hAnsi="Arial" w:cs="Arial"/>
          <w:color w:val="000000"/>
          <w:shd w:val="clear" w:color="auto" w:fill="FFFFFF"/>
          <w:lang w:val="en-NZ"/>
        </w:rPr>
        <w:t xml:space="preserve">2006 </w:t>
      </w:r>
      <w:r w:rsidRPr="0083098A">
        <w:rPr>
          <w:rStyle w:val="normaltextrun"/>
          <w:rFonts w:ascii="Arial" w:hAnsi="Arial" w:cs="Arial"/>
          <w:color w:val="000000"/>
          <w:shd w:val="clear" w:color="auto" w:fill="FFFFFF"/>
          <w:lang w:val="en-NZ"/>
        </w:rPr>
        <w:t xml:space="preserve">New Zealand’s prison population was </w:t>
      </w:r>
      <w:r w:rsidR="00607086" w:rsidRPr="0083098A">
        <w:rPr>
          <w:rStyle w:val="normaltextrun"/>
          <w:rFonts w:ascii="Arial" w:hAnsi="Arial" w:cs="Arial"/>
          <w:color w:val="000000"/>
          <w:shd w:val="clear" w:color="auto" w:fill="FFFFFF"/>
          <w:lang w:val="en-NZ"/>
        </w:rPr>
        <w:t>7,595</w:t>
      </w:r>
      <w:r w:rsidRPr="0083098A">
        <w:rPr>
          <w:rStyle w:val="normaltextrun"/>
          <w:rFonts w:ascii="Arial" w:hAnsi="Arial" w:cs="Arial"/>
          <w:color w:val="000000"/>
          <w:shd w:val="clear" w:color="auto" w:fill="FFFFFF"/>
          <w:lang w:val="en-NZ"/>
        </w:rPr>
        <w:t>.</w:t>
      </w:r>
      <w:r w:rsidR="0083098A" w:rsidRPr="0083098A">
        <w:rPr>
          <w:rStyle w:val="FootnoteReference"/>
          <w:rFonts w:ascii="Arial" w:hAnsi="Arial" w:cs="Arial"/>
          <w:color w:val="000000"/>
          <w:shd w:val="clear" w:color="auto" w:fill="FFFFFF"/>
          <w:lang w:val="en-NZ"/>
        </w:rPr>
        <w:footnoteReference w:id="23"/>
      </w:r>
      <w:r w:rsidRPr="0083098A">
        <w:rPr>
          <w:rStyle w:val="normaltextrun"/>
          <w:rFonts w:ascii="Arial" w:hAnsi="Arial" w:cs="Arial"/>
          <w:color w:val="000000"/>
          <w:shd w:val="clear" w:color="auto" w:fill="FFFFFF"/>
          <w:lang w:val="en-NZ"/>
        </w:rPr>
        <w:t xml:space="preserve"> </w:t>
      </w:r>
      <w:r w:rsidRPr="0083098A">
        <w:rPr>
          <w:rFonts w:ascii="Arial" w:hAnsi="Arial" w:cs="Arial"/>
          <w:color w:val="000000"/>
        </w:rPr>
        <w:t>Towards</w:t>
      </w:r>
      <w:r w:rsidR="0083098A">
        <w:rPr>
          <w:rFonts w:ascii="Arial" w:hAnsi="Arial" w:cs="Arial"/>
          <w:color w:val="000000"/>
        </w:rPr>
        <w:t xml:space="preserve"> the end of 2016</w:t>
      </w:r>
      <w:r w:rsidRPr="00607086">
        <w:rPr>
          <w:rFonts w:ascii="Arial" w:hAnsi="Arial" w:cs="Arial"/>
          <w:color w:val="000000"/>
        </w:rPr>
        <w:t xml:space="preserve"> the prison population in New Zealand hit 10,000 for the first time</w:t>
      </w:r>
      <w:r w:rsidR="0083098A">
        <w:rPr>
          <w:rFonts w:ascii="Arial" w:hAnsi="Arial" w:cs="Arial"/>
          <w:color w:val="000000"/>
        </w:rPr>
        <w:t>, an increase of approximately a third</w:t>
      </w:r>
      <w:r w:rsidRPr="00607086">
        <w:rPr>
          <w:rFonts w:ascii="Arial" w:hAnsi="Arial" w:cs="Arial"/>
          <w:color w:val="000000"/>
        </w:rPr>
        <w:t>. Since then it has continued to rise, peaking at 10,308 at the end of June 2017. The remand population has experienced a significant increase of 14.7 per cent from June 2016 to June 2017.</w:t>
      </w:r>
      <w:r w:rsidR="0083098A" w:rsidRPr="0083098A">
        <w:rPr>
          <w:rStyle w:val="FootnoteReference"/>
          <w:rFonts w:ascii="Arial" w:hAnsi="Arial" w:cs="Arial"/>
          <w:color w:val="000000"/>
        </w:rPr>
        <w:t xml:space="preserve"> </w:t>
      </w:r>
      <w:r w:rsidR="0083098A">
        <w:rPr>
          <w:rStyle w:val="FootnoteReference"/>
          <w:rFonts w:ascii="Arial" w:hAnsi="Arial" w:cs="Arial"/>
          <w:color w:val="000000"/>
        </w:rPr>
        <w:footnoteReference w:id="24"/>
      </w:r>
      <w:r w:rsidR="00607086" w:rsidRPr="00607086">
        <w:rPr>
          <w:rFonts w:ascii="Arial" w:hAnsi="Arial" w:cs="Arial"/>
          <w:color w:val="000000"/>
        </w:rPr>
        <w:t xml:space="preserve"> The women’s prison population has increased from</w:t>
      </w:r>
      <w:r w:rsidR="0083098A">
        <w:rPr>
          <w:rFonts w:ascii="Arial" w:hAnsi="Arial" w:cs="Arial"/>
          <w:color w:val="000000"/>
        </w:rPr>
        <w:t xml:space="preserve"> 660 in June 2016 to 756 in June 2017,</w:t>
      </w:r>
      <w:r w:rsidR="00811D68">
        <w:rPr>
          <w:rStyle w:val="FootnoteReference"/>
          <w:rFonts w:ascii="Arial" w:hAnsi="Arial" w:cs="Arial"/>
          <w:color w:val="000000"/>
        </w:rPr>
        <w:footnoteReference w:id="25"/>
      </w:r>
      <w:r w:rsidR="0083098A">
        <w:rPr>
          <w:rFonts w:ascii="Arial" w:hAnsi="Arial" w:cs="Arial"/>
          <w:color w:val="000000"/>
        </w:rPr>
        <w:t xml:space="preserve"> an increase of </w:t>
      </w:r>
      <w:r w:rsidR="00811D68">
        <w:rPr>
          <w:rFonts w:ascii="Arial" w:hAnsi="Arial" w:cs="Arial"/>
          <w:color w:val="000000"/>
        </w:rPr>
        <w:t>14 per cent.</w:t>
      </w:r>
      <w:r w:rsidR="00607086" w:rsidRPr="00607086">
        <w:rPr>
          <w:rFonts w:ascii="Arial" w:hAnsi="Arial" w:cs="Arial"/>
          <w:color w:val="000000"/>
        </w:rPr>
        <w:t xml:space="preserve"> </w:t>
      </w:r>
    </w:p>
    <w:p w14:paraId="65FD1298" w14:textId="704685DE" w:rsidR="006D3A53" w:rsidRPr="006B5C5D" w:rsidRDefault="00607086" w:rsidP="00664C3D">
      <w:pPr>
        <w:pStyle w:val="paragraph"/>
        <w:numPr>
          <w:ilvl w:val="0"/>
          <w:numId w:val="26"/>
        </w:numPr>
        <w:shd w:val="clear" w:color="auto" w:fill="FFFFFF" w:themeFill="background1"/>
        <w:spacing w:before="0" w:beforeAutospacing="0" w:after="160" w:afterAutospacing="0"/>
        <w:ind w:left="567" w:hanging="567"/>
        <w:jc w:val="both"/>
        <w:textAlignment w:val="baseline"/>
        <w:rPr>
          <w:rFonts w:ascii="Arial" w:hAnsi="Arial" w:cs="Arial"/>
          <w:color w:val="000000"/>
          <w:shd w:val="clear" w:color="auto" w:fill="FFFFFF"/>
          <w:lang w:val="en-NZ"/>
        </w:rPr>
      </w:pPr>
      <w:r w:rsidRPr="00607086">
        <w:rPr>
          <w:rStyle w:val="normaltextrun"/>
          <w:rFonts w:ascii="Arial" w:hAnsi="Arial" w:cs="Arial"/>
          <w:color w:val="000000"/>
          <w:shd w:val="clear" w:color="auto" w:fill="FFFFFF"/>
          <w:lang w:val="en-NZ"/>
        </w:rPr>
        <w:t xml:space="preserve">The increased prison population is impacting on prison conditions. </w:t>
      </w:r>
      <w:r w:rsidRPr="00607086">
        <w:rPr>
          <w:rFonts w:ascii="Arial" w:hAnsi="Arial" w:cs="Arial"/>
          <w:color w:val="000000"/>
          <w:shd w:val="clear" w:color="auto" w:fill="FFFFFF"/>
          <w:lang w:val="en-NZ"/>
        </w:rPr>
        <w:t xml:space="preserve">There is an increasing trend in the incidence of serious violence perpetrated by prisoners against both staff and other prisoners, which included the murder of a prisoner in March 2015. Remand prisoners are being held in unacceptable conditions; run-down accommodation, </w:t>
      </w:r>
      <w:r w:rsidRPr="00607086">
        <w:rPr>
          <w:rFonts w:ascii="Arial" w:hAnsi="Arial" w:cs="Arial"/>
        </w:rPr>
        <w:t>a lack of staff supervision, a lack of purposeful activity, a lack of time outside of their cell,</w:t>
      </w:r>
      <w:r>
        <w:rPr>
          <w:rFonts w:ascii="Arial" w:hAnsi="Arial" w:cs="Arial"/>
        </w:rPr>
        <w:t xml:space="preserve"> limited communal space, a lack of privacy,</w:t>
      </w:r>
      <w:r w:rsidRPr="00607086">
        <w:rPr>
          <w:rFonts w:ascii="Arial" w:hAnsi="Arial" w:cs="Arial"/>
        </w:rPr>
        <w:t xml:space="preserve"> and having to eat meals in cells next to uncovered toilets. Single cells are being double-bunked, although the original cell was only designed with enough space for one person. </w:t>
      </w:r>
      <w:r>
        <w:rPr>
          <w:rFonts w:ascii="Arial" w:hAnsi="Arial" w:cs="Arial"/>
        </w:rPr>
        <w:t xml:space="preserve">These issues are affecting the wellbeing of prisoners. </w:t>
      </w:r>
    </w:p>
    <w:p w14:paraId="5C8A866A" w14:textId="45A7FB43" w:rsidR="006B5C5D" w:rsidRPr="00811D68" w:rsidRDefault="006B5C5D" w:rsidP="00664C3D">
      <w:pPr>
        <w:pStyle w:val="paragraph"/>
        <w:numPr>
          <w:ilvl w:val="0"/>
          <w:numId w:val="26"/>
        </w:numPr>
        <w:shd w:val="clear" w:color="auto" w:fill="FFFFFF" w:themeFill="background1"/>
        <w:spacing w:before="0" w:beforeAutospacing="0" w:after="160" w:afterAutospacing="0"/>
        <w:ind w:left="567" w:hanging="567"/>
        <w:jc w:val="both"/>
        <w:textAlignment w:val="baseline"/>
        <w:rPr>
          <w:rFonts w:ascii="Arial" w:hAnsi="Arial" w:cs="Arial"/>
          <w:color w:val="000000"/>
          <w:shd w:val="clear" w:color="auto" w:fill="FFFFFF"/>
          <w:lang w:val="en-NZ"/>
        </w:rPr>
      </w:pPr>
      <w:r>
        <w:rPr>
          <w:rStyle w:val="normaltextrun"/>
          <w:rFonts w:ascii="Arial" w:hAnsi="Arial" w:cs="Arial"/>
          <w:color w:val="000000"/>
          <w:bdr w:val="none" w:sz="0" w:space="0" w:color="auto" w:frame="1"/>
          <w:lang w:val="en-NZ"/>
        </w:rPr>
        <w:t>Corrections have an ongoin</w:t>
      </w:r>
      <w:r w:rsidR="00DA6F75">
        <w:rPr>
          <w:rStyle w:val="normaltextrun"/>
          <w:rFonts w:ascii="Arial" w:hAnsi="Arial" w:cs="Arial"/>
          <w:color w:val="000000"/>
          <w:bdr w:val="none" w:sz="0" w:space="0" w:color="auto" w:frame="1"/>
          <w:lang w:val="en-NZ"/>
        </w:rPr>
        <w:t>g agreement with P</w:t>
      </w:r>
      <w:r>
        <w:rPr>
          <w:rStyle w:val="normaltextrun"/>
          <w:rFonts w:ascii="Arial" w:hAnsi="Arial" w:cs="Arial"/>
          <w:color w:val="000000"/>
          <w:bdr w:val="none" w:sz="0" w:space="0" w:color="auto" w:frame="1"/>
          <w:lang w:val="en-NZ"/>
        </w:rPr>
        <w:t xml:space="preserve">olice for prisoners to spend nights in police cells. As the prison population continues to increase there is concern prisoners will be held in police cells. </w:t>
      </w:r>
      <w:r w:rsidR="00664C3D">
        <w:rPr>
          <w:rStyle w:val="normaltextrun"/>
          <w:rFonts w:ascii="Arial" w:hAnsi="Arial" w:cs="Arial"/>
          <w:color w:val="000000"/>
          <w:bdr w:val="none" w:sz="0" w:space="0" w:color="auto" w:frame="1"/>
          <w:lang w:val="en-NZ"/>
        </w:rPr>
        <w:t>P</w:t>
      </w:r>
      <w:r w:rsidR="00664C3D">
        <w:rPr>
          <w:rStyle w:val="normaltextrun"/>
          <w:rFonts w:ascii="Arial" w:hAnsi="Arial" w:cs="Arial"/>
          <w:color w:val="000000"/>
          <w:shd w:val="clear" w:color="auto" w:fill="FFFFFF"/>
          <w:lang w:val="en-NZ"/>
        </w:rPr>
        <w:t>olice cells are not built to detain people for long periods of time. Those in police cells cannot easily access showers, rehabilitation programmes, have visitors, get fresh air or natural light, or spend time out of their cell. Prisoners should not be held in police cells.</w:t>
      </w:r>
    </w:p>
    <w:p w14:paraId="11CE8B51" w14:textId="77777777" w:rsidR="00811D68" w:rsidRDefault="00811D68" w:rsidP="00D10882">
      <w:pPr>
        <w:pStyle w:val="paragraph"/>
        <w:shd w:val="clear" w:color="auto" w:fill="D9D9D9" w:themeFill="background1" w:themeFillShade="D9"/>
        <w:spacing w:before="0" w:beforeAutospacing="0" w:after="160" w:afterAutospacing="0"/>
        <w:jc w:val="both"/>
        <w:textAlignment w:val="baseline"/>
        <w:rPr>
          <w:rFonts w:ascii="Arial" w:hAnsi="Arial" w:cs="Arial"/>
          <w:b/>
        </w:rPr>
      </w:pPr>
      <w:r w:rsidRPr="00811D68">
        <w:rPr>
          <w:rFonts w:ascii="Arial" w:hAnsi="Arial" w:cs="Arial"/>
          <w:b/>
        </w:rPr>
        <w:t xml:space="preserve">Recommendation seven: </w:t>
      </w:r>
    </w:p>
    <w:p w14:paraId="0F435915" w14:textId="5215821A" w:rsidR="00664C3D" w:rsidRPr="00664C3D" w:rsidRDefault="00811D68" w:rsidP="00D10882">
      <w:pPr>
        <w:pStyle w:val="paragraph"/>
        <w:numPr>
          <w:ilvl w:val="2"/>
          <w:numId w:val="25"/>
        </w:numPr>
        <w:shd w:val="clear" w:color="auto" w:fill="D9D9D9" w:themeFill="background1" w:themeFillShade="D9"/>
        <w:spacing w:before="0" w:beforeAutospacing="0" w:after="160" w:afterAutospacing="0"/>
        <w:ind w:left="567" w:hanging="567"/>
        <w:jc w:val="both"/>
        <w:textAlignment w:val="baseline"/>
        <w:rPr>
          <w:rStyle w:val="normaltextrun"/>
          <w:rFonts w:ascii="Arial" w:hAnsi="Arial" w:cs="Arial"/>
          <w:b/>
        </w:rPr>
      </w:pPr>
      <w:r w:rsidRPr="00811D68">
        <w:rPr>
          <w:rStyle w:val="normaltextrun"/>
          <w:rFonts w:ascii="Arial" w:hAnsi="Arial" w:cs="Arial"/>
          <w:b/>
          <w:bCs/>
          <w:color w:val="000000"/>
        </w:rPr>
        <w:t>take urgent, adequately resourced measures to sustainably reduce the</w:t>
      </w:r>
      <w:r>
        <w:rPr>
          <w:rStyle w:val="normaltextrun"/>
          <w:rFonts w:ascii="Arial" w:hAnsi="Arial" w:cs="Arial"/>
          <w:b/>
          <w:bCs/>
          <w:color w:val="000000"/>
        </w:rPr>
        <w:t xml:space="preserve"> prison </w:t>
      </w:r>
      <w:r w:rsidRPr="00811D68">
        <w:rPr>
          <w:rStyle w:val="normaltextrun"/>
          <w:rFonts w:ascii="Arial" w:hAnsi="Arial" w:cs="Arial"/>
          <w:b/>
          <w:bCs/>
          <w:color w:val="000000"/>
        </w:rPr>
        <w:t>population, particularly for remand and women prisoners</w:t>
      </w:r>
      <w:r>
        <w:rPr>
          <w:rStyle w:val="normaltextrun"/>
          <w:rFonts w:ascii="Arial" w:hAnsi="Arial" w:cs="Arial"/>
          <w:b/>
          <w:bCs/>
          <w:color w:val="000000"/>
        </w:rPr>
        <w:t>.</w:t>
      </w:r>
    </w:p>
    <w:p w14:paraId="06F07778" w14:textId="74686146" w:rsidR="00811D68" w:rsidRPr="00811D68" w:rsidRDefault="00DA6F75" w:rsidP="00D10882">
      <w:pPr>
        <w:pStyle w:val="paragraph"/>
        <w:numPr>
          <w:ilvl w:val="2"/>
          <w:numId w:val="25"/>
        </w:numPr>
        <w:shd w:val="clear" w:color="auto" w:fill="D9D9D9" w:themeFill="background1" w:themeFillShade="D9"/>
        <w:spacing w:before="0" w:beforeAutospacing="0" w:after="160" w:afterAutospacing="0"/>
        <w:ind w:left="567" w:hanging="567"/>
        <w:jc w:val="both"/>
        <w:textAlignment w:val="baseline"/>
        <w:rPr>
          <w:rStyle w:val="normaltextrun"/>
          <w:rFonts w:ascii="Arial" w:hAnsi="Arial" w:cs="Arial"/>
          <w:b/>
        </w:rPr>
      </w:pPr>
      <w:r>
        <w:rPr>
          <w:rStyle w:val="normaltextrun"/>
          <w:rFonts w:ascii="Arial" w:hAnsi="Arial" w:cs="Arial"/>
          <w:b/>
          <w:bCs/>
          <w:color w:val="000000"/>
        </w:rPr>
        <w:t xml:space="preserve">remove from legislation the </w:t>
      </w:r>
      <w:r w:rsidR="00664C3D">
        <w:rPr>
          <w:rStyle w:val="normaltextrun"/>
          <w:rFonts w:ascii="Arial" w:hAnsi="Arial" w:cs="Arial"/>
          <w:b/>
          <w:bCs/>
          <w:color w:val="000000"/>
        </w:rPr>
        <w:t xml:space="preserve">ability for police cells to be designated as prisons. </w:t>
      </w:r>
    </w:p>
    <w:p w14:paraId="1317A0BB" w14:textId="2EC340D5" w:rsidR="00947274" w:rsidRPr="004F0B68" w:rsidRDefault="004049F3" w:rsidP="00664C3D">
      <w:pPr>
        <w:pStyle w:val="paragraph"/>
        <w:shd w:val="clear" w:color="auto" w:fill="FFFFFF" w:themeFill="background1"/>
        <w:spacing w:before="0" w:beforeAutospacing="0" w:after="160" w:afterAutospacing="0"/>
        <w:jc w:val="both"/>
        <w:textAlignment w:val="baseline"/>
        <w:rPr>
          <w:rStyle w:val="normaltextrun"/>
          <w:rFonts w:ascii="Arial" w:hAnsi="Arial" w:cs="Arial"/>
          <w:b/>
          <w:color w:val="000000"/>
          <w:shd w:val="clear" w:color="auto" w:fill="FFFFFF"/>
          <w:lang w:val="en-NZ"/>
        </w:rPr>
      </w:pPr>
      <w:r>
        <w:rPr>
          <w:rStyle w:val="normaltextrun"/>
          <w:rFonts w:ascii="Arial" w:hAnsi="Arial" w:cs="Arial"/>
          <w:b/>
          <w:color w:val="000000"/>
          <w:shd w:val="clear" w:color="auto" w:fill="FFFFFF"/>
          <w:lang w:val="en-NZ"/>
        </w:rPr>
        <w:t xml:space="preserve">Recommendations of the </w:t>
      </w:r>
      <w:r w:rsidR="004F0B68" w:rsidRPr="004F0B68">
        <w:rPr>
          <w:rStyle w:val="normaltextrun"/>
          <w:rFonts w:ascii="Arial" w:hAnsi="Arial" w:cs="Arial"/>
          <w:b/>
          <w:color w:val="000000"/>
          <w:shd w:val="clear" w:color="auto" w:fill="FFFFFF"/>
          <w:lang w:val="en-NZ"/>
        </w:rPr>
        <w:t>Subcommittee on the Prevention of Torture</w:t>
      </w:r>
    </w:p>
    <w:p w14:paraId="72A46FBE" w14:textId="5239536E" w:rsidR="00DF0EEE" w:rsidRDefault="004F0B68" w:rsidP="00664C3D">
      <w:pPr>
        <w:pStyle w:val="paragraph"/>
        <w:numPr>
          <w:ilvl w:val="0"/>
          <w:numId w:val="26"/>
        </w:numPr>
        <w:shd w:val="clear" w:color="auto" w:fill="FFFFFF" w:themeFill="background1"/>
        <w:spacing w:before="0" w:beforeAutospacing="0" w:after="160" w:afterAutospacing="0"/>
        <w:ind w:left="567" w:hanging="567"/>
        <w:jc w:val="both"/>
        <w:textAlignment w:val="baseline"/>
        <w:rPr>
          <w:rStyle w:val="normaltextrun"/>
          <w:rFonts w:ascii="Arial" w:hAnsi="Arial" w:cs="Arial"/>
          <w:color w:val="000000"/>
          <w:shd w:val="clear" w:color="auto" w:fill="FFFFFF"/>
          <w:lang w:val="en-NZ"/>
        </w:rPr>
      </w:pPr>
      <w:r>
        <w:rPr>
          <w:rStyle w:val="normaltextrun"/>
          <w:rFonts w:ascii="Arial" w:hAnsi="Arial" w:cs="Arial"/>
          <w:color w:val="000000"/>
          <w:shd w:val="clear" w:color="auto" w:fill="FFFFFF"/>
          <w:lang w:val="en-NZ"/>
        </w:rPr>
        <w:t xml:space="preserve">The Subcommittee on the Prevention of Torture </w:t>
      </w:r>
      <w:r w:rsidR="00DF0EEE">
        <w:rPr>
          <w:rStyle w:val="normaltextrun"/>
          <w:rFonts w:ascii="Arial" w:hAnsi="Arial" w:cs="Arial"/>
          <w:color w:val="000000"/>
          <w:shd w:val="clear" w:color="auto" w:fill="FFFFFF"/>
          <w:lang w:val="en-NZ"/>
        </w:rPr>
        <w:t xml:space="preserve">(SPT) </w:t>
      </w:r>
      <w:r>
        <w:rPr>
          <w:rStyle w:val="normaltextrun"/>
          <w:rFonts w:ascii="Arial" w:hAnsi="Arial" w:cs="Arial"/>
          <w:color w:val="000000"/>
          <w:shd w:val="clear" w:color="auto" w:fill="FFFFFF"/>
          <w:lang w:val="en-NZ"/>
        </w:rPr>
        <w:t xml:space="preserve">visited New Zealand in </w:t>
      </w:r>
      <w:r w:rsidR="00DF0EEE">
        <w:rPr>
          <w:rStyle w:val="normaltextrun"/>
          <w:rFonts w:ascii="Arial" w:hAnsi="Arial" w:cs="Arial"/>
          <w:color w:val="000000"/>
          <w:shd w:val="clear" w:color="auto" w:fill="FFFFFF"/>
          <w:lang w:val="en-NZ"/>
        </w:rPr>
        <w:t>2013. The SPT</w:t>
      </w:r>
      <w:r>
        <w:rPr>
          <w:rStyle w:val="normaltextrun"/>
          <w:rFonts w:ascii="Arial" w:hAnsi="Arial" w:cs="Arial"/>
          <w:color w:val="000000"/>
          <w:shd w:val="clear" w:color="auto" w:fill="FFFFFF"/>
          <w:lang w:val="en-NZ"/>
        </w:rPr>
        <w:t xml:space="preserve"> made recommendation</w:t>
      </w:r>
      <w:r w:rsidR="00DF0EEE">
        <w:rPr>
          <w:rStyle w:val="normaltextrun"/>
          <w:rFonts w:ascii="Arial" w:hAnsi="Arial" w:cs="Arial"/>
          <w:color w:val="000000"/>
          <w:shd w:val="clear" w:color="auto" w:fill="FFFFFF"/>
          <w:lang w:val="en-NZ"/>
        </w:rPr>
        <w:t>s</w:t>
      </w:r>
      <w:r>
        <w:rPr>
          <w:rStyle w:val="normaltextrun"/>
          <w:rFonts w:ascii="Arial" w:hAnsi="Arial" w:cs="Arial"/>
          <w:color w:val="000000"/>
          <w:shd w:val="clear" w:color="auto" w:fill="FFFFFF"/>
          <w:lang w:val="en-NZ"/>
        </w:rPr>
        <w:t xml:space="preserve"> across a range of topics including resourcing of the NPMs, youth in prison, prolonged detention</w:t>
      </w:r>
      <w:r w:rsidR="00DF0EEE">
        <w:rPr>
          <w:rStyle w:val="normaltextrun"/>
          <w:rFonts w:ascii="Arial" w:hAnsi="Arial" w:cs="Arial"/>
          <w:color w:val="000000"/>
          <w:shd w:val="clear" w:color="auto" w:fill="FFFFFF"/>
          <w:lang w:val="en-NZ"/>
        </w:rPr>
        <w:t xml:space="preserve"> i</w:t>
      </w:r>
      <w:r>
        <w:rPr>
          <w:rStyle w:val="normaltextrun"/>
          <w:rFonts w:ascii="Arial" w:hAnsi="Arial" w:cs="Arial"/>
          <w:color w:val="000000"/>
          <w:shd w:val="clear" w:color="auto" w:fill="FFFFFF"/>
          <w:lang w:val="en-NZ"/>
        </w:rPr>
        <w:t>n police stations, high rates of incarceration and reoffending, Māori recidivism, the separation</w:t>
      </w:r>
      <w:r w:rsidR="00FC4D79">
        <w:rPr>
          <w:rStyle w:val="normaltextrun"/>
          <w:rFonts w:ascii="Arial" w:hAnsi="Arial" w:cs="Arial"/>
          <w:color w:val="000000"/>
          <w:shd w:val="clear" w:color="auto" w:fill="FFFFFF"/>
          <w:lang w:val="en-NZ"/>
        </w:rPr>
        <w:t xml:space="preserve"> of</w:t>
      </w:r>
      <w:r>
        <w:rPr>
          <w:rStyle w:val="normaltextrun"/>
          <w:rFonts w:ascii="Arial" w:hAnsi="Arial" w:cs="Arial"/>
          <w:color w:val="000000"/>
          <w:shd w:val="clear" w:color="auto" w:fill="FFFFFF"/>
          <w:lang w:val="en-NZ"/>
        </w:rPr>
        <w:t xml:space="preserve"> remand and sentenced youth, mental health in places of detention, </w:t>
      </w:r>
      <w:r w:rsidR="00DF0EEE">
        <w:rPr>
          <w:rStyle w:val="normaltextrun"/>
          <w:rFonts w:ascii="Arial" w:hAnsi="Arial" w:cs="Arial"/>
          <w:color w:val="000000"/>
          <w:shd w:val="clear" w:color="auto" w:fill="FFFFFF"/>
          <w:lang w:val="en-NZ"/>
        </w:rPr>
        <w:t>the state of police cells, and the transportation of prisoners. While some of these recommendations have been addressed many have not been appropriately addressed. Implementing the recommendations of the SPT would address many of the NPM’s concerns.</w:t>
      </w:r>
    </w:p>
    <w:p w14:paraId="3B1E579A" w14:textId="7B2F0BC1" w:rsidR="004F0B68" w:rsidRPr="00DF0EEE" w:rsidRDefault="00DF0EEE" w:rsidP="00D10882">
      <w:pPr>
        <w:pStyle w:val="paragraph"/>
        <w:shd w:val="clear" w:color="auto" w:fill="D9D9D9" w:themeFill="background1" w:themeFillShade="D9"/>
        <w:spacing w:before="0" w:beforeAutospacing="0" w:after="160" w:afterAutospacing="0"/>
        <w:jc w:val="both"/>
        <w:textAlignment w:val="baseline"/>
        <w:rPr>
          <w:rStyle w:val="normaltextrun"/>
          <w:rFonts w:ascii="Arial" w:hAnsi="Arial" w:cs="Arial"/>
          <w:b/>
          <w:color w:val="000000"/>
          <w:shd w:val="clear" w:color="auto" w:fill="FFFFFF"/>
          <w:lang w:val="en-NZ"/>
        </w:rPr>
      </w:pPr>
      <w:r w:rsidRPr="00DF0EEE">
        <w:rPr>
          <w:rStyle w:val="normaltextrun"/>
          <w:rFonts w:ascii="Arial" w:hAnsi="Arial" w:cs="Arial"/>
          <w:b/>
          <w:color w:val="000000"/>
          <w:highlight w:val="lightGray"/>
          <w:shd w:val="clear" w:color="auto" w:fill="FFFFFF"/>
          <w:lang w:val="en-NZ"/>
        </w:rPr>
        <w:t xml:space="preserve">Recommendation </w:t>
      </w:r>
      <w:r w:rsidR="00811D68">
        <w:rPr>
          <w:rStyle w:val="normaltextrun"/>
          <w:rFonts w:ascii="Arial" w:hAnsi="Arial" w:cs="Arial"/>
          <w:b/>
          <w:color w:val="000000"/>
          <w:highlight w:val="lightGray"/>
          <w:shd w:val="clear" w:color="auto" w:fill="FFFFFF"/>
          <w:lang w:val="en-NZ"/>
        </w:rPr>
        <w:t>eight</w:t>
      </w:r>
      <w:r w:rsidRPr="00DF0EEE">
        <w:rPr>
          <w:rStyle w:val="normaltextrun"/>
          <w:rFonts w:ascii="Arial" w:hAnsi="Arial" w:cs="Arial"/>
          <w:b/>
          <w:color w:val="000000"/>
          <w:highlight w:val="lightGray"/>
          <w:shd w:val="clear" w:color="auto" w:fill="FFFFFF"/>
          <w:lang w:val="en-NZ"/>
        </w:rPr>
        <w:t>:</w:t>
      </w:r>
      <w:r>
        <w:rPr>
          <w:rStyle w:val="normaltextrun"/>
          <w:rFonts w:ascii="Arial" w:hAnsi="Arial" w:cs="Arial"/>
          <w:b/>
          <w:color w:val="000000"/>
          <w:highlight w:val="lightGray"/>
          <w:shd w:val="clear" w:color="auto" w:fill="FFFFFF"/>
          <w:lang w:val="en-NZ"/>
        </w:rPr>
        <w:t xml:space="preserve"> </w:t>
      </w:r>
      <w:r w:rsidRPr="00DF0EEE">
        <w:rPr>
          <w:rStyle w:val="normaltextrun"/>
          <w:rFonts w:ascii="Arial" w:hAnsi="Arial" w:cs="Arial"/>
          <w:b/>
          <w:color w:val="000000"/>
          <w:highlight w:val="lightGray"/>
          <w:shd w:val="clear" w:color="auto" w:fill="FFFFFF"/>
          <w:lang w:val="en-NZ"/>
        </w:rPr>
        <w:t>Implement the recommendations of the Subcommittee on the Prevention of Torture</w:t>
      </w:r>
      <w:r w:rsidR="00811D68">
        <w:rPr>
          <w:rStyle w:val="normaltextrun"/>
          <w:rFonts w:ascii="Arial" w:hAnsi="Arial" w:cs="Arial"/>
          <w:b/>
          <w:color w:val="000000"/>
          <w:shd w:val="clear" w:color="auto" w:fill="D9D9D9" w:themeFill="background1" w:themeFillShade="D9"/>
          <w:lang w:val="en-NZ"/>
        </w:rPr>
        <w:t xml:space="preserve"> in</w:t>
      </w:r>
      <w:r w:rsidRPr="00DF0EEE">
        <w:rPr>
          <w:rStyle w:val="normaltextrun"/>
          <w:rFonts w:ascii="Arial" w:hAnsi="Arial" w:cs="Arial"/>
          <w:b/>
          <w:color w:val="000000"/>
          <w:shd w:val="clear" w:color="auto" w:fill="D9D9D9" w:themeFill="background1" w:themeFillShade="D9"/>
          <w:lang w:val="en-NZ"/>
        </w:rPr>
        <w:t xml:space="preserve"> their report following</w:t>
      </w:r>
      <w:r>
        <w:rPr>
          <w:rStyle w:val="normaltextrun"/>
          <w:rFonts w:ascii="Arial" w:hAnsi="Arial" w:cs="Arial"/>
          <w:b/>
          <w:color w:val="000000"/>
          <w:shd w:val="clear" w:color="auto" w:fill="D9D9D9" w:themeFill="background1" w:themeFillShade="D9"/>
          <w:lang w:val="en-NZ"/>
        </w:rPr>
        <w:t xml:space="preserve"> their visit to N</w:t>
      </w:r>
      <w:r w:rsidRPr="00DF0EEE">
        <w:rPr>
          <w:rStyle w:val="normaltextrun"/>
          <w:rFonts w:ascii="Arial" w:hAnsi="Arial" w:cs="Arial"/>
          <w:b/>
          <w:color w:val="000000"/>
          <w:shd w:val="clear" w:color="auto" w:fill="D9D9D9" w:themeFill="background1" w:themeFillShade="D9"/>
          <w:lang w:val="en-NZ"/>
        </w:rPr>
        <w:t>ew Zealand in 2013.</w:t>
      </w:r>
    </w:p>
    <w:p w14:paraId="4FA9CAA7" w14:textId="77777777" w:rsidR="00313A56" w:rsidRPr="00C87AAD" w:rsidRDefault="00313A56" w:rsidP="00664C3D">
      <w:pPr>
        <w:pStyle w:val="paragraph"/>
        <w:spacing w:before="0" w:beforeAutospacing="0" w:after="160" w:afterAutospacing="0"/>
        <w:jc w:val="both"/>
        <w:textAlignment w:val="baseline"/>
        <w:rPr>
          <w:rFonts w:ascii="Arial" w:hAnsi="Arial" w:cs="Arial"/>
          <w:i/>
          <w:color w:val="000000"/>
          <w:shd w:val="clear" w:color="auto" w:fill="FFFFFF"/>
          <w:lang w:val="en-NZ"/>
        </w:rPr>
      </w:pPr>
    </w:p>
    <w:sectPr w:rsidR="00313A56" w:rsidRPr="00C87AAD" w:rsidSect="004A18B9">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BCE5" w14:textId="77777777" w:rsidR="00983853" w:rsidRDefault="00983853" w:rsidP="00983853">
      <w:pPr>
        <w:spacing w:after="0" w:line="240" w:lineRule="auto"/>
      </w:pPr>
      <w:r>
        <w:separator/>
      </w:r>
    </w:p>
  </w:endnote>
  <w:endnote w:type="continuationSeparator" w:id="0">
    <w:p w14:paraId="20B4C95A" w14:textId="77777777" w:rsidR="00983853" w:rsidRDefault="00983853" w:rsidP="0098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isMacron Light">
    <w:altName w:val="CorisMacron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227119"/>
      <w:docPartObj>
        <w:docPartGallery w:val="Page Numbers (Bottom of Page)"/>
        <w:docPartUnique/>
      </w:docPartObj>
    </w:sdtPr>
    <w:sdtEndPr>
      <w:rPr>
        <w:noProof/>
      </w:rPr>
    </w:sdtEndPr>
    <w:sdtContent>
      <w:p w14:paraId="11C75150" w14:textId="2B4828FE" w:rsidR="00FB75B8" w:rsidRDefault="00FB7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08863A" w14:textId="77777777" w:rsidR="00983853" w:rsidRDefault="00983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A04AF" w14:textId="77777777" w:rsidR="00983853" w:rsidRDefault="00983853" w:rsidP="00983853">
      <w:pPr>
        <w:spacing w:after="0" w:line="240" w:lineRule="auto"/>
      </w:pPr>
      <w:r>
        <w:separator/>
      </w:r>
    </w:p>
  </w:footnote>
  <w:footnote w:type="continuationSeparator" w:id="0">
    <w:p w14:paraId="5C4778C5" w14:textId="77777777" w:rsidR="00983853" w:rsidRDefault="00983853" w:rsidP="00983853">
      <w:pPr>
        <w:spacing w:after="0" w:line="240" w:lineRule="auto"/>
      </w:pPr>
      <w:r>
        <w:continuationSeparator/>
      </w:r>
    </w:p>
  </w:footnote>
  <w:footnote w:id="1">
    <w:p w14:paraId="1293CD76" w14:textId="0DB10E9E" w:rsidR="003B4DA6" w:rsidRPr="003B4DA6" w:rsidRDefault="003B4DA6" w:rsidP="00BC78EB">
      <w:pPr>
        <w:pStyle w:val="FootnoteText"/>
        <w:rPr>
          <w:lang w:val="en-NZ"/>
        </w:rPr>
      </w:pPr>
      <w:r>
        <w:rPr>
          <w:rStyle w:val="FootnoteReference"/>
        </w:rPr>
        <w:footnoteRef/>
      </w:r>
      <w:r>
        <w:t xml:space="preserve"> </w:t>
      </w:r>
      <w:r w:rsidRPr="00AC7280">
        <w:rPr>
          <w:rFonts w:cs="Arial"/>
        </w:rPr>
        <w:t xml:space="preserve">Shalev, S. (2017) </w:t>
      </w:r>
      <w:r w:rsidRPr="00AC7280">
        <w:rPr>
          <w:rFonts w:cs="Arial"/>
          <w:i/>
        </w:rPr>
        <w:t>Thinking Outside the Box? A review of seclusion and restra</w:t>
      </w:r>
      <w:r w:rsidR="00BC78EB">
        <w:rPr>
          <w:rFonts w:cs="Arial"/>
          <w:i/>
        </w:rPr>
        <w:t xml:space="preserve">int practices in New Zealand, </w:t>
      </w:r>
      <w:r w:rsidR="00BC78EB">
        <w:rPr>
          <w:rFonts w:cs="Arial"/>
        </w:rPr>
        <w:t>Available:</w:t>
      </w:r>
      <w:r w:rsidRPr="00AC7280">
        <w:rPr>
          <w:rFonts w:cs="Arial"/>
        </w:rPr>
        <w:t xml:space="preserve"> </w:t>
      </w:r>
      <w:hyperlink r:id="rId1" w:history="1">
        <w:r w:rsidRPr="00AC7280">
          <w:rPr>
            <w:rStyle w:val="Hyperlink"/>
            <w:rFonts w:cs="Arial"/>
          </w:rPr>
          <w:t>www.seclusionandrestraint.co.nz</w:t>
        </w:r>
      </w:hyperlink>
      <w:r>
        <w:rPr>
          <w:rFonts w:cs="Arial"/>
        </w:rPr>
        <w:t xml:space="preserve"> </w:t>
      </w:r>
    </w:p>
  </w:footnote>
  <w:footnote w:id="2">
    <w:p w14:paraId="00C7946C" w14:textId="5BF60F46" w:rsidR="003B4DA6" w:rsidRPr="003B4DA6" w:rsidRDefault="003B4DA6" w:rsidP="00BC78EB">
      <w:pPr>
        <w:pStyle w:val="FootnoteText"/>
        <w:rPr>
          <w:lang w:val="en-NZ"/>
        </w:rPr>
      </w:pPr>
      <w:r>
        <w:rPr>
          <w:rStyle w:val="FootnoteReference"/>
        </w:rPr>
        <w:footnoteRef/>
      </w:r>
      <w:r>
        <w:t xml:space="preserve"> </w:t>
      </w:r>
      <w:bookmarkStart w:id="3" w:name="_Hlk511039190"/>
      <w:r>
        <w:rPr>
          <w:rFonts w:cstheme="minorHAnsi"/>
        </w:rPr>
        <w:t>Ministry of Health (</w:t>
      </w:r>
      <w:r w:rsidRPr="00974528">
        <w:rPr>
          <w:rFonts w:cstheme="minorHAnsi"/>
        </w:rPr>
        <w:t>2011</w:t>
      </w:r>
      <w:r>
        <w:rPr>
          <w:rFonts w:cstheme="minorHAnsi"/>
        </w:rPr>
        <w:t>)</w:t>
      </w:r>
      <w:r w:rsidRPr="00974528">
        <w:rPr>
          <w:rFonts w:cstheme="minorHAnsi"/>
        </w:rPr>
        <w:t xml:space="preserve"> </w:t>
      </w:r>
      <w:r w:rsidRPr="003B4DA6">
        <w:rPr>
          <w:rFonts w:cstheme="minorHAnsi"/>
          <w:i/>
        </w:rPr>
        <w:t>Youth Forensic Services Development: Guidance for the health and disability sector on the development of specialist forensic mental health, alcohol and other drug, and intellectual disability services for young people involved in New Zealand’s justice system</w:t>
      </w:r>
      <w:bookmarkEnd w:id="3"/>
      <w:r>
        <w:rPr>
          <w:rFonts w:cstheme="minorHAnsi"/>
        </w:rPr>
        <w:t xml:space="preserve">, Available: </w:t>
      </w:r>
      <w:hyperlink r:id="rId2" w:history="1">
        <w:r w:rsidRPr="00325C79">
          <w:rPr>
            <w:rStyle w:val="Hyperlink"/>
            <w:rFonts w:cstheme="minorHAnsi"/>
          </w:rPr>
          <w:t>https://www.health.govt.nz/system/files/documents/publications/youth-forensicdevelopment-services-dec2011.pdf</w:t>
        </w:r>
      </w:hyperlink>
      <w:r>
        <w:rPr>
          <w:rFonts w:cstheme="minorHAnsi"/>
        </w:rPr>
        <w:t xml:space="preserve"> </w:t>
      </w:r>
    </w:p>
  </w:footnote>
  <w:footnote w:id="3">
    <w:p w14:paraId="6B9A759C" w14:textId="19B13834" w:rsidR="003B4DA6" w:rsidRPr="003B4DA6" w:rsidRDefault="003B4DA6" w:rsidP="00BC78EB">
      <w:pPr>
        <w:pStyle w:val="FootnoteText"/>
        <w:rPr>
          <w:lang w:val="en-NZ"/>
        </w:rPr>
      </w:pPr>
      <w:r>
        <w:rPr>
          <w:rStyle w:val="FootnoteReference"/>
        </w:rPr>
        <w:footnoteRef/>
      </w:r>
      <w:r>
        <w:t xml:space="preserve"> </w:t>
      </w:r>
      <w:r>
        <w:rPr>
          <w:rFonts w:cstheme="minorHAnsi"/>
        </w:rPr>
        <w:t xml:space="preserve">New Zealand National Preventive Mechanisms (2016) 2015/16 Monitoring Places of Detention, Available: </w:t>
      </w:r>
      <w:hyperlink r:id="rId3" w:history="1">
        <w:r w:rsidRPr="00325C79">
          <w:rPr>
            <w:rStyle w:val="Hyperlink"/>
            <w:rFonts w:cstheme="minorHAnsi"/>
          </w:rPr>
          <w:t>https://www.hrc.co.nz/files/6414/9082/5210/Monitoring__Places_of_Detention_2016_3.pdf</w:t>
        </w:r>
      </w:hyperlink>
      <w:r>
        <w:rPr>
          <w:rFonts w:cstheme="minorHAnsi"/>
        </w:rPr>
        <w:t xml:space="preserve">  </w:t>
      </w:r>
    </w:p>
  </w:footnote>
  <w:footnote w:id="4">
    <w:p w14:paraId="7AF56E09" w14:textId="7E105034" w:rsidR="00D355EE" w:rsidRPr="00D355EE" w:rsidRDefault="00D355EE" w:rsidP="00BC78EB">
      <w:pPr>
        <w:pStyle w:val="FootnoteText"/>
        <w:rPr>
          <w:lang w:val="en-NZ"/>
        </w:rPr>
      </w:pPr>
      <w:r>
        <w:rPr>
          <w:rStyle w:val="FootnoteReference"/>
        </w:rPr>
        <w:footnoteRef/>
      </w:r>
      <w:r>
        <w:t xml:space="preserve"> NZ Police (2017) </w:t>
      </w:r>
      <w:r w:rsidRPr="00C82AC9">
        <w:t>Mental health – driver of demand</w:t>
      </w:r>
      <w:r>
        <w:t xml:space="preserve">, Available: </w:t>
      </w:r>
      <w:hyperlink r:id="rId4" w:history="1">
        <w:r w:rsidRPr="001A4333">
          <w:rPr>
            <w:rStyle w:val="Hyperlink"/>
          </w:rPr>
          <w:t>http://www.police.govt.nz/news/ten-one-magazine/mental-health-%E2%80%93-driver-demand</w:t>
        </w:r>
      </w:hyperlink>
      <w:r>
        <w:rPr>
          <w:rStyle w:val="Hyperlink"/>
        </w:rPr>
        <w:t xml:space="preserve"> </w:t>
      </w:r>
    </w:p>
  </w:footnote>
  <w:footnote w:id="5">
    <w:p w14:paraId="276A5F83" w14:textId="2CBB0392" w:rsidR="003B4DA6" w:rsidRPr="003B4DA6" w:rsidRDefault="003B4DA6" w:rsidP="00BC78EB">
      <w:pPr>
        <w:pStyle w:val="FootnoteText"/>
        <w:rPr>
          <w:lang w:val="en-NZ"/>
        </w:rPr>
      </w:pPr>
      <w:r>
        <w:rPr>
          <w:rStyle w:val="FootnoteReference"/>
        </w:rPr>
        <w:footnoteRef/>
      </w:r>
      <w:r>
        <w:t xml:space="preserve"> </w:t>
      </w:r>
      <w:r>
        <w:rPr>
          <w:rFonts w:cstheme="minorHAnsi"/>
        </w:rPr>
        <w:t xml:space="preserve">New Zealand National Preventive Mechanisms (2015) 2014/15 Monitoring Places of Detention, Available: </w:t>
      </w:r>
      <w:hyperlink r:id="rId5" w:history="1">
        <w:r w:rsidRPr="00325C79">
          <w:rPr>
            <w:rStyle w:val="Hyperlink"/>
            <w:rFonts w:cstheme="minorHAnsi"/>
          </w:rPr>
          <w:t>https://www.hrc.co.nz/files/6814/4971/3990/Monitoring__Places_of_Detention_final_2015.pdf</w:t>
        </w:r>
      </w:hyperlink>
      <w:r>
        <w:rPr>
          <w:rFonts w:cstheme="minorHAnsi"/>
        </w:rPr>
        <w:t xml:space="preserve"> </w:t>
      </w:r>
    </w:p>
  </w:footnote>
  <w:footnote w:id="6">
    <w:p w14:paraId="370F70F9" w14:textId="36E46BB9" w:rsidR="009315DC" w:rsidRDefault="009315DC" w:rsidP="00BC78EB">
      <w:pPr>
        <w:pStyle w:val="FootnoteText"/>
        <w:rPr>
          <w:rStyle w:val="Hyperlink"/>
        </w:rPr>
      </w:pPr>
      <w:r>
        <w:rPr>
          <w:rStyle w:val="FootnoteReference"/>
        </w:rPr>
        <w:footnoteRef/>
      </w:r>
      <w:r>
        <w:t>Statistics New Zealand (2016</w:t>
      </w:r>
      <w:r w:rsidRPr="003B4DA6">
        <w:rPr>
          <w:i/>
        </w:rPr>
        <w:t>) Māori Population Estimates: Mean year ended 31 December 2016</w:t>
      </w:r>
      <w:r w:rsidR="003B4DA6">
        <w:t>,</w:t>
      </w:r>
      <w:r>
        <w:t xml:space="preserve"> Available at </w:t>
      </w:r>
      <w:r>
        <w:rPr>
          <w:color w:val="4D4D4D"/>
        </w:rPr>
        <w:fldChar w:fldCharType="begin"/>
      </w:r>
      <w:r>
        <w:instrText xml:space="preserve"> HYPERLINK "http://www.stats.govt.nz/browse_for_stats/population/estimates_and_projections/MaoriPopulationEstimates_HOTPMYe31Dec16.aspx" </w:instrText>
      </w:r>
      <w:r>
        <w:rPr>
          <w:color w:val="4D4D4D"/>
        </w:rPr>
        <w:fldChar w:fldCharType="separate"/>
      </w:r>
      <w:r w:rsidRPr="003F49E1">
        <w:rPr>
          <w:rStyle w:val="Hyperlink"/>
        </w:rPr>
        <w:t>http://www.stats.govt.nz/browse_for_stats/population/estimates_and_projections/Maori</w:t>
      </w:r>
    </w:p>
    <w:p w14:paraId="666DC1A5" w14:textId="77777777" w:rsidR="009315DC" w:rsidRDefault="009315DC" w:rsidP="00BC78EB">
      <w:pPr>
        <w:pStyle w:val="FootnoteText"/>
      </w:pPr>
      <w:r w:rsidRPr="003F49E1">
        <w:rPr>
          <w:rStyle w:val="Hyperlink"/>
        </w:rPr>
        <w:t>PopulationEstimates_HOTPMYe31Dec16.aspx</w:t>
      </w:r>
      <w:r>
        <w:rPr>
          <w:rStyle w:val="Hyperlink"/>
        </w:rPr>
        <w:fldChar w:fldCharType="end"/>
      </w:r>
    </w:p>
  </w:footnote>
  <w:footnote w:id="7">
    <w:p w14:paraId="1BAAB1D5" w14:textId="4F8D27DA" w:rsidR="009315DC" w:rsidRDefault="009315DC" w:rsidP="00BC78EB">
      <w:pPr>
        <w:pStyle w:val="FootnoteText"/>
      </w:pPr>
      <w:r>
        <w:rPr>
          <w:rStyle w:val="FootnoteReference"/>
        </w:rPr>
        <w:footnoteRef/>
      </w:r>
      <w:r w:rsidR="003B4DA6">
        <w:t>Department of Corrections (2017</w:t>
      </w:r>
      <w:r w:rsidR="003B4DA6" w:rsidRPr="003B4DA6">
        <w:t xml:space="preserve">) </w:t>
      </w:r>
      <w:r w:rsidR="003B4DA6" w:rsidRPr="003B4DA6">
        <w:rPr>
          <w:i/>
        </w:rPr>
        <w:t>Prison facts and statistics - June 2017</w:t>
      </w:r>
      <w:r w:rsidR="003B4DA6">
        <w:t xml:space="preserve">, Available: </w:t>
      </w:r>
      <w:hyperlink r:id="rId6" w:history="1">
        <w:r w:rsidRPr="003F49E1">
          <w:rPr>
            <w:rStyle w:val="Hyperlink"/>
          </w:rPr>
          <w:t>http://www.corrections.govt.nz/resources/research_and_statistics/quarterly_prison_statistics/prison_stats_june_2017.html</w:t>
        </w:r>
      </w:hyperlink>
    </w:p>
  </w:footnote>
  <w:footnote w:id="8">
    <w:p w14:paraId="3D4A6B67" w14:textId="2D25F013" w:rsidR="003B4DA6" w:rsidRPr="003B4DA6" w:rsidRDefault="003B4DA6" w:rsidP="00BC78EB">
      <w:pPr>
        <w:pStyle w:val="FootnoteText"/>
        <w:rPr>
          <w:lang w:val="en-NZ"/>
        </w:rPr>
      </w:pPr>
      <w:r>
        <w:rPr>
          <w:rStyle w:val="FootnoteReference"/>
        </w:rPr>
        <w:footnoteRef/>
      </w:r>
      <w:r>
        <w:t xml:space="preserve"> </w:t>
      </w:r>
      <w:r w:rsidRPr="003B4DA6">
        <w:t>The Office of the Director of Mental Health</w:t>
      </w:r>
      <w:r>
        <w:t xml:space="preserve"> (2016) </w:t>
      </w:r>
      <w:r w:rsidRPr="003B4DA6">
        <w:rPr>
          <w:i/>
        </w:rPr>
        <w:t>The Office of the Director of Mental Health Annual Report 2015</w:t>
      </w:r>
      <w:r>
        <w:t xml:space="preserve"> Available: </w:t>
      </w:r>
      <w:hyperlink r:id="rId7" w:history="1">
        <w:r w:rsidRPr="00325C79">
          <w:rPr>
            <w:rStyle w:val="Hyperlink"/>
          </w:rPr>
          <w:t>https://www.health.govt.nz/publication/office-director-mental-health-annual-report-2015</w:t>
        </w:r>
      </w:hyperlink>
      <w:r>
        <w:t xml:space="preserve"> </w:t>
      </w:r>
    </w:p>
  </w:footnote>
  <w:footnote w:id="9">
    <w:p w14:paraId="7E74F884" w14:textId="77A42F1B" w:rsidR="009315DC" w:rsidRDefault="009315DC" w:rsidP="00BC78EB">
      <w:pPr>
        <w:pStyle w:val="FootnoteText"/>
      </w:pPr>
      <w:r>
        <w:rPr>
          <w:rStyle w:val="FootnoteReference"/>
        </w:rPr>
        <w:footnoteRef/>
      </w:r>
      <w:r>
        <w:t xml:space="preserve"> Children’s Commissioner (2017) </w:t>
      </w:r>
      <w:r w:rsidRPr="00BC78EB">
        <w:rPr>
          <w:i/>
        </w:rPr>
        <w:t>State of Care 2017</w:t>
      </w:r>
      <w:r w:rsidR="00BC78EB" w:rsidRPr="00BC78EB">
        <w:rPr>
          <w:i/>
        </w:rPr>
        <w:t>: A Focus on Oranga Tamariki’s Secure Residences</w:t>
      </w:r>
      <w:r w:rsidR="00BC78EB">
        <w:t xml:space="preserve">, Available: </w:t>
      </w:r>
      <w:hyperlink r:id="rId8" w:history="1">
        <w:r w:rsidR="00BC78EB" w:rsidRPr="00325C79">
          <w:rPr>
            <w:rStyle w:val="Hyperlink"/>
          </w:rPr>
          <w:t>http://www.occ.org.nz/assets/State-of-Care.pdf</w:t>
        </w:r>
      </w:hyperlink>
      <w:r w:rsidR="00BC78EB">
        <w:t xml:space="preserve"> </w:t>
      </w:r>
    </w:p>
  </w:footnote>
  <w:footnote w:id="10">
    <w:p w14:paraId="686ECC5F" w14:textId="2E81D1C3" w:rsidR="009315DC" w:rsidRDefault="009315DC" w:rsidP="00BC78EB">
      <w:pPr>
        <w:pStyle w:val="FootnoteText"/>
      </w:pPr>
      <w:r>
        <w:rPr>
          <w:rStyle w:val="FootnoteReference"/>
        </w:rPr>
        <w:footnoteRef/>
      </w:r>
      <w:r w:rsidR="00BC78EB">
        <w:t xml:space="preserve"> NewsHub (2015) </w:t>
      </w:r>
      <w:r w:rsidR="00BC78EB" w:rsidRPr="00BC78EB">
        <w:rPr>
          <w:i/>
        </w:rPr>
        <w:t>Commissioner: Police addressing bias in Maori relations</w:t>
      </w:r>
      <w:r w:rsidR="00BC78EB">
        <w:t xml:space="preserve">, Available: </w:t>
      </w:r>
      <w:hyperlink r:id="rId9" w:history="1">
        <w:r w:rsidR="00BC78EB" w:rsidRPr="00325C79">
          <w:rPr>
            <w:rStyle w:val="Hyperlink"/>
          </w:rPr>
          <w:t>https://www.newshub.co.nz/home/new-zealand/2015/11/commissioner-police-addressing-bias-in-maori-relations.html</w:t>
        </w:r>
      </w:hyperlink>
      <w:r w:rsidR="00BC78EB">
        <w:t xml:space="preserve"> </w:t>
      </w:r>
    </w:p>
  </w:footnote>
  <w:footnote w:id="11">
    <w:p w14:paraId="7DA3526B" w14:textId="77777777" w:rsidR="009315DC" w:rsidRDefault="009315DC" w:rsidP="00BC78EB">
      <w:pPr>
        <w:pStyle w:val="FootnoteText"/>
      </w:pPr>
      <w:r>
        <w:rPr>
          <w:rStyle w:val="FootnoteReference"/>
        </w:rPr>
        <w:footnoteRef/>
      </w:r>
      <w:r>
        <w:t xml:space="preserve"> Waitangi Tribunal (2017) </w:t>
      </w:r>
      <w:r w:rsidRPr="00C82AC9">
        <w:rPr>
          <w:i/>
        </w:rPr>
        <w:t>Tū Mai te Rangi: Waitangi Report on Disproportionate Re-offending</w:t>
      </w:r>
      <w:r>
        <w:t xml:space="preserve"> Available: </w:t>
      </w:r>
      <w:hyperlink r:id="rId10" w:history="1">
        <w:r w:rsidRPr="001A4333">
          <w:rPr>
            <w:rStyle w:val="Hyperlink"/>
          </w:rPr>
          <w:t>https://forms.justice.govt.nz/search/Documents/WT/wt_DOC_135986487/Tu%20Mai%20te%20Rangi%20W.pdf</w:t>
        </w:r>
      </w:hyperlink>
      <w:r>
        <w:t xml:space="preserve">  </w:t>
      </w:r>
    </w:p>
  </w:footnote>
  <w:footnote w:id="12">
    <w:p w14:paraId="6AC7152E" w14:textId="26680A13" w:rsidR="00424C17" w:rsidRDefault="00424C17" w:rsidP="00424C17">
      <w:pPr>
        <w:pStyle w:val="FootnoteText"/>
      </w:pPr>
      <w:r>
        <w:rPr>
          <w:rStyle w:val="FootnoteReference"/>
        </w:rPr>
        <w:footnoteRef/>
      </w:r>
      <w:r w:rsidR="00BC78EB">
        <w:t xml:space="preserve"> Office of the Ombudsman (2017) </w:t>
      </w:r>
      <w:r w:rsidR="00BC78EB" w:rsidRPr="00BC78EB">
        <w:rPr>
          <w:i/>
        </w:rPr>
        <w:t>A question of restraint - Care and management for prisoners considered to be at risk of suicide and self-harm</w:t>
      </w:r>
      <w:r w:rsidR="00BC78EB">
        <w:t xml:space="preserve">, Available: </w:t>
      </w:r>
      <w:hyperlink r:id="rId11" w:history="1">
        <w:r w:rsidR="00BC78EB" w:rsidRPr="00325C79">
          <w:rPr>
            <w:rStyle w:val="Hyperlink"/>
          </w:rPr>
          <w:t>http://www.ombudsman.parliament.nz/resources-and-publications/documents/a-question-of-restraint</w:t>
        </w:r>
      </w:hyperlink>
      <w:r w:rsidR="00BC78EB">
        <w:t xml:space="preserve">  </w:t>
      </w:r>
    </w:p>
  </w:footnote>
  <w:footnote w:id="13">
    <w:p w14:paraId="728464F1" w14:textId="77777777" w:rsidR="00424C17" w:rsidRDefault="00424C17" w:rsidP="00424C17">
      <w:pPr>
        <w:pStyle w:val="FootnoteText"/>
      </w:pPr>
      <w:r>
        <w:rPr>
          <w:rStyle w:val="FootnoteReference"/>
        </w:rPr>
        <w:footnoteRef/>
      </w:r>
      <w:r>
        <w:t xml:space="preserve"> ibid</w:t>
      </w:r>
    </w:p>
  </w:footnote>
  <w:footnote w:id="14">
    <w:p w14:paraId="5C216CA8" w14:textId="6CB6FD97" w:rsidR="00424C17" w:rsidRDefault="00424C17" w:rsidP="00424C17">
      <w:pPr>
        <w:pStyle w:val="FootnoteText"/>
      </w:pPr>
      <w:r>
        <w:rPr>
          <w:rStyle w:val="FootnoteReference"/>
        </w:rPr>
        <w:footnoteRef/>
      </w:r>
      <w:r>
        <w:t xml:space="preserve"> </w:t>
      </w:r>
      <w:r w:rsidR="00BC78EB" w:rsidRPr="00AC7280">
        <w:rPr>
          <w:rFonts w:cs="Arial"/>
        </w:rPr>
        <w:t xml:space="preserve">Shalev, S. (2017) </w:t>
      </w:r>
      <w:r w:rsidR="00BC78EB" w:rsidRPr="00AC7280">
        <w:rPr>
          <w:rFonts w:cs="Arial"/>
          <w:i/>
        </w:rPr>
        <w:t>Thinking Outside the Box? A review of seclusion and restra</w:t>
      </w:r>
      <w:r w:rsidR="00BC78EB">
        <w:rPr>
          <w:rFonts w:cs="Arial"/>
          <w:i/>
        </w:rPr>
        <w:t xml:space="preserve">int practices in New Zealand, </w:t>
      </w:r>
      <w:r w:rsidR="00BC78EB">
        <w:rPr>
          <w:rFonts w:cs="Arial"/>
        </w:rPr>
        <w:t>Available:</w:t>
      </w:r>
      <w:r w:rsidR="00BC78EB" w:rsidRPr="00AC7280">
        <w:rPr>
          <w:rFonts w:cs="Arial"/>
        </w:rPr>
        <w:t xml:space="preserve"> </w:t>
      </w:r>
      <w:hyperlink r:id="rId12" w:history="1">
        <w:r w:rsidR="00BC78EB" w:rsidRPr="00AC7280">
          <w:rPr>
            <w:rStyle w:val="Hyperlink"/>
            <w:rFonts w:cs="Arial"/>
          </w:rPr>
          <w:t>www.seclusionandrestraint.co.nz</w:t>
        </w:r>
      </w:hyperlink>
    </w:p>
  </w:footnote>
  <w:footnote w:id="15">
    <w:p w14:paraId="095253A8" w14:textId="77777777" w:rsidR="00424C17" w:rsidRDefault="00424C17" w:rsidP="00424C17">
      <w:pPr>
        <w:pStyle w:val="FootnoteText"/>
      </w:pPr>
      <w:r>
        <w:rPr>
          <w:rStyle w:val="FootnoteReference"/>
        </w:rPr>
        <w:footnoteRef/>
      </w:r>
      <w:r>
        <w:t xml:space="preserve"> ibid</w:t>
      </w:r>
    </w:p>
  </w:footnote>
  <w:footnote w:id="16">
    <w:p w14:paraId="1FC75879" w14:textId="43751D86" w:rsidR="00424C17" w:rsidRDefault="00424C17" w:rsidP="00424C17">
      <w:pPr>
        <w:pStyle w:val="FootnoteText"/>
      </w:pPr>
      <w:r>
        <w:rPr>
          <w:rStyle w:val="FootnoteReference"/>
        </w:rPr>
        <w:footnoteRef/>
      </w:r>
      <w:r w:rsidR="00BC78EB">
        <w:t xml:space="preserve"> </w:t>
      </w:r>
      <w:r w:rsidR="00BC78EB" w:rsidRPr="00AC7280">
        <w:rPr>
          <w:rFonts w:cs="Arial"/>
        </w:rPr>
        <w:t xml:space="preserve">Shalev, S. (2017) </w:t>
      </w:r>
      <w:r w:rsidR="00BC78EB" w:rsidRPr="00AC7280">
        <w:rPr>
          <w:rFonts w:cs="Arial"/>
          <w:i/>
        </w:rPr>
        <w:t>Thinking Outside the Box? A review of seclusion and restra</w:t>
      </w:r>
      <w:r w:rsidR="00BC78EB">
        <w:rPr>
          <w:rFonts w:cs="Arial"/>
          <w:i/>
        </w:rPr>
        <w:t xml:space="preserve">int practices in New Zealand, </w:t>
      </w:r>
      <w:r w:rsidR="00BC78EB">
        <w:rPr>
          <w:rFonts w:cs="Arial"/>
        </w:rPr>
        <w:t>Available:</w:t>
      </w:r>
      <w:r w:rsidR="00BC78EB" w:rsidRPr="00AC7280">
        <w:rPr>
          <w:rFonts w:cs="Arial"/>
        </w:rPr>
        <w:t xml:space="preserve"> </w:t>
      </w:r>
      <w:hyperlink r:id="rId13" w:history="1">
        <w:r w:rsidR="00BC78EB" w:rsidRPr="00AC7280">
          <w:rPr>
            <w:rStyle w:val="Hyperlink"/>
            <w:rFonts w:cs="Arial"/>
          </w:rPr>
          <w:t>www.seclusionandrestraint.co.nz</w:t>
        </w:r>
      </w:hyperlink>
      <w:r w:rsidR="00BC78EB">
        <w:rPr>
          <w:rFonts w:cs="Arial"/>
        </w:rPr>
        <w:t xml:space="preserve"> </w:t>
      </w:r>
    </w:p>
  </w:footnote>
  <w:footnote w:id="17">
    <w:p w14:paraId="3D99EF60" w14:textId="4F5D6E7C" w:rsidR="00424C17" w:rsidRDefault="00424C17" w:rsidP="00424C17">
      <w:pPr>
        <w:pStyle w:val="FootnoteText"/>
      </w:pPr>
      <w:r>
        <w:rPr>
          <w:rStyle w:val="FootnoteReference"/>
        </w:rPr>
        <w:footnoteRef/>
      </w:r>
      <w:r w:rsidR="00BC78EB">
        <w:t xml:space="preserve"> ibid</w:t>
      </w:r>
    </w:p>
  </w:footnote>
  <w:footnote w:id="18">
    <w:p w14:paraId="55811269" w14:textId="5EEFC92E" w:rsidR="00424C17" w:rsidRDefault="00424C17" w:rsidP="00424C17">
      <w:pPr>
        <w:pStyle w:val="FootnoteText"/>
      </w:pPr>
      <w:r>
        <w:rPr>
          <w:rStyle w:val="FootnoteReference"/>
        </w:rPr>
        <w:footnoteRef/>
      </w:r>
      <w:r w:rsidR="00BC78EB">
        <w:t xml:space="preserve"> ibid</w:t>
      </w:r>
    </w:p>
  </w:footnote>
  <w:footnote w:id="19">
    <w:p w14:paraId="53AC2C7F" w14:textId="38EABDA5" w:rsidR="00424C17" w:rsidRDefault="00424C17" w:rsidP="00424C17">
      <w:pPr>
        <w:pStyle w:val="FootnoteText"/>
      </w:pPr>
      <w:r>
        <w:rPr>
          <w:rStyle w:val="FootnoteReference"/>
        </w:rPr>
        <w:footnoteRef/>
      </w:r>
      <w:r>
        <w:t xml:space="preserve"> </w:t>
      </w:r>
      <w:r w:rsidR="00BC78EB">
        <w:t>ibid</w:t>
      </w:r>
    </w:p>
  </w:footnote>
  <w:footnote w:id="20">
    <w:p w14:paraId="2A91F19C" w14:textId="3E3E8FB6" w:rsidR="00D942CF" w:rsidRPr="00D942CF" w:rsidRDefault="00D942CF">
      <w:pPr>
        <w:pStyle w:val="FootnoteText"/>
        <w:rPr>
          <w:lang w:val="en-NZ"/>
        </w:rPr>
      </w:pPr>
      <w:r>
        <w:rPr>
          <w:rStyle w:val="FootnoteReference"/>
        </w:rPr>
        <w:footnoteRef/>
      </w:r>
      <w:r>
        <w:t xml:space="preserve"> </w:t>
      </w:r>
      <w:hyperlink r:id="rId14" w:history="1">
        <w:r w:rsidRPr="00963DF5">
          <w:rPr>
            <w:rStyle w:val="Hyperlink"/>
          </w:rPr>
          <w:t>http://www.radionz.co.nz/news/national/332993/lives-at-risk-by-keeping-youths-in-cells-overnight</w:t>
        </w:r>
      </w:hyperlink>
      <w:r>
        <w:t xml:space="preserve"> </w:t>
      </w:r>
    </w:p>
  </w:footnote>
  <w:footnote w:id="21">
    <w:p w14:paraId="58BE4EAB" w14:textId="2587E594" w:rsidR="00D942CF" w:rsidRPr="00D942CF" w:rsidRDefault="00D942CF">
      <w:pPr>
        <w:pStyle w:val="FootnoteText"/>
        <w:rPr>
          <w:lang w:val="en-US"/>
        </w:rPr>
      </w:pPr>
      <w:r>
        <w:rPr>
          <w:rStyle w:val="FootnoteReference"/>
        </w:rPr>
        <w:footnoteRef/>
      </w:r>
      <w:r>
        <w:t xml:space="preserve"> </w:t>
      </w:r>
      <w:hyperlink r:id="rId15" w:history="1">
        <w:r w:rsidRPr="00BF61E9">
          <w:rPr>
            <w:rStyle w:val="Hyperlink"/>
          </w:rPr>
          <w:t>https://www.stuff.co.nz/national/crime/93951804/still-no-bed-for-christchurch-14yearold-held-in-desolate-police-cell</w:t>
        </w:r>
      </w:hyperlink>
      <w:r>
        <w:t xml:space="preserve"> </w:t>
      </w:r>
    </w:p>
  </w:footnote>
  <w:footnote w:id="22">
    <w:p w14:paraId="1FF21BE5" w14:textId="6139FE29" w:rsidR="00D942CF" w:rsidRPr="00D942CF" w:rsidRDefault="00D942CF">
      <w:pPr>
        <w:pStyle w:val="FootnoteText"/>
        <w:rPr>
          <w:lang w:val="en-NZ"/>
        </w:rPr>
      </w:pPr>
      <w:r>
        <w:rPr>
          <w:rStyle w:val="FootnoteReference"/>
        </w:rPr>
        <w:footnoteRef/>
      </w:r>
      <w:r>
        <w:t xml:space="preserve"> </w:t>
      </w:r>
      <w:hyperlink r:id="rId16" w:history="1">
        <w:r w:rsidRPr="006B1CE1">
          <w:rPr>
            <w:rStyle w:val="Hyperlink"/>
          </w:rPr>
          <w:t>https://www.stuff.co.nz/national/crime/97644378/thirteenyearold-held-in-police-cells-overnight-after-allegedly-driving-stolen-car</w:t>
        </w:r>
      </w:hyperlink>
    </w:p>
  </w:footnote>
  <w:footnote w:id="23">
    <w:p w14:paraId="28400D51" w14:textId="41EF72C4" w:rsidR="0083098A" w:rsidRPr="0083098A" w:rsidRDefault="0083098A">
      <w:pPr>
        <w:pStyle w:val="FootnoteText"/>
        <w:rPr>
          <w:lang w:val="en-NZ"/>
        </w:rPr>
      </w:pPr>
      <w:r>
        <w:rPr>
          <w:rStyle w:val="FootnoteReference"/>
        </w:rPr>
        <w:footnoteRef/>
      </w:r>
      <w:r>
        <w:t xml:space="preserve"> World Prison Brief, </w:t>
      </w:r>
      <w:hyperlink r:id="rId17" w:history="1">
        <w:r w:rsidRPr="00963DF5">
          <w:rPr>
            <w:rStyle w:val="Hyperlink"/>
          </w:rPr>
          <w:t>http://www.prisonstudies.org/country/new-zealand</w:t>
        </w:r>
      </w:hyperlink>
      <w:r>
        <w:t xml:space="preserve"> </w:t>
      </w:r>
    </w:p>
  </w:footnote>
  <w:footnote w:id="24">
    <w:p w14:paraId="29D499CF" w14:textId="77777777" w:rsidR="0083098A" w:rsidRPr="0083098A" w:rsidRDefault="0083098A" w:rsidP="0083098A">
      <w:pPr>
        <w:pStyle w:val="FootnoteText"/>
        <w:rPr>
          <w:lang w:val="en-NZ"/>
        </w:rPr>
      </w:pPr>
      <w:r>
        <w:rPr>
          <w:rStyle w:val="FootnoteReference"/>
        </w:rPr>
        <w:footnoteRef/>
      </w:r>
      <w:r>
        <w:t xml:space="preserve"> </w:t>
      </w:r>
      <w:r>
        <w:rPr>
          <w:rStyle w:val="A17"/>
        </w:rPr>
        <w:t>Figures provided by the Ministry of Justice</w:t>
      </w:r>
    </w:p>
  </w:footnote>
  <w:footnote w:id="25">
    <w:p w14:paraId="63DDEB96" w14:textId="4239131B" w:rsidR="00811D68" w:rsidRPr="00811D68" w:rsidRDefault="00811D68">
      <w:pPr>
        <w:pStyle w:val="FootnoteText"/>
        <w:rPr>
          <w:lang w:val="en-NZ"/>
        </w:rPr>
      </w:pPr>
      <w:r>
        <w:rPr>
          <w:rStyle w:val="FootnoteReference"/>
        </w:rPr>
        <w:footnoteRef/>
      </w:r>
      <w:r>
        <w:t xml:space="preserve"> </w:t>
      </w:r>
      <w:r>
        <w:rPr>
          <w:lang w:val="en-NZ"/>
        </w:rPr>
        <w:t xml:space="preserve">Figures available at from the Department of Corrections at </w:t>
      </w:r>
      <w:hyperlink r:id="rId18" w:history="1">
        <w:r w:rsidRPr="00963DF5">
          <w:rPr>
            <w:rStyle w:val="Hyperlink"/>
            <w:lang w:val="en-NZ"/>
          </w:rPr>
          <w:t>http://www.corrections.govt.nz/resources/research_and_statistics/quarterly_prison_statistics.html</w:t>
        </w:r>
      </w:hyperlink>
      <w:r>
        <w:rPr>
          <w:lang w:val="en-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AA0A" w14:textId="010CC0B0" w:rsidR="004A18B9" w:rsidRDefault="004A18B9">
    <w:pPr>
      <w:pStyle w:val="Header"/>
    </w:pPr>
  </w:p>
  <w:p w14:paraId="2DAF9CA2" w14:textId="52AF34D4" w:rsidR="00983853" w:rsidRDefault="00983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0F4E" w14:textId="798A790F" w:rsidR="004A18B9" w:rsidRPr="004A18B9" w:rsidRDefault="004A18B9" w:rsidP="004A18B9">
    <w:pPr>
      <w:pStyle w:val="Header"/>
      <w:rPr>
        <w:b/>
      </w:rPr>
    </w:pPr>
    <w:r>
      <w:rPr>
        <w:noProof/>
        <w:lang w:eastAsia="en-NZ"/>
      </w:rPr>
      <w:drawing>
        <wp:anchor distT="0" distB="0" distL="114300" distR="114300" simplePos="0" relativeHeight="251657216" behindDoc="0" locked="0" layoutInCell="1" allowOverlap="1" wp14:anchorId="4E98875D" wp14:editId="54DCE1F7">
          <wp:simplePos x="0" y="0"/>
          <wp:positionH relativeFrom="margin">
            <wp:posOffset>5291455</wp:posOffset>
          </wp:positionH>
          <wp:positionV relativeFrom="paragraph">
            <wp:posOffset>7620</wp:posOffset>
          </wp:positionV>
          <wp:extent cx="607060" cy="685800"/>
          <wp:effectExtent l="0" t="0" r="2540" b="0"/>
          <wp:wrapSquare wrapText="bothSides"/>
          <wp:docPr id="8" name="Picture 8" descr="HRClogo0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Clogo07_RGB"/>
                  <pic:cNvPicPr>
                    <a:picLocks noChangeAspect="1" noChangeArrowheads="1"/>
                  </pic:cNvPicPr>
                </pic:nvPicPr>
                <pic:blipFill>
                  <a:blip r:embed="rId1"/>
                  <a:srcRect/>
                  <a:stretch>
                    <a:fillRect/>
                  </a:stretch>
                </pic:blipFill>
                <pic:spPr bwMode="auto">
                  <a:xfrm>
                    <a:off x="0" y="0"/>
                    <a:ext cx="60706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2E6D">
      <w:rPr>
        <w:noProof/>
        <w:lang w:eastAsia="en-NZ"/>
      </w:rPr>
      <w:drawing>
        <wp:inline distT="0" distB="0" distL="0" distR="0" wp14:anchorId="363FEEC7" wp14:editId="4DB8194A">
          <wp:extent cx="1001508" cy="711714"/>
          <wp:effectExtent l="19050" t="0" r="8142" b="0"/>
          <wp:docPr id="3" name="Picture 2" descr="IPCA-logo-RGB August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A-logo-RGB August 2014.jpg"/>
                  <pic:cNvPicPr/>
                </pic:nvPicPr>
                <pic:blipFill>
                  <a:blip r:embed="rId2"/>
                  <a:stretch>
                    <a:fillRect/>
                  </a:stretch>
                </pic:blipFill>
                <pic:spPr>
                  <a:xfrm>
                    <a:off x="0" y="0"/>
                    <a:ext cx="999888" cy="710563"/>
                  </a:xfrm>
                  <a:prstGeom prst="rect">
                    <a:avLst/>
                  </a:prstGeom>
                </pic:spPr>
              </pic:pic>
            </a:graphicData>
          </a:graphic>
        </wp:inline>
      </w:drawing>
    </w:r>
    <w:r w:rsidRPr="00262E6D">
      <w:rPr>
        <w:noProof/>
        <w:lang w:eastAsia="en-NZ"/>
      </w:rPr>
      <w:drawing>
        <wp:inline distT="0" distB="0" distL="0" distR="0" wp14:anchorId="76A36B56" wp14:editId="7659C357">
          <wp:extent cx="698500" cy="708247"/>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98500" cy="708247"/>
                  </a:xfrm>
                  <a:prstGeom prst="rect">
                    <a:avLst/>
                  </a:prstGeom>
                  <a:noFill/>
                  <a:ln w="9525">
                    <a:noFill/>
                    <a:miter lim="800000"/>
                    <a:headEnd/>
                    <a:tailEnd/>
                  </a:ln>
                </pic:spPr>
              </pic:pic>
            </a:graphicData>
          </a:graphic>
        </wp:inline>
      </w:drawing>
    </w:r>
    <w:r>
      <w:rPr>
        <w:b/>
      </w:rPr>
      <w:t xml:space="preserve"> </w:t>
    </w:r>
    <w:r w:rsidRPr="00262E6D">
      <w:rPr>
        <w:noProof/>
        <w:lang w:eastAsia="en-NZ"/>
      </w:rPr>
      <w:drawing>
        <wp:inline distT="0" distB="0" distL="0" distR="0" wp14:anchorId="7DB8FE5B" wp14:editId="6F57EBC4">
          <wp:extent cx="1571625" cy="472137"/>
          <wp:effectExtent l="0" t="0" r="0" b="4445"/>
          <wp:docPr id="1" name="Picture 0" descr="Childrens_Commissioner_Logo_2_co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_Commissioner_Logo_2_col_RGB.PNG"/>
                  <pic:cNvPicPr/>
                </pic:nvPicPr>
                <pic:blipFill>
                  <a:blip r:embed="rId4"/>
                  <a:stretch>
                    <a:fillRect/>
                  </a:stretch>
                </pic:blipFill>
                <pic:spPr>
                  <a:xfrm>
                    <a:off x="0" y="0"/>
                    <a:ext cx="1579646" cy="474547"/>
                  </a:xfrm>
                  <a:prstGeom prst="rect">
                    <a:avLst/>
                  </a:prstGeom>
                </pic:spPr>
              </pic:pic>
            </a:graphicData>
          </a:graphic>
        </wp:inline>
      </w:drawing>
    </w:r>
    <w:r>
      <w:rPr>
        <w:b/>
      </w:rPr>
      <w:t xml:space="preserve"> </w:t>
    </w:r>
    <w:r>
      <w:rPr>
        <w:noProof/>
        <w:lang w:eastAsia="en-NZ"/>
      </w:rPr>
      <w:t xml:space="preserve"> </w:t>
    </w:r>
    <w:r w:rsidRPr="00262E6D">
      <w:rPr>
        <w:noProof/>
        <w:lang w:eastAsia="en-NZ"/>
      </w:rPr>
      <w:drawing>
        <wp:inline distT="0" distB="0" distL="0" distR="0" wp14:anchorId="4AB9C5FF" wp14:editId="00E1FB98">
          <wp:extent cx="1685360" cy="399164"/>
          <wp:effectExtent l="0" t="0" r="0" b="1270"/>
          <wp:docPr id="4" name="Picture 1" descr="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udsman"/>
                  <pic:cNvPicPr>
                    <a:picLocks noChangeAspect="1" noChangeArrowheads="1"/>
                  </pic:cNvPicPr>
                </pic:nvPicPr>
                <pic:blipFill>
                  <a:blip r:embed="rId5" r:link="rId6" cstate="print"/>
                  <a:srcRect/>
                  <a:stretch>
                    <a:fillRect/>
                  </a:stretch>
                </pic:blipFill>
                <pic:spPr bwMode="auto">
                  <a:xfrm>
                    <a:off x="0" y="0"/>
                    <a:ext cx="1705046" cy="4038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2DD"/>
    <w:multiLevelType w:val="multilevel"/>
    <w:tmpl w:val="BC464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52EA5"/>
    <w:multiLevelType w:val="multilevel"/>
    <w:tmpl w:val="472AA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4653A"/>
    <w:multiLevelType w:val="multilevel"/>
    <w:tmpl w:val="80940B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9E4549"/>
    <w:multiLevelType w:val="multilevel"/>
    <w:tmpl w:val="97A4EA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97556"/>
    <w:multiLevelType w:val="multilevel"/>
    <w:tmpl w:val="726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72A26"/>
    <w:multiLevelType w:val="hybridMultilevel"/>
    <w:tmpl w:val="7C5EA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D719A"/>
    <w:multiLevelType w:val="hybridMultilevel"/>
    <w:tmpl w:val="BDD6431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7" w15:restartNumberingAfterBreak="0">
    <w:nsid w:val="1E653D2B"/>
    <w:multiLevelType w:val="hybridMultilevel"/>
    <w:tmpl w:val="9BD82EFE"/>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8" w15:restartNumberingAfterBreak="0">
    <w:nsid w:val="20B03E85"/>
    <w:multiLevelType w:val="multilevel"/>
    <w:tmpl w:val="799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55E30"/>
    <w:multiLevelType w:val="hybridMultilevel"/>
    <w:tmpl w:val="C9DEDF1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D15AB4"/>
    <w:multiLevelType w:val="multilevel"/>
    <w:tmpl w:val="0E9026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777388"/>
    <w:multiLevelType w:val="multilevel"/>
    <w:tmpl w:val="DDDA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5E005B"/>
    <w:multiLevelType w:val="hybridMultilevel"/>
    <w:tmpl w:val="7E18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7B6090"/>
    <w:multiLevelType w:val="hybridMultilevel"/>
    <w:tmpl w:val="9A00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A608A"/>
    <w:multiLevelType w:val="multilevel"/>
    <w:tmpl w:val="B6F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925569"/>
    <w:multiLevelType w:val="multilevel"/>
    <w:tmpl w:val="AC5AA7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2573D2"/>
    <w:multiLevelType w:val="multilevel"/>
    <w:tmpl w:val="0C7E9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B64D15"/>
    <w:multiLevelType w:val="multilevel"/>
    <w:tmpl w:val="AC1A0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9F6618E"/>
    <w:multiLevelType w:val="multilevel"/>
    <w:tmpl w:val="97A4EA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E30825"/>
    <w:multiLevelType w:val="multilevel"/>
    <w:tmpl w:val="3C587C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460172"/>
    <w:multiLevelType w:val="hybridMultilevel"/>
    <w:tmpl w:val="218A377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1" w15:restartNumberingAfterBreak="0">
    <w:nsid w:val="55E861F4"/>
    <w:multiLevelType w:val="hybridMultilevel"/>
    <w:tmpl w:val="169494D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59BA78B3"/>
    <w:multiLevelType w:val="multilevel"/>
    <w:tmpl w:val="7F2EA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A221227"/>
    <w:multiLevelType w:val="hybridMultilevel"/>
    <w:tmpl w:val="756AD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DF085D"/>
    <w:multiLevelType w:val="multilevel"/>
    <w:tmpl w:val="6234D9BA"/>
    <w:lvl w:ilvl="0">
      <w:start w:val="1"/>
      <w:numFmt w:val="decimal"/>
      <w:lvlText w:val="%1."/>
      <w:lvlJc w:val="left"/>
      <w:pPr>
        <w:tabs>
          <w:tab w:val="num" w:pos="720"/>
        </w:tabs>
        <w:ind w:left="720" w:hanging="360"/>
      </w:pPr>
      <w:rPr>
        <w:rFonts w:ascii="Arial" w:eastAsiaTheme="minorHAnsi" w:hAnsi="Arial" w:cs="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EB4798"/>
    <w:multiLevelType w:val="hybridMultilevel"/>
    <w:tmpl w:val="A6F81346"/>
    <w:lvl w:ilvl="0" w:tplc="C6403DE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23B58"/>
    <w:multiLevelType w:val="multilevel"/>
    <w:tmpl w:val="E14E28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4B34F16"/>
    <w:multiLevelType w:val="multilevel"/>
    <w:tmpl w:val="97A4EA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E8291F"/>
    <w:multiLevelType w:val="hybridMultilevel"/>
    <w:tmpl w:val="C96A7868"/>
    <w:lvl w:ilvl="0" w:tplc="BF047924">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A391EEB"/>
    <w:multiLevelType w:val="hybridMultilevel"/>
    <w:tmpl w:val="5FF6D5D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4"/>
  </w:num>
  <w:num w:numId="2">
    <w:abstractNumId w:val="16"/>
  </w:num>
  <w:num w:numId="3">
    <w:abstractNumId w:val="0"/>
  </w:num>
  <w:num w:numId="4">
    <w:abstractNumId w:val="17"/>
  </w:num>
  <w:num w:numId="5">
    <w:abstractNumId w:val="10"/>
  </w:num>
  <w:num w:numId="6">
    <w:abstractNumId w:val="2"/>
  </w:num>
  <w:num w:numId="7">
    <w:abstractNumId w:val="15"/>
  </w:num>
  <w:num w:numId="8">
    <w:abstractNumId w:val="26"/>
  </w:num>
  <w:num w:numId="9">
    <w:abstractNumId w:val="1"/>
  </w:num>
  <w:num w:numId="10">
    <w:abstractNumId w:val="7"/>
  </w:num>
  <w:num w:numId="11">
    <w:abstractNumId w:val="12"/>
  </w:num>
  <w:num w:numId="12">
    <w:abstractNumId w:val="22"/>
  </w:num>
  <w:num w:numId="13">
    <w:abstractNumId w:val="6"/>
  </w:num>
  <w:num w:numId="14">
    <w:abstractNumId w:val="29"/>
  </w:num>
  <w:num w:numId="15">
    <w:abstractNumId w:val="28"/>
  </w:num>
  <w:num w:numId="16">
    <w:abstractNumId w:val="20"/>
  </w:num>
  <w:num w:numId="17">
    <w:abstractNumId w:val="13"/>
  </w:num>
  <w:num w:numId="18">
    <w:abstractNumId w:val="4"/>
  </w:num>
  <w:num w:numId="19">
    <w:abstractNumId w:val="11"/>
  </w:num>
  <w:num w:numId="20">
    <w:abstractNumId w:val="14"/>
  </w:num>
  <w:num w:numId="21">
    <w:abstractNumId w:val="8"/>
  </w:num>
  <w:num w:numId="22">
    <w:abstractNumId w:val="23"/>
  </w:num>
  <w:num w:numId="23">
    <w:abstractNumId w:val="5"/>
  </w:num>
  <w:num w:numId="24">
    <w:abstractNumId w:val="27"/>
  </w:num>
  <w:num w:numId="25">
    <w:abstractNumId w:val="19"/>
  </w:num>
  <w:num w:numId="26">
    <w:abstractNumId w:val="25"/>
  </w:num>
  <w:num w:numId="27">
    <w:abstractNumId w:val="9"/>
  </w:num>
  <w:num w:numId="28">
    <w:abstractNumId w:val="3"/>
  </w:num>
  <w:num w:numId="29">
    <w:abstractNumId w:val="1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53"/>
    <w:rsid w:val="000115D0"/>
    <w:rsid w:val="000429A6"/>
    <w:rsid w:val="00075695"/>
    <w:rsid w:val="00150D00"/>
    <w:rsid w:val="001B6229"/>
    <w:rsid w:val="001F3DAF"/>
    <w:rsid w:val="00220161"/>
    <w:rsid w:val="002E2113"/>
    <w:rsid w:val="002F06AD"/>
    <w:rsid w:val="002F616E"/>
    <w:rsid w:val="00303BEE"/>
    <w:rsid w:val="00313A56"/>
    <w:rsid w:val="00347F3B"/>
    <w:rsid w:val="003506D5"/>
    <w:rsid w:val="003573AF"/>
    <w:rsid w:val="00393E99"/>
    <w:rsid w:val="00397058"/>
    <w:rsid w:val="003A0799"/>
    <w:rsid w:val="003A19F0"/>
    <w:rsid w:val="003A2400"/>
    <w:rsid w:val="003B4DA6"/>
    <w:rsid w:val="003D37A9"/>
    <w:rsid w:val="004049F3"/>
    <w:rsid w:val="0042314F"/>
    <w:rsid w:val="00424C17"/>
    <w:rsid w:val="00435D1D"/>
    <w:rsid w:val="00466175"/>
    <w:rsid w:val="004A0E07"/>
    <w:rsid w:val="004A18B9"/>
    <w:rsid w:val="004C50B8"/>
    <w:rsid w:val="004F0B68"/>
    <w:rsid w:val="004F34DE"/>
    <w:rsid w:val="0052397C"/>
    <w:rsid w:val="00535EC1"/>
    <w:rsid w:val="00536B2F"/>
    <w:rsid w:val="00547678"/>
    <w:rsid w:val="005534D4"/>
    <w:rsid w:val="005B168B"/>
    <w:rsid w:val="00607086"/>
    <w:rsid w:val="00610352"/>
    <w:rsid w:val="00630BE4"/>
    <w:rsid w:val="00664C3D"/>
    <w:rsid w:val="0067096A"/>
    <w:rsid w:val="00670B36"/>
    <w:rsid w:val="006A34F8"/>
    <w:rsid w:val="006B5C5D"/>
    <w:rsid w:val="006D3A53"/>
    <w:rsid w:val="006D605B"/>
    <w:rsid w:val="00700050"/>
    <w:rsid w:val="007A0F01"/>
    <w:rsid w:val="007D205E"/>
    <w:rsid w:val="007F496E"/>
    <w:rsid w:val="00811D68"/>
    <w:rsid w:val="0083098A"/>
    <w:rsid w:val="0083434D"/>
    <w:rsid w:val="00871865"/>
    <w:rsid w:val="008E0762"/>
    <w:rsid w:val="008E529E"/>
    <w:rsid w:val="008F2158"/>
    <w:rsid w:val="009315DC"/>
    <w:rsid w:val="00947274"/>
    <w:rsid w:val="00950A43"/>
    <w:rsid w:val="009765F6"/>
    <w:rsid w:val="00983853"/>
    <w:rsid w:val="009B6479"/>
    <w:rsid w:val="009C5829"/>
    <w:rsid w:val="00A03A6F"/>
    <w:rsid w:val="00A41264"/>
    <w:rsid w:val="00A4511E"/>
    <w:rsid w:val="00AA12B7"/>
    <w:rsid w:val="00AE25C9"/>
    <w:rsid w:val="00B51822"/>
    <w:rsid w:val="00B64A3B"/>
    <w:rsid w:val="00B661DF"/>
    <w:rsid w:val="00B81122"/>
    <w:rsid w:val="00B92471"/>
    <w:rsid w:val="00BC78EB"/>
    <w:rsid w:val="00BF2980"/>
    <w:rsid w:val="00C065AD"/>
    <w:rsid w:val="00C23129"/>
    <w:rsid w:val="00C41D40"/>
    <w:rsid w:val="00C87AAD"/>
    <w:rsid w:val="00CD5436"/>
    <w:rsid w:val="00D10882"/>
    <w:rsid w:val="00D25601"/>
    <w:rsid w:val="00D26560"/>
    <w:rsid w:val="00D355EE"/>
    <w:rsid w:val="00D70684"/>
    <w:rsid w:val="00D936D4"/>
    <w:rsid w:val="00D942CF"/>
    <w:rsid w:val="00DA6F75"/>
    <w:rsid w:val="00DF0EEE"/>
    <w:rsid w:val="00E14B73"/>
    <w:rsid w:val="00EA02CB"/>
    <w:rsid w:val="00F3637D"/>
    <w:rsid w:val="00F70D09"/>
    <w:rsid w:val="00F91FF6"/>
    <w:rsid w:val="00F97FF1"/>
    <w:rsid w:val="00FB6EE8"/>
    <w:rsid w:val="00FB75B8"/>
    <w:rsid w:val="00FC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5252B"/>
  <w15:chartTrackingRefBased/>
  <w15:docId w15:val="{37306640-9839-448C-8B16-0CD4DBE7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B8112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853"/>
  </w:style>
  <w:style w:type="paragraph" w:styleId="Footer">
    <w:name w:val="footer"/>
    <w:basedOn w:val="Normal"/>
    <w:link w:val="FooterChar"/>
    <w:uiPriority w:val="99"/>
    <w:unhideWhenUsed/>
    <w:rsid w:val="00983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853"/>
  </w:style>
  <w:style w:type="paragraph" w:customStyle="1" w:styleId="paragraph">
    <w:name w:val="paragraph"/>
    <w:basedOn w:val="Normal"/>
    <w:rsid w:val="009838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83853"/>
  </w:style>
  <w:style w:type="character" w:customStyle="1" w:styleId="eop">
    <w:name w:val="eop"/>
    <w:basedOn w:val="DefaultParagraphFont"/>
    <w:rsid w:val="00983853"/>
  </w:style>
  <w:style w:type="paragraph" w:styleId="ListParagraph">
    <w:name w:val="List Paragraph"/>
    <w:aliases w:val="Bullet List"/>
    <w:basedOn w:val="Normal"/>
    <w:link w:val="ListParagraphChar"/>
    <w:uiPriority w:val="34"/>
    <w:qFormat/>
    <w:rsid w:val="00983853"/>
    <w:pPr>
      <w:ind w:left="720"/>
      <w:contextualSpacing/>
    </w:pPr>
  </w:style>
  <w:style w:type="character" w:styleId="Hyperlink">
    <w:name w:val="Hyperlink"/>
    <w:basedOn w:val="DefaultParagraphFont"/>
    <w:uiPriority w:val="99"/>
    <w:unhideWhenUsed/>
    <w:rsid w:val="000429A6"/>
    <w:rPr>
      <w:color w:val="0563C1" w:themeColor="hyperlink"/>
      <w:u w:val="single"/>
    </w:rPr>
  </w:style>
  <w:style w:type="character" w:styleId="UnresolvedMention">
    <w:name w:val="Unresolved Mention"/>
    <w:basedOn w:val="DefaultParagraphFont"/>
    <w:uiPriority w:val="99"/>
    <w:semiHidden/>
    <w:unhideWhenUsed/>
    <w:rsid w:val="000429A6"/>
    <w:rPr>
      <w:color w:val="808080"/>
      <w:shd w:val="clear" w:color="auto" w:fill="E6E6E6"/>
    </w:rPr>
  </w:style>
  <w:style w:type="character" w:styleId="CommentReference">
    <w:name w:val="annotation reference"/>
    <w:basedOn w:val="DefaultParagraphFont"/>
    <w:uiPriority w:val="99"/>
    <w:semiHidden/>
    <w:unhideWhenUsed/>
    <w:rsid w:val="0052397C"/>
    <w:rPr>
      <w:sz w:val="16"/>
      <w:szCs w:val="16"/>
    </w:rPr>
  </w:style>
  <w:style w:type="paragraph" w:styleId="CommentText">
    <w:name w:val="annotation text"/>
    <w:basedOn w:val="Normal"/>
    <w:link w:val="CommentTextChar"/>
    <w:uiPriority w:val="99"/>
    <w:semiHidden/>
    <w:unhideWhenUsed/>
    <w:rsid w:val="0052397C"/>
    <w:pPr>
      <w:spacing w:line="240" w:lineRule="auto"/>
    </w:pPr>
    <w:rPr>
      <w:sz w:val="20"/>
      <w:szCs w:val="20"/>
    </w:rPr>
  </w:style>
  <w:style w:type="character" w:customStyle="1" w:styleId="CommentTextChar">
    <w:name w:val="Comment Text Char"/>
    <w:basedOn w:val="DefaultParagraphFont"/>
    <w:link w:val="CommentText"/>
    <w:uiPriority w:val="99"/>
    <w:semiHidden/>
    <w:rsid w:val="0052397C"/>
    <w:rPr>
      <w:sz w:val="20"/>
      <w:szCs w:val="20"/>
    </w:rPr>
  </w:style>
  <w:style w:type="paragraph" w:styleId="CommentSubject">
    <w:name w:val="annotation subject"/>
    <w:basedOn w:val="CommentText"/>
    <w:next w:val="CommentText"/>
    <w:link w:val="CommentSubjectChar"/>
    <w:uiPriority w:val="99"/>
    <w:semiHidden/>
    <w:unhideWhenUsed/>
    <w:rsid w:val="0052397C"/>
    <w:rPr>
      <w:b/>
      <w:bCs/>
    </w:rPr>
  </w:style>
  <w:style w:type="character" w:customStyle="1" w:styleId="CommentSubjectChar">
    <w:name w:val="Comment Subject Char"/>
    <w:basedOn w:val="CommentTextChar"/>
    <w:link w:val="CommentSubject"/>
    <w:uiPriority w:val="99"/>
    <w:semiHidden/>
    <w:rsid w:val="0052397C"/>
    <w:rPr>
      <w:b/>
      <w:bCs/>
      <w:sz w:val="20"/>
      <w:szCs w:val="20"/>
    </w:rPr>
  </w:style>
  <w:style w:type="paragraph" w:styleId="BalloonText">
    <w:name w:val="Balloon Text"/>
    <w:basedOn w:val="Normal"/>
    <w:link w:val="BalloonTextChar"/>
    <w:uiPriority w:val="99"/>
    <w:semiHidden/>
    <w:unhideWhenUsed/>
    <w:rsid w:val="0052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7C"/>
    <w:rPr>
      <w:rFonts w:ascii="Segoe UI" w:hAnsi="Segoe UI" w:cs="Segoe UI"/>
      <w:sz w:val="18"/>
      <w:szCs w:val="18"/>
    </w:rPr>
  </w:style>
  <w:style w:type="paragraph" w:styleId="FootnoteText">
    <w:name w:val="footnote text"/>
    <w:aliases w:val="5_G,Char,Note de bas de page2,Текст сноски Знак"/>
    <w:basedOn w:val="Normal"/>
    <w:link w:val="FootnoteTextChar"/>
    <w:unhideWhenUsed/>
    <w:rsid w:val="00B81122"/>
    <w:pPr>
      <w:spacing w:after="0" w:line="240" w:lineRule="auto"/>
    </w:pPr>
    <w:rPr>
      <w:sz w:val="20"/>
      <w:szCs w:val="20"/>
    </w:rPr>
  </w:style>
  <w:style w:type="character" w:customStyle="1" w:styleId="FootnoteTextChar">
    <w:name w:val="Footnote Text Char"/>
    <w:aliases w:val="5_G Char,Char Char,Note de bas de page2 Char,Текст сноски Знак Char"/>
    <w:basedOn w:val="DefaultParagraphFont"/>
    <w:link w:val="FootnoteText"/>
    <w:rsid w:val="00B81122"/>
    <w:rPr>
      <w:sz w:val="20"/>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basedOn w:val="DefaultParagraphFont"/>
    <w:unhideWhenUsed/>
    <w:rsid w:val="00B81122"/>
    <w:rPr>
      <w:vertAlign w:val="superscript"/>
    </w:rPr>
  </w:style>
  <w:style w:type="character" w:customStyle="1" w:styleId="Heading5Char">
    <w:name w:val="Heading 5 Char"/>
    <w:basedOn w:val="DefaultParagraphFont"/>
    <w:link w:val="Heading5"/>
    <w:uiPriority w:val="9"/>
    <w:rsid w:val="00B81122"/>
    <w:rPr>
      <w:rFonts w:ascii="Times New Roman" w:eastAsia="Times New Roman" w:hAnsi="Times New Roman" w:cs="Times New Roman"/>
      <w:b/>
      <w:bCs/>
      <w:sz w:val="20"/>
      <w:szCs w:val="20"/>
      <w:lang w:eastAsia="en-GB"/>
    </w:rPr>
  </w:style>
  <w:style w:type="character" w:customStyle="1" w:styleId="ListParagraphChar">
    <w:name w:val="List Paragraph Char"/>
    <w:aliases w:val="Bullet List Char"/>
    <w:basedOn w:val="DefaultParagraphFont"/>
    <w:link w:val="ListParagraph"/>
    <w:uiPriority w:val="34"/>
    <w:rsid w:val="003A2400"/>
  </w:style>
  <w:style w:type="character" w:styleId="PlaceholderText">
    <w:name w:val="Placeholder Text"/>
    <w:basedOn w:val="DefaultParagraphFont"/>
    <w:uiPriority w:val="99"/>
    <w:semiHidden/>
    <w:rsid w:val="009315DC"/>
    <w:rPr>
      <w:color w:val="808080"/>
    </w:rPr>
  </w:style>
  <w:style w:type="character" w:styleId="FollowedHyperlink">
    <w:name w:val="FollowedHyperlink"/>
    <w:basedOn w:val="DefaultParagraphFont"/>
    <w:uiPriority w:val="99"/>
    <w:semiHidden/>
    <w:unhideWhenUsed/>
    <w:rsid w:val="009315DC"/>
    <w:rPr>
      <w:color w:val="954F72" w:themeColor="followedHyperlink"/>
      <w:u w:val="single"/>
    </w:rPr>
  </w:style>
  <w:style w:type="character" w:customStyle="1" w:styleId="contextualspellingandgrammarerror">
    <w:name w:val="contextualspellingandgrammarerror"/>
    <w:basedOn w:val="DefaultParagraphFont"/>
    <w:rsid w:val="00424C17"/>
  </w:style>
  <w:style w:type="character" w:customStyle="1" w:styleId="scxw44832505">
    <w:name w:val="scxw44832505"/>
    <w:basedOn w:val="DefaultParagraphFont"/>
    <w:rsid w:val="00424C17"/>
  </w:style>
  <w:style w:type="character" w:customStyle="1" w:styleId="scxw121081106">
    <w:name w:val="scxw121081106"/>
    <w:basedOn w:val="DefaultParagraphFont"/>
    <w:rsid w:val="00424C17"/>
  </w:style>
  <w:style w:type="character" w:customStyle="1" w:styleId="scxw87663454">
    <w:name w:val="scxw87663454"/>
    <w:basedOn w:val="DefaultParagraphFont"/>
    <w:rsid w:val="007A0F01"/>
  </w:style>
  <w:style w:type="character" w:customStyle="1" w:styleId="spellingerror">
    <w:name w:val="spellingerror"/>
    <w:basedOn w:val="DefaultParagraphFont"/>
    <w:rsid w:val="007A0F01"/>
  </w:style>
  <w:style w:type="character" w:customStyle="1" w:styleId="scxw91422184">
    <w:name w:val="scxw91422184"/>
    <w:basedOn w:val="DefaultParagraphFont"/>
    <w:rsid w:val="00D942CF"/>
  </w:style>
  <w:style w:type="character" w:customStyle="1" w:styleId="A14">
    <w:name w:val="A14"/>
    <w:uiPriority w:val="99"/>
    <w:rsid w:val="006D3A53"/>
    <w:rPr>
      <w:rFonts w:cs="CorisMacron Light"/>
      <w:color w:val="000000"/>
      <w:sz w:val="12"/>
      <w:szCs w:val="12"/>
    </w:rPr>
  </w:style>
  <w:style w:type="character" w:customStyle="1" w:styleId="A17">
    <w:name w:val="A17"/>
    <w:uiPriority w:val="99"/>
    <w:rsid w:val="0083098A"/>
    <w:rPr>
      <w:color w:val="000000"/>
    </w:rPr>
  </w:style>
  <w:style w:type="character" w:customStyle="1" w:styleId="findhit">
    <w:name w:val="findhit"/>
    <w:basedOn w:val="DefaultParagraphFont"/>
    <w:rsid w:val="0081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930">
      <w:bodyDiv w:val="1"/>
      <w:marLeft w:val="0"/>
      <w:marRight w:val="0"/>
      <w:marTop w:val="0"/>
      <w:marBottom w:val="0"/>
      <w:divBdr>
        <w:top w:val="none" w:sz="0" w:space="0" w:color="auto"/>
        <w:left w:val="none" w:sz="0" w:space="0" w:color="auto"/>
        <w:bottom w:val="none" w:sz="0" w:space="0" w:color="auto"/>
        <w:right w:val="none" w:sz="0" w:space="0" w:color="auto"/>
      </w:divBdr>
      <w:divsChild>
        <w:div w:id="1033000238">
          <w:marLeft w:val="0"/>
          <w:marRight w:val="0"/>
          <w:marTop w:val="0"/>
          <w:marBottom w:val="0"/>
          <w:divBdr>
            <w:top w:val="none" w:sz="0" w:space="0" w:color="auto"/>
            <w:left w:val="none" w:sz="0" w:space="0" w:color="auto"/>
            <w:bottom w:val="none" w:sz="0" w:space="0" w:color="auto"/>
            <w:right w:val="none" w:sz="0" w:space="0" w:color="auto"/>
          </w:divBdr>
        </w:div>
        <w:div w:id="1796021890">
          <w:marLeft w:val="0"/>
          <w:marRight w:val="0"/>
          <w:marTop w:val="0"/>
          <w:marBottom w:val="0"/>
          <w:divBdr>
            <w:top w:val="none" w:sz="0" w:space="0" w:color="auto"/>
            <w:left w:val="none" w:sz="0" w:space="0" w:color="auto"/>
            <w:bottom w:val="none" w:sz="0" w:space="0" w:color="auto"/>
            <w:right w:val="none" w:sz="0" w:space="0" w:color="auto"/>
          </w:divBdr>
        </w:div>
      </w:divsChild>
    </w:div>
    <w:div w:id="22173610">
      <w:bodyDiv w:val="1"/>
      <w:marLeft w:val="0"/>
      <w:marRight w:val="0"/>
      <w:marTop w:val="0"/>
      <w:marBottom w:val="0"/>
      <w:divBdr>
        <w:top w:val="none" w:sz="0" w:space="0" w:color="auto"/>
        <w:left w:val="none" w:sz="0" w:space="0" w:color="auto"/>
        <w:bottom w:val="none" w:sz="0" w:space="0" w:color="auto"/>
        <w:right w:val="none" w:sz="0" w:space="0" w:color="auto"/>
      </w:divBdr>
    </w:div>
    <w:div w:id="197936769">
      <w:bodyDiv w:val="1"/>
      <w:marLeft w:val="0"/>
      <w:marRight w:val="0"/>
      <w:marTop w:val="0"/>
      <w:marBottom w:val="0"/>
      <w:divBdr>
        <w:top w:val="none" w:sz="0" w:space="0" w:color="auto"/>
        <w:left w:val="none" w:sz="0" w:space="0" w:color="auto"/>
        <w:bottom w:val="none" w:sz="0" w:space="0" w:color="auto"/>
        <w:right w:val="none" w:sz="0" w:space="0" w:color="auto"/>
      </w:divBdr>
    </w:div>
    <w:div w:id="206600775">
      <w:bodyDiv w:val="1"/>
      <w:marLeft w:val="0"/>
      <w:marRight w:val="0"/>
      <w:marTop w:val="0"/>
      <w:marBottom w:val="0"/>
      <w:divBdr>
        <w:top w:val="none" w:sz="0" w:space="0" w:color="auto"/>
        <w:left w:val="none" w:sz="0" w:space="0" w:color="auto"/>
        <w:bottom w:val="none" w:sz="0" w:space="0" w:color="auto"/>
        <w:right w:val="none" w:sz="0" w:space="0" w:color="auto"/>
      </w:divBdr>
      <w:divsChild>
        <w:div w:id="2106806560">
          <w:marLeft w:val="0"/>
          <w:marRight w:val="0"/>
          <w:marTop w:val="0"/>
          <w:marBottom w:val="0"/>
          <w:divBdr>
            <w:top w:val="none" w:sz="0" w:space="0" w:color="auto"/>
            <w:left w:val="none" w:sz="0" w:space="0" w:color="auto"/>
            <w:bottom w:val="none" w:sz="0" w:space="0" w:color="auto"/>
            <w:right w:val="none" w:sz="0" w:space="0" w:color="auto"/>
          </w:divBdr>
        </w:div>
        <w:div w:id="1540512928">
          <w:marLeft w:val="0"/>
          <w:marRight w:val="0"/>
          <w:marTop w:val="0"/>
          <w:marBottom w:val="0"/>
          <w:divBdr>
            <w:top w:val="none" w:sz="0" w:space="0" w:color="auto"/>
            <w:left w:val="none" w:sz="0" w:space="0" w:color="auto"/>
            <w:bottom w:val="none" w:sz="0" w:space="0" w:color="auto"/>
            <w:right w:val="none" w:sz="0" w:space="0" w:color="auto"/>
          </w:divBdr>
        </w:div>
      </w:divsChild>
    </w:div>
    <w:div w:id="215892486">
      <w:bodyDiv w:val="1"/>
      <w:marLeft w:val="0"/>
      <w:marRight w:val="0"/>
      <w:marTop w:val="0"/>
      <w:marBottom w:val="0"/>
      <w:divBdr>
        <w:top w:val="none" w:sz="0" w:space="0" w:color="auto"/>
        <w:left w:val="none" w:sz="0" w:space="0" w:color="auto"/>
        <w:bottom w:val="none" w:sz="0" w:space="0" w:color="auto"/>
        <w:right w:val="none" w:sz="0" w:space="0" w:color="auto"/>
      </w:divBdr>
    </w:div>
    <w:div w:id="398284278">
      <w:bodyDiv w:val="1"/>
      <w:marLeft w:val="0"/>
      <w:marRight w:val="0"/>
      <w:marTop w:val="0"/>
      <w:marBottom w:val="0"/>
      <w:divBdr>
        <w:top w:val="none" w:sz="0" w:space="0" w:color="auto"/>
        <w:left w:val="none" w:sz="0" w:space="0" w:color="auto"/>
        <w:bottom w:val="none" w:sz="0" w:space="0" w:color="auto"/>
        <w:right w:val="none" w:sz="0" w:space="0" w:color="auto"/>
      </w:divBdr>
    </w:div>
    <w:div w:id="760106313">
      <w:bodyDiv w:val="1"/>
      <w:marLeft w:val="0"/>
      <w:marRight w:val="0"/>
      <w:marTop w:val="0"/>
      <w:marBottom w:val="0"/>
      <w:divBdr>
        <w:top w:val="none" w:sz="0" w:space="0" w:color="auto"/>
        <w:left w:val="none" w:sz="0" w:space="0" w:color="auto"/>
        <w:bottom w:val="none" w:sz="0" w:space="0" w:color="auto"/>
        <w:right w:val="none" w:sz="0" w:space="0" w:color="auto"/>
      </w:divBdr>
    </w:div>
    <w:div w:id="828056169">
      <w:bodyDiv w:val="1"/>
      <w:marLeft w:val="0"/>
      <w:marRight w:val="0"/>
      <w:marTop w:val="0"/>
      <w:marBottom w:val="0"/>
      <w:divBdr>
        <w:top w:val="none" w:sz="0" w:space="0" w:color="auto"/>
        <w:left w:val="none" w:sz="0" w:space="0" w:color="auto"/>
        <w:bottom w:val="none" w:sz="0" w:space="0" w:color="auto"/>
        <w:right w:val="none" w:sz="0" w:space="0" w:color="auto"/>
      </w:divBdr>
    </w:div>
    <w:div w:id="922959294">
      <w:bodyDiv w:val="1"/>
      <w:marLeft w:val="0"/>
      <w:marRight w:val="0"/>
      <w:marTop w:val="0"/>
      <w:marBottom w:val="0"/>
      <w:divBdr>
        <w:top w:val="none" w:sz="0" w:space="0" w:color="auto"/>
        <w:left w:val="none" w:sz="0" w:space="0" w:color="auto"/>
        <w:bottom w:val="none" w:sz="0" w:space="0" w:color="auto"/>
        <w:right w:val="none" w:sz="0" w:space="0" w:color="auto"/>
      </w:divBdr>
    </w:div>
    <w:div w:id="944727341">
      <w:bodyDiv w:val="1"/>
      <w:marLeft w:val="0"/>
      <w:marRight w:val="0"/>
      <w:marTop w:val="0"/>
      <w:marBottom w:val="0"/>
      <w:divBdr>
        <w:top w:val="none" w:sz="0" w:space="0" w:color="auto"/>
        <w:left w:val="none" w:sz="0" w:space="0" w:color="auto"/>
        <w:bottom w:val="none" w:sz="0" w:space="0" w:color="auto"/>
        <w:right w:val="none" w:sz="0" w:space="0" w:color="auto"/>
      </w:divBdr>
      <w:divsChild>
        <w:div w:id="1979920948">
          <w:marLeft w:val="0"/>
          <w:marRight w:val="0"/>
          <w:marTop w:val="0"/>
          <w:marBottom w:val="0"/>
          <w:divBdr>
            <w:top w:val="none" w:sz="0" w:space="0" w:color="auto"/>
            <w:left w:val="none" w:sz="0" w:space="0" w:color="auto"/>
            <w:bottom w:val="none" w:sz="0" w:space="0" w:color="auto"/>
            <w:right w:val="none" w:sz="0" w:space="0" w:color="auto"/>
          </w:divBdr>
        </w:div>
        <w:div w:id="295070782">
          <w:marLeft w:val="0"/>
          <w:marRight w:val="0"/>
          <w:marTop w:val="0"/>
          <w:marBottom w:val="0"/>
          <w:divBdr>
            <w:top w:val="none" w:sz="0" w:space="0" w:color="auto"/>
            <w:left w:val="none" w:sz="0" w:space="0" w:color="auto"/>
            <w:bottom w:val="none" w:sz="0" w:space="0" w:color="auto"/>
            <w:right w:val="none" w:sz="0" w:space="0" w:color="auto"/>
          </w:divBdr>
        </w:div>
      </w:divsChild>
    </w:div>
    <w:div w:id="1389452464">
      <w:bodyDiv w:val="1"/>
      <w:marLeft w:val="0"/>
      <w:marRight w:val="0"/>
      <w:marTop w:val="0"/>
      <w:marBottom w:val="0"/>
      <w:divBdr>
        <w:top w:val="none" w:sz="0" w:space="0" w:color="auto"/>
        <w:left w:val="none" w:sz="0" w:space="0" w:color="auto"/>
        <w:bottom w:val="none" w:sz="0" w:space="0" w:color="auto"/>
        <w:right w:val="none" w:sz="0" w:space="0" w:color="auto"/>
      </w:divBdr>
    </w:div>
    <w:div w:id="1393040761">
      <w:bodyDiv w:val="1"/>
      <w:marLeft w:val="0"/>
      <w:marRight w:val="0"/>
      <w:marTop w:val="0"/>
      <w:marBottom w:val="0"/>
      <w:divBdr>
        <w:top w:val="none" w:sz="0" w:space="0" w:color="auto"/>
        <w:left w:val="none" w:sz="0" w:space="0" w:color="auto"/>
        <w:bottom w:val="none" w:sz="0" w:space="0" w:color="auto"/>
        <w:right w:val="none" w:sz="0" w:space="0" w:color="auto"/>
      </w:divBdr>
      <w:divsChild>
        <w:div w:id="1270044128">
          <w:marLeft w:val="0"/>
          <w:marRight w:val="0"/>
          <w:marTop w:val="0"/>
          <w:marBottom w:val="0"/>
          <w:divBdr>
            <w:top w:val="none" w:sz="0" w:space="0" w:color="auto"/>
            <w:left w:val="none" w:sz="0" w:space="0" w:color="auto"/>
            <w:bottom w:val="none" w:sz="0" w:space="0" w:color="auto"/>
            <w:right w:val="none" w:sz="0" w:space="0" w:color="auto"/>
          </w:divBdr>
        </w:div>
        <w:div w:id="197663985">
          <w:marLeft w:val="0"/>
          <w:marRight w:val="0"/>
          <w:marTop w:val="0"/>
          <w:marBottom w:val="0"/>
          <w:divBdr>
            <w:top w:val="none" w:sz="0" w:space="0" w:color="auto"/>
            <w:left w:val="none" w:sz="0" w:space="0" w:color="auto"/>
            <w:bottom w:val="none" w:sz="0" w:space="0" w:color="auto"/>
            <w:right w:val="none" w:sz="0" w:space="0" w:color="auto"/>
          </w:divBdr>
        </w:div>
        <w:div w:id="1556743492">
          <w:marLeft w:val="0"/>
          <w:marRight w:val="0"/>
          <w:marTop w:val="0"/>
          <w:marBottom w:val="0"/>
          <w:divBdr>
            <w:top w:val="none" w:sz="0" w:space="0" w:color="auto"/>
            <w:left w:val="none" w:sz="0" w:space="0" w:color="auto"/>
            <w:bottom w:val="none" w:sz="0" w:space="0" w:color="auto"/>
            <w:right w:val="none" w:sz="0" w:space="0" w:color="auto"/>
          </w:divBdr>
        </w:div>
        <w:div w:id="351496521">
          <w:marLeft w:val="0"/>
          <w:marRight w:val="0"/>
          <w:marTop w:val="0"/>
          <w:marBottom w:val="0"/>
          <w:divBdr>
            <w:top w:val="none" w:sz="0" w:space="0" w:color="auto"/>
            <w:left w:val="none" w:sz="0" w:space="0" w:color="auto"/>
            <w:bottom w:val="none" w:sz="0" w:space="0" w:color="auto"/>
            <w:right w:val="none" w:sz="0" w:space="0" w:color="auto"/>
          </w:divBdr>
        </w:div>
        <w:div w:id="952400043">
          <w:marLeft w:val="0"/>
          <w:marRight w:val="0"/>
          <w:marTop w:val="0"/>
          <w:marBottom w:val="0"/>
          <w:divBdr>
            <w:top w:val="none" w:sz="0" w:space="0" w:color="auto"/>
            <w:left w:val="none" w:sz="0" w:space="0" w:color="auto"/>
            <w:bottom w:val="none" w:sz="0" w:space="0" w:color="auto"/>
            <w:right w:val="none" w:sz="0" w:space="0" w:color="auto"/>
          </w:divBdr>
        </w:div>
      </w:divsChild>
    </w:div>
    <w:div w:id="1428770039">
      <w:bodyDiv w:val="1"/>
      <w:marLeft w:val="0"/>
      <w:marRight w:val="0"/>
      <w:marTop w:val="0"/>
      <w:marBottom w:val="0"/>
      <w:divBdr>
        <w:top w:val="none" w:sz="0" w:space="0" w:color="auto"/>
        <w:left w:val="none" w:sz="0" w:space="0" w:color="auto"/>
        <w:bottom w:val="none" w:sz="0" w:space="0" w:color="auto"/>
        <w:right w:val="none" w:sz="0" w:space="0" w:color="auto"/>
      </w:divBdr>
    </w:div>
    <w:div w:id="1517385445">
      <w:bodyDiv w:val="1"/>
      <w:marLeft w:val="0"/>
      <w:marRight w:val="0"/>
      <w:marTop w:val="0"/>
      <w:marBottom w:val="0"/>
      <w:divBdr>
        <w:top w:val="none" w:sz="0" w:space="0" w:color="auto"/>
        <w:left w:val="none" w:sz="0" w:space="0" w:color="auto"/>
        <w:bottom w:val="none" w:sz="0" w:space="0" w:color="auto"/>
        <w:right w:val="none" w:sz="0" w:space="0" w:color="auto"/>
      </w:divBdr>
    </w:div>
    <w:div w:id="1537304402">
      <w:bodyDiv w:val="1"/>
      <w:marLeft w:val="0"/>
      <w:marRight w:val="0"/>
      <w:marTop w:val="0"/>
      <w:marBottom w:val="0"/>
      <w:divBdr>
        <w:top w:val="none" w:sz="0" w:space="0" w:color="auto"/>
        <w:left w:val="none" w:sz="0" w:space="0" w:color="auto"/>
        <w:bottom w:val="none" w:sz="0" w:space="0" w:color="auto"/>
        <w:right w:val="none" w:sz="0" w:space="0" w:color="auto"/>
      </w:divBdr>
    </w:div>
    <w:div w:id="1862234316">
      <w:bodyDiv w:val="1"/>
      <w:marLeft w:val="0"/>
      <w:marRight w:val="0"/>
      <w:marTop w:val="0"/>
      <w:marBottom w:val="0"/>
      <w:divBdr>
        <w:top w:val="none" w:sz="0" w:space="0" w:color="auto"/>
        <w:left w:val="none" w:sz="0" w:space="0" w:color="auto"/>
        <w:bottom w:val="none" w:sz="0" w:space="0" w:color="auto"/>
        <w:right w:val="none" w:sz="0" w:space="0" w:color="auto"/>
      </w:divBdr>
    </w:div>
    <w:div w:id="2084522619">
      <w:bodyDiv w:val="1"/>
      <w:marLeft w:val="0"/>
      <w:marRight w:val="0"/>
      <w:marTop w:val="0"/>
      <w:marBottom w:val="0"/>
      <w:divBdr>
        <w:top w:val="none" w:sz="0" w:space="0" w:color="auto"/>
        <w:left w:val="none" w:sz="0" w:space="0" w:color="auto"/>
        <w:bottom w:val="none" w:sz="0" w:space="0" w:color="auto"/>
        <w:right w:val="none" w:sz="0" w:space="0" w:color="auto"/>
      </w:divBdr>
    </w:div>
    <w:div w:id="21341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cc.org.nz/assets/State-of-Care.pdf" TargetMode="External"/><Relationship Id="rId13" Type="http://schemas.openxmlformats.org/officeDocument/2006/relationships/hyperlink" Target="http://www.seclusionandrestraint.co.nz" TargetMode="External"/><Relationship Id="rId18" Type="http://schemas.openxmlformats.org/officeDocument/2006/relationships/hyperlink" Target="http://www.corrections.govt.nz/resources/research_and_statistics/quarterly_prison_statistics.html" TargetMode="External"/><Relationship Id="rId3" Type="http://schemas.openxmlformats.org/officeDocument/2006/relationships/hyperlink" Target="https://www.hrc.co.nz/files/6414/9082/5210/Monitoring__Places_of_Detention_2016_3.pdf" TargetMode="External"/><Relationship Id="rId7" Type="http://schemas.openxmlformats.org/officeDocument/2006/relationships/hyperlink" Target="https://www.health.govt.nz/publication/office-director-mental-health-annual-report-2015" TargetMode="External"/><Relationship Id="rId12" Type="http://schemas.openxmlformats.org/officeDocument/2006/relationships/hyperlink" Target="http://www.seclusionandrestraint.co.nz" TargetMode="External"/><Relationship Id="rId17" Type="http://schemas.openxmlformats.org/officeDocument/2006/relationships/hyperlink" Target="http://www.prisonstudies.org/country/new-zealand" TargetMode="External"/><Relationship Id="rId2" Type="http://schemas.openxmlformats.org/officeDocument/2006/relationships/hyperlink" Target="https://www.health.govt.nz/system/files/documents/publications/youth-forensicdevelopment-services-dec2011.pdf" TargetMode="External"/><Relationship Id="rId16" Type="http://schemas.openxmlformats.org/officeDocument/2006/relationships/hyperlink" Target="https://www.stuff.co.nz/national/crime/97644378/thirteenyearold-held-in-police-cells-overnight-after-allegedly-driving-stolen-car" TargetMode="External"/><Relationship Id="rId1" Type="http://schemas.openxmlformats.org/officeDocument/2006/relationships/hyperlink" Target="http://www.seclusionandrestraint.co.nz" TargetMode="External"/><Relationship Id="rId6" Type="http://schemas.openxmlformats.org/officeDocument/2006/relationships/hyperlink" Target="http://www.corrections.govt.nz/resources/research_and_statistics/quarterly_prison_statistics/prison_stats_june_2017.html" TargetMode="External"/><Relationship Id="rId11" Type="http://schemas.openxmlformats.org/officeDocument/2006/relationships/hyperlink" Target="http://www.ombudsman.parliament.nz/resources-and-publications/documents/a-question-of-restraint" TargetMode="External"/><Relationship Id="rId5" Type="http://schemas.openxmlformats.org/officeDocument/2006/relationships/hyperlink" Target="https://www.hrc.co.nz/files/6814/4971/3990/Monitoring__Places_of_Detention_final_2015.pdf" TargetMode="External"/><Relationship Id="rId15" Type="http://schemas.openxmlformats.org/officeDocument/2006/relationships/hyperlink" Target="https://www.stuff.co.nz/national/crime/93951804/still-no-bed-for-christchurch-14yearold-held-in-desolate-police-cell" TargetMode="External"/><Relationship Id="rId10" Type="http://schemas.openxmlformats.org/officeDocument/2006/relationships/hyperlink" Target="https://forms.justice.govt.nz/search/Documents/WT/wt_DOC_135986487/Tu%20Mai%20te%20Rangi%20W.pdf" TargetMode="External"/><Relationship Id="rId4" Type="http://schemas.openxmlformats.org/officeDocument/2006/relationships/hyperlink" Target="http://www.police.govt.nz/news/ten-one-magazine/mental-health-%E2%80%93-driver-demand" TargetMode="External"/><Relationship Id="rId9" Type="http://schemas.openxmlformats.org/officeDocument/2006/relationships/hyperlink" Target="https://www.newshub.co.nz/home/new-zealand/2015/11/commissioner-police-addressing-bias-in-maori-relations.html" TargetMode="External"/><Relationship Id="rId14" Type="http://schemas.openxmlformats.org/officeDocument/2006/relationships/hyperlink" Target="http://www.radionz.co.nz/news/national/332993/lives-at-risk-by-keeping-youths-in-cells-overnigh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cid:image001.jpg@01CD8210.38313910"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A6F5F0E5872D4FBC99FF82404852FC" ma:contentTypeVersion="36" ma:contentTypeDescription="Create a new document." ma:contentTypeScope="" ma:versionID="08897ff58e8a497fec4795ec14e8fd21">
  <xsd:schema xmlns:xsd="http://www.w3.org/2001/XMLSchema" xmlns:xs="http://www.w3.org/2001/XMLSchema" xmlns:p="http://schemas.microsoft.com/office/2006/metadata/properties" xmlns:ns2="14bf6e64-41b1-4008-8b31-81e768f35d2f" xmlns:ns3="0a28ad9b-b50f-45c7-9909-b90a4cda4617" xmlns:ns4="7fa524cd-5488-4231-a774-088743c0689c" targetNamespace="http://schemas.microsoft.com/office/2006/metadata/properties" ma:root="true" ma:fieldsID="e28660c7526dd1f7929737a1c7a5d54a" ns2:_="" ns3:_="" ns4:_="">
    <xsd:import namespace="14bf6e64-41b1-4008-8b31-81e768f35d2f"/>
    <xsd:import namespace="0a28ad9b-b50f-45c7-9909-b90a4cda4617"/>
    <xsd:import namespace="7fa524cd-5488-4231-a774-088743c0689c"/>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i0f84bba906045b4af568ee102a52dcb" ma:index="15" nillable="true" ma:taxonomy="true" ma:internalName="i0f84bba906045b4af568ee102a52dcb" ma:taxonomyFieldName="RevIMBCS" ma:displayName="HRC Taxonomy" ma:indexed="true" ma:readOnly="false" ma:default="340;#International Monitoring ＆ Submissions|2a22f43d-b086-4b03-9efa-1cfb9a62dde0"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524cd-5488-4231-a774-088743c0689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4bf6e64-41b1-4008-8b31-81e768f35d2f">WVJMT6KT2DMM-2137168152-10431</_dlc_DocId>
    <TaxCatchAll xmlns="14bf6e64-41b1-4008-8b31-81e768f35d2f">
      <Value>340</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International Monitoring ＆ Submissions</TermName>
          <TermId xmlns="http://schemas.microsoft.com/office/infopath/2007/PartnerControls">2a22f43d-b086-4b03-9efa-1cfb9a62dde0</TermId>
        </TermInfo>
      </Terms>
    </i0f84bba906045b4af568ee102a52dcb>
    <_dlc_DocIdUrl xmlns="14bf6e64-41b1-4008-8b31-81e768f35d2f">
      <Url>https://hrcnz.sharepoint.com/sites/t/PromotionAdvocacyMonitoring/_layouts/15/DocIdRedir.aspx?ID=WVJMT6KT2DMM-2137168152-10431</Url>
      <Description>WVJMT6KT2DMM-2137168152-10431</Description>
    </_dlc_DocIdUrl>
    <FinancialYear xmlns="14bf6e64-41b1-4008-8b31-81e768f35d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07DF-A34E-4331-854C-DE6B5E208250}">
  <ds:schemaRefs>
    <ds:schemaRef ds:uri="http://schemas.microsoft.com/sharepoint/events"/>
  </ds:schemaRefs>
</ds:datastoreItem>
</file>

<file path=customXml/itemProps2.xml><?xml version="1.0" encoding="utf-8"?>
<ds:datastoreItem xmlns:ds="http://schemas.openxmlformats.org/officeDocument/2006/customXml" ds:itemID="{83B0FC26-0111-4656-B6D7-1AFEA81E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7fa524cd-5488-4231-a774-088743c06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1BB64-2CA6-4734-8EEA-F615DA05D6EA}">
  <ds:schemaRefs>
    <ds:schemaRef ds:uri="http://schemas.microsoft.com/office/2006/documentManagement/types"/>
    <ds:schemaRef ds:uri="7fa524cd-5488-4231-a774-088743c0689c"/>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0a28ad9b-b50f-45c7-9909-b90a4cda4617"/>
    <ds:schemaRef ds:uri="14bf6e64-41b1-4008-8b31-81e768f35d2f"/>
    <ds:schemaRef ds:uri="http://www.w3.org/XML/1998/namespace"/>
  </ds:schemaRefs>
</ds:datastoreItem>
</file>

<file path=customXml/itemProps4.xml><?xml version="1.0" encoding="utf-8"?>
<ds:datastoreItem xmlns:ds="http://schemas.openxmlformats.org/officeDocument/2006/customXml" ds:itemID="{BF28AF67-181D-46A3-9D81-9084202C92E1}">
  <ds:schemaRefs>
    <ds:schemaRef ds:uri="http://schemas.microsoft.com/sharepoint/v3/contenttype/forms"/>
  </ds:schemaRefs>
</ds:datastoreItem>
</file>

<file path=customXml/itemProps5.xml><?xml version="1.0" encoding="utf-8"?>
<ds:datastoreItem xmlns:ds="http://schemas.openxmlformats.org/officeDocument/2006/customXml" ds:itemID="{99F97E8F-0ECB-4DE6-979F-E0C3A314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Boston</dc:creator>
  <cp:keywords/>
  <dc:description/>
  <cp:lastModifiedBy>Eleanor Vermunt</cp:lastModifiedBy>
  <cp:revision>2</cp:revision>
  <cp:lastPrinted>2018-07-05T22:25:00Z</cp:lastPrinted>
  <dcterms:created xsi:type="dcterms:W3CDTF">2018-11-05T20:25:00Z</dcterms:created>
  <dcterms:modified xsi:type="dcterms:W3CDTF">2018-11-05T20:25:00Z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0x01010096A6F5F0E5872D4FBC99FF82404852FC</vt:lpwstr>
  </property>
  <property fmtid="{D5CDD505-2E9C-101B-9397-08002B2CF9AE}" pid="3" name="_dlc_DocIdItemGuid">
    <vt:lpwstr>bbde93d7-c938-4b13-a47a-015ce6b3cf9f</vt:lpwstr>
  </property>
  <property fmtid="{D5CDD505-2E9C-101B-9397-08002B2CF9AE}" pid="4" name="RevIMBCS">
    <vt:lpwstr>340;#International Monitoring ＆ Submissions|2a22f43d-b086-4b03-9efa-1cfb9a62dde0</vt:lpwstr>
  </property>
</Properties>
</file>