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CC4" w:rsidRDefault="001D5CC4">
      <w:pPr>
        <w:rPr>
          <w:rFonts w:ascii="Courier New"/>
          <w:b/>
          <w:color w:val="722326"/>
          <w:spacing w:val="5"/>
          <w:w w:val="125"/>
          <w:sz w:val="42"/>
        </w:rPr>
      </w:pPr>
      <w:r>
        <w:rPr>
          <w:noProof/>
        </w:rPr>
        <w:object w:dxaOrig="2893" w:dyaOrig="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margin-left:-34.95pt;margin-top:-21.3pt;width:610.5pt;height:827.25pt;z-index:-251657216;mso-position-horizontal-relative:text;mso-position-vertical-relative:text">
            <v:imagedata r:id="rId7" o:title=""/>
          </v:shape>
          <o:OLEObject Type="Embed" ProgID="Photoshop.Image.16" ShapeID="_x0000_s1121" DrawAspect="Content" ObjectID="_1534667431" r:id="rId8">
            <o:FieldCodes>\s</o:FieldCodes>
          </o:OLEObject>
        </w:object>
      </w: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rPr>
          <w:rFonts w:ascii="Arial" w:eastAsia="Arial" w:hAnsi="Arial" w:cs="Arial"/>
          <w:sz w:val="20"/>
          <w:szCs w:val="20"/>
        </w:rPr>
      </w:pPr>
    </w:p>
    <w:p w:rsidR="00966811" w:rsidRDefault="00966811">
      <w:pPr>
        <w:spacing w:before="5"/>
        <w:rPr>
          <w:rFonts w:ascii="Arial" w:eastAsia="Arial" w:hAnsi="Arial" w:cs="Arial"/>
          <w:sz w:val="19"/>
          <w:szCs w:val="19"/>
        </w:rPr>
      </w:pPr>
    </w:p>
    <w:p w:rsidR="001D5CC4" w:rsidRDefault="001D5CC4">
      <w:pPr>
        <w:rPr>
          <w:rFonts w:ascii="HumstSlab712 BT" w:eastAsia="Times New Roman" w:hAnsi="HumstSlab712 BT" w:cs="Times New Roman"/>
          <w:b/>
          <w:bCs/>
          <w:sz w:val="72"/>
          <w:szCs w:val="72"/>
        </w:rPr>
      </w:pPr>
    </w:p>
    <w:p w:rsidR="00966811" w:rsidRDefault="001D5CC4">
      <w:pPr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</w:pPr>
      <w:r w:rsidRPr="001D5CC4"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  <w:t xml:space="preserve">New Zealand’s 5th </w:t>
      </w:r>
      <w:r w:rsidRPr="001D5CC4"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  <w:cr/>
        <w:t xml:space="preserve">periodic review under </w:t>
      </w:r>
      <w:r w:rsidRPr="001D5CC4"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  <w:cr/>
        <w:t xml:space="preserve">the United Nations </w:t>
      </w:r>
      <w:r w:rsidRPr="001D5CC4"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  <w:cr/>
        <w:t xml:space="preserve">Convention on the </w:t>
      </w:r>
      <w:r w:rsidRPr="001D5CC4"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  <w:cr/>
        <w:t>Rights of the Child</w:t>
      </w:r>
    </w:p>
    <w:p w:rsidR="001D5CC4" w:rsidRPr="001D5CC4" w:rsidRDefault="001D5CC4">
      <w:pPr>
        <w:rPr>
          <w:rFonts w:ascii="HumstSlab712 BT" w:eastAsia="Times New Roman" w:hAnsi="HumstSlab712 BT" w:cs="Times New Roman"/>
          <w:b/>
          <w:bCs/>
          <w:color w:val="FFFFFF" w:themeColor="background1"/>
          <w:sz w:val="72"/>
          <w:szCs w:val="72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Pr="001D5CC4" w:rsidRDefault="001D5CC4">
      <w:pPr>
        <w:spacing w:before="11"/>
        <w:rPr>
          <w:rFonts w:ascii="HumstSlab712 BT" w:eastAsia="Times New Roman" w:hAnsi="HumstSlab712 BT" w:cs="Times New Roman"/>
          <w:bCs/>
          <w:color w:val="FFFFFF" w:themeColor="background1"/>
          <w:sz w:val="38"/>
          <w:szCs w:val="38"/>
        </w:rPr>
      </w:pPr>
      <w:r w:rsidRPr="001D5CC4">
        <w:rPr>
          <w:rFonts w:ascii="HumstSlab712 BT" w:eastAsia="Times New Roman" w:hAnsi="HumstSlab712 BT" w:cs="Times New Roman"/>
          <w:bCs/>
          <w:color w:val="FFFFFF" w:themeColor="background1"/>
          <w:sz w:val="38"/>
          <w:szCs w:val="38"/>
        </w:rPr>
        <w:t xml:space="preserve">Supplementary submission of the New Zealand </w:t>
      </w:r>
      <w:r w:rsidRPr="001D5CC4">
        <w:rPr>
          <w:rFonts w:ascii="HumstSlab712 BT" w:eastAsia="Times New Roman" w:hAnsi="HumstSlab712 BT" w:cs="Times New Roman"/>
          <w:bCs/>
          <w:color w:val="FFFFFF" w:themeColor="background1"/>
          <w:sz w:val="38"/>
          <w:szCs w:val="38"/>
        </w:rPr>
        <w:cr/>
        <w:t xml:space="preserve">Human Rights Commission to the Committee on </w:t>
      </w:r>
      <w:r w:rsidRPr="001D5CC4">
        <w:rPr>
          <w:rFonts w:ascii="HumstSlab712 BT" w:eastAsia="Times New Roman" w:hAnsi="HumstSlab712 BT" w:cs="Times New Roman"/>
          <w:bCs/>
          <w:color w:val="FFFFFF" w:themeColor="background1"/>
          <w:sz w:val="38"/>
          <w:szCs w:val="38"/>
        </w:rPr>
        <w:cr/>
        <w:t>the Rights of the Child’s 73rd Session</w:t>
      </w:r>
    </w:p>
    <w:p w:rsidR="00966811" w:rsidRPr="001D5CC4" w:rsidRDefault="00966811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</w:p>
    <w:p w:rsidR="00966811" w:rsidRPr="001D5CC4" w:rsidRDefault="00966811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</w:p>
    <w:p w:rsidR="00966811" w:rsidRPr="001D5CC4" w:rsidRDefault="00966811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</w:p>
    <w:p w:rsidR="00966811" w:rsidRPr="001D5CC4" w:rsidRDefault="00966811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</w:p>
    <w:p w:rsidR="00966811" w:rsidRPr="001D5CC4" w:rsidRDefault="00966811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0"/>
          <w:szCs w:val="20"/>
        </w:rPr>
      </w:pPr>
    </w:p>
    <w:p w:rsidR="00966811" w:rsidRPr="001D5CC4" w:rsidRDefault="00966811">
      <w:pPr>
        <w:spacing w:before="8"/>
        <w:rPr>
          <w:rFonts w:ascii="HumstSlab712 BT" w:eastAsia="Times New Roman" w:hAnsi="HumstSlab712 BT" w:cs="Times New Roman"/>
          <w:b/>
          <w:bCs/>
          <w:color w:val="FFFFFF" w:themeColor="background1"/>
          <w:sz w:val="32"/>
          <w:szCs w:val="32"/>
        </w:rPr>
      </w:pPr>
    </w:p>
    <w:p w:rsidR="00AF2789" w:rsidRDefault="00AF2789">
      <w:pPr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</w:pPr>
    </w:p>
    <w:p w:rsidR="00966811" w:rsidRPr="001D5CC4" w:rsidRDefault="001D5CC4">
      <w:pPr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</w:pPr>
      <w:r w:rsidRPr="001D5CC4"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  <w:t>Contact Persons</w:t>
      </w:r>
    </w:p>
    <w:p w:rsidR="001D5CC4" w:rsidRPr="001D5CC4" w:rsidRDefault="001D5CC4">
      <w:pPr>
        <w:rPr>
          <w:rFonts w:ascii="Times New Roman" w:eastAsia="Times New Roman" w:hAnsi="Times New Roman" w:cs="Times New Roman"/>
          <w:color w:val="FFFFFF" w:themeColor="background1"/>
          <w:sz w:val="19"/>
          <w:szCs w:val="19"/>
        </w:rPr>
      </w:pPr>
    </w:p>
    <w:p w:rsidR="001D5CC4" w:rsidRPr="001D5CC4" w:rsidRDefault="001D5CC4">
      <w:pPr>
        <w:rPr>
          <w:rFonts w:ascii="HumstSlab712 BT" w:eastAsia="Times New Roman" w:hAnsi="HumstSlab712 BT" w:cs="Times New Roman"/>
          <w:color w:val="FFFFFF" w:themeColor="background1"/>
          <w:szCs w:val="19"/>
        </w:rPr>
      </w:pP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 xml:space="preserve">David Rutherford, </w:t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  <w:t>John Hancock,</w:t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cr/>
        <w:t>Chief Commissioner</w:t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  <w:t>Senior Legal Adviser</w:t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cr/>
        <w:t xml:space="preserve">DavidR@hrc.co.nz </w:t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</w:r>
      <w:r w:rsidRPr="001D5CC4">
        <w:rPr>
          <w:rFonts w:ascii="HumstSlab712 BT" w:eastAsia="Times New Roman" w:hAnsi="HumstSlab712 BT" w:cs="Times New Roman"/>
          <w:color w:val="FFFFFF" w:themeColor="background1"/>
          <w:szCs w:val="19"/>
        </w:rPr>
        <w:tab/>
        <w:t>JohnH@hrc.co.nz</w:t>
      </w:r>
    </w:p>
    <w:p w:rsidR="001D5CC4" w:rsidRPr="001D5CC4" w:rsidRDefault="001D5CC4">
      <w:pPr>
        <w:rPr>
          <w:rFonts w:ascii="Times New Roman" w:eastAsia="Times New Roman" w:hAnsi="Times New Roman" w:cs="Times New Roman"/>
          <w:color w:val="FFFFFF" w:themeColor="background1"/>
          <w:sz w:val="19"/>
          <w:szCs w:val="19"/>
        </w:rPr>
      </w:pPr>
    </w:p>
    <w:p w:rsidR="001D5CC4" w:rsidRPr="001D5CC4" w:rsidRDefault="001D5CC4">
      <w:pPr>
        <w:rPr>
          <w:rFonts w:ascii="Times New Roman" w:eastAsia="Times New Roman" w:hAnsi="Times New Roman" w:cs="Times New Roman"/>
          <w:color w:val="FFFFFF" w:themeColor="background1"/>
          <w:sz w:val="19"/>
          <w:szCs w:val="19"/>
        </w:rPr>
      </w:pPr>
    </w:p>
    <w:p w:rsidR="001D5CC4" w:rsidRPr="001D5CC4" w:rsidRDefault="001D5CC4">
      <w:pPr>
        <w:rPr>
          <w:rFonts w:ascii="Times New Roman" w:eastAsia="Times New Roman" w:hAnsi="Times New Roman" w:cs="Times New Roman"/>
          <w:color w:val="FFFFFF" w:themeColor="background1"/>
          <w:sz w:val="19"/>
          <w:szCs w:val="19"/>
        </w:rPr>
      </w:pPr>
    </w:p>
    <w:p w:rsidR="00AF2789" w:rsidRDefault="00AF2789">
      <w:pPr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</w:pPr>
    </w:p>
    <w:p w:rsidR="001D5CC4" w:rsidRPr="001D5CC4" w:rsidRDefault="001D5CC4">
      <w:pPr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  <w:sectPr w:rsidR="001D5CC4" w:rsidRPr="001D5CC4">
          <w:type w:val="continuous"/>
          <w:pgSz w:w="11910" w:h="16020"/>
          <w:pgMar w:top="420" w:right="1680" w:bottom="280" w:left="700" w:header="720" w:footer="720" w:gutter="0"/>
          <w:cols w:space="720"/>
        </w:sectPr>
      </w:pPr>
      <w:bookmarkStart w:id="0" w:name="_GoBack"/>
      <w:bookmarkEnd w:id="0"/>
      <w:r w:rsidRPr="001D5CC4">
        <w:rPr>
          <w:rFonts w:ascii="HumstSlab712 BT" w:eastAsia="Times New Roman" w:hAnsi="HumstSlab712 BT" w:cs="Times New Roman"/>
          <w:b/>
          <w:color w:val="FFFFFF" w:themeColor="background1"/>
          <w:sz w:val="30"/>
          <w:szCs w:val="30"/>
        </w:rPr>
        <w:t>15 August 2016</w:t>
      </w:r>
    </w:p>
    <w:p w:rsidR="00966811" w:rsidRDefault="00966811">
      <w:pPr>
        <w:rPr>
          <w:rFonts w:ascii="Times New Roman" w:eastAsia="Times New Roman" w:hAnsi="Times New Roman" w:cs="Times New Roman"/>
          <w:sz w:val="30"/>
          <w:szCs w:val="30"/>
        </w:rPr>
        <w:sectPr w:rsidR="00966811">
          <w:type w:val="continuous"/>
          <w:pgSz w:w="11910" w:h="16020"/>
          <w:pgMar w:top="420" w:right="1680" w:bottom="280" w:left="700" w:header="720" w:footer="720" w:gutter="0"/>
          <w:cols w:space="720"/>
        </w:sectPr>
      </w:pPr>
    </w:p>
    <w:p w:rsidR="00966811" w:rsidRDefault="001D5CC4">
      <w:pPr>
        <w:spacing w:line="16833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36"/>
          <w:sz w:val="20"/>
          <w:szCs w:val="20"/>
        </w:rPr>
        <w:lastRenderedPageBreak/>
        <w:drawing>
          <wp:inline distT="0" distB="0" distL="0" distR="0">
            <wp:extent cx="7559040" cy="1068933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11" w:rsidRDefault="00966811">
      <w:pPr>
        <w:spacing w:line="16833" w:lineRule="exact"/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0" w:right="0" w:bottom="0" w:left="0" w:header="720" w:footer="720" w:gutter="0"/>
          <w:cols w:space="720"/>
        </w:sectPr>
      </w:pPr>
    </w:p>
    <w:p w:rsidR="00966811" w:rsidRDefault="001D5CC4">
      <w:pPr>
        <w:pStyle w:val="Heading1"/>
        <w:spacing w:before="40" w:line="360" w:lineRule="auto"/>
        <w:ind w:left="100" w:right="137" w:firstLine="26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The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Zealand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Human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Rights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Commission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Zealand’s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National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Human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Rights Institution (NHRI). It is accredited as an “A” status NHRI. One of the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Commission’s functions pursuant to section 5 (2) (kc) of the Human Rights Act 1993 is to “to promote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and monitor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compliance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Zealand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with,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reporting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New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Zealand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on,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the implementation of international instruments on human rights ratified by New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Zealand”.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spacing w:before="178"/>
        <w:ind w:left="46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Background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2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New Zealand Human Rights Commission is New Zealand’s National Human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 Institution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(NHRI).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accredited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“A”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NHRI.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 functions pursuant to section 5 (2) (kc) of the Human Rights Act 1993 is “to promote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monitor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compliance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implementation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instruments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ratified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Zealand.” The Commission welcomes the opportunity to provide this supplementary submission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(“the Committee”)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fifth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periodic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 Nations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Convention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(“CRC”),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scheduled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16 September 2016 during the Committee’s 73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spacing w:val="1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session.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November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 submitted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pre-sessional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working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structured against the items identified by the Committee in its List of Issues in relation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Fifth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Periodic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spacing w:val="1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pre-session.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accompanied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Snapshot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focuses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 children.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68" w:lineRule="auto"/>
        <w:ind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Children’s Commissioner, his Honour Judge Andrew Becroft and the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 Senior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Adviser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John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Hancock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representing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rd</w:t>
      </w:r>
      <w:r>
        <w:rPr>
          <w:rFonts w:ascii="Times New Roman" w:eastAsia="Times New Roman" w:hAnsi="Times New Roman" w:cs="Times New Roman"/>
          <w:spacing w:val="-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session.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Children’s Commissioner has lodged a separate report for the Committee, which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Commission fully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endorses.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BodyText"/>
        <w:ind w:right="118" w:firstLine="0"/>
      </w:pPr>
      <w:r>
        <w:rPr>
          <w:u w:val="single" w:color="000000"/>
        </w:rPr>
        <w:t>Reservations to the Convention (List of Issues Item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2)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6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pre-session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submission,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progress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 made in removing some of the legal and policy barriers that have underpinned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Government’s general reservation and reservation under Article 37(c). However, there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been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substantive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progress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reservation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7" style="width:144.65pt;height:.6pt;mso-position-horizontal-relative:char;mso-position-vertical-relative:line" coordsize="2893,12">
            <v:group id="_x0000_s1108" style="position:absolute;left:6;top:6;width:2881;height:2" coordorigin="6,6" coordsize="2881,2">
              <v:shape id="_x0000_s1109" style="position:absolute;left:6;top:6;width:2881;height:2" coordorigin="6,6" coordsize="2881,0" path="m6,6r2880,e" filled="f" strokeweight=".6pt">
                <v:path arrowok="t"/>
              </v:shape>
            </v:group>
            <w10:wrap type="none"/>
            <w10:anchorlock/>
          </v:group>
        </w:pict>
      </w:r>
    </w:p>
    <w:p w:rsidR="00966811" w:rsidRDefault="001D5CC4">
      <w:pPr>
        <w:spacing w:before="93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position w:val="6"/>
          <w:sz w:val="13"/>
        </w:rPr>
        <w:t xml:space="preserve">1 </w:t>
      </w:r>
      <w:r>
        <w:rPr>
          <w:rFonts w:ascii="Times New Roman"/>
          <w:sz w:val="20"/>
        </w:rPr>
        <w:t>CRC/C/NZL/Q/5, 9 March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2016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footerReference w:type="default" r:id="rId10"/>
          <w:pgSz w:w="11910" w:h="16840"/>
          <w:pgMar w:top="1120" w:right="1320" w:bottom="940" w:left="980" w:header="0" w:footer="756" w:gutter="0"/>
          <w:pgNumType w:start="1"/>
          <w:cols w:space="720"/>
        </w:sectPr>
      </w:pPr>
    </w:p>
    <w:p w:rsidR="00966811" w:rsidRDefault="001D5CC4">
      <w:pPr>
        <w:pStyle w:val="BodyText"/>
        <w:spacing w:before="56" w:line="276" w:lineRule="auto"/>
        <w:ind w:right="118" w:firstLine="0"/>
      </w:pPr>
      <w:r>
        <w:lastRenderedPageBreak/>
        <w:t>Article</w:t>
      </w:r>
      <w:r>
        <w:rPr>
          <w:spacing w:val="46"/>
        </w:rPr>
        <w:t xml:space="preserve"> </w:t>
      </w:r>
      <w:r>
        <w:t>32(2)</w:t>
      </w:r>
      <w:r>
        <w:rPr>
          <w:rFonts w:cs="Times New Roman"/>
        </w:rPr>
        <w:t>,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nor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has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there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been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any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substantive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change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Government’s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policy </w:t>
      </w:r>
      <w:r>
        <w:t>position.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New Zealand Government’s reservations remain in place and, to date, no formal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steps have been taken to remove them, nor has any definite timeframe been established 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purpose.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Implement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specific,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definite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timeframe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remove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its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reservations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CRC prior to its sixth periodic report. This should include milestones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z w:val="24"/>
        </w:rPr>
        <w:t>for implementation of any policy and legislative changes required to do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so.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u w:val="single" w:color="000000"/>
        </w:rPr>
        <w:t>The UNCROC Monitoring Group (Item 2,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LOI)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3" w:lineRule="auto"/>
        <w:ind w:right="118" w:hanging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While it regularly meets with Government Social Sector Deputy Chief Executives 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 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CRC,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UNCROC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 (UMG)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civil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society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independent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 under statute or regulation. The UMG differs in this respect from New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 Independent Monitoring Mechanism on the Rights of Persons with Disabilities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(IMM), which is established under a regulatory instrument for the specific purpose 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 the Convention on the Rights of Persons with Disabilities (CRPD).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2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9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contrast,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co-ordination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UMGs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 Commissioner (OCC) falls under the Children’s Commissioner’s general function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 section 12(1)(f) of the Children’s Commissioner Act 2003. This provision enables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Children’s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advance,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amongst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departments of State and Crown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Entities.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progress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towards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formalising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UMG’s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engagement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Social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Deputy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Chief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Executives,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agreement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written terms of engagement that establish the basis for ongoing CRC monitoring meetings.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engagement process is constructive and has evolved considerably since 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UMGs establishment in 2011. However, the lack of any regulatory measure or instrument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formalises the UMGs monitoring and engagement leaves it inherently vulnerable 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future shifts in Government priorities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4" style="width:144.65pt;height:.6pt;mso-position-horizontal-relative:char;mso-position-vertical-relative:line" coordsize="2893,12">
            <v:group id="_x0000_s1105" style="position:absolute;left:6;top:6;width:2881;height:2" coordorigin="6,6" coordsize="2881,2">
              <v:shape id="_x0000_s1106" style="position:absolute;left:6;top:6;width:2881;height:2" coordorigin="6,6" coordsize="2881,0" path="m6,6r2880,e" filled="f" strokeweight=".21169mm">
                <v:path arrowok="t"/>
              </v:shape>
            </v:group>
            <w10:wrap type="none"/>
            <w10:anchorlock/>
          </v:group>
        </w:pict>
      </w:r>
    </w:p>
    <w:p w:rsidR="00966811" w:rsidRDefault="001D5CC4">
      <w:pPr>
        <w:spacing w:before="93"/>
        <w:ind w:left="460" w:righ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position w:val="6"/>
          <w:sz w:val="13"/>
        </w:rPr>
        <w:t xml:space="preserve">2  </w:t>
      </w:r>
      <w:r>
        <w:rPr>
          <w:rFonts w:ascii="Times New Roman"/>
          <w:sz w:val="20"/>
        </w:rPr>
        <w:t>Notice of Designation of Independent Mechanism, Minister for Disability Issues, published in 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New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Zealand Gazette, 13 October 2011. NOTE: The independent mechanism is designed to implement Article 33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 CRPD and thus goes well beyond that of monitoring.  It includes a Ministerial-level Disability Issues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group,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 Chief Executives disability group, an Office of Disability Issues within the Ministry of Social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Development,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 IMM which includes Disabled Peoples Organisations (DPOs), the Ombudsman and the Commission, and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separate DPOs monitoring group. The DPOs are involved directly in the design and governance of 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Disability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Action Plan. The most recent development is that the Disability Action plan will be reviewed periodically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 review of the concluding observations of the UN Committee on the Rights of Disabled Persons being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starting point of the development of a refreshed Disability Action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Plan.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56" w:line="276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>Therefore, the Commission considers an enduring formal CRC monitoring 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planning framework, similar to that used for the CRPD, should be established. Consideration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ought to be given to vesting the UMG under regulation and establishing an engagement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process with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group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level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Ministers,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addition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enhanced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engagement with departmental chief executives 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officials.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u w:val="single" w:color="000000"/>
        </w:rPr>
        <w:t>National Policy and Strategy for the Implementation of the Convention (Item 3</w:t>
      </w:r>
      <w:r>
        <w:rPr>
          <w:spacing w:val="-10"/>
          <w:u w:val="single" w:color="000000"/>
        </w:rPr>
        <w:t xml:space="preserve"> </w:t>
      </w:r>
      <w:r>
        <w:rPr>
          <w:spacing w:val="-3"/>
          <w:u w:val="single" w:color="000000"/>
        </w:rPr>
        <w:t>LOI)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6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noted in the Commission’s pre-session submission, the Government is yet to develop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comprehensive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CRC.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indicates,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 focus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vulnerable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relatively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narrow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cohort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defined as at significant risk of harm under current policy criteria. The current reforms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 child protection system can also be seen as part of the same policy continuum.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reforms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aimed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 children in New Zealand.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Of the current suite of Government policies, the Commission considers that the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UNCROC Work Programme is perhaps best placed, both purposively and operationally, 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 developed into a comprehensive CRC implementation strategy that is supported by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a strengthened monitoring framework, as set out above at paragraph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15.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goals,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targets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indicators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Agenda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Sustainable Development (the SDG Agenda) that are directly relevant to the realisation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children’s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SDG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goals,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targets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indicators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 such as poverty, education, health, housing and violence and abuse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4"/>
        </w:rPr>
        <w:t>are areas where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 New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left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behind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realisation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human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SDG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Agenda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endorsed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Minister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State Services has recently identified the need to develop a clear implementation plan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“identifies actions, builds ownership and measures results”.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>The Minister rightly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pointed to the danger of confusing activity with achievement. The Commission notes that an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inter- agency group has been established to review how New Zealand will meet its SDG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targets, many of which related to children. The SDG Agenda is the benchmark by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achievements in human development and human rights will be measured until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2030.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1" style="width:144.65pt;height:.6pt;mso-position-horizontal-relative:char;mso-position-vertical-relative:line" coordsize="2893,12">
            <v:group id="_x0000_s1102" style="position:absolute;left:6;top:6;width:2881;height:2" coordorigin="6,6" coordsize="2881,2">
              <v:shape id="_x0000_s1103" style="position:absolute;left:6;top:6;width:2881;height:2" coordorigin="6,6" coordsize="2881,0" path="m6,6r2880,e" filled="f" strokeweight=".6pt">
                <v:path arrowok="t"/>
              </v:shape>
            </v:group>
            <w10:wrap type="none"/>
            <w10:anchorlock/>
          </v:group>
        </w:pict>
      </w:r>
    </w:p>
    <w:p w:rsidR="00966811" w:rsidRDefault="001D5CC4">
      <w:pPr>
        <w:spacing w:before="86"/>
        <w:ind w:left="460" w:right="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 </w:t>
      </w:r>
      <w:r>
        <w:rPr>
          <w:rFonts w:ascii="Times New Roman"/>
          <w:sz w:val="20"/>
        </w:rPr>
        <w:t>Such as, for example, agreeing a national definition of poverty and to reducing poverty as so defined by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least 50% by 2030 (SDG 1.2), ensuring access for all to adequate, safe and affordable housing (SDG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11.1);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reducing under five mortality rate (SDG 13.2.1); reducing the percentage of children that have experienced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physical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punishment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physiological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aggression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caregivers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(SDG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16.1.3);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meeting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education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related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targets in SDG Goal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4</w:t>
      </w:r>
    </w:p>
    <w:p w:rsidR="00966811" w:rsidRDefault="001D5CC4">
      <w:pPr>
        <w:ind w:left="460" w:right="5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 </w:t>
      </w:r>
      <w:r>
        <w:rPr>
          <w:rFonts w:ascii="Times New Roman"/>
          <w:sz w:val="20"/>
        </w:rPr>
        <w:t>Speech of Minister Bennett -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https://</w:t>
      </w:r>
      <w:hyperlink r:id="rId11">
        <w:r>
          <w:rPr>
            <w:rFonts w:ascii="Times New Roman"/>
            <w:sz w:val="20"/>
          </w:rPr>
          <w:t>www.mfat.govt.nz/en/media-and-resources/ministry-statements-and-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speeches/statement-on-achieving-sustainable-development-goals/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56" w:line="273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Commission considers that implementation of the SDG Agenda in New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 policy and legislative framework has considerable potential to drive enhanced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 for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Danish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Institute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 that shows how human rights can be used as a driver for realising the SDGs and 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SDGs used to realise human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6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 its current UNCROC Work Programme into a clear children’s</w:t>
      </w:r>
      <w:r>
        <w:rPr>
          <w:rFonts w:ascii="Times New Roman" w:eastAsia="Times New Roman" w:hAnsi="Times New Roman" w:cs="Times New Roman"/>
          <w:b/>
          <w:bCs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rights and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SDG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identifies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results. This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SDG/CRC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includes relevant SDG goals, targets and indicators and should be incorporated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into New Zealand’s National Plan of Action for Human Rights;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As part of the development of a comprehensive SDG/CRC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rFonts w:ascii="Times New Roman"/>
          <w:b/>
          <w:sz w:val="24"/>
        </w:rPr>
        <w:t>implementation plan, further strengthen the monitoring and engagement processes</w:t>
      </w:r>
      <w:r>
        <w:rPr>
          <w:rFonts w:ascii="Times New Roman"/>
          <w:b/>
          <w:spacing w:val="31"/>
          <w:sz w:val="24"/>
        </w:rPr>
        <w:t xml:space="preserve"> </w:t>
      </w:r>
      <w:r>
        <w:rPr>
          <w:rFonts w:ascii="Times New Roman"/>
          <w:b/>
          <w:sz w:val="24"/>
        </w:rPr>
        <w:t>currently undertaken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by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UNCROC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Monitoring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Group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Social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Sector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Deputy Chief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Executives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by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establishing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legislative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and/or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policy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basis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SDG/CRC monitoring and planning that includes engagement with Government Ministers.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rFonts w:cs="Times New Roman"/>
          <w:u w:val="single" w:color="000000"/>
        </w:rPr>
        <w:t xml:space="preserve">Child poverty strategy and Vulnerable Children’s Plan </w:t>
      </w:r>
      <w:r>
        <w:rPr>
          <w:u w:val="single" w:color="000000"/>
        </w:rPr>
        <w:t>(Item 3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LOI)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3" w:lineRule="auto"/>
        <w:ind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introduce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systemic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addressing child poverty, as recommended by the Expert Advisory Group on Solutions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Child Poverty in 2012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</w:rPr>
        <w:t>and supported by the Children’s Commissioner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Parliament’s Health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delegation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able to update the Committee on how the government intends to meet the SDG Goal 1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Poverty, in particular, as regards the establishment of a national definition of poverty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measures to reduce poverty, as so defined, by 50% by 2030. While the measures listed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Government’s response to the Committee’s List of Issues are intended to mitigate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effects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poverty,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isolation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connected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overarching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poverty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statutory mechanism that mandates the development of such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notable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Zealand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living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households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income below the poverty line appears to be increasing. The 2015 Child Poverty Monitor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reported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8" style="width:144.65pt;height:.6pt;mso-position-horizontal-relative:char;mso-position-vertical-relative:line" coordsize="2893,12">
            <v:group id="_x0000_s1099" style="position:absolute;left:6;top:6;width:2881;height:2" coordorigin="6,6" coordsize="2881,2">
              <v:shape id="_x0000_s1100" style="position:absolute;left:6;top:6;width:2881;height:2" coordorigin="6,6" coordsize="2881,0" path="m6,6r2880,e" filled="f" strokeweight=".21169mm">
                <v:path arrowok="t"/>
              </v:shape>
            </v:group>
            <w10:wrap type="none"/>
            <w10:anchorlock/>
          </v:group>
        </w:pict>
      </w:r>
    </w:p>
    <w:p w:rsidR="00966811" w:rsidRDefault="001D5CC4">
      <w:pPr>
        <w:spacing w:before="87" w:line="231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5</w:t>
      </w:r>
      <w:r>
        <w:rPr>
          <w:rFonts w:ascii="Times New Roman"/>
          <w:spacing w:val="-12"/>
          <w:position w:val="7"/>
          <w:sz w:val="13"/>
        </w:rPr>
        <w:t xml:space="preserve"> </w:t>
      </w:r>
      <w:hyperlink r:id="rId12">
        <w:r>
          <w:rPr>
            <w:rFonts w:ascii="Times New Roman"/>
            <w:sz w:val="20"/>
          </w:rPr>
          <w:t>http://www.humanrights.dk/our-work/sustainable-development/human-rights-sdgs</w:t>
        </w:r>
      </w:hyperlink>
    </w:p>
    <w:p w:rsidR="00966811" w:rsidRDefault="001D5CC4">
      <w:pPr>
        <w:ind w:left="460" w:right="3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6 </w:t>
      </w:r>
      <w:r>
        <w:rPr>
          <w:rFonts w:ascii="Times New Roman"/>
          <w:sz w:val="20"/>
        </w:rPr>
        <w:t xml:space="preserve">Expert Advisory Group on Solutions to Child Poverty, </w:t>
      </w:r>
      <w:r>
        <w:rPr>
          <w:rFonts w:ascii="Times New Roman"/>
          <w:i/>
          <w:sz w:val="20"/>
        </w:rPr>
        <w:t>Solutions to Child Poverty in New Zealand: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Evidence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for Action</w:t>
      </w:r>
      <w:r>
        <w:rPr>
          <w:rFonts w:ascii="Times New Roman"/>
          <w:sz w:val="20"/>
        </w:rPr>
        <w:t>, 2012,</w:t>
      </w:r>
      <w:r>
        <w:rPr>
          <w:rFonts w:ascii="Times New Roman"/>
          <w:spacing w:val="-10"/>
          <w:sz w:val="20"/>
        </w:rPr>
        <w:t xml:space="preserve"> </w:t>
      </w:r>
      <w:hyperlink r:id="rId13">
        <w:r>
          <w:rPr>
            <w:rFonts w:ascii="Times New Roman"/>
            <w:sz w:val="20"/>
          </w:rPr>
          <w:t>http://www.occ.org.nz/assets/Uploads/EAG/Final-report/Final-report-Solutions-to-child-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poverty-evidence-for-action.pdf</w:t>
      </w:r>
    </w:p>
    <w:p w:rsidR="00966811" w:rsidRDefault="001D5CC4">
      <w:pPr>
        <w:spacing w:line="230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7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Office of the Children’s Commissioner,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Are we there yet? Five years on the road to addressing child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poverty,</w:t>
      </w:r>
    </w:p>
    <w:p w:rsidR="00966811" w:rsidRDefault="001D5CC4">
      <w:pPr>
        <w:spacing w:line="228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May 2016,</w:t>
      </w:r>
      <w:r>
        <w:rPr>
          <w:rFonts w:ascii="Times New Roman"/>
          <w:spacing w:val="-21"/>
          <w:sz w:val="20"/>
        </w:rPr>
        <w:t xml:space="preserve"> </w:t>
      </w:r>
      <w:hyperlink r:id="rId14">
        <w:r>
          <w:rPr>
            <w:rFonts w:ascii="Times New Roman"/>
            <w:sz w:val="20"/>
          </w:rPr>
          <w:t>http://www.occ.org.nz/assets/Publications/AreWeThereYet.pdf</w:t>
        </w:r>
      </w:hyperlink>
    </w:p>
    <w:p w:rsidR="00966811" w:rsidRDefault="001D5CC4">
      <w:pPr>
        <w:ind w:left="460" w:right="3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 </w:t>
      </w:r>
      <w:r>
        <w:rPr>
          <w:rFonts w:ascii="Times New Roman"/>
          <w:sz w:val="20"/>
        </w:rPr>
        <w:t xml:space="preserve">Health Select Committee, </w:t>
      </w:r>
      <w:r>
        <w:rPr>
          <w:rFonts w:ascii="Times New Roman"/>
          <w:i/>
          <w:sz w:val="20"/>
        </w:rPr>
        <w:t>Inquiry into improving child health outcomes and preventing child abuse with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focus on preconception until 3 years of age</w:t>
      </w:r>
      <w:r>
        <w:rPr>
          <w:rFonts w:ascii="Times New Roman"/>
          <w:sz w:val="20"/>
        </w:rPr>
        <w:t>, 18 November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2013,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https://</w:t>
      </w:r>
      <w:hyperlink r:id="rId15">
        <w:r>
          <w:rPr>
            <w:rFonts w:ascii="Times New Roman"/>
            <w:w w:val="95"/>
            <w:sz w:val="20"/>
          </w:rPr>
          <w:t>www.parliament.nz/en/pb/sc/reports/document/50DBSCH_SCR6007_1/inquiry-into-improving-child-</w:t>
        </w:r>
      </w:hyperlink>
      <w:r>
        <w:rPr>
          <w:rFonts w:ascii="Times New Roman"/>
          <w:spacing w:val="37"/>
          <w:w w:val="95"/>
          <w:sz w:val="20"/>
        </w:rPr>
        <w:t xml:space="preserve"> </w:t>
      </w:r>
      <w:r>
        <w:rPr>
          <w:rFonts w:ascii="Times New Roman"/>
          <w:sz w:val="20"/>
        </w:rPr>
        <w:t>health-outcomes-and-preventing p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11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BodyText"/>
        <w:spacing w:before="56" w:line="271" w:lineRule="auto"/>
        <w:ind w:right="114" w:firstLine="0"/>
        <w:jc w:val="both"/>
      </w:pPr>
      <w:r>
        <w:lastRenderedPageBreak/>
        <w:t>that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2014,</w:t>
      </w:r>
      <w:r>
        <w:rPr>
          <w:spacing w:val="15"/>
        </w:rPr>
        <w:t xml:space="preserve"> </w:t>
      </w:r>
      <w:r>
        <w:t>305,000</w:t>
      </w:r>
      <w:r>
        <w:rPr>
          <w:spacing w:val="15"/>
        </w:rPr>
        <w:t xml:space="preserve"> </w:t>
      </w:r>
      <w:r>
        <w:t>(29%)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dependent</w:t>
      </w:r>
      <w:r>
        <w:rPr>
          <w:spacing w:val="16"/>
        </w:rPr>
        <w:t xml:space="preserve"> </w:t>
      </w:r>
      <w:r>
        <w:t>0</w:t>
      </w:r>
      <w:r>
        <w:rPr>
          <w:rFonts w:cs="Times New Roman"/>
        </w:rPr>
        <w:t>–</w:t>
      </w:r>
      <w:r>
        <w:t>17</w:t>
      </w:r>
      <w:r>
        <w:rPr>
          <w:spacing w:val="15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olds</w:t>
      </w:r>
      <w:r>
        <w:rPr>
          <w:spacing w:val="16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living</w:t>
      </w:r>
      <w:r>
        <w:rPr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income</w:t>
      </w:r>
      <w:r>
        <w:rPr>
          <w:spacing w:val="14"/>
        </w:rPr>
        <w:t xml:space="preserve"> </w:t>
      </w:r>
      <w:r>
        <w:t>poverty defined</w:t>
      </w:r>
      <w:r>
        <w:rPr>
          <w:spacing w:val="41"/>
        </w:rPr>
        <w:t xml:space="preserve"> </w:t>
      </w:r>
      <w:r>
        <w:t>using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relative</w:t>
      </w:r>
      <w:r>
        <w:rPr>
          <w:spacing w:val="43"/>
        </w:rPr>
        <w:t xml:space="preserve"> </w:t>
      </w:r>
      <w:r>
        <w:t>threshold</w:t>
      </w:r>
      <w:r>
        <w:rPr>
          <w:spacing w:val="41"/>
        </w:rPr>
        <w:t xml:space="preserve"> </w:t>
      </w:r>
      <w:r>
        <w:t>measure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below</w:t>
      </w:r>
      <w:r>
        <w:rPr>
          <w:spacing w:val="41"/>
        </w:rPr>
        <w:t xml:space="preserve"> </w:t>
      </w:r>
      <w:r>
        <w:t>60%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median</w:t>
      </w:r>
      <w:r>
        <w:rPr>
          <w:spacing w:val="41"/>
        </w:rPr>
        <w:t xml:space="preserve"> </w:t>
      </w:r>
      <w:r>
        <w:t>income</w:t>
      </w:r>
      <w:r>
        <w:rPr>
          <w:spacing w:val="41"/>
        </w:rPr>
        <w:t xml:space="preserve"> </w:t>
      </w:r>
      <w:r>
        <w:t>after housing costs were taken into consideration</w:t>
      </w:r>
      <w:r>
        <w:rPr>
          <w:position w:val="9"/>
          <w:sz w:val="16"/>
          <w:szCs w:val="16"/>
        </w:rPr>
        <w:t>9</w:t>
      </w:r>
      <w:r>
        <w:t>. In 2013, the percentage was 24%,</w:t>
      </w:r>
      <w:r>
        <w:rPr>
          <w:spacing w:val="-2"/>
        </w:rPr>
        <w:t xml:space="preserve"> </w:t>
      </w:r>
      <w:r>
        <w:t>indicating a substantial increase over the course of one</w:t>
      </w:r>
      <w:r>
        <w:rPr>
          <w:spacing w:val="-11"/>
        </w:rPr>
        <w:t xml:space="preserve"> </w:t>
      </w:r>
      <w:r>
        <w:t>year.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the time of writing, the Vulnerable Children’s Plan (VCP) is yet to be released.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 6(f) of the Vulnerable Children’s Act 2014 enables the inclusion in the VCP 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 aimed at improving the social and economic well-being of vulnerable children.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 it is unclear as to whether the VCP will include any such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7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Take urgent steps to develop a child poverty strategy to meet the SDG</w:t>
      </w:r>
      <w:r>
        <w:rPr>
          <w:rFonts w:ascii="Times New Roman"/>
          <w:b/>
          <w:spacing w:val="38"/>
          <w:sz w:val="24"/>
        </w:rPr>
        <w:t xml:space="preserve"> </w:t>
      </w:r>
      <w:r>
        <w:rPr>
          <w:rFonts w:ascii="Times New Roman"/>
          <w:b/>
          <w:sz w:val="24"/>
        </w:rPr>
        <w:t>target of reducing child poverty by 50% by 2030. The child poverty strategy</w:t>
      </w:r>
      <w:r>
        <w:rPr>
          <w:rFonts w:ascii="Times New Roman"/>
          <w:b/>
          <w:spacing w:val="14"/>
          <w:sz w:val="24"/>
        </w:rPr>
        <w:t xml:space="preserve"> </w:t>
      </w:r>
      <w:r>
        <w:rPr>
          <w:rFonts w:ascii="Times New Roman"/>
          <w:b/>
          <w:sz w:val="24"/>
        </w:rPr>
        <w:t>should be underpinned by statute, as recommended by the Expert Advisory</w:t>
      </w:r>
      <w:r>
        <w:rPr>
          <w:rFonts w:ascii="Times New Roman"/>
          <w:b/>
          <w:spacing w:val="18"/>
          <w:sz w:val="24"/>
        </w:rPr>
        <w:t xml:space="preserve"> </w:t>
      </w:r>
      <w:r>
        <w:rPr>
          <w:rFonts w:ascii="Times New Roman"/>
          <w:b/>
          <w:sz w:val="24"/>
        </w:rPr>
        <w:t>Group on Solutions to Child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Poverty.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SDG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goals,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targets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indicators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improve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well-being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Vulnerable Children’s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u w:val="single" w:color="000000"/>
        </w:rPr>
        <w:t>Budgetary allocations and the Investment Approach (LOI Item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5)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6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pre-session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submission,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implementation 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“Investment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Approach”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actuarial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valuation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 protection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welfare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sector,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directly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engages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allocation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obligations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 Article 4 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CRC.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the Government’s response to the Committee’s List of Issues indicates, the Investment Approach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assessed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key performance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indicators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 Rights Impact Assessment (CRIA) mechanism as part of its assessment framework at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stage. The Commission refers to the Committee’s General Comment No 19 on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 Budgeting for the Realisation of Children’s Rights, which provides that CRIAs should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incorporated within budgetary and funding frameworks, particularly those that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 services and programmes to support children in vulnerable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circumstances:</w:t>
      </w:r>
    </w:p>
    <w:p w:rsidR="00966811" w:rsidRDefault="009668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spacing w:line="276" w:lineRule="auto"/>
        <w:ind w:left="1593" w:right="6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States parties should conduct child rights impact assessments in order to ascertain 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effect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legislation,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programmes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subnational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levels,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vulnerable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situations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needs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therefore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require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disproportionate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share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spending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realized.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impact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5" style="width:144.65pt;height:.6pt;mso-position-horizontal-relative:char;mso-position-vertical-relative:line" coordsize="2893,12">
            <v:group id="_x0000_s1096" style="position:absolute;left:6;top:6;width:2881;height:2" coordorigin="6,6" coordsize="2881,2">
              <v:shape id="_x0000_s1097" style="position:absolute;left:6;top:6;width:2881;height:2" coordorigin="6,6" coordsize="2881,0" path="m6,6r2880,e" filled="f" strokeweight=".6pt">
                <v:path arrowok="t"/>
              </v:shape>
            </v:group>
            <w10:wrap type="none"/>
            <w10:anchorlock/>
          </v:group>
        </w:pict>
      </w:r>
    </w:p>
    <w:p w:rsidR="00966811" w:rsidRDefault="001D5CC4">
      <w:pPr>
        <w:spacing w:before="95" w:line="228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 </w:t>
      </w:r>
      <w:r>
        <w:rPr>
          <w:rFonts w:ascii="Times New Roman"/>
          <w:sz w:val="20"/>
        </w:rPr>
        <w:t>However, this figure does not factor in the increase in core benefit rates for parents with dependent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brought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2015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enactment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Support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Hardship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Bill</w:t>
      </w:r>
    </w:p>
    <w:p w:rsidR="00966811" w:rsidRDefault="001D5CC4">
      <w:pPr>
        <w:ind w:left="460" w:right="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10 </w:t>
      </w:r>
      <w:r>
        <w:rPr>
          <w:rFonts w:ascii="Times New Roman"/>
          <w:sz w:val="20"/>
        </w:rPr>
        <w:t>New Zealand Government response to the list of issues in relation to the Fifth Periodic Report under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United Nations Convention on the Rights of the Child, June 2016, paragraph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32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spacing w:before="57" w:line="271" w:lineRule="auto"/>
        <w:ind w:left="1593" w:right="11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z w:val="20"/>
        </w:rPr>
        <w:lastRenderedPageBreak/>
        <w:t>assessments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stage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budget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complement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monitoring and evaluation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efforts.</w:t>
      </w:r>
      <w:r>
        <w:rPr>
          <w:rFonts w:ascii="Times New Roman"/>
          <w:position w:val="7"/>
          <w:sz w:val="13"/>
        </w:rPr>
        <w:t>11</w:t>
      </w: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Furthermore,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yet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design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implement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budgetary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mechanism that enables the specification, tracking, monitoring and assessment of allocations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targeted at children, as the Committee recommended in 2011</w:t>
      </w:r>
      <w:r>
        <w:rPr>
          <w:rFonts w:ascii="Times New Roman"/>
          <w:position w:val="9"/>
          <w:sz w:val="16"/>
        </w:rPr>
        <w:t>12</w:t>
      </w:r>
      <w:r>
        <w:rPr>
          <w:rFonts w:ascii="Times New Roman"/>
          <w:sz w:val="24"/>
        </w:rPr>
        <w:t>. The Commission considers that</w:t>
      </w:r>
      <w:r>
        <w:rPr>
          <w:rFonts w:ascii="Times New Roman"/>
          <w:spacing w:val="-37"/>
          <w:sz w:val="24"/>
        </w:rPr>
        <w:t xml:space="preserve"> </w:t>
      </w:r>
      <w:r>
        <w:rPr>
          <w:rFonts w:ascii="Times New Roman"/>
          <w:sz w:val="24"/>
        </w:rPr>
        <w:t>the shift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funding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modalities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Investment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Approach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introduce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presents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 opportunity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develop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incorporate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CRIA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mechanism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budgetary process.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5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82"/>
        </w:tabs>
        <w:spacing w:line="276" w:lineRule="auto"/>
        <w:ind w:left="1581" w:right="118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 and implement a Children’s Rights Impact Assessment</w:t>
      </w:r>
      <w:r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mechanism within the Investment Approach funding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framework;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82"/>
        </w:tabs>
        <w:spacing w:line="276" w:lineRule="auto"/>
        <w:ind w:left="1581" w:right="118" w:hanging="4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Develop and implement a high level child budgetary mechanism, within</w:t>
      </w:r>
      <w:r>
        <w:rPr>
          <w:rFonts w:ascii="Times New Roman"/>
          <w:b/>
          <w:spacing w:val="11"/>
          <w:sz w:val="24"/>
        </w:rPr>
        <w:t xml:space="preserve"> </w:t>
      </w:r>
      <w:r>
        <w:rPr>
          <w:rFonts w:ascii="Times New Roman"/>
          <w:b/>
          <w:sz w:val="24"/>
        </w:rPr>
        <w:t>the annual budgetary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process.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u w:val="single" w:color="000000"/>
        </w:rPr>
        <w:t>Outsourcing/Delegation of state services (LOI Item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6)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69" w:line="271" w:lineRule="auto"/>
        <w:ind w:right="115" w:hanging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As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noted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pre-session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submission,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June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2015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 xml:space="preserve">the Productivity Commission, </w:t>
      </w:r>
      <w:r>
        <w:rPr>
          <w:rFonts w:ascii="Times New Roman"/>
          <w:i/>
          <w:sz w:val="24"/>
        </w:rPr>
        <w:t>More Effective Social Services</w:t>
      </w:r>
      <w:r>
        <w:rPr>
          <w:rFonts w:ascii="Times New Roman"/>
          <w:sz w:val="24"/>
        </w:rPr>
        <w:t>, recommended a move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towards devolved social service provision.</w:t>
      </w:r>
      <w:r>
        <w:rPr>
          <w:rFonts w:ascii="Times New Roman"/>
          <w:position w:val="9"/>
          <w:sz w:val="16"/>
        </w:rPr>
        <w:t xml:space="preserve">13 </w:t>
      </w:r>
      <w:r>
        <w:rPr>
          <w:rFonts w:ascii="Times New Roman"/>
          <w:sz w:val="24"/>
        </w:rPr>
        <w:t>This was later reflected in the Terms of Reference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for the Modernising Child, Youth and Family Expert Panel, which included consideration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of outsourcing some service delivery functions that are currently delivered by Child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Youth and Family.</w:t>
      </w:r>
      <w:r>
        <w:rPr>
          <w:rFonts w:ascii="Times New Roman"/>
          <w:position w:val="9"/>
          <w:sz w:val="16"/>
        </w:rPr>
        <w:t>14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1" w:lineRule="auto"/>
        <w:ind w:right="117" w:hanging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tranche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legislation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arising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Panel’s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 Persons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Families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(Advocacy,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Workforce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Settings)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Amendment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 includes provisions that would enable the Chief Executive of the Ministry of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 Development to delegate the functions of CYF social workers to external government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non-government professionals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. The Bill provides that if the delegate is outside the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state services, they “will be bound by contractual obligations that are sufficient to support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appropriate exercise of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delegation.”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16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8" w:lineRule="auto"/>
        <w:ind w:right="1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It follows that the use of delegations will be primarily guided by non-legislative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z w:val="24"/>
        </w:rPr>
        <w:t>policies that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establish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fiscal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operational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criteria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reflected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contracting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arrangements.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2" style="width:144.65pt;height:.6pt;mso-position-horizontal-relative:char;mso-position-vertical-relative:line" coordsize="2893,12">
            <v:group id="_x0000_s1093" style="position:absolute;left:6;top:6;width:2881;height:2" coordorigin="6,6" coordsize="2881,2">
              <v:shape id="_x0000_s1094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7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11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Committee on the Rights of the Child, General Comment No 19 (2016):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 Public Budgeting for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Realisation of Children’s Rights</w:t>
      </w:r>
      <w:r>
        <w:rPr>
          <w:rFonts w:ascii="Times New Roman" w:eastAsia="Times New Roman" w:hAnsi="Times New Roman" w:cs="Times New Roman"/>
          <w:sz w:val="20"/>
          <w:szCs w:val="20"/>
        </w:rPr>
        <w:t>, CRC/C/GC/19 paragraph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47</w:t>
      </w:r>
    </w:p>
    <w:p w:rsidR="00966811" w:rsidRDefault="001D5CC4">
      <w:pPr>
        <w:ind w:left="460" w:right="1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12 </w:t>
      </w:r>
      <w:r>
        <w:rPr>
          <w:rFonts w:ascii="Times New Roman"/>
          <w:sz w:val="20"/>
        </w:rPr>
        <w:t xml:space="preserve">Committee on the Rights of the Child, </w:t>
      </w:r>
      <w:r>
        <w:rPr>
          <w:rFonts w:ascii="Times New Roman"/>
          <w:i/>
          <w:sz w:val="20"/>
        </w:rPr>
        <w:t>Concluding Observations: New Zealand</w:t>
      </w:r>
      <w:r>
        <w:rPr>
          <w:rFonts w:ascii="Times New Roman"/>
          <w:sz w:val="20"/>
        </w:rPr>
        <w:t>, 4 February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2011,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CRC/C/NZL/3-4 paragraphs 16 and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17</w:t>
      </w:r>
    </w:p>
    <w:p w:rsidR="00966811" w:rsidRDefault="001D5CC4">
      <w:pPr>
        <w:spacing w:before="3" w:line="230" w:lineRule="exact"/>
        <w:ind w:left="460" w:right="1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13 </w:t>
      </w:r>
      <w:r>
        <w:rPr>
          <w:rFonts w:ascii="Times New Roman"/>
          <w:sz w:val="20"/>
        </w:rPr>
        <w:t xml:space="preserve">Productivity Commission, </w:t>
      </w:r>
      <w:r>
        <w:rPr>
          <w:rFonts w:ascii="Times New Roman"/>
          <w:i/>
          <w:sz w:val="20"/>
        </w:rPr>
        <w:t>More Effective Social Services</w:t>
      </w:r>
      <w:r>
        <w:rPr>
          <w:rFonts w:ascii="Times New Roman"/>
          <w:sz w:val="20"/>
        </w:rPr>
        <w:t>, June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2015,</w:t>
      </w:r>
      <w:hyperlink r:id="rId16">
        <w:r>
          <w:rPr>
            <w:rFonts w:ascii="Times New Roman"/>
            <w:w w:val="99"/>
            <w:sz w:val="20"/>
          </w:rPr>
          <w:t xml:space="preserve"> </w:t>
        </w:r>
        <w:r>
          <w:rPr>
            <w:rFonts w:ascii="Times New Roman"/>
            <w:w w:val="95"/>
            <w:sz w:val="20"/>
          </w:rPr>
          <w:t>http://www.productivity.govt.nz/sites/default/files/social-services-final-report-summary-version.pdf</w:t>
        </w:r>
      </w:hyperlink>
      <w:r>
        <w:rPr>
          <w:rFonts w:ascii="Times New Roman"/>
          <w:w w:val="95"/>
          <w:sz w:val="20"/>
        </w:rPr>
        <w:t xml:space="preserve">      </w:t>
      </w:r>
      <w:r>
        <w:rPr>
          <w:rFonts w:ascii="Times New Roman"/>
          <w:spacing w:val="37"/>
          <w:w w:val="95"/>
          <w:sz w:val="20"/>
        </w:rPr>
        <w:t xml:space="preserve"> </w:t>
      </w:r>
      <w:r>
        <w:rPr>
          <w:rFonts w:ascii="Times New Roman"/>
          <w:position w:val="7"/>
          <w:sz w:val="13"/>
        </w:rPr>
        <w:t xml:space="preserve">14 </w:t>
      </w:r>
      <w:r>
        <w:rPr>
          <w:rFonts w:ascii="Times New Roman"/>
          <w:sz w:val="20"/>
        </w:rPr>
        <w:t>Terms of Reference for the Modernising Child, Youth and Family Expert Panel, page 2 and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4</w:t>
      </w:r>
    </w:p>
    <w:p w:rsidR="00966811" w:rsidRDefault="001D5CC4">
      <w:pPr>
        <w:spacing w:before="2" w:line="228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15 </w:t>
      </w:r>
      <w:r>
        <w:rPr>
          <w:rFonts w:ascii="Times New Roman"/>
          <w:sz w:val="20"/>
        </w:rPr>
        <w:t>Children, Young Person and their Families (Advocacy, Workforce and Age Settings) Amendment Bill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Clause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7</w:t>
      </w: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16 </w:t>
      </w:r>
      <w:r>
        <w:rPr>
          <w:rFonts w:ascii="Times New Roman"/>
          <w:sz w:val="20"/>
        </w:rPr>
        <w:t>Children, Young Person and their Families (Advocacy, Workforce and Age Settings) Amendment Bill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Explanatory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Note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BodyText"/>
        <w:spacing w:before="56" w:line="276" w:lineRule="auto"/>
        <w:ind w:right="116" w:firstLine="0"/>
        <w:jc w:val="both"/>
      </w:pPr>
      <w:r>
        <w:lastRenderedPageBreak/>
        <w:t>The</w:t>
      </w:r>
      <w:r>
        <w:rPr>
          <w:spacing w:val="-10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considers</w:t>
      </w:r>
      <w:r>
        <w:rPr>
          <w:spacing w:val="-8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leads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outsourcing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CYF</w:t>
      </w:r>
      <w:r>
        <w:rPr>
          <w:spacing w:val="-11"/>
        </w:rPr>
        <w:t xml:space="preserve"> </w:t>
      </w:r>
      <w:r>
        <w:t>facilities and</w:t>
      </w:r>
      <w:r>
        <w:rPr>
          <w:spacing w:val="17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provision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private</w:t>
      </w:r>
      <w:r>
        <w:rPr>
          <w:spacing w:val="17"/>
        </w:rPr>
        <w:t xml:space="preserve"> </w:t>
      </w:r>
      <w:r>
        <w:t>providers,</w:t>
      </w:r>
      <w:r>
        <w:rPr>
          <w:spacing w:val="17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due</w:t>
      </w:r>
      <w:r>
        <w:rPr>
          <w:spacing w:val="19"/>
        </w:rPr>
        <w:t xml:space="preserve"> </w:t>
      </w:r>
      <w:r>
        <w:t>diligence</w:t>
      </w:r>
      <w:r>
        <w:rPr>
          <w:spacing w:val="17"/>
        </w:rPr>
        <w:t xml:space="preserve"> </w:t>
      </w:r>
      <w:r>
        <w:t>processes,</w:t>
      </w:r>
      <w:r>
        <w:rPr>
          <w:spacing w:val="17"/>
        </w:rPr>
        <w:t xml:space="preserve"> </w:t>
      </w:r>
      <w:r>
        <w:t>in line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Guiding</w:t>
      </w:r>
      <w:r>
        <w:rPr>
          <w:spacing w:val="-13"/>
        </w:rPr>
        <w:t xml:space="preserve"> </w:t>
      </w:r>
      <w:r>
        <w:t>Principles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Business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Human</w:t>
      </w:r>
      <w:r>
        <w:rPr>
          <w:spacing w:val="-13"/>
        </w:rPr>
        <w:t xml:space="preserve"> </w:t>
      </w:r>
      <w:r>
        <w:t>Rights</w:t>
      </w:r>
      <w:r>
        <w:rPr>
          <w:spacing w:val="-13"/>
        </w:rPr>
        <w:t xml:space="preserve"> </w:t>
      </w:r>
      <w:r>
        <w:t>(UNGPs),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included within</w:t>
      </w:r>
      <w:r>
        <w:rPr>
          <w:spacing w:val="-13"/>
        </w:rPr>
        <w:t xml:space="preserve"> </w:t>
      </w:r>
      <w:r>
        <w:t>th</w:t>
      </w:r>
      <w:r>
        <w:rPr>
          <w:rFonts w:cs="Times New Roman"/>
        </w:rPr>
        <w:t>ose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policies.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Commission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also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supports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recommendation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 xml:space="preserve">Children’s </w:t>
      </w:r>
      <w:r>
        <w:t xml:space="preserve">Commissioner that a </w:t>
      </w:r>
      <w:r>
        <w:rPr>
          <w:rFonts w:cs="Times New Roman"/>
        </w:rPr>
        <w:t>“</w:t>
      </w:r>
      <w:r>
        <w:t>publicly transparent mechanism</w:t>
      </w:r>
      <w:r>
        <w:rPr>
          <w:rFonts w:cs="Times New Roman"/>
        </w:rPr>
        <w:t xml:space="preserve">” </w:t>
      </w:r>
      <w:r>
        <w:t>is established to facilitate the delegation and procurement</w:t>
      </w:r>
      <w:r>
        <w:rPr>
          <w:spacing w:val="-9"/>
        </w:rPr>
        <w:t xml:space="preserve"> </w:t>
      </w:r>
      <w:r>
        <w:t>process.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Zealand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yet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concrete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steps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towards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enabling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the incorporation of the UNGPs within its policy and regulatory frameworks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regarding procurement. These reforms, insofar as they may result in outsourcing of services,</w:t>
      </w:r>
      <w:r>
        <w:rPr>
          <w:rFonts w:ascii="Times New Roman"/>
          <w:spacing w:val="-39"/>
          <w:sz w:val="24"/>
        </w:rPr>
        <w:t xml:space="preserve"> </w:t>
      </w:r>
      <w:r>
        <w:rPr>
          <w:rFonts w:ascii="Times New Roman"/>
          <w:sz w:val="24"/>
        </w:rPr>
        <w:t>provide a basis for doing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so.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spacing w:line="278" w:lineRule="auto"/>
        <w:ind w:right="120" w:hanging="720"/>
        <w:jc w:val="both"/>
        <w:rPr>
          <w:b w:val="0"/>
          <w:bCs w:val="0"/>
        </w:rPr>
      </w:pPr>
      <w:r>
        <w:t>The Committee may therefore wish to recommend that the New</w:t>
      </w:r>
      <w:r>
        <w:rPr>
          <w:spacing w:val="25"/>
        </w:rPr>
        <w:t xml:space="preserve"> </w:t>
      </w:r>
      <w:r>
        <w:t>Zealand Government: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60"/>
        </w:tabs>
        <w:spacing w:line="276" w:lineRule="auto"/>
        <w:ind w:left="1559" w:right="118" w:hanging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Develop and incorporate children’s rights due diligence processes within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delegation and procurement processes to be used for outsourcing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state functions under the Children, Young Persons and their Families Act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1989.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60"/>
        </w:tabs>
        <w:spacing w:line="276" w:lineRule="auto"/>
        <w:ind w:left="1559" w:right="122" w:hanging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Incorporates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UNGP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principles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within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its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procurement,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commissioning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and delegation policies.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60" w:right="118" w:firstLine="0"/>
      </w:pPr>
      <w:r>
        <w:rPr>
          <w:u w:val="single" w:color="000000"/>
        </w:rPr>
        <w:t>The right of the child to be heard/informed consent (LOI Item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7)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spacing w:before="69"/>
        <w:ind w:left="46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The right to be heard in Family Court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proceedings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Zealand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Law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Society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noted,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2013/14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reforms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Family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Court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have had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effect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narrowing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circumstances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expect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be appointed a lawyer for child in Family Court proceedings. This is primarily due to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the introduction of the mediation-based Family Dispute Resolution (FDR) process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for resolving parental care and access disputes under the Care of Children Act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2004.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express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legislative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requirement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FDR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providers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seek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views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 children subject to FDR processes, nor enable their participation in those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processes. However, FDR providers are required, among other things, to have knowledge 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section 6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position w:val="9"/>
          <w:sz w:val="16"/>
        </w:rPr>
        <w:t>17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provides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opportunity to express their views and have those views taken into account in Family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Court proceedings.</w:t>
      </w:r>
    </w:p>
    <w:p w:rsidR="00966811" w:rsidRDefault="009668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Conversely,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Families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(Advocacy,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Workforce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Age Settings)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Amendment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Bill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2016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seeks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introduce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duty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encourage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assist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 participation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protection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justice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processes that directly regard them, such as Family Court or Youth Court proceedings, family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group conferences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(FGCs),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meetings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hearings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prepare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review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justice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9" style="width:144.65pt;height:.6pt;mso-position-horizontal-relative:char;mso-position-vertical-relative:line" coordsize="2893,12">
            <v:group id="_x0000_s1090" style="position:absolute;left:6;top:6;width:2881;height:2" coordorigin="6,6" coordsize="2881,2">
              <v:shape id="_x0000_s1091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17 </w:t>
      </w:r>
      <w:r>
        <w:rPr>
          <w:rFonts w:ascii="Times New Roman"/>
          <w:sz w:val="20"/>
        </w:rPr>
        <w:t>Family Dispute Resolution Regulations 2013, clause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7(f)(i)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BodyText"/>
        <w:spacing w:before="60" w:line="276" w:lineRule="auto"/>
        <w:ind w:right="116" w:firstLine="0"/>
        <w:jc w:val="both"/>
      </w:pPr>
      <w:r>
        <w:lastRenderedPageBreak/>
        <w:t>plans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sta</w:t>
      </w:r>
      <w:r>
        <w:rPr>
          <w:rFonts w:cs="Times New Roman"/>
        </w:rPr>
        <w:t>tutory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interventions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“significantly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affect”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them</w:t>
      </w:r>
      <w:r>
        <w:rPr>
          <w:position w:val="9"/>
          <w:sz w:val="16"/>
          <w:szCs w:val="16"/>
        </w:rPr>
        <w:t>18</w:t>
      </w:r>
      <w:r>
        <w:t>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duty</w:t>
      </w:r>
      <w:r>
        <w:rPr>
          <w:spacing w:val="-1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 xml:space="preserve">rest with the presiding Family Court or Youth Court </w:t>
      </w:r>
      <w:r>
        <w:rPr>
          <w:rFonts w:cs="Times New Roman"/>
        </w:rPr>
        <w:t>Judge or the child/young persons’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 xml:space="preserve">lawyer </w:t>
      </w:r>
      <w:r>
        <w:t>(in</w:t>
      </w:r>
      <w:r>
        <w:rPr>
          <w:spacing w:val="14"/>
        </w:rPr>
        <w:t xml:space="preserve"> </w:t>
      </w:r>
      <w:r>
        <w:t>court</w:t>
      </w:r>
      <w:r>
        <w:rPr>
          <w:spacing w:val="14"/>
        </w:rPr>
        <w:t xml:space="preserve"> </w:t>
      </w:r>
      <w:r>
        <w:t>proceedings),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FGC</w:t>
      </w:r>
      <w:r>
        <w:rPr>
          <w:spacing w:val="14"/>
        </w:rPr>
        <w:t xml:space="preserve"> </w:t>
      </w:r>
      <w:r>
        <w:t>Co-ordinator</w:t>
      </w:r>
      <w:r>
        <w:rPr>
          <w:spacing w:val="14"/>
        </w:rPr>
        <w:t xml:space="preserve"> </w:t>
      </w:r>
      <w:r>
        <w:t>(in</w:t>
      </w:r>
      <w:r>
        <w:rPr>
          <w:spacing w:val="14"/>
        </w:rPr>
        <w:t xml:space="preserve"> </w:t>
      </w:r>
      <w:r>
        <w:t>FGCs),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worker</w:t>
      </w:r>
      <w:r>
        <w:rPr>
          <w:spacing w:val="13"/>
        </w:rPr>
        <w:t xml:space="preserve"> </w:t>
      </w:r>
      <w:r>
        <w:t>(in respect of plans) and, in respect of other matters, the responsible statutory</w:t>
      </w:r>
      <w:r>
        <w:rPr>
          <w:spacing w:val="-15"/>
        </w:rPr>
        <w:t xml:space="preserve"> </w:t>
      </w:r>
      <w:r>
        <w:t>officer.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Amend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Family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Dispute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Resolution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Regulations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2013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order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establish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 duty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upon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FDR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providers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consult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incorporate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views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children subject to FDR processes.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Introduce practice guidelines and training programmes for professionals concerning the participation of children and young people in the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z w:val="24"/>
        </w:rPr>
        <w:t>child protection, youth justice and other judicial and administrative</w:t>
      </w:r>
      <w:r>
        <w:rPr>
          <w:rFonts w:ascii="Times New Roman"/>
          <w:b/>
          <w:spacing w:val="54"/>
          <w:sz w:val="24"/>
        </w:rPr>
        <w:t xml:space="preserve"> </w:t>
      </w:r>
      <w:r>
        <w:rPr>
          <w:rFonts w:ascii="Times New Roman"/>
          <w:b/>
          <w:sz w:val="24"/>
        </w:rPr>
        <w:t>decision- making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systems.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Interviewing of refugee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children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Refugee Status Board (RSB) has recently developed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Guidelines: Minors and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children in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refugee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process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(“Guidelines”).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“provide guidance as to how relevant parts of the Immigration Act 2009 are to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interpreted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Refugee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Convention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 Nations Convention on the Rights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Child.”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7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While the Commission welcomes the above purpose, there is concern that 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Guidelines do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contain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sufficient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safeguards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designed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protect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best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interests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refugee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children in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participation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interview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process,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sufficiently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emphasise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right of refugee children to decline 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participate.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9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addition,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notes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proposal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interview children has been met with concern and criticism from former asylum claimants and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civil society. At a consultation meeting in February organised by the Refugee Council 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New Zealand there was consensus amongst participating former asylum claimants that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children should not be made a part of the interview process as this would put too much pressure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on the child and would therefore not be in their best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interests.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5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Ensure that children will only participate in the refugee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determination process where it is necessary, demonstrably in their best interests, and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they have expressed a desire to do so – either directly or through their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responsible adult;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6" style="width:144.65pt;height:.6pt;mso-position-horizontal-relative:char;mso-position-vertical-relative:line" coordsize="2893,12">
            <v:group id="_x0000_s1087" style="position:absolute;left:6;top:6;width:2881;height:2" coordorigin="6,6" coordsize="2881,2">
              <v:shape id="_x0000_s1088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93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position w:val="6"/>
          <w:sz w:val="13"/>
        </w:rPr>
        <w:t xml:space="preserve">18 </w:t>
      </w:r>
      <w:r>
        <w:rPr>
          <w:rFonts w:ascii="Times New Roman"/>
          <w:sz w:val="20"/>
        </w:rPr>
        <w:t>Children Young Persons and the Families (Advocacy, Workforce and Age Settings) Amendment Bill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clause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8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40" w:right="1320" w:bottom="940" w:left="980" w:header="0" w:footer="756" w:gutter="0"/>
          <w:cols w:space="720"/>
        </w:sectPr>
      </w:pPr>
    </w:p>
    <w:p w:rsidR="00966811" w:rsidRDefault="001D5CC4">
      <w:pPr>
        <w:pStyle w:val="Heading1"/>
        <w:numPr>
          <w:ilvl w:val="1"/>
          <w:numId w:val="5"/>
        </w:numPr>
        <w:tabs>
          <w:tab w:val="left" w:pos="1541"/>
        </w:tabs>
        <w:spacing w:before="40" w:line="276" w:lineRule="auto"/>
        <w:ind w:right="221"/>
        <w:rPr>
          <w:b w:val="0"/>
          <w:bCs w:val="0"/>
        </w:rPr>
      </w:pPr>
      <w:r>
        <w:lastRenderedPageBreak/>
        <w:t>Ensure that where an interview is to be undertaken this is to be solely for</w:t>
      </w:r>
      <w:r>
        <w:rPr>
          <w:spacing w:val="-14"/>
        </w:rPr>
        <w:t xml:space="preserve"> </w:t>
      </w:r>
      <w:r>
        <w:t xml:space="preserve">the </w:t>
      </w:r>
      <w:r>
        <w:rPr>
          <w:rFonts w:cs="Times New Roman"/>
        </w:rPr>
        <w:t>purpose of determining a child’s protection needs. In no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 xml:space="preserve">circumstances </w:t>
      </w:r>
      <w:r>
        <w:t xml:space="preserve">should an interview </w:t>
      </w:r>
      <w:r>
        <w:rPr>
          <w:rFonts w:cs="Times New Roman"/>
        </w:rPr>
        <w:t>be used to verify parents’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evidence</w:t>
      </w:r>
      <w:r>
        <w:t>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3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Ensure that refugee children have the right to have an independent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adult present during an interview and are provided access to legal assistance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and representation.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Ensure that RSB officers undertaking interviews of refugee children receive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robust level of training in children’s rights and interviewing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vulnerable children.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Gender-normalising surgery and other medical interventions on intersex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z w:val="24"/>
        </w:rPr>
        <w:t>infants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4" w:hanging="7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Infants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born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intersex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Disorder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(DSD)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 undergo surgery and other medical interventions intended to make their genitalia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appear more typically “male” or ‘female”. As such interventions take place when the child 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still an infant, consent is procured from the parents or legal guardian of the child. 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 has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concern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child’s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bodily autonomy,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prevents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intersex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participating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consent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decision making process. Also of concern are the resulting risks to the sexual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reproductive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psychological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emotional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trauma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imposition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assigned gender identity that sometimes doesn’t match the child’s identity as they grow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up.</w:t>
      </w:r>
      <w:r>
        <w:rPr>
          <w:rFonts w:ascii="Arial" w:eastAsia="Arial" w:hAnsi="Arial" w:cs="Arial"/>
          <w:position w:val="8"/>
          <w:sz w:val="16"/>
          <w:szCs w:val="16"/>
        </w:rPr>
        <w:t>19</w:t>
      </w:r>
    </w:p>
    <w:p w:rsidR="00966811" w:rsidRDefault="00966811">
      <w:pPr>
        <w:rPr>
          <w:rFonts w:ascii="Arial" w:eastAsia="Arial" w:hAnsi="Arial" w:cs="Arial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9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Issues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intersex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complex.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Whilst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medical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professionals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highlight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risks associated with the variety of conditions, intersex people, families and advocates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are primarily concerned about bodily diversity and physical autonomy. The right to live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free of discrimination and harassment because of sex characteristics is protected in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New Zealand under the Human Rights Act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1993.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6" w:hanging="72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framework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statutory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would require the consideration of such interventions to be deferred until the child is of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age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consent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views.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Commission notes that there is international concern regarding such surgical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intervention 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practices,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evidenced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statements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bodies.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20 21</w:t>
      </w:r>
      <w:r>
        <w:rPr>
          <w:rFonts w:ascii="Times New Roman" w:eastAsia="Times New Roman" w:hAnsi="Times New Roman" w:cs="Times New Roman"/>
          <w:spacing w:val="28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22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3" style="width:144.65pt;height:.6pt;mso-position-horizontal-relative:char;mso-position-vertical-relative:line" coordsize="2893,12">
            <v:group id="_x0000_s1084" style="position:absolute;left:6;top:6;width:2881;height:2" coordorigin="6,6" coordsize="2881,2">
              <v:shape id="_x0000_s1085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 w:line="233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19 </w:t>
      </w:r>
      <w:r>
        <w:rPr>
          <w:rFonts w:ascii="Times New Roman"/>
          <w:sz w:val="20"/>
        </w:rPr>
        <w:t>NZ SOGII UPR Coalition, Submission to Human Rights Council Universal Periodic Review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2013</w:t>
      </w: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20 </w:t>
      </w:r>
      <w:r>
        <w:rPr>
          <w:rFonts w:ascii="Times New Roman" w:eastAsia="Times New Roman" w:hAnsi="Times New Roman" w:cs="Times New Roman"/>
          <w:sz w:val="20"/>
          <w:szCs w:val="20"/>
        </w:rPr>
        <w:t>Report of the Special Rapporteur on torture and other cruel, inhuman or degrading treatment or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punishment,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A/HRC/22/53, para 88, page 23 recommended that States repeal any law enabling “intrusive and</w:t>
      </w:r>
      <w:r>
        <w:rPr>
          <w:rFonts w:ascii="Times New Roman" w:eastAsia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irreversible”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treatments,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forced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genital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normalising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surgery,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administered without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consent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person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concerned</w:t>
      </w:r>
    </w:p>
    <w:p w:rsidR="00966811" w:rsidRDefault="001D5CC4">
      <w:pPr>
        <w:spacing w:before="3" w:line="230" w:lineRule="exact"/>
        <w:ind w:left="460" w:right="22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21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UNHCR Factsheet (2015) available at </w:t>
      </w:r>
      <w:hyperlink r:id="rId1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https://unfe.org/system/unfe-65-Intersex_Factsheet_ENGLISH.pdf</w:t>
        </w:r>
      </w:hyperlink>
      <w:r>
        <w:rPr>
          <w:rFonts w:ascii="Times New Roman" w:eastAsia="Times New Roman" w:hAnsi="Times New Roman" w:cs="Times New Roman"/>
          <w:color w:val="0000FF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acknowledges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infringed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genital-“normalizing”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surgeries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other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treatments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carried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intersex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include “their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integrity,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torture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treatment,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live free from harmful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practices.”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>21</w:t>
      </w:r>
    </w:p>
    <w:p w:rsidR="00966811" w:rsidRDefault="001D5CC4">
      <w:pPr>
        <w:spacing w:before="2" w:line="228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22 </w:t>
      </w:r>
      <w:r>
        <w:rPr>
          <w:rFonts w:ascii="Times New Roman"/>
          <w:sz w:val="20"/>
        </w:rPr>
        <w:t>World Health Organisation, (2014) Eliminating forced, coercive or otherwise involuntary sterilization: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interagency statement (OHCHR, UN Women, UNAIDS, UNDP, UNFPA, UNICEF 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WHO)</w:t>
      </w:r>
    </w:p>
    <w:p w:rsidR="00966811" w:rsidRDefault="001D5CC4">
      <w:pPr>
        <w:ind w:left="460" w:righ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available at: </w:t>
      </w:r>
      <w:hyperlink r:id="rId18">
        <w:r>
          <w:rPr>
            <w:rFonts w:ascii="Times New Roman"/>
            <w:color w:val="0000FF"/>
            <w:sz w:val="20"/>
            <w:u w:val="single" w:color="0000FF"/>
          </w:rPr>
          <w:t>http://apps.who.int/iris/bitstream/10665/112848/1/9789241507325_eng.pdf?ua=1</w:t>
        </w:r>
      </w:hyperlink>
      <w:r>
        <w:rPr>
          <w:rFonts w:ascii="Times New Roman"/>
          <w:sz w:val="20"/>
        </w:rPr>
        <w:t>In 2015,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World Health Organization, UNICEF, OHCHR, UN Women, UNAIDS, UNDP and UNFPA explained,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intersex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980" w:header="0" w:footer="756" w:gutter="0"/>
          <w:cols w:space="720"/>
        </w:sectPr>
      </w:pPr>
    </w:p>
    <w:p w:rsidR="00966811" w:rsidRDefault="001D5CC4">
      <w:pPr>
        <w:pStyle w:val="BodyText"/>
        <w:spacing w:before="56" w:line="273" w:lineRule="auto"/>
        <w:ind w:right="117" w:firstLine="0"/>
        <w:jc w:val="both"/>
        <w:rPr>
          <w:rFonts w:ascii="Arial" w:eastAsia="Arial" w:hAnsi="Arial" w:cs="Arial"/>
          <w:sz w:val="16"/>
          <w:szCs w:val="16"/>
        </w:rPr>
      </w:pPr>
      <w:r>
        <w:lastRenderedPageBreak/>
        <w:t>Furthermore, the Commission notes that the Committee has expressed its concern at</w:t>
      </w:r>
      <w:r>
        <w:rPr>
          <w:spacing w:val="19"/>
        </w:rPr>
        <w:t xml:space="preserve"> </w:t>
      </w:r>
      <w:r>
        <w:t>these interventions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rFonts w:cs="Times New Roman"/>
        </w:rPr>
        <w:t>recommended,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among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things,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“States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Parties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ensure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8"/>
        </w:rPr>
        <w:t xml:space="preserve"> </w:t>
      </w:r>
      <w:r>
        <w:t>no one is subjected to unnecessary medical or surgical treatment during infancy</w:t>
      </w:r>
      <w:r>
        <w:rPr>
          <w:spacing w:val="24"/>
        </w:rPr>
        <w:t xml:space="preserve"> </w:t>
      </w:r>
      <w:r>
        <w:t xml:space="preserve">or </w:t>
      </w:r>
      <w:r>
        <w:rPr>
          <w:rFonts w:cs="Times New Roman"/>
        </w:rPr>
        <w:t>childhood.”</w:t>
      </w:r>
      <w:r>
        <w:rPr>
          <w:rFonts w:ascii="Arial" w:eastAsia="Arial" w:hAnsi="Arial" w:cs="Arial"/>
          <w:position w:val="8"/>
          <w:sz w:val="16"/>
          <w:szCs w:val="16"/>
        </w:rPr>
        <w:t>23</w:t>
      </w:r>
    </w:p>
    <w:p w:rsidR="00966811" w:rsidRDefault="00966811">
      <w:pPr>
        <w:spacing w:before="1"/>
        <w:rPr>
          <w:rFonts w:ascii="Arial" w:eastAsia="Arial" w:hAnsi="Arial" w:cs="Arial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20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April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2016,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Intersex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Trust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Aotearoa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Zealand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(ITANZ) hosted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multi-sector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Roundtable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consider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current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practice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Zealand,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consider international developments</w:t>
      </w:r>
      <w:r>
        <w:rPr>
          <w:rFonts w:ascii="Times New Roman"/>
          <w:position w:val="9"/>
          <w:sz w:val="16"/>
        </w:rPr>
        <w:t xml:space="preserve">24 </w:t>
      </w:r>
      <w:r>
        <w:rPr>
          <w:rFonts w:ascii="Times New Roman"/>
          <w:sz w:val="24"/>
        </w:rPr>
        <w:t>and make recommendations aimed at ensuring that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practices comply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human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standards.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forum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attended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intersex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and families, non-government advocacy organisations, members of parliaments,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paediatric surgeons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medical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practitioners,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legal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practitioners,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officials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 academics.</w:t>
      </w:r>
    </w:p>
    <w:p w:rsidR="00966811" w:rsidRDefault="009668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6" w:lineRule="auto"/>
        <w:ind w:right="115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Roundtable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issued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series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relating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i)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legislative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change,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ii) establishing multi-disciplinary support services, iii) building a national evidence base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on current practice and experience, and iv) raising awareness through a comprehensive</w:t>
      </w:r>
      <w:r>
        <w:rPr>
          <w:rFonts w:ascii="Times New Roman"/>
          <w:spacing w:val="-36"/>
          <w:sz w:val="24"/>
        </w:rPr>
        <w:t xml:space="preserve"> </w:t>
      </w:r>
      <w:r>
        <w:rPr>
          <w:rFonts w:ascii="Times New Roman"/>
          <w:sz w:val="24"/>
        </w:rPr>
        <w:t>multi- sectoral and interdisciplinary education programme. The Roundtable also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confirmed participation by intersex people and their organisations in each of these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recommendations 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decision-making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processes.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agreed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Roundtable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next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step would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establish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Intersex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National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Multi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Sectoral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Expert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Advisory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Group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advise the Ministry of Health on policy and legislative options. Roundtable representatives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are currently seeking a meeting with the Director General of Health to discuss this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objective.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1"/>
        </w:tabs>
        <w:ind w:right="118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5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Develop and enact legislation and practice guidelines that ensure that no</w:t>
      </w:r>
      <w:r>
        <w:rPr>
          <w:rFonts w:ascii="Times New Roman"/>
          <w:b/>
          <w:spacing w:val="48"/>
          <w:sz w:val="24"/>
        </w:rPr>
        <w:t xml:space="preserve"> </w:t>
      </w:r>
      <w:r>
        <w:rPr>
          <w:rFonts w:ascii="Times New Roman"/>
          <w:b/>
          <w:sz w:val="24"/>
        </w:rPr>
        <w:t>one is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subjected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47"/>
          <w:sz w:val="24"/>
        </w:rPr>
        <w:t xml:space="preserve"> </w:t>
      </w:r>
      <w:r>
        <w:rPr>
          <w:rFonts w:ascii="Times New Roman"/>
          <w:b/>
          <w:sz w:val="24"/>
        </w:rPr>
        <w:t>medical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z w:val="24"/>
        </w:rPr>
        <w:t>surgical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treatment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during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infancy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z w:val="24"/>
        </w:rPr>
        <w:t>childhood without informed and supported decision-making that guarantees</w:t>
      </w:r>
      <w:r>
        <w:rPr>
          <w:rFonts w:ascii="Times New Roman"/>
          <w:b/>
          <w:spacing w:val="16"/>
          <w:sz w:val="24"/>
        </w:rPr>
        <w:t xml:space="preserve"> </w:t>
      </w:r>
      <w:r>
        <w:rPr>
          <w:rFonts w:ascii="Times New Roman"/>
          <w:b/>
          <w:sz w:val="24"/>
        </w:rPr>
        <w:t>bodily integrity, autonomy and self-determination to children concerned,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and provides families with intersex children with adequate counselling</w:t>
      </w:r>
      <w:r>
        <w:rPr>
          <w:rFonts w:ascii="Times New Roman"/>
          <w:b/>
          <w:spacing w:val="9"/>
          <w:sz w:val="24"/>
        </w:rPr>
        <w:t xml:space="preserve"> </w:t>
      </w:r>
      <w:r>
        <w:rPr>
          <w:rFonts w:ascii="Times New Roman"/>
          <w:b/>
          <w:sz w:val="24"/>
        </w:rPr>
        <w:t>and support;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541"/>
        </w:tabs>
        <w:spacing w:line="276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For this purpose, direct the Ministry of Health to support the</w:t>
      </w:r>
      <w:r>
        <w:rPr>
          <w:rFonts w:ascii="Times New Roman"/>
          <w:b/>
          <w:spacing w:val="10"/>
          <w:sz w:val="24"/>
        </w:rPr>
        <w:t xml:space="preserve"> </w:t>
      </w:r>
      <w:r>
        <w:rPr>
          <w:rFonts w:ascii="Times New Roman"/>
          <w:b/>
          <w:sz w:val="24"/>
        </w:rPr>
        <w:t>establishment and functions of a National Multi-Sectoral Expert Advisory Group, to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advise on: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261"/>
        </w:tabs>
        <w:spacing w:line="276" w:lineRule="auto"/>
        <w:ind w:right="11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Legislative and procedural safeguards for intersex children, an</w:t>
      </w:r>
      <w:r>
        <w:rPr>
          <w:rFonts w:ascii="Times New Roman"/>
          <w:b/>
          <w:spacing w:val="34"/>
          <w:sz w:val="24"/>
        </w:rPr>
        <w:t xml:space="preserve"> </w:t>
      </w:r>
      <w:r>
        <w:rPr>
          <w:rFonts w:ascii="Times New Roman"/>
          <w:b/>
          <w:sz w:val="24"/>
        </w:rPr>
        <w:t>ethical framework, funding and research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requirements;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4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0" style="width:144.65pt;height:.6pt;mso-position-horizontal-relative:char;mso-position-vertical-relative:line" coordsize="2893,12">
            <v:group id="_x0000_s1081" style="position:absolute;left:6;top:6;width:2881;height:2" coordorigin="6,6" coordsize="2881,2">
              <v:shape id="_x0000_s1082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91"/>
        <w:ind w:left="460" w:righ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children “are often subjected to cosmetic and other non-medically indicated surgeries performed on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reproductive organs, without their informed consent or that of their parents, and without taking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consideration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views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children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involved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[...]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result,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being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subjected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irreversible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interventions that have lifelong consequence for their physical and mental</w:t>
      </w:r>
      <w:r>
        <w:rPr>
          <w:rFonts w:ascii="Times New Roman" w:eastAsia="Times New Roman" w:hAnsi="Times New Roman" w:cs="Times New Roman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health</w:t>
      </w: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23 </w:t>
      </w:r>
      <w:r>
        <w:rPr>
          <w:rFonts w:ascii="Times New Roman" w:eastAsia="Times New Roman" w:hAnsi="Times New Roman" w:cs="Times New Roman"/>
          <w:sz w:val="20"/>
          <w:szCs w:val="20"/>
        </w:rPr>
        <w:t>Committee on the Rights of the Child, Concluding Observations: Ireland, paragraphs 39 and 40, 71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>st</w:t>
      </w:r>
      <w:r>
        <w:rPr>
          <w:rFonts w:ascii="Times New Roman" w:eastAsia="Times New Roman" w:hAnsi="Times New Roman" w:cs="Times New Roman"/>
          <w:spacing w:val="8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Session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(11 – 29 January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2016)</w:t>
      </w:r>
    </w:p>
    <w:p w:rsidR="00966811" w:rsidRDefault="001D5CC4">
      <w:pPr>
        <w:spacing w:line="230" w:lineRule="exact"/>
        <w:ind w:left="460"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24 </w:t>
      </w:r>
      <w:r>
        <w:rPr>
          <w:rFonts w:ascii="Times New Roman"/>
          <w:sz w:val="20"/>
        </w:rPr>
        <w:t>Such as the Gender Identity, Gender Expression and Sex Characteristics Act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(Malta)</w:t>
      </w:r>
    </w:p>
    <w:p w:rsidR="00966811" w:rsidRDefault="00966811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Heading1"/>
        <w:numPr>
          <w:ilvl w:val="2"/>
          <w:numId w:val="5"/>
        </w:numPr>
        <w:tabs>
          <w:tab w:val="left" w:pos="2341"/>
        </w:tabs>
        <w:spacing w:before="40" w:line="276" w:lineRule="auto"/>
        <w:ind w:left="2340" w:right="115"/>
        <w:jc w:val="both"/>
        <w:rPr>
          <w:b w:val="0"/>
          <w:bCs w:val="0"/>
        </w:rPr>
      </w:pPr>
      <w:r>
        <w:lastRenderedPageBreak/>
        <w:t>Specific</w:t>
      </w:r>
      <w:r>
        <w:rPr>
          <w:spacing w:val="43"/>
        </w:rPr>
        <w:t xml:space="preserve"> </w:t>
      </w:r>
      <w:r>
        <w:t>support</w:t>
      </w:r>
      <w:r>
        <w:rPr>
          <w:spacing w:val="43"/>
        </w:rPr>
        <w:t xml:space="preserve"> </w:t>
      </w:r>
      <w:r>
        <w:t>services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intersex</w:t>
      </w:r>
      <w:r>
        <w:rPr>
          <w:spacing w:val="44"/>
        </w:rPr>
        <w:t xml:space="preserve"> </w:t>
      </w:r>
      <w:r>
        <w:t>children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adults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their families,</w:t>
      </w:r>
      <w:r>
        <w:rPr>
          <w:spacing w:val="38"/>
        </w:rPr>
        <w:t xml:space="preserve"> </w:t>
      </w:r>
      <w:r>
        <w:t>including</w:t>
      </w:r>
      <w:r>
        <w:rPr>
          <w:spacing w:val="38"/>
        </w:rPr>
        <w:t xml:space="preserve"> </w:t>
      </w:r>
      <w:r>
        <w:t>consideration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single,</w:t>
      </w:r>
      <w:r>
        <w:rPr>
          <w:spacing w:val="38"/>
        </w:rPr>
        <w:t xml:space="preserve"> </w:t>
      </w:r>
      <w:r>
        <w:t>family-centred</w:t>
      </w:r>
      <w:r>
        <w:rPr>
          <w:spacing w:val="39"/>
        </w:rPr>
        <w:t xml:space="preserve"> </w:t>
      </w:r>
      <w:r>
        <w:t>national service that ensures whole of life multi-disciplinary care and</w:t>
      </w:r>
      <w:r>
        <w:rPr>
          <w:spacing w:val="11"/>
        </w:rPr>
        <w:t xml:space="preserve"> </w:t>
      </w:r>
      <w:r>
        <w:t>support care;</w:t>
      </w:r>
      <w:r>
        <w:rPr>
          <w:spacing w:val="-1"/>
        </w:rPr>
        <w:t xml:space="preserve"> </w:t>
      </w:r>
      <w:r>
        <w:t>and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341"/>
        </w:tabs>
        <w:spacing w:line="276" w:lineRule="auto"/>
        <w:ind w:left="234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Development of agreed definitions of intersex and DSD conditions</w:t>
      </w:r>
      <w:r>
        <w:rPr>
          <w:rFonts w:ascii="Times New Roman"/>
          <w:b/>
          <w:spacing w:val="36"/>
          <w:sz w:val="24"/>
        </w:rPr>
        <w:t xml:space="preserve"> </w:t>
      </w:r>
      <w:r>
        <w:rPr>
          <w:rFonts w:ascii="Times New Roman"/>
          <w:b/>
          <w:sz w:val="24"/>
        </w:rPr>
        <w:t>to enable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enhanced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collection,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consideration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establishment of a national register.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540" w:right="445" w:firstLine="0"/>
      </w:pPr>
      <w:r>
        <w:rPr>
          <w:u w:val="single" w:color="000000"/>
        </w:rPr>
        <w:t>The right of the child to privacy (LOI Item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8)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spacing w:before="69"/>
        <w:ind w:left="540" w:right="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Information sharing between government agencies and predictive risk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modelling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line="276" w:lineRule="auto"/>
        <w:ind w:left="900" w:right="120" w:hanging="7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increasing prevalence of multi-agency policy initiatives and service delivery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models requires mechanisms that enable personal information to be shared between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participating government agencies. Where such information sharing would ordinarily breach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 principles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pertaining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storage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personal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Privacy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1993, those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agencies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required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enter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Approved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Sharing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Agreement (AISA) under the Privacy Act. An AISA is a regulatory instrument that is passed into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law through Order-in-Council, following a process of development that includes 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oversight of the Privacy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Commissioner.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line="276" w:lineRule="auto"/>
        <w:ind w:left="900"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AISAs have been used to underpin two significant recent policies concerning children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young people. The Vulnerable Children’s AISA was developed to enable 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personal information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information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database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enable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multi-agency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Teams,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 initiatives under the Children’s Action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line="273" w:lineRule="auto"/>
        <w:ind w:left="900"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More recently, a draft Youth Services AISA has been developed to enable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personal information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shared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purposes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enabling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predictive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modelling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technique 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assess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extent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certain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currently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receive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income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benefit are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likely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long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term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benefit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dependency</w:t>
      </w:r>
      <w:r>
        <w:rPr>
          <w:rFonts w:ascii="Times New Roman"/>
          <w:position w:val="9"/>
          <w:sz w:val="16"/>
        </w:rPr>
        <w:t>25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Those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are assessed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being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enrolled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programme,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which provides a number of additional service supports 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conditions.</w:t>
      </w: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line="276" w:lineRule="auto"/>
        <w:ind w:left="900" w:right="114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Issues,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26</w:t>
      </w:r>
      <w:r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predictive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modelling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trial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assessing whether a child’s meets the vulnerability criteria for service intervention under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Children’s Action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966811" w:rsidRDefault="001D5CC4">
      <w:pPr>
        <w:spacing w:line="20" w:lineRule="exact"/>
        <w:ind w:left="5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7" style="width:144.65pt;height:.6pt;mso-position-horizontal-relative:char;mso-position-vertical-relative:line" coordsize="2893,12">
            <v:group id="_x0000_s1078" style="position:absolute;left:6;top:6;width:2881;height:2" coordorigin="6,6" coordsize="2881,2">
              <v:shape id="_x0000_s1079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25 </w:t>
      </w:r>
      <w:r>
        <w:rPr>
          <w:rFonts w:ascii="Times New Roman"/>
          <w:sz w:val="20"/>
        </w:rPr>
        <w:t>Ministry of Social Development, Draft Approved Information Sharing Agreement, April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https://</w:t>
      </w:r>
      <w:hyperlink r:id="rId19">
        <w:r>
          <w:rPr>
            <w:rFonts w:ascii="Times New Roman"/>
            <w:sz w:val="20"/>
          </w:rPr>
          <w:t>www.msd.govt.nz/about-msd-and-our-work/work-programmes/policy-development/youth-service-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information-sharing-agreement-consultation/public-consultation-on-new-youth-service-information-sharing-</w:t>
      </w:r>
      <w:r>
        <w:rPr>
          <w:rFonts w:ascii="Times New Roman"/>
          <w:spacing w:val="20"/>
          <w:w w:val="95"/>
          <w:sz w:val="20"/>
        </w:rPr>
        <w:t xml:space="preserve"> </w:t>
      </w:r>
      <w:r>
        <w:rPr>
          <w:rFonts w:ascii="Times New Roman"/>
          <w:sz w:val="20"/>
        </w:rPr>
        <w:t>agreement.html</w:t>
      </w:r>
    </w:p>
    <w:p w:rsidR="00966811" w:rsidRDefault="001D5CC4">
      <w:pPr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26 </w:t>
      </w:r>
      <w:r>
        <w:rPr>
          <w:rFonts w:ascii="Times New Roman"/>
          <w:sz w:val="20"/>
        </w:rPr>
        <w:t>New Zealand Government response to the list of issues in relation to the Fifth Periodic Report under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United Nations Convention on the Rights of the Child, para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62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90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before="56" w:line="276" w:lineRule="auto"/>
        <w:ind w:right="118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Predictive risk modelling raises inherent ethical and privacy considerations, not least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prospect of discrimination occurring through the use of certain indicators, such as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 the child comes from a beneficiary household, or whether their parents have mental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 problems.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Furthermore,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predictive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modelling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formally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implemented, 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inevitable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future.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accordingly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welcomes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Government’s development of a Privacy, Human Rights and Ethics framework to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 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predictive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modelling.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framework should be publicly available and transparent and incorporated by reference into any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AISA or legislative instrument that allows for personal information to be shared for 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 of predictive risk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modelling.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Commission further understands that legislation may be developed that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enables specified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share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personal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purposes of a statutory child protection intervention under the CYPF Act without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needing 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AISA,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Wales. There has been general support for this approach by the previous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 Commissioner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27 </w:t>
      </w:r>
      <w:r>
        <w:rPr>
          <w:rFonts w:ascii="Times New Roman" w:eastAsia="Times New Roman" w:hAnsi="Times New Roman" w:cs="Times New Roman"/>
          <w:sz w:val="24"/>
          <w:szCs w:val="24"/>
        </w:rPr>
        <w:t>and the former Ombudsman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28 </w:t>
      </w:r>
      <w:r>
        <w:rPr>
          <w:rFonts w:ascii="Times New Roman" w:eastAsia="Times New Roman" w:hAnsi="Times New Roman" w:cs="Times New Roman"/>
          <w:sz w:val="24"/>
          <w:szCs w:val="24"/>
        </w:rPr>
        <w:t>as a means for enhancing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responsiveness and co-operation between agencies. While the Commission acknowledges 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prospective utility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vital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privacy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“traded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off”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result.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Instead,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balanced,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proportionate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ought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minimises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privacy breaches, is demonstrably in the best interests of the child concerned and enables 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 to be informed, and have their views ascertained and taken into account, unless it is not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their best interests to 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ind w:left="46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Surveillance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operations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1" w:lineRule="auto"/>
        <w:ind w:right="11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2016 report of the Independent Reviewers of Security and Intelligence Services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has, among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things,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establishment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Code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Conduct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intelligence officials in respect of the discharge of their powers</w:t>
      </w:r>
      <w:r>
        <w:rPr>
          <w:rFonts w:ascii="Times New Roman"/>
          <w:position w:val="9"/>
          <w:sz w:val="16"/>
        </w:rPr>
        <w:t>29</w:t>
      </w:r>
      <w:r>
        <w:rPr>
          <w:rFonts w:ascii="Times New Roman"/>
          <w:sz w:val="24"/>
        </w:rPr>
        <w:t>. However new legislation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to implement the Independent Reviewers recommendations is yet to be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introduced.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1"/>
        </w:tabs>
        <w:spacing w:line="273" w:lineRule="auto"/>
        <w:ind w:right="113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should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officials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Operation 8 surveillance and police raids that took place in the Urewera District 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2007, 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Independent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notably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expressed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concern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 operations on children present during the execution of search warrants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>. The IPCA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 that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vulnerable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occupants,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:rsidR="00966811" w:rsidRDefault="001D5CC4">
      <w:pPr>
        <w:spacing w:line="20" w:lineRule="exact"/>
        <w:ind w:left="4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4" style="width:144.65pt;height:.6pt;mso-position-horizontal-relative:char;mso-position-vertical-relative:line" coordsize="2893,12">
            <v:group id="_x0000_s1075" style="position:absolute;left:6;top:6;width:2881;height:2" coordorigin="6,6" coordsize="2881,2">
              <v:shape id="_x0000_s1076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60" w:right="6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27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Office of the Children’s Commissioner,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Submission on the Vulnerable Children’s Bill</w:t>
      </w:r>
      <w:r>
        <w:rPr>
          <w:rFonts w:ascii="Times New Roman" w:eastAsia="Times New Roman" w:hAnsi="Times New Roman" w:cs="Times New Roman"/>
          <w:sz w:val="20"/>
          <w:szCs w:val="20"/>
        </w:rPr>
        <w:t>, November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2013,</w:t>
      </w:r>
      <w:hyperlink r:id="rId20"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http://www.occ.org.nz/assets/Publications/VCB-sub-OCC-FINAL.pdf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13</w:t>
      </w:r>
    </w:p>
    <w:p w:rsidR="00966811" w:rsidRDefault="001D5CC4">
      <w:pPr>
        <w:spacing w:line="237" w:lineRule="auto"/>
        <w:ind w:left="460" w:right="1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28 </w:t>
      </w:r>
      <w:r>
        <w:rPr>
          <w:rFonts w:ascii="Times New Roman"/>
          <w:sz w:val="20"/>
        </w:rPr>
        <w:t xml:space="preserve">Mel Smith CNZM, </w:t>
      </w:r>
      <w:r>
        <w:rPr>
          <w:rFonts w:ascii="Times New Roman"/>
          <w:i/>
          <w:sz w:val="20"/>
        </w:rPr>
        <w:t>Report to Minister of Social Development and Employment, Following an inquiry into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serious abuse of a nine year old girl and other matters relating to the welfare, safety and protection of</w:t>
      </w:r>
      <w:r>
        <w:rPr>
          <w:rFonts w:ascii="Times New Roman"/>
          <w:i/>
          <w:spacing w:val="-27"/>
          <w:sz w:val="20"/>
        </w:rPr>
        <w:t xml:space="preserve"> </w:t>
      </w:r>
      <w:r>
        <w:rPr>
          <w:rFonts w:ascii="Times New Roman"/>
          <w:i/>
          <w:sz w:val="20"/>
        </w:rPr>
        <w:t>children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in New Zealand</w:t>
      </w:r>
      <w:r>
        <w:rPr>
          <w:rFonts w:ascii="Times New Roman"/>
          <w:sz w:val="20"/>
        </w:rPr>
        <w:t xml:space="preserve">, 31 March 2011, paras 8.36-8.39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https://</w:t>
      </w:r>
      <w:hyperlink r:id="rId21">
        <w:r>
          <w:rPr>
            <w:rFonts w:ascii="Times New Roman"/>
            <w:sz w:val="20"/>
          </w:rPr>
          <w:t>www.beehive.govt.nz/sites/all/files/Smith_report.pdf</w:t>
        </w:r>
      </w:hyperlink>
      <w:r>
        <w:rPr>
          <w:rFonts w:ascii="Times New Roman"/>
          <w:w w:val="99"/>
          <w:sz w:val="20"/>
        </w:rPr>
        <w:t xml:space="preserve">  </w:t>
      </w:r>
      <w:r>
        <w:rPr>
          <w:rFonts w:ascii="Times New Roman"/>
          <w:position w:val="7"/>
          <w:sz w:val="13"/>
        </w:rPr>
        <w:t xml:space="preserve">29 </w:t>
      </w:r>
      <w:r>
        <w:rPr>
          <w:rFonts w:ascii="Times New Roman"/>
          <w:sz w:val="20"/>
        </w:rPr>
        <w:t xml:space="preserve">Sir Michael Cullen, Dame Patsy Reddy, </w:t>
      </w:r>
      <w:r>
        <w:rPr>
          <w:rFonts w:ascii="Times New Roman"/>
          <w:i/>
          <w:sz w:val="20"/>
        </w:rPr>
        <w:t>Intelligence and Security in a Free Society: Report of the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z w:val="20"/>
        </w:rPr>
        <w:t>First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Independent Review of Intelligence and Security in New Zealand</w:t>
      </w:r>
      <w:r>
        <w:rPr>
          <w:rFonts w:ascii="Times New Roman"/>
          <w:sz w:val="20"/>
        </w:rPr>
        <w:t>, 29 February 2016, p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58</w:t>
      </w:r>
    </w:p>
    <w:p w:rsidR="00966811" w:rsidRDefault="001D5CC4">
      <w:pPr>
        <w:ind w:left="460" w:right="16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30 </w:t>
      </w:r>
      <w:r>
        <w:rPr>
          <w:rFonts w:ascii="Times New Roman"/>
          <w:sz w:val="20"/>
        </w:rPr>
        <w:t xml:space="preserve">Independent Police Conduct Authority, </w:t>
      </w:r>
      <w:r>
        <w:rPr>
          <w:rFonts w:ascii="Times New Roman"/>
          <w:i/>
          <w:sz w:val="20"/>
        </w:rPr>
        <w:t>Investigation into Operation 8</w:t>
      </w:r>
      <w:r>
        <w:rPr>
          <w:rFonts w:ascii="Times New Roman"/>
          <w:sz w:val="20"/>
        </w:rPr>
        <w:t>, May 2013,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accessed</w:t>
      </w:r>
      <w:r>
        <w:rPr>
          <w:rFonts w:ascii="Times New Roman"/>
          <w:w w:val="99"/>
          <w:sz w:val="20"/>
        </w:rPr>
        <w:t xml:space="preserve"> </w:t>
      </w:r>
      <w:hyperlink r:id="rId22">
        <w:r>
          <w:rPr>
            <w:rFonts w:ascii="Times New Roman"/>
            <w:color w:val="0000FF"/>
            <w:sz w:val="20"/>
            <w:u w:val="single" w:color="0000FF"/>
          </w:rPr>
          <w:t>http://www.ipca.govt.nz/Site/media/2013/2013-May-22-Operation-Eight.aspx</w:t>
        </w:r>
        <w:r>
          <w:rPr>
            <w:rFonts w:ascii="Times New Roman"/>
            <w:sz w:val="20"/>
          </w:rPr>
          <w:t>,</w:t>
        </w:r>
      </w:hyperlink>
      <w:r>
        <w:rPr>
          <w:rFonts w:ascii="Times New Roman"/>
          <w:sz w:val="20"/>
        </w:rPr>
        <w:t xml:space="preserve"> page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60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980" w:header="0" w:footer="756" w:gutter="0"/>
          <w:cols w:space="720"/>
        </w:sectPr>
      </w:pPr>
    </w:p>
    <w:p w:rsidR="00966811" w:rsidRDefault="001D5CC4">
      <w:pPr>
        <w:pStyle w:val="BodyText"/>
        <w:spacing w:before="60" w:line="261" w:lineRule="auto"/>
        <w:ind w:left="900" w:firstLine="0"/>
      </w:pPr>
      <w:r>
        <w:lastRenderedPageBreak/>
        <w:t>children,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undesirable</w:t>
      </w:r>
      <w:r>
        <w:rPr>
          <w:position w:val="9"/>
          <w:sz w:val="16"/>
        </w:rPr>
        <w:t>31</w:t>
      </w:r>
      <w:r>
        <w:rPr>
          <w:spacing w:val="8"/>
          <w:position w:val="9"/>
          <w:sz w:val="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noted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heightened</w:t>
      </w:r>
      <w:r>
        <w:rPr>
          <w:spacing w:val="-11"/>
        </w:rPr>
        <w:t xml:space="preserve"> </w:t>
      </w:r>
      <w:r>
        <w:t>anxiety</w:t>
      </w:r>
      <w:r>
        <w:rPr>
          <w:spacing w:val="-2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fear</w:t>
      </w:r>
      <w:r>
        <w:rPr>
          <w:spacing w:val="-14"/>
        </w:rPr>
        <w:t xml:space="preserve"> </w:t>
      </w:r>
      <w:r>
        <w:t>perceived</w:t>
      </w:r>
      <w:r>
        <w:rPr>
          <w:spacing w:val="-1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children during such</w:t>
      </w:r>
      <w:r>
        <w:rPr>
          <w:spacing w:val="1"/>
        </w:rPr>
        <w:t xml:space="preserve"> </w:t>
      </w:r>
      <w:r>
        <w:t>events</w:t>
      </w:r>
      <w:r>
        <w:rPr>
          <w:position w:val="9"/>
          <w:sz w:val="16"/>
        </w:rPr>
        <w:t>32</w:t>
      </w:r>
      <w:r>
        <w:t>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901"/>
        </w:tabs>
        <w:ind w:left="900" w:right="445" w:hanging="720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6"/>
        </w:rPr>
        <w:t xml:space="preserve"> </w:t>
      </w:r>
      <w:r>
        <w:t>Government: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62"/>
        </w:tabs>
        <w:spacing w:line="276" w:lineRule="auto"/>
        <w:ind w:left="1661" w:right="116" w:hanging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Ensures that its Privacy, Human Rights and Ethics Framework is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ascii="Times New Roman"/>
          <w:b/>
          <w:sz w:val="24"/>
        </w:rPr>
        <w:t>publicly available, and incorporated into any AISA or legislative instrument</w:t>
      </w:r>
      <w:r>
        <w:rPr>
          <w:rFonts w:ascii="Times New Roman"/>
          <w:b/>
          <w:spacing w:val="37"/>
          <w:sz w:val="24"/>
        </w:rPr>
        <w:t xml:space="preserve"> </w:t>
      </w:r>
      <w:r>
        <w:rPr>
          <w:rFonts w:ascii="Times New Roman"/>
          <w:b/>
          <w:sz w:val="24"/>
        </w:rPr>
        <w:t>that allows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personal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information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shared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purpose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predictive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risk modelling.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62"/>
        </w:tabs>
        <w:spacing w:line="276" w:lineRule="auto"/>
        <w:ind w:left="1661" w:right="116" w:hanging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Ensures that any AISA or legislative provision enabling sharing of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children’s personal information explicitly affirms a proportionate, minimal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breach approach, consistent with the child’s rights, welfare and best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interests.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62"/>
        </w:tabs>
        <w:spacing w:line="276" w:lineRule="auto"/>
        <w:ind w:left="1661" w:right="119" w:hanging="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As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part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legislative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reform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arising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from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Independent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Review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Security and Intelligence services, introduces a Code of Practice for</w:t>
      </w:r>
      <w:r>
        <w:rPr>
          <w:rFonts w:ascii="Times New Roman"/>
          <w:b/>
          <w:spacing w:val="14"/>
          <w:sz w:val="24"/>
        </w:rPr>
        <w:t xml:space="preserve"> </w:t>
      </w:r>
      <w:r>
        <w:rPr>
          <w:rFonts w:ascii="Times New Roman"/>
          <w:b/>
          <w:sz w:val="24"/>
        </w:rPr>
        <w:t>intelligence, security and law enforcement officials that includes policy and</w:t>
      </w:r>
      <w:r>
        <w:rPr>
          <w:rFonts w:ascii="Times New Roman"/>
          <w:b/>
          <w:spacing w:val="26"/>
          <w:sz w:val="24"/>
        </w:rPr>
        <w:t xml:space="preserve"> </w:t>
      </w:r>
      <w:r>
        <w:rPr>
          <w:rFonts w:ascii="Times New Roman"/>
          <w:b/>
          <w:sz w:val="24"/>
        </w:rPr>
        <w:t>practice guidelines</w:t>
      </w:r>
      <w:r>
        <w:rPr>
          <w:rFonts w:ascii="Times New Roman"/>
          <w:b/>
          <w:spacing w:val="35"/>
          <w:sz w:val="24"/>
        </w:rPr>
        <w:t xml:space="preserve"> </w:t>
      </w:r>
      <w:r>
        <w:rPr>
          <w:rFonts w:ascii="Times New Roman"/>
          <w:b/>
          <w:sz w:val="24"/>
        </w:rPr>
        <w:t>aimed</w:t>
      </w:r>
      <w:r>
        <w:rPr>
          <w:rFonts w:ascii="Times New Roman"/>
          <w:b/>
          <w:spacing w:val="34"/>
          <w:sz w:val="24"/>
        </w:rPr>
        <w:t xml:space="preserve"> </w:t>
      </w:r>
      <w:r>
        <w:rPr>
          <w:rFonts w:ascii="Times New Roman"/>
          <w:b/>
          <w:sz w:val="24"/>
        </w:rPr>
        <w:t>at</w:t>
      </w:r>
      <w:r>
        <w:rPr>
          <w:rFonts w:ascii="Times New Roman"/>
          <w:b/>
          <w:spacing w:val="33"/>
          <w:sz w:val="24"/>
        </w:rPr>
        <w:t xml:space="preserve"> </w:t>
      </w:r>
      <w:r>
        <w:rPr>
          <w:rFonts w:ascii="Times New Roman"/>
          <w:b/>
          <w:sz w:val="24"/>
        </w:rPr>
        <w:t>protecting</w:t>
      </w:r>
      <w:r>
        <w:rPr>
          <w:rFonts w:ascii="Times New Roman"/>
          <w:b/>
          <w:spacing w:val="3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33"/>
          <w:sz w:val="24"/>
        </w:rPr>
        <w:t xml:space="preserve"> </w:t>
      </w:r>
      <w:r>
        <w:rPr>
          <w:rFonts w:ascii="Times New Roman"/>
          <w:b/>
          <w:sz w:val="24"/>
        </w:rPr>
        <w:t>rights,</w:t>
      </w:r>
      <w:r>
        <w:rPr>
          <w:rFonts w:ascii="Times New Roman"/>
          <w:b/>
          <w:spacing w:val="33"/>
          <w:sz w:val="24"/>
        </w:rPr>
        <w:t xml:space="preserve"> </w:t>
      </w:r>
      <w:r>
        <w:rPr>
          <w:rFonts w:ascii="Times New Roman"/>
          <w:b/>
          <w:sz w:val="24"/>
        </w:rPr>
        <w:t>interests</w:t>
      </w:r>
      <w:r>
        <w:rPr>
          <w:rFonts w:ascii="Times New Roman"/>
          <w:b/>
          <w:spacing w:val="3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34"/>
          <w:sz w:val="24"/>
        </w:rPr>
        <w:t xml:space="preserve"> </w:t>
      </w:r>
      <w:r>
        <w:rPr>
          <w:rFonts w:ascii="Times New Roman"/>
          <w:b/>
          <w:sz w:val="24"/>
        </w:rPr>
        <w:t>welfare</w:t>
      </w:r>
      <w:r>
        <w:rPr>
          <w:rFonts w:ascii="Times New Roman"/>
          <w:b/>
          <w:spacing w:val="3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33"/>
          <w:sz w:val="24"/>
        </w:rPr>
        <w:t xml:space="preserve"> </w:t>
      </w:r>
      <w:r>
        <w:rPr>
          <w:rFonts w:ascii="Times New Roman"/>
          <w:b/>
          <w:sz w:val="24"/>
        </w:rPr>
        <w:t>children directly or indirectly affected by those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activities.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540" w:right="445" w:firstLine="0"/>
      </w:pPr>
      <w:r>
        <w:rPr>
          <w:u w:val="single" w:color="000000"/>
        </w:rPr>
        <w:t>Measures to address violence against children (LOI Item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9)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before="69" w:line="271" w:lineRule="auto"/>
        <w:ind w:left="900" w:right="119" w:hanging="78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Government’s most recent report under its Better Public Services Target 4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indicates gradual reductions in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the number of children experiencing substantiated physical</w:t>
      </w:r>
      <w:r>
        <w:rPr>
          <w:rFonts w:ascii="Times New Roman" w:eastAsia="Times New Roman" w:hAnsi="Times New Roman" w:cs="Times New Roman"/>
          <w:color w:val="252525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abuse over the past couple of years. In the year to September 2015, physical abuse</w:t>
      </w:r>
      <w:r>
        <w:rPr>
          <w:rFonts w:ascii="Times New Roman" w:eastAsia="Times New Roman" w:hAnsi="Times New Roman" w:cs="Times New Roman"/>
          <w:color w:val="252525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was substantiated for 3,011 children, compared to the 3,110 the previous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year.</w:t>
      </w:r>
      <w:r>
        <w:rPr>
          <w:rFonts w:ascii="Times New Roman" w:eastAsia="Times New Roman" w:hAnsi="Times New Roman" w:cs="Times New Roman"/>
          <w:color w:val="252525"/>
          <w:position w:val="9"/>
          <w:sz w:val="16"/>
          <w:szCs w:val="16"/>
        </w:rPr>
        <w:t>33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before="124" w:line="273" w:lineRule="auto"/>
        <w:ind w:left="900" w:right="114" w:hanging="78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Poverty</w:t>
      </w:r>
      <w:r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Monitor: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indicates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reductions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in 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hospitalisations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0–14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injuries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arising from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assault,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neglect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maltreatment.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significant”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hospitalisation rate from 20.8 hospitalisations per 100,000 children in 2000–2001 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15.9 hospitalisations per 100,000 children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34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1"/>
        </w:tabs>
        <w:spacing w:before="121" w:line="271" w:lineRule="auto"/>
        <w:ind w:left="900" w:right="116" w:hanging="7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recent New Zealand Family Violence Clearinghouse report further indicates that 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the 2014/15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year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150,905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reports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concern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received,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up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146,657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previous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year. However, the numbers of reports requiring further action dropped significantly,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from 54,065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45,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463.</w:t>
      </w:r>
      <w:r>
        <w:rPr>
          <w:rFonts w:ascii="Arial"/>
          <w:position w:val="8"/>
          <w:sz w:val="16"/>
        </w:rPr>
        <w:t>35</w:t>
      </w:r>
      <w:r>
        <w:rPr>
          <w:rFonts w:ascii="Arial"/>
          <w:spacing w:val="1"/>
          <w:position w:val="8"/>
          <w:sz w:val="16"/>
        </w:rPr>
        <w:t xml:space="preserve"> </w:t>
      </w:r>
      <w:r>
        <w:rPr>
          <w:rFonts w:ascii="Times New Roman"/>
          <w:sz w:val="24"/>
        </w:rPr>
        <w:t>Conversely,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homicides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aged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5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increased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significantly from 4 cases in the 2013/14 reporting period to 11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2014/15</w:t>
      </w:r>
      <w:r>
        <w:rPr>
          <w:rFonts w:ascii="Times New Roman"/>
          <w:position w:val="9"/>
          <w:sz w:val="16"/>
        </w:rPr>
        <w:t>36</w:t>
      </w:r>
      <w:r>
        <w:rPr>
          <w:rFonts w:ascii="Times New Roman"/>
          <w:sz w:val="24"/>
        </w:rPr>
        <w:t>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966811" w:rsidRDefault="001D5CC4">
      <w:pPr>
        <w:spacing w:line="20" w:lineRule="exact"/>
        <w:ind w:left="5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1" style="width:144.65pt;height:.6pt;mso-position-horizontal-relative:char;mso-position-vertical-relative:line" coordsize="2893,12">
            <v:group id="_x0000_s1072" style="position:absolute;left:6;top:6;width:2881;height:2" coordorigin="6,6" coordsize="2881,2">
              <v:shape id="_x0000_s1073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 w:line="233" w:lineRule="exact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31  </w:t>
      </w:r>
      <w:r>
        <w:rPr>
          <w:rFonts w:ascii="Times New Roman"/>
          <w:sz w:val="20"/>
        </w:rPr>
        <w:t>ibid paras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275-279</w:t>
      </w:r>
    </w:p>
    <w:p w:rsidR="00966811" w:rsidRDefault="001D5CC4">
      <w:pPr>
        <w:spacing w:line="230" w:lineRule="exact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32  </w:t>
      </w:r>
      <w:r>
        <w:rPr>
          <w:rFonts w:ascii="Times New Roman"/>
          <w:sz w:val="20"/>
        </w:rPr>
        <w:t>ibid para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277</w:t>
      </w:r>
    </w:p>
    <w:p w:rsidR="00966811" w:rsidRDefault="001D5CC4">
      <w:pPr>
        <w:spacing w:line="230" w:lineRule="exact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33</w:t>
      </w:r>
      <w:r>
        <w:rPr>
          <w:rFonts w:ascii="Times New Roman"/>
          <w:spacing w:val="-7"/>
          <w:position w:val="7"/>
          <w:sz w:val="13"/>
        </w:rPr>
        <w:t xml:space="preserve"> </w:t>
      </w:r>
      <w:hyperlink r:id="rId23" w:anchor="result4">
        <w:r>
          <w:rPr>
            <w:rFonts w:ascii="Times New Roman"/>
            <w:sz w:val="20"/>
          </w:rPr>
          <w:t>http://www.ssc.govt.nz/bps-supporting-vulnerable-children#result4</w:t>
        </w:r>
      </w:hyperlink>
    </w:p>
    <w:p w:rsidR="00966811" w:rsidRDefault="001D5CC4">
      <w:pPr>
        <w:spacing w:line="237" w:lineRule="auto"/>
        <w:ind w:left="540" w:right="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34 </w:t>
      </w:r>
      <w:r>
        <w:rPr>
          <w:rFonts w:ascii="Times New Roman"/>
          <w:sz w:val="20"/>
        </w:rPr>
        <w:t>Simpson J, Duncanson M, Oben G, Wicken A, Pierson M. Child Poverty Monitor 2015 Technical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Report.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Dunedin: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NZ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Youth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Epidemiology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Service,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Otago;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2"/>
          <w:sz w:val="20"/>
        </w:rPr>
        <w:t>2015,</w:t>
      </w:r>
      <w:r>
        <w:rPr>
          <w:rFonts w:ascii="Times New Roman"/>
          <w:spacing w:val="-3"/>
          <w:sz w:val="20"/>
        </w:rPr>
        <w:t xml:space="preserve"> </w:t>
      </w:r>
      <w:hyperlink r:id="rId24">
        <w:r>
          <w:rPr>
            <w:rFonts w:ascii="Times New Roman"/>
            <w:sz w:val="20"/>
          </w:rPr>
          <w:t>http://www.nzchildren.co.nz/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position w:val="7"/>
          <w:sz w:val="13"/>
        </w:rPr>
        <w:t xml:space="preserve">35 </w:t>
      </w:r>
      <w:r>
        <w:rPr>
          <w:rFonts w:ascii="Times New Roman"/>
          <w:sz w:val="20"/>
        </w:rPr>
        <w:t>NZFVC, Data Summaries: Children and Youth affected by Family Violence, July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2016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https://nzfvc.org.nz/sites/nzfvc.org.nz/files/DS3-Children-and-Youth-2016.pdf</w:t>
      </w:r>
    </w:p>
    <w:p w:rsidR="00966811" w:rsidRDefault="001D5CC4">
      <w:pPr>
        <w:spacing w:line="231" w:lineRule="exact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36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966811">
      <w:pPr>
        <w:spacing w:line="231" w:lineRule="exact"/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40" w:right="1320" w:bottom="940" w:left="90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56" w:line="273" w:lineRule="auto"/>
        <w:ind w:left="827" w:right="112" w:hanging="7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 2013, the New Zealand Family Violence Clearinghouse (NZFVC) called for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development of adequately resourced co-ordinated support services for children 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families,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multi-agency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37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multi-disciplinary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 Action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reforms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introduced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Vulnerable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policy and practice framework for such an approach. However, the Government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reported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expects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Children's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 reporting of child assaults by raising awareness of child abuse, which may lead to 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 term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substantiated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abuse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 have been recent reports of concern from front-line Children’s Teams professionals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current resources are struggling to meet the demand for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38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121" w:line="273" w:lineRule="auto"/>
        <w:ind w:left="827" w:right="117" w:hanging="7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More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generally,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developed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high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level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cross-agency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approach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 addressing family violence. The Ministerial Group on Family and Sexual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Violence oversees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implementation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cross-government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programme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jointly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led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 Ministries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Development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Justice.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programme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developing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a number of new service, workforce and policy initiatives, including, among other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things, an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integrated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safety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model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led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Police,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common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risk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assessment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and management framework, a workforce development project, and appoints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specified government agencies to lead coordination of primary prevention and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perpetrator programmes, and coordinate services and investment decisions in these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areas.</w:t>
      </w:r>
      <w:r>
        <w:rPr>
          <w:rFonts w:ascii="Times New Roman"/>
          <w:position w:val="9"/>
          <w:sz w:val="16"/>
        </w:rPr>
        <w:t>39</w:t>
      </w:r>
    </w:p>
    <w:p w:rsidR="00966811" w:rsidRDefault="001D5CC4">
      <w:pPr>
        <w:pStyle w:val="Heading1"/>
        <w:numPr>
          <w:ilvl w:val="0"/>
          <w:numId w:val="5"/>
        </w:numPr>
        <w:tabs>
          <w:tab w:val="left" w:pos="828"/>
        </w:tabs>
        <w:spacing w:before="128"/>
        <w:ind w:left="827" w:right="134" w:hanging="711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188"/>
        </w:tabs>
        <w:spacing w:before="161" w:line="276" w:lineRule="auto"/>
        <w:ind w:left="118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Maintain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its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policy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commitment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reducing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all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forms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violence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against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children and addressing family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violence.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188"/>
        </w:tabs>
        <w:spacing w:before="121" w:line="276" w:lineRule="auto"/>
        <w:ind w:left="118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front-line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services,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Teams,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with ongoing, sustainable resource allocations sufficient to meet the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anticipated increases in demand.</w:t>
      </w:r>
    </w:p>
    <w:p w:rsidR="00966811" w:rsidRDefault="001D5CC4">
      <w:pPr>
        <w:pStyle w:val="BodyText"/>
        <w:spacing w:before="116"/>
        <w:ind w:left="827" w:right="134" w:firstLine="0"/>
      </w:pPr>
      <w:r>
        <w:rPr>
          <w:u w:val="single" w:color="000000"/>
        </w:rPr>
        <w:t>Bullying in schools (LOI Item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10)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161" w:line="273" w:lineRule="auto"/>
        <w:ind w:left="827" w:right="115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Despite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initiatives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developed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bullying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Zealand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schools,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such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 establishment of the cross-sector Bullying Prevention Advisory Group (BPAG),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the Government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is yet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develop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comprehensive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anti-bullying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part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strategy 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reduce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instances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bullying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schools,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monitor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impact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bullying on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student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well-being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mental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health,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Economic, Social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Cultural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2012.</w:t>
      </w:r>
      <w:r>
        <w:rPr>
          <w:rFonts w:ascii="Times New Roman"/>
          <w:position w:val="9"/>
          <w:sz w:val="16"/>
        </w:rPr>
        <w:t>40</w:t>
      </w:r>
      <w:r>
        <w:rPr>
          <w:rFonts w:ascii="Times New Roman"/>
          <w:spacing w:val="9"/>
          <w:position w:val="9"/>
          <w:sz w:val="16"/>
        </w:rPr>
        <w:t xml:space="preserve"> </w:t>
      </w:r>
      <w:r>
        <w:rPr>
          <w:rFonts w:ascii="Times New Roman"/>
          <w:sz w:val="24"/>
        </w:rPr>
        <w:t>While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invested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 xml:space="preserve">general intervention programme to encourage positive culture in schools, </w:t>
      </w:r>
      <w:r>
        <w:rPr>
          <w:rFonts w:ascii="Times New Roman"/>
          <w:i/>
          <w:sz w:val="24"/>
        </w:rPr>
        <w:t>Positive Behaviour</w:t>
      </w:r>
      <w:r>
        <w:rPr>
          <w:rFonts w:ascii="Times New Roman"/>
          <w:i/>
          <w:spacing w:val="43"/>
          <w:sz w:val="24"/>
        </w:rPr>
        <w:t xml:space="preserve"> </w:t>
      </w:r>
      <w:r>
        <w:rPr>
          <w:rFonts w:ascii="Times New Roman"/>
          <w:i/>
          <w:sz w:val="24"/>
        </w:rPr>
        <w:t>for Learning,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anti-bullying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programme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does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interventions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8" style="width:144.65pt;height:.6pt;mso-position-horizontal-relative:char;mso-position-vertical-relative:line" coordsize="2893,12">
            <v:group id="_x0000_s1069" style="position:absolute;left:6;top:6;width:2881;height:2" coordorigin="6,6" coordsize="2881,2">
              <v:shape id="_x0000_s1070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37 </w:t>
      </w:r>
      <w:r>
        <w:rPr>
          <w:rFonts w:ascii="Times New Roman"/>
          <w:sz w:val="20"/>
        </w:rPr>
        <w:t>Murphy, C., Paton, N., Gulliver, P., Fanslow, J. (2013). Policy and practice implications: Child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maltreatment,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intimate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partner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parenting.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Auckland,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Zealand: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Zealand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Violence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Clearinghouse,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The University of Auckland,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https://nzfvc.org.nz/sites/nzfvc.org.nz/files/DS3-Children-and-Youth-2016.pdf</w:t>
      </w:r>
    </w:p>
    <w:p w:rsidR="00966811" w:rsidRDefault="001D5CC4">
      <w:pPr>
        <w:spacing w:line="228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38 </w:t>
      </w:r>
      <w:hyperlink r:id="rId25">
        <w:r>
          <w:rPr>
            <w:rFonts w:ascii="Times New Roman"/>
            <w:color w:val="0000FF"/>
            <w:sz w:val="20"/>
            <w:u w:val="single" w:color="0000FF"/>
          </w:rPr>
          <w:t>http://www.radionz.co.nz/news/national/300431/children's-action-teams-'overworked</w:t>
        </w:r>
        <w:r>
          <w:rPr>
            <w:rFonts w:ascii="Times New Roman"/>
            <w:sz w:val="20"/>
          </w:rPr>
          <w:t>'</w:t>
        </w:r>
      </w:hyperlink>
      <w:r>
        <w:rPr>
          <w:rFonts w:ascii="Times New Roman"/>
          <w:sz w:val="20"/>
        </w:rPr>
        <w:t>, April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2016</w:t>
      </w:r>
    </w:p>
    <w:p w:rsidR="00966811" w:rsidRDefault="001D5CC4">
      <w:pPr>
        <w:ind w:left="400" w:righ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39 </w:t>
      </w:r>
      <w:r>
        <w:rPr>
          <w:rFonts w:ascii="Times New Roman"/>
          <w:sz w:val="20"/>
        </w:rPr>
        <w:t>Cabinet Social Policy Committee, Ministerial Group on Family and Sexual Violence: Update on the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Progress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 the Work Programme, April 2016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https://</w:t>
      </w:r>
      <w:hyperlink r:id="rId26">
        <w:r>
          <w:rPr>
            <w:rFonts w:ascii="Times New Roman"/>
            <w:sz w:val="20"/>
          </w:rPr>
          <w:t>www.justice.govt.nz/assets/Documents/Publications/Ministerial-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group-fv-sv-work-programme.pdf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40 </w:t>
      </w:r>
      <w:r>
        <w:rPr>
          <w:rFonts w:ascii="Times New Roman"/>
          <w:sz w:val="20"/>
        </w:rPr>
        <w:t>Concluding observations of the Committee on Economic, Social and Cultural Rights, on the third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periodic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report of New Zealand on the implementation of the ICESCR (2012). Para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19.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040" w:header="0" w:footer="756" w:gutter="0"/>
          <w:cols w:space="720"/>
        </w:sectPr>
      </w:pPr>
    </w:p>
    <w:p w:rsidR="00966811" w:rsidRDefault="001D5CC4">
      <w:pPr>
        <w:pStyle w:val="BodyText"/>
        <w:spacing w:before="56" w:line="276" w:lineRule="auto"/>
        <w:ind w:left="827" w:right="134" w:firstLine="0"/>
      </w:pPr>
      <w:r>
        <w:lastRenderedPageBreak/>
        <w:t>for the bully, bullied and bystander that are part of other successful</w:t>
      </w:r>
      <w:r>
        <w:rPr>
          <w:spacing w:val="13"/>
        </w:rPr>
        <w:t xml:space="preserve"> </w:t>
      </w:r>
      <w:r>
        <w:t>anti-bullying programmes.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121" w:line="276" w:lineRule="auto"/>
        <w:ind w:left="827" w:right="113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addition,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apparent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progress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addressing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additional recommendations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Committee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Economic,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Cultural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Rights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the Government systematically collect data on violence and bullying in schools 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monitor the impact of the student mental health and well-being initiatives recently introduced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in schools on the reduction of the incidence of violence and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bullying.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123" w:line="273" w:lineRule="auto"/>
        <w:ind w:left="827" w:right="114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notable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lack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explicit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statutory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requirement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schools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address bullying, collect data on it, or monitor its effects. Indeed, there is no provision in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either 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Education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Act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1989,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National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Administration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vested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Act, that includes reference to bullying. The recommendation of the Ombudsman that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the National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Administrative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amended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include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guideline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requires school boards of trustees to implement an effective anti-bullying programme</w:t>
      </w:r>
      <w:r>
        <w:rPr>
          <w:rFonts w:ascii="Times New Roman"/>
          <w:position w:val="9"/>
          <w:sz w:val="16"/>
        </w:rPr>
        <w:t xml:space="preserve">41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not been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implemented.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before="123" w:line="273" w:lineRule="auto"/>
        <w:ind w:left="827" w:right="114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However, the Education Act 1989 is currently being reviewed and legislative changes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are likely to be introduced later in 2016. The new legislation is likely to include an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expanded set of specific legal requirements for school boards of trustees, and introduce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provisions to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enhance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collection.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inclusion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provisions that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require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measures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specifically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bullying</w:t>
      </w:r>
      <w:r>
        <w:rPr>
          <w:rFonts w:ascii="Times New Roman"/>
          <w:position w:val="9"/>
          <w:sz w:val="16"/>
        </w:rPr>
        <w:t>42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While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indication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date as to whether the legislative amendments will include such measures, there is clearly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 opportunity to do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so.</w:t>
      </w:r>
    </w:p>
    <w:p w:rsidR="00966811" w:rsidRDefault="001D5CC4">
      <w:pPr>
        <w:pStyle w:val="Heading1"/>
        <w:numPr>
          <w:ilvl w:val="0"/>
          <w:numId w:val="5"/>
        </w:numPr>
        <w:tabs>
          <w:tab w:val="left" w:pos="828"/>
        </w:tabs>
        <w:spacing w:before="128"/>
        <w:ind w:left="827" w:right="134" w:hanging="711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481"/>
        </w:tabs>
        <w:spacing w:line="276" w:lineRule="auto"/>
        <w:ind w:left="148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Introduce, as part of the update of the Education Act 1989,</w:t>
      </w:r>
      <w:r>
        <w:rPr>
          <w:rFonts w:ascii="Times New Roman"/>
          <w:b/>
          <w:spacing w:val="46"/>
          <w:sz w:val="24"/>
        </w:rPr>
        <w:t xml:space="preserve"> </w:t>
      </w:r>
      <w:r>
        <w:rPr>
          <w:rFonts w:ascii="Times New Roman"/>
          <w:b/>
          <w:sz w:val="24"/>
        </w:rPr>
        <w:t>legislative provisions that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require: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201"/>
        </w:tabs>
        <w:spacing w:line="276" w:lineRule="auto"/>
        <w:ind w:left="22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The Ministry of Education to establish and fully fund a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comprehensive anti-bullying program to reduce bullying in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schools,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201"/>
        </w:tabs>
        <w:spacing w:line="276" w:lineRule="auto"/>
        <w:ind w:left="22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School boards of trustees to implement policies and programmes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address and reduce bullying and violence in schools – including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cyber- bullying;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201"/>
        </w:tabs>
        <w:ind w:left="2200" w:right="13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Schools to collect and report data on school bullying and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violence.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BodyText"/>
        <w:ind w:left="400" w:right="134" w:firstLine="0"/>
      </w:pPr>
      <w:r>
        <w:rPr>
          <w:u w:val="single" w:color="000000"/>
        </w:rPr>
        <w:t>Measures to reform Child, Youth and Family (LOI Item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11)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5" style="width:144.65pt;height:.6pt;mso-position-horizontal-relative:char;mso-position-vertical-relative:line" coordsize="2893,12">
            <v:group id="_x0000_s1066" style="position:absolute;left:6;top:6;width:2881;height:2" coordorigin="6,6" coordsize="2881,2">
              <v:shape id="_x0000_s1067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41 </w:t>
      </w:r>
      <w:r>
        <w:rPr>
          <w:rFonts w:ascii="Times New Roman"/>
          <w:sz w:val="20"/>
        </w:rPr>
        <w:t xml:space="preserve">Report of David McGee Ombudsman on complaints arising out of bullying at HVHS </w:t>
      </w:r>
      <w:r>
        <w:rPr>
          <w:rFonts w:ascii="Times New Roman"/>
          <w:spacing w:val="5"/>
          <w:sz w:val="20"/>
        </w:rPr>
        <w:t xml:space="preserve">in </w:t>
      </w:r>
      <w:r>
        <w:rPr>
          <w:rFonts w:ascii="Times New Roman"/>
          <w:sz w:val="20"/>
        </w:rPr>
        <w:t>December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2007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(2011)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at</w:t>
      </w:r>
    </w:p>
    <w:p w:rsidR="00966811" w:rsidRDefault="001D5CC4">
      <w:pPr>
        <w:spacing w:before="4" w:line="228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hyperlink r:id="rId27">
        <w:r>
          <w:rPr>
            <w:rFonts w:ascii="Times New Roman"/>
            <w:color w:val="0000FF"/>
            <w:w w:val="95"/>
            <w:sz w:val="20"/>
            <w:u w:val="single" w:color="0000FF"/>
          </w:rPr>
          <w:t>http://www.ombudsman.parliament.nz/system/paperclip/document_files/document_files/505/original/bullying_r</w:t>
        </w:r>
        <w:r>
          <w:rPr>
            <w:rFonts w:ascii="Times New Roman"/>
            <w:color w:val="0000FF"/>
            <w:spacing w:val="39"/>
            <w:w w:val="95"/>
            <w:sz w:val="20"/>
            <w:u w:val="single" w:color="0000FF"/>
          </w:rPr>
          <w:t xml:space="preserve"> </w:t>
        </w:r>
      </w:hyperlink>
      <w:hyperlink r:id="rId28">
        <w:r>
          <w:rPr>
            <w:rFonts w:ascii="Times New Roman"/>
            <w:color w:val="0000FF"/>
            <w:sz w:val="20"/>
            <w:u w:val="single" w:color="0000FF"/>
          </w:rPr>
          <w:t>eport.pdf?1355787360</w:t>
        </w:r>
      </w:hyperlink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42 </w:t>
      </w:r>
      <w:r>
        <w:rPr>
          <w:rFonts w:ascii="Times New Roman"/>
          <w:sz w:val="20"/>
        </w:rPr>
        <w:t xml:space="preserve">Submission of Human Rights Commission, </w:t>
      </w:r>
      <w:r>
        <w:rPr>
          <w:rFonts w:ascii="Times New Roman"/>
          <w:i/>
          <w:sz w:val="20"/>
        </w:rPr>
        <w:t>Updating the Education Act 1989: A public discussion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document</w:t>
      </w:r>
      <w:r>
        <w:rPr>
          <w:rFonts w:ascii="Times New Roman"/>
          <w:sz w:val="20"/>
        </w:rPr>
        <w:t>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14 December 2015, Recommendation 2, p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2"/>
          <w:sz w:val="20"/>
        </w:rPr>
        <w:t>11,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04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before="56" w:line="276" w:lineRule="auto"/>
        <w:ind w:left="683" w:right="11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reform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 underway. This has followed the Children’s Commissioner’s inaugural 2015 State of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 report and the subsequent Government-commissioned reports and recommendations of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Modernising Child Youth and Family Expert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Panel.</w:t>
      </w:r>
    </w:p>
    <w:p w:rsidR="00966811" w:rsidRDefault="00966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76" w:lineRule="auto"/>
        <w:ind w:left="683" w:right="11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addition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funding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service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delivery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reforms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outlined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above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paragraphs 29-32, the prospective reforms contain a number of aspects that further 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implementation of the CRC in New Zealand,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including: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4"/>
        </w:numPr>
        <w:tabs>
          <w:tab w:val="left" w:pos="1841"/>
        </w:tabs>
        <w:spacing w:line="276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Raising the upper age threshold under which a young person can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receive support/be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subject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intervention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protection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system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17 years, in doing so bringing the system into conformity with 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CRC.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4"/>
        </w:numPr>
        <w:tabs>
          <w:tab w:val="left" w:pos="1841"/>
        </w:tabs>
        <w:spacing w:line="273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Introducing independent advocacy services for children in the care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and protection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system.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73" w:lineRule="auto"/>
        <w:ind w:left="683" w:right="118" w:hanging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More generally, the reforms have responded to the call of the both the Expert Panel and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Children’s Commissioner for the adoption of a more child-centred approach to policy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practice. This has included the introduction of measures to encourage and assist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participation of children and young people subject to a statutory care 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protection processes.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43</w:t>
      </w:r>
    </w:p>
    <w:p w:rsidR="00966811" w:rsidRDefault="009668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966811" w:rsidRDefault="00966811">
      <w:pPr>
        <w:spacing w:before="8"/>
        <w:rPr>
          <w:rFonts w:ascii="Times New Roman" w:eastAsia="Times New Roman" w:hAnsi="Times New Roman" w:cs="Times New Roman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76" w:lineRule="auto"/>
        <w:ind w:left="683" w:right="11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To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date,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first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tranche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legislative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reform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introduced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form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2"/>
          <w:sz w:val="24"/>
        </w:rPr>
        <w:t>the</w:t>
      </w:r>
      <w:r>
        <w:rPr>
          <w:rFonts w:ascii="Times New Roman"/>
          <w:sz w:val="24"/>
        </w:rPr>
        <w:t xml:space="preserve"> Children,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Persons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Families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(Advocacy,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Workforce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Age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Settings) Amendment Bill 2016. The Bill seeks to raise the upper age of the care and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protection system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17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years,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introduce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basis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independent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advocacy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services,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improve participation of children and young people and enable delegations of social work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functions to external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agencies.</w:t>
      </w:r>
    </w:p>
    <w:p w:rsidR="00966811" w:rsidRDefault="00966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76" w:lineRule="auto"/>
        <w:ind w:left="683" w:right="118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Bill is broadly constructed and lacks operational detail. The second tranche of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reform, which to date is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yet </w:t>
      </w:r>
      <w:r>
        <w:rPr>
          <w:rFonts w:ascii="Times New Roman" w:eastAsia="Times New Roman" w:hAnsi="Times New Roman" w:cs="Times New Roman"/>
          <w:sz w:val="24"/>
          <w:szCs w:val="24"/>
        </w:rPr>
        <w:t>to be introduced, will contain the bulk of the operational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reform, including the establishment of a new Government department to replace Child, Youth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Family.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stage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tranche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statutory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linkage to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Teams,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Vulnerable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Children’s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Hub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 database, all of which have been implemented under the Children’s Action Plan.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 services are non-statutory and work with children at risk of harm who do not yet meet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threshold for statutory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intervention.</w:t>
      </w:r>
    </w:p>
    <w:p w:rsidR="00966811" w:rsidRDefault="009668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684"/>
        </w:tabs>
        <w:ind w:left="683" w:right="134" w:hanging="567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7"/>
        </w:rPr>
        <w:t xml:space="preserve"> </w:t>
      </w:r>
      <w:r>
        <w:t>Government: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2" style="width:144.65pt;height:.6pt;mso-position-horizontal-relative:char;mso-position-vertical-relative:line" coordsize="2893,12">
            <v:group id="_x0000_s1063" style="position:absolute;left:6;top:6;width:2881;height:2" coordorigin="6,6" coordsize="2881,2">
              <v:shape id="_x0000_s1064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43 </w:t>
      </w:r>
      <w:r>
        <w:rPr>
          <w:rFonts w:ascii="Times New Roman"/>
          <w:sz w:val="20"/>
        </w:rPr>
        <w:t>Children Young Persons and the Families (Advocacy, Workforce and Age Settings) Amendment Bill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clause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8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040" w:header="0" w:footer="756" w:gutter="0"/>
          <w:cols w:space="720"/>
        </w:sectPr>
      </w:pPr>
    </w:p>
    <w:p w:rsidR="00966811" w:rsidRDefault="001D5CC4">
      <w:pPr>
        <w:pStyle w:val="Heading1"/>
        <w:numPr>
          <w:ilvl w:val="1"/>
          <w:numId w:val="5"/>
        </w:numPr>
        <w:tabs>
          <w:tab w:val="left" w:pos="1640"/>
        </w:tabs>
        <w:spacing w:before="40" w:line="276" w:lineRule="auto"/>
        <w:ind w:left="1639" w:right="114" w:hanging="379"/>
        <w:jc w:val="both"/>
        <w:rPr>
          <w:b w:val="0"/>
          <w:bCs w:val="0"/>
        </w:rPr>
      </w:pPr>
      <w:r>
        <w:lastRenderedPageBreak/>
        <w:t>Ensures that the legislative reforms to the Children, Young Persons and</w:t>
      </w:r>
      <w:r>
        <w:rPr>
          <w:spacing w:val="1"/>
        </w:rPr>
        <w:t xml:space="preserve"> </w:t>
      </w:r>
      <w:r>
        <w:t>their Families Act supports an integrated, child-centred continuum of services</w:t>
      </w:r>
      <w:r>
        <w:rPr>
          <w:spacing w:val="26"/>
        </w:rPr>
        <w:t xml:space="preserve"> </w:t>
      </w:r>
      <w:r>
        <w:t>and interventions for children and their families that enables effective</w:t>
      </w:r>
      <w:r>
        <w:rPr>
          <w:spacing w:val="9"/>
        </w:rPr>
        <w:t xml:space="preserve"> </w:t>
      </w:r>
      <w:r>
        <w:t>transitions and referrals between statutory and non-statutory</w:t>
      </w:r>
      <w:r>
        <w:rPr>
          <w:spacing w:val="-3"/>
        </w:rPr>
        <w:t xml:space="preserve"> </w:t>
      </w:r>
      <w:r>
        <w:t>services.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ind w:left="540" w:right="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Adoption law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line="276" w:lineRule="auto"/>
        <w:ind w:left="823" w:right="116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March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Tribunal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released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Adoption Action Inc v Attorney General </w:t>
      </w:r>
      <w:r>
        <w:rPr>
          <w:rFonts w:ascii="Times New Roman" w:eastAsia="Times New Roman" w:hAnsi="Times New Roman" w:cs="Times New Roman"/>
          <w:sz w:val="24"/>
          <w:szCs w:val="24"/>
        </w:rPr>
        <w:t>[2016] NZHRRT 9. The Tribunal largely found in favour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plaintiff’s claim and declared that a number of the provisions of the Adoption Act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1955 and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Adult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Adoption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inconsistent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freedom from discrimination under s 19 of New Zealand Bill of Rights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before="121" w:line="273" w:lineRule="auto"/>
        <w:ind w:left="823" w:right="119" w:hanging="7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appealed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Minister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Justice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tabled 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Parliament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Tribunal’s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 does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prioritise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legislation.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Instead,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Courts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Ministry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interpreted and applied in a rights-consistent way. The Minister further indicates that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while legislative reform may be useful, this would not be contemplated until the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Modernising Child Youth and Family reforms are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completed.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44</w:t>
      </w:r>
    </w:p>
    <w:p w:rsidR="00966811" w:rsidRDefault="00966811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966811" w:rsidRDefault="00966811">
      <w:pPr>
        <w:spacing w:before="11"/>
        <w:rPr>
          <w:rFonts w:ascii="Times New Roman" w:eastAsia="Times New Roman" w:hAnsi="Times New Roman" w:cs="Times New Roman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4"/>
        </w:tabs>
        <w:ind w:left="823" w:right="445" w:hanging="711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5"/>
        </w:rPr>
        <w:t xml:space="preserve"> </w:t>
      </w:r>
      <w:r>
        <w:t>Government: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23"/>
        </w:tabs>
        <w:spacing w:before="204" w:line="276" w:lineRule="auto"/>
        <w:ind w:left="1260"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Tribunal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Adoption Action Inc v Attorney General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[2016] NZHRRT 9, prioritise efforts to bring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New Zealand’s adoption legislation and policy into conformity with domestic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human rights law and international human rights treaty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obligations.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966811" w:rsidRDefault="001D5CC4">
      <w:pPr>
        <w:pStyle w:val="BodyText"/>
        <w:ind w:left="540" w:right="445" w:firstLine="0"/>
      </w:pPr>
      <w:r>
        <w:rPr>
          <w:u w:val="single" w:color="000000"/>
        </w:rPr>
        <w:t>Inclusive education for children with disabilities (LOI Item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12)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before="69" w:line="276" w:lineRule="auto"/>
        <w:ind w:left="823" w:right="113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noted in the Commission’s pre-session submission, the Ministry of Education is yet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introduce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strategy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Success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ceased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2014. In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2015,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Ministry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introduced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primarily focused on service delivery arrangements and does not include any reference 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inclusive education principles or specific goals to increase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inclusion.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before="121" w:line="271" w:lineRule="auto"/>
        <w:ind w:left="823" w:right="120" w:hanging="7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However, the current update of the Education Act 1989 provides an opportunity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 incorporate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inclusive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education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principles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framework,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recommended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 UN Committee on the Rights of Persons with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Disabilities.</w:t>
      </w:r>
      <w:r>
        <w:rPr>
          <w:rFonts w:ascii="Times New Roman"/>
          <w:position w:val="9"/>
          <w:sz w:val="16"/>
        </w:rPr>
        <w:t>45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966811" w:rsidRDefault="001D5CC4">
      <w:pPr>
        <w:spacing w:line="20" w:lineRule="exact"/>
        <w:ind w:left="5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9" style="width:144.65pt;height:.6pt;mso-position-horizontal-relative:char;mso-position-vertical-relative:line" coordsize="2893,12">
            <v:group id="_x0000_s1060" style="position:absolute;left:6;top:6;width:2881;height:2" coordorigin="6,6" coordsize="2881,2">
              <v:shape id="_x0000_s1061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540" w:righ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44 </w:t>
      </w:r>
      <w:r>
        <w:rPr>
          <w:rFonts w:ascii="Times New Roman"/>
          <w:sz w:val="20"/>
        </w:rPr>
        <w:t xml:space="preserve">Hon Amy Adams, </w:t>
      </w:r>
      <w:r>
        <w:rPr>
          <w:rFonts w:ascii="Times New Roman"/>
          <w:i/>
          <w:sz w:val="20"/>
        </w:rPr>
        <w:t>Government response to declarations of inconsistency by the Human Rights</w:t>
      </w:r>
      <w:r>
        <w:rPr>
          <w:rFonts w:ascii="Times New Roman"/>
          <w:i/>
          <w:spacing w:val="-31"/>
          <w:sz w:val="20"/>
        </w:rPr>
        <w:t xml:space="preserve"> </w:t>
      </w:r>
      <w:r>
        <w:rPr>
          <w:rFonts w:ascii="Times New Roman"/>
          <w:i/>
          <w:sz w:val="20"/>
        </w:rPr>
        <w:t>Review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Tribunal in Adoption Action Incorporated v Attorney-General, presented under s 92K of the Human Rights</w:t>
      </w:r>
      <w:r>
        <w:rPr>
          <w:rFonts w:ascii="Times New Roman"/>
          <w:i/>
          <w:spacing w:val="-23"/>
          <w:sz w:val="20"/>
        </w:rPr>
        <w:t xml:space="preserve"> </w:t>
      </w:r>
      <w:r>
        <w:rPr>
          <w:rFonts w:ascii="Times New Roman"/>
          <w:i/>
          <w:sz w:val="20"/>
        </w:rPr>
        <w:t>Act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1993</w:t>
      </w:r>
      <w:r>
        <w:rPr>
          <w:rFonts w:ascii="Times New Roman"/>
          <w:sz w:val="20"/>
        </w:rPr>
        <w:t>, accessed</w:t>
      </w:r>
      <w:r>
        <w:rPr>
          <w:rFonts w:ascii="Times New Roman"/>
          <w:spacing w:val="-5"/>
          <w:sz w:val="20"/>
        </w:rPr>
        <w:t xml:space="preserve"> </w:t>
      </w:r>
      <w:hyperlink r:id="rId29">
        <w:r>
          <w:rPr>
            <w:rFonts w:ascii="Times New Roman"/>
            <w:color w:val="0000FF"/>
            <w:sz w:val="20"/>
            <w:u w:val="single" w:color="0000FF"/>
          </w:rPr>
          <w:t>http://www.justice.govt.nz/assets/Documents/Publications/govt-response-declarations-</w:t>
        </w:r>
      </w:hyperlink>
      <w:r>
        <w:rPr>
          <w:rFonts w:ascii="Times New Roman"/>
          <w:color w:val="0000FF"/>
          <w:w w:val="99"/>
          <w:sz w:val="20"/>
        </w:rPr>
        <w:t xml:space="preserve"> </w:t>
      </w:r>
      <w:hyperlink r:id="rId30">
        <w:r>
          <w:rPr>
            <w:rFonts w:ascii="Times New Roman"/>
            <w:color w:val="0000FF"/>
            <w:sz w:val="20"/>
            <w:u w:val="single" w:color="0000FF"/>
          </w:rPr>
          <w:t>inconsistency-hrrt.pdf</w:t>
        </w:r>
        <w:r>
          <w:rPr>
            <w:rFonts w:ascii="Times New Roman"/>
            <w:sz w:val="20"/>
          </w:rPr>
          <w:t>,</w:t>
        </w:r>
      </w:hyperlink>
      <w:r>
        <w:rPr>
          <w:rFonts w:ascii="Times New Roman"/>
          <w:sz w:val="20"/>
        </w:rPr>
        <w:t xml:space="preserve"> see paras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[7]-[10]</w:t>
      </w:r>
    </w:p>
    <w:p w:rsidR="00966811" w:rsidRDefault="001D5CC4">
      <w:pPr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45 </w:t>
      </w:r>
      <w:r>
        <w:rPr>
          <w:rFonts w:ascii="Times New Roman"/>
          <w:sz w:val="20"/>
        </w:rPr>
        <w:t xml:space="preserve">Committee on the Rights of Persons with Disabilities, </w:t>
      </w:r>
      <w:r>
        <w:rPr>
          <w:rFonts w:ascii="Times New Roman"/>
          <w:i/>
          <w:sz w:val="20"/>
        </w:rPr>
        <w:t>Concluding observations on the initial report of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New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 xml:space="preserve">Zealand, </w:t>
      </w:r>
      <w:r>
        <w:rPr>
          <w:rFonts w:ascii="Times New Roman"/>
          <w:sz w:val="20"/>
        </w:rPr>
        <w:t>3 October 2014, CRPD/C/NZL/CO/1 para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50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90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before="56" w:line="276" w:lineRule="auto"/>
        <w:ind w:left="823" w:right="119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New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Independent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Monitoring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Mechanism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Convention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Persons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Disabilities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(IMM)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recently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interim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inclusive education in New Zealand. The IMM has issued a number 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recommendations aimed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CRPD.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inclusion of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purposive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1989, establishment of an Inclusive Education Advisory Group to improve collaboration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across sector,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improved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collection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analysis;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incorporation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inclusive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education targets within the New Zealand Disability Strategy and Disability Action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4"/>
        </w:tabs>
        <w:spacing w:before="121" w:line="276" w:lineRule="auto"/>
        <w:ind w:left="823" w:right="115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Furthermore,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Youth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Judge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drawn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youth offending (and subsequent custodial incarceration) and the existence of unmet needs due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recognised or unrecognised learning and behavioural disabilities</w:t>
      </w:r>
      <w:r>
        <w:rPr>
          <w:rFonts w:ascii="Arial" w:eastAsia="Arial" w:hAnsi="Arial" w:cs="Arial"/>
          <w:position w:val="8"/>
          <w:sz w:val="16"/>
          <w:szCs w:val="16"/>
        </w:rPr>
        <w:t>46</w:t>
      </w:r>
      <w:r>
        <w:rPr>
          <w:rFonts w:ascii="Times New Roman" w:eastAsia="Times New Roman" w:hAnsi="Times New Roman" w:cs="Times New Roman"/>
          <w:sz w:val="24"/>
          <w:szCs w:val="24"/>
        </w:rPr>
        <w:t>. International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evidence suggests that the rates of prevalence of undiagnosed neuro-disabilities in New Zealand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likely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high.</w:t>
      </w:r>
      <w:r>
        <w:rPr>
          <w:rFonts w:ascii="Arial" w:eastAsia="Arial" w:hAnsi="Arial" w:cs="Arial"/>
          <w:position w:val="8"/>
          <w:sz w:val="16"/>
          <w:szCs w:val="16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z w:val="24"/>
          <w:szCs w:val="24"/>
        </w:rPr>
        <w:t>follows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justice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indicative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problems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concerning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screening,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assessment and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ongoing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 under the consideration of the Education and Science Select Committee’s Inquiry into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identification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dyslexia,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dyspraxia,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autism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spectrum disorders. Overall, this cohort of students makes up over 10% of the school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population.</w:t>
      </w:r>
    </w:p>
    <w:p w:rsidR="00966811" w:rsidRDefault="001D5CC4">
      <w:pPr>
        <w:pStyle w:val="Heading1"/>
        <w:numPr>
          <w:ilvl w:val="0"/>
          <w:numId w:val="5"/>
        </w:numPr>
        <w:tabs>
          <w:tab w:val="left" w:pos="824"/>
        </w:tabs>
        <w:spacing w:before="125" w:line="276" w:lineRule="auto"/>
        <w:ind w:left="823" w:right="119" w:hanging="711"/>
        <w:jc w:val="both"/>
        <w:rPr>
          <w:b w:val="0"/>
          <w:bCs w:val="0"/>
        </w:rPr>
      </w:pPr>
      <w:r>
        <w:t>In</w:t>
      </w:r>
      <w:r>
        <w:rPr>
          <w:spacing w:val="14"/>
        </w:rPr>
        <w:t xml:space="preserve"> </w:t>
      </w:r>
      <w:r>
        <w:t>light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IMMs</w:t>
      </w:r>
      <w:r>
        <w:rPr>
          <w:spacing w:val="13"/>
        </w:rPr>
        <w:t xml:space="preserve"> </w:t>
      </w:r>
      <w:r>
        <w:t>findings,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Committee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wish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recommend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 Zealand</w:t>
      </w:r>
      <w:r>
        <w:rPr>
          <w:spacing w:val="-1"/>
        </w:rPr>
        <w:t xml:space="preserve"> </w:t>
      </w:r>
      <w:r>
        <w:t>Government: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621"/>
        </w:tabs>
        <w:spacing w:before="123"/>
        <w:ind w:left="1620" w:right="4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Include as part of its update of the Education Act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1989:</w:t>
      </w:r>
    </w:p>
    <w:p w:rsidR="00966811" w:rsidRDefault="00966811">
      <w:pPr>
        <w:spacing w:before="1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341"/>
        </w:tabs>
        <w:spacing w:line="276" w:lineRule="auto"/>
        <w:ind w:left="2340" w:right="44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 purpose statement incorporating the right to inclusive</w:t>
      </w:r>
      <w:r>
        <w:rPr>
          <w:rFonts w:ascii="Times New Roman"/>
          <w:b/>
          <w:spacing w:val="-22"/>
          <w:sz w:val="24"/>
        </w:rPr>
        <w:t xml:space="preserve"> </w:t>
      </w:r>
      <w:r>
        <w:rPr>
          <w:rFonts w:ascii="Times New Roman"/>
          <w:b/>
          <w:sz w:val="24"/>
        </w:rPr>
        <w:t>education within the purposes/principles provisions of 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Act</w:t>
      </w:r>
    </w:p>
    <w:p w:rsidR="00966811" w:rsidRDefault="00966811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341"/>
        </w:tabs>
        <w:spacing w:line="276" w:lineRule="auto"/>
        <w:ind w:left="2340" w:right="22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Include inclusive education responsibilities amongst the suite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b/>
          <w:sz w:val="24"/>
        </w:rPr>
        <w:t>of statutory responsibilities of school boards of trustees and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principles</w:t>
      </w:r>
    </w:p>
    <w:p w:rsidR="00966811" w:rsidRDefault="00966811">
      <w:pPr>
        <w:spacing w:before="10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81"/>
        </w:tabs>
        <w:spacing w:line="276" w:lineRule="auto"/>
        <w:ind w:left="162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Consider establishing an Inclusive Education Advisory Group to advise and monitor inclusive education policy development and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evaluation.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21"/>
        </w:tabs>
        <w:spacing w:line="278" w:lineRule="auto"/>
        <w:ind w:left="162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Implement a data strategy to accurately assess and monitor</w:t>
      </w:r>
      <w:r>
        <w:rPr>
          <w:rFonts w:ascii="Times New Roman"/>
          <w:b/>
          <w:spacing w:val="31"/>
          <w:sz w:val="24"/>
        </w:rPr>
        <w:t xml:space="preserve"> </w:t>
      </w:r>
      <w:r>
        <w:rPr>
          <w:rFonts w:ascii="Times New Roman"/>
          <w:b/>
          <w:sz w:val="24"/>
        </w:rPr>
        <w:t>the implementation of inclusive education policies and practices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621"/>
        </w:tabs>
        <w:spacing w:line="276" w:lineRule="auto"/>
        <w:ind w:left="162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Include inclusive education targets and goals within the Government’s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New Zealand Disability Strategy and Disability Action Plan, administered by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Office of Disability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Issues.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3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66811" w:rsidRDefault="001D5CC4">
      <w:pPr>
        <w:spacing w:line="20" w:lineRule="exact"/>
        <w:ind w:left="5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6" style="width:144.65pt;height:.6pt;mso-position-horizontal-relative:char;mso-position-vertical-relative:line" coordsize="2893,12">
            <v:group id="_x0000_s1057" style="position:absolute;left:6;top:6;width:2881;height:2" coordorigin="6,6" coordsize="2881,2">
              <v:shape id="_x0000_s1058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540" w:righ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46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Judge Andrew Becroft,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From little things, big things grow – emerging youth justice themes in the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South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Pacific, </w:t>
      </w:r>
      <w:r>
        <w:rPr>
          <w:rFonts w:ascii="Times New Roman" w:eastAsia="Times New Roman" w:hAnsi="Times New Roman" w:cs="Times New Roman"/>
          <w:sz w:val="20"/>
          <w:szCs w:val="20"/>
        </w:rPr>
        <w:t>Australian Youth Justice Conference, 20-22 May 2013, p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22-23</w:t>
      </w:r>
    </w:p>
    <w:p w:rsidR="00966811" w:rsidRDefault="001D5CC4">
      <w:pPr>
        <w:ind w:left="540" w:right="3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47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Office of the Children’s Commissioner for England,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Nobody made the connection: the prevalence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neurodisability in young people who offend</w:t>
      </w:r>
      <w:r>
        <w:rPr>
          <w:rFonts w:ascii="Times New Roman" w:eastAsia="Times New Roman" w:hAnsi="Times New Roman" w:cs="Times New Roman"/>
          <w:sz w:val="20"/>
          <w:szCs w:val="20"/>
        </w:rPr>
        <w:t>, 19 October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2012,</w:t>
      </w:r>
      <w:hyperlink r:id="rId31">
        <w:r>
          <w:rPr>
            <w:rFonts w:ascii="Times New Roman" w:eastAsia="Times New Roman" w:hAnsi="Times New Roman" w:cs="Times New Roman"/>
            <w:w w:val="99"/>
            <w:sz w:val="20"/>
            <w:szCs w:val="20"/>
          </w:rPr>
          <w:t xml:space="preserve"> </w:t>
        </w:r>
        <w:r>
          <w:rPr>
            <w:rFonts w:ascii="Times New Roman" w:eastAsia="Times New Roman" w:hAnsi="Times New Roman" w:cs="Times New Roman"/>
            <w:w w:val="95"/>
            <w:sz w:val="20"/>
            <w:szCs w:val="20"/>
          </w:rPr>
          <w:t>http://www.childrenscommissioner.gov.uk/publications/nobody-made-connection-prevalence-neurodisability-</w:t>
        </w:r>
      </w:hyperlink>
      <w:r>
        <w:rPr>
          <w:rFonts w:ascii="Times New Roman" w:eastAsia="Times New Roman" w:hAnsi="Times New Roman" w:cs="Times New Roman"/>
          <w:spacing w:val="2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young-people-who-offend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footerReference w:type="default" r:id="rId32"/>
          <w:pgSz w:w="11910" w:h="16840"/>
          <w:pgMar w:top="1360" w:right="1320" w:bottom="940" w:left="900" w:header="0" w:footer="756" w:gutter="0"/>
          <w:pgNumType w:start="18"/>
          <w:cols w:space="720"/>
        </w:sectPr>
      </w:pP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966811" w:rsidRDefault="001D5CC4">
      <w:pPr>
        <w:pStyle w:val="Heading1"/>
        <w:numPr>
          <w:ilvl w:val="1"/>
          <w:numId w:val="5"/>
        </w:numPr>
        <w:tabs>
          <w:tab w:val="left" w:pos="1481"/>
        </w:tabs>
        <w:spacing w:before="69" w:line="276" w:lineRule="auto"/>
        <w:ind w:left="1480" w:right="126"/>
        <w:rPr>
          <w:b w:val="0"/>
          <w:bCs w:val="0"/>
        </w:rPr>
      </w:pPr>
      <w:r>
        <w:t>Strengthen</w:t>
      </w:r>
      <w:r>
        <w:rPr>
          <w:spacing w:val="-9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identify,</w:t>
      </w:r>
      <w:r>
        <w:rPr>
          <w:spacing w:val="-10"/>
        </w:rPr>
        <w:t xml:space="preserve"> </w:t>
      </w:r>
      <w:r>
        <w:t>assess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supports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school students with neuro-disabilities and learning</w:t>
      </w:r>
      <w:r>
        <w:rPr>
          <w:spacing w:val="-5"/>
        </w:rPr>
        <w:t xml:space="preserve"> </w:t>
      </w:r>
      <w:r>
        <w:t>disorders.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400" w:right="134" w:firstLine="0"/>
      </w:pPr>
      <w:r>
        <w:rPr>
          <w:u w:val="single" w:color="000000"/>
        </w:rPr>
        <w:t>Health outcomes for children, in particular for Māori children (LOI Item</w:t>
      </w:r>
      <w:r>
        <w:rPr>
          <w:spacing w:val="-12"/>
          <w:u w:val="single" w:color="000000"/>
        </w:rPr>
        <w:t xml:space="preserve"> </w:t>
      </w:r>
      <w:r>
        <w:rPr>
          <w:u w:val="single" w:color="000000"/>
        </w:rPr>
        <w:t>13)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spacing w:before="69"/>
        <w:ind w:left="76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Outcomes for Māori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children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73" w:lineRule="auto"/>
        <w:ind w:left="683" w:right="118" w:hanging="56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Māori children and young people are over-represented in negative health outcomes. For example,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asthma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non-Māori children.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48 </w:t>
      </w:r>
      <w:r>
        <w:rPr>
          <w:rFonts w:ascii="Times New Roman" w:eastAsia="Times New Roman" w:hAnsi="Times New Roman" w:cs="Times New Roman"/>
          <w:sz w:val="24"/>
          <w:szCs w:val="24"/>
        </w:rPr>
        <w:t>Māori children are almost twice as likely to be either obese or morbidly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obese compared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non-Māori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children.</w:t>
      </w:r>
      <w:r>
        <w:rPr>
          <w:rFonts w:ascii="Arial" w:eastAsia="Arial" w:hAnsi="Arial" w:cs="Arial"/>
          <w:position w:val="8"/>
          <w:sz w:val="16"/>
          <w:szCs w:val="16"/>
        </w:rPr>
        <w:t>49</w:t>
      </w:r>
      <w:r>
        <w:rPr>
          <w:rFonts w:ascii="Arial" w:eastAsia="Arial" w:hAnsi="Arial" w:cs="Arial"/>
          <w:spacing w:val="17"/>
          <w:position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suicide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2.8 times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non-Māori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youth.</w:t>
      </w:r>
      <w:r>
        <w:rPr>
          <w:rFonts w:ascii="Arial" w:eastAsia="Arial" w:hAnsi="Arial" w:cs="Arial"/>
          <w:position w:val="8"/>
          <w:sz w:val="16"/>
          <w:szCs w:val="16"/>
        </w:rPr>
        <w:t>50</w:t>
      </w:r>
      <w:r>
        <w:rPr>
          <w:rFonts w:ascii="Arial" w:eastAsia="Arial" w:hAnsi="Arial" w:cs="Arial"/>
          <w:spacing w:val="13"/>
          <w:position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unmet health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needs: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accessed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 when they needed it than non-Māori children.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51 </w:t>
      </w:r>
      <w:r>
        <w:rPr>
          <w:rFonts w:ascii="Times New Roman" w:eastAsia="Times New Roman" w:hAnsi="Times New Roman" w:cs="Times New Roman"/>
          <w:sz w:val="24"/>
          <w:szCs w:val="24"/>
        </w:rPr>
        <w:t>Māori children are also more likely to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exposed to the risk factors linked to poor health, social, educational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developmental outcomes.</w:t>
      </w:r>
      <w:r>
        <w:rPr>
          <w:rFonts w:ascii="Arial" w:eastAsia="Arial" w:hAnsi="Arial" w:cs="Arial"/>
          <w:position w:val="8"/>
          <w:sz w:val="16"/>
          <w:szCs w:val="16"/>
        </w:rPr>
        <w:t>52</w:t>
      </w:r>
    </w:p>
    <w:p w:rsidR="00966811" w:rsidRDefault="00966811">
      <w:pPr>
        <w:spacing w:before="1"/>
        <w:rPr>
          <w:rFonts w:ascii="Arial" w:eastAsia="Arial" w:hAnsi="Arial" w:cs="Arial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684"/>
        </w:tabs>
        <w:spacing w:line="268" w:lineRule="auto"/>
        <w:ind w:left="683" w:right="114" w:hanging="50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In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addition,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2016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i/>
          <w:sz w:val="24"/>
        </w:rPr>
        <w:t>Family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4"/>
          <w:sz w:val="24"/>
        </w:rPr>
        <w:t xml:space="preserve"> </w:t>
      </w:r>
      <w:r>
        <w:rPr>
          <w:rFonts w:ascii="Times New Roman"/>
          <w:i/>
          <w:sz w:val="24"/>
        </w:rPr>
        <w:t>Whanau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Status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Report</w:t>
      </w:r>
      <w:r>
        <w:rPr>
          <w:rFonts w:ascii="Times New Roman"/>
          <w:i/>
          <w:spacing w:val="35"/>
          <w:sz w:val="24"/>
        </w:rPr>
        <w:t xml:space="preserve"> </w:t>
      </w:r>
      <w:r>
        <w:rPr>
          <w:rFonts w:ascii="Times New Roman"/>
          <w:sz w:val="24"/>
        </w:rPr>
        <w:t>produced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Policy Evaluation and Research Unit (SUPERU) indicates that Pacific families with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children experience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similarly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disproportionate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negative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outcomes</w:t>
      </w:r>
      <w:r>
        <w:rPr>
          <w:rFonts w:ascii="Times New Roman"/>
          <w:position w:val="9"/>
          <w:sz w:val="16"/>
        </w:rPr>
        <w:t>53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example,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Pacific children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much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likely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obese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likely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face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unmet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primary healthcare need than other non-Pacific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children.</w:t>
      </w:r>
      <w:r>
        <w:rPr>
          <w:rFonts w:ascii="Times New Roman"/>
          <w:position w:val="9"/>
          <w:sz w:val="16"/>
        </w:rPr>
        <w:t>54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ind w:left="76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Wider determinants of health for Māori and Pacific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children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8"/>
        </w:tabs>
        <w:spacing w:line="273" w:lineRule="auto"/>
        <w:ind w:left="827" w:right="113" w:hanging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affecting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poverty, material deprivation and poor quality housing. Poverty rates for Māori and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Pacific children are consistently higher than for European children.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55 </w:t>
      </w:r>
      <w:r>
        <w:rPr>
          <w:rFonts w:ascii="Times New Roman" w:eastAsia="Times New Roman" w:hAnsi="Times New Roman" w:cs="Times New Roman"/>
          <w:sz w:val="24"/>
          <w:szCs w:val="24"/>
        </w:rPr>
        <w:t>On average, during 2012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2014, just under half (46%) of children living in poverty were Māori or Pacific. Over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three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2012–2014,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average,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around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33%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28%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Pacific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3" style="width:144.65pt;height:.6pt;mso-position-horizontal-relative:char;mso-position-vertical-relative:line" coordsize="2893,12">
            <v:group id="_x0000_s1054" style="position:absolute;left:6;top:6;width:2881;height:2" coordorigin="6,6" coordsize="2881,2">
              <v:shape id="_x0000_s1055" style="position:absolute;left:6;top:6;width:2881;height:2" coordorigin="6,6" coordsize="2881,0" path="m6,6r2880,e" filled="f" strokeweight=".21169mm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48 </w:t>
      </w:r>
      <w:r>
        <w:rPr>
          <w:rFonts w:ascii="Times New Roman"/>
          <w:sz w:val="20"/>
        </w:rPr>
        <w:t xml:space="preserve">Ministry of Health, (2015), </w:t>
      </w:r>
      <w:r>
        <w:rPr>
          <w:rFonts w:ascii="Times New Roman"/>
          <w:i/>
          <w:sz w:val="20"/>
        </w:rPr>
        <w:t>Annual Update of Key Results 2014/15: New Zealand Health Survey</w:t>
      </w:r>
      <w:r>
        <w:rPr>
          <w:rFonts w:ascii="Times New Roman"/>
          <w:sz w:val="20"/>
        </w:rPr>
        <w:t>, at p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51.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Accessible at:</w:t>
      </w:r>
      <w:r>
        <w:rPr>
          <w:rFonts w:ascii="Times New Roman"/>
          <w:spacing w:val="-24"/>
          <w:sz w:val="20"/>
        </w:rPr>
        <w:t xml:space="preserve"> </w:t>
      </w:r>
      <w:hyperlink r:id="rId33">
        <w:r>
          <w:rPr>
            <w:rFonts w:ascii="Times New Roman"/>
            <w:color w:val="0000FF"/>
            <w:sz w:val="20"/>
            <w:u w:val="single" w:color="0000FF"/>
          </w:rPr>
          <w:t>http://www.health.govt.nz/publication/annual-update-key-results-2014-15-new-zealand-health-</w:t>
        </w:r>
      </w:hyperlink>
      <w:r>
        <w:rPr>
          <w:rFonts w:ascii="Times New Roman"/>
          <w:color w:val="0000FF"/>
          <w:w w:val="99"/>
          <w:sz w:val="20"/>
        </w:rPr>
        <w:t xml:space="preserve"> </w:t>
      </w:r>
      <w:hyperlink r:id="rId34">
        <w:r>
          <w:rPr>
            <w:rFonts w:ascii="Times New Roman"/>
            <w:color w:val="0000FF"/>
            <w:sz w:val="20"/>
            <w:u w:val="single" w:color="0000FF"/>
          </w:rPr>
          <w:t>survey</w:t>
        </w:r>
      </w:hyperlink>
    </w:p>
    <w:p w:rsidR="00966811" w:rsidRDefault="001D5CC4">
      <w:pPr>
        <w:spacing w:line="227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49  </w:t>
      </w:r>
      <w:r>
        <w:rPr>
          <w:rFonts w:ascii="Times New Roman"/>
          <w:sz w:val="20"/>
        </w:rPr>
        <w:t>ibid., at p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17.</w:t>
      </w:r>
    </w:p>
    <w:p w:rsidR="00966811" w:rsidRDefault="001D5CC4">
      <w:pPr>
        <w:spacing w:line="231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50  </w:t>
      </w:r>
      <w:r>
        <w:rPr>
          <w:rFonts w:ascii="Times New Roman"/>
          <w:sz w:val="20"/>
        </w:rPr>
        <w:t>ibid., at p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19.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51 </w:t>
      </w:r>
      <w:r>
        <w:rPr>
          <w:rFonts w:ascii="Times New Roman"/>
          <w:sz w:val="20"/>
        </w:rPr>
        <w:t>Ibid., at p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viii.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spacing w:line="242" w:lineRule="auto"/>
        <w:ind w:left="400" w:righ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52 </w:t>
      </w:r>
      <w:r>
        <w:rPr>
          <w:rFonts w:ascii="Times New Roman"/>
          <w:sz w:val="20"/>
        </w:rPr>
        <w:t xml:space="preserve">Ministry of Health, (2015), </w:t>
      </w:r>
      <w:r>
        <w:rPr>
          <w:rFonts w:ascii="Times New Roman"/>
          <w:i/>
          <w:sz w:val="20"/>
        </w:rPr>
        <w:t>Health and Independence Report 2015</w:t>
      </w:r>
      <w:r>
        <w:rPr>
          <w:rFonts w:ascii="Times New Roman"/>
          <w:sz w:val="20"/>
        </w:rPr>
        <w:t>, at pp 32-33. Accessible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at:</w:t>
      </w:r>
      <w:r>
        <w:rPr>
          <w:rFonts w:ascii="Times New Roman"/>
          <w:w w:val="99"/>
          <w:sz w:val="20"/>
        </w:rPr>
        <w:t xml:space="preserve"> </w:t>
      </w:r>
      <w:hyperlink r:id="rId35">
        <w:r>
          <w:rPr>
            <w:rFonts w:ascii="Times New Roman"/>
            <w:color w:val="0000FF"/>
            <w:w w:val="95"/>
            <w:sz w:val="20"/>
            <w:u w:val="single" w:color="0000FF"/>
          </w:rPr>
          <w:t>http://www.health.govt.nz/system/files/documents/publications/health-and-independence-report-2015-oct15.pdf</w:t>
        </w:r>
        <w:r>
          <w:rPr>
            <w:rFonts w:ascii="Times New Roman"/>
            <w:w w:val="95"/>
            <w:sz w:val="20"/>
          </w:rPr>
          <w:t>.</w:t>
        </w:r>
      </w:hyperlink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966811" w:rsidRDefault="001D5CC4">
      <w:pPr>
        <w:spacing w:before="82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53 </w:t>
      </w:r>
      <w:r>
        <w:rPr>
          <w:rFonts w:ascii="Times New Roman"/>
          <w:sz w:val="20"/>
        </w:rPr>
        <w:t xml:space="preserve">Social Policy Evaluation and Research Unit, 2016 </w:t>
      </w:r>
      <w:r>
        <w:rPr>
          <w:rFonts w:ascii="Times New Roman"/>
          <w:i/>
          <w:sz w:val="20"/>
        </w:rPr>
        <w:t xml:space="preserve">Family and Whanau Status Report, </w:t>
      </w:r>
      <w:r>
        <w:rPr>
          <w:rFonts w:ascii="Times New Roman"/>
          <w:sz w:val="20"/>
        </w:rPr>
        <w:t>p39, 41,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46,</w:t>
      </w:r>
      <w:hyperlink r:id="rId36">
        <w:r>
          <w:rPr>
            <w:rFonts w:ascii="Times New Roman"/>
            <w:w w:val="99"/>
            <w:sz w:val="20"/>
          </w:rPr>
          <w:t xml:space="preserve"> </w:t>
        </w:r>
        <w:r>
          <w:rPr>
            <w:rFonts w:ascii="Times New Roman"/>
            <w:sz w:val="20"/>
          </w:rPr>
          <w:t>http://www.superu.govt.nz/sites/default/files/F%26W%20Status%20Report%202016_0.pdf</w:t>
        </w:r>
      </w:hyperlink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54 </w:t>
      </w:r>
      <w:r>
        <w:rPr>
          <w:rFonts w:ascii="Times New Roman"/>
          <w:sz w:val="20"/>
        </w:rPr>
        <w:t xml:space="preserve">Sorensen, Jensen et al, </w:t>
      </w:r>
      <w:r>
        <w:rPr>
          <w:rFonts w:ascii="Times New Roman"/>
          <w:i/>
          <w:sz w:val="20"/>
        </w:rPr>
        <w:t xml:space="preserve">Pacific People in New Zealand: How are we doing?, </w:t>
      </w:r>
      <w:r>
        <w:rPr>
          <w:rFonts w:ascii="Times New Roman"/>
          <w:sz w:val="20"/>
        </w:rPr>
        <w:t>Pacific Futures Ltd,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2015,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accessed</w:t>
      </w:r>
      <w:r>
        <w:rPr>
          <w:rFonts w:ascii="Times New Roman"/>
          <w:spacing w:val="-32"/>
          <w:sz w:val="20"/>
        </w:rPr>
        <w:t xml:space="preserve"> </w:t>
      </w:r>
      <w:hyperlink r:id="rId37">
        <w:r>
          <w:rPr>
            <w:rFonts w:ascii="Times New Roman"/>
            <w:sz w:val="20"/>
          </w:rPr>
          <w:t>http://pasifikafutures.co.nz/wp-content/uploads/2015/06/PAF0018-Pasifika-People-in-NZ.pdf</w:t>
        </w:r>
      </w:hyperlink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55 </w:t>
      </w:r>
      <w:r>
        <w:rPr>
          <w:rFonts w:ascii="Times New Roman"/>
          <w:sz w:val="20"/>
        </w:rPr>
        <w:t xml:space="preserve">Simpson J, Duncanson M, Oben G, Wicken A, Pierson M., (2015), </w:t>
      </w:r>
      <w:r>
        <w:rPr>
          <w:rFonts w:ascii="Times New Roman"/>
          <w:i/>
          <w:sz w:val="20"/>
        </w:rPr>
        <w:t>Child Poverty Monitor 2015 Technical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Report</w:t>
      </w:r>
      <w:r>
        <w:rPr>
          <w:rFonts w:ascii="Times New Roman"/>
          <w:sz w:val="20"/>
        </w:rPr>
        <w:t>, Dunedin: NZ Child and Youth Epidemiology Service, University of Otago; 2015. Accessible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at:</w:t>
      </w:r>
      <w:r>
        <w:rPr>
          <w:rFonts w:ascii="Times New Roman"/>
          <w:w w:val="99"/>
          <w:sz w:val="20"/>
        </w:rPr>
        <w:t xml:space="preserve"> </w:t>
      </w:r>
      <w:hyperlink r:id="rId38">
        <w:r>
          <w:rPr>
            <w:rFonts w:ascii="Times New Roman"/>
            <w:color w:val="0000FF"/>
            <w:sz w:val="20"/>
            <w:u w:val="single" w:color="0000FF"/>
          </w:rPr>
          <w:t>http://www.nzchildren.co.nz/#</w:t>
        </w:r>
        <w:r>
          <w:rPr>
            <w:rFonts w:ascii="Times New Roman"/>
            <w:sz w:val="20"/>
          </w:rPr>
          <w:t>.</w:t>
        </w:r>
      </w:hyperlink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580" w:right="1320" w:bottom="940" w:left="1040" w:header="0" w:footer="756" w:gutter="0"/>
          <w:cols w:space="720"/>
        </w:sectPr>
      </w:pPr>
    </w:p>
    <w:p w:rsidR="00966811" w:rsidRDefault="001D5CC4">
      <w:pPr>
        <w:pStyle w:val="BodyText"/>
        <w:spacing w:before="60" w:line="271" w:lineRule="auto"/>
        <w:ind w:left="747" w:right="113" w:firstLine="0"/>
        <w:jc w:val="both"/>
        <w:rPr>
          <w:sz w:val="16"/>
          <w:szCs w:val="16"/>
        </w:rPr>
      </w:pPr>
      <w:r>
        <w:lastRenderedPageBreak/>
        <w:t>children</w:t>
      </w:r>
      <w:r>
        <w:rPr>
          <w:spacing w:val="-8"/>
        </w:rPr>
        <w:t xml:space="preserve"> </w:t>
      </w:r>
      <w:r>
        <w:t>lived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poor</w:t>
      </w:r>
      <w:r>
        <w:rPr>
          <w:spacing w:val="-8"/>
        </w:rPr>
        <w:t xml:space="preserve"> </w:t>
      </w:r>
      <w:r>
        <w:t>households,</w:t>
      </w:r>
      <w:r>
        <w:rPr>
          <w:spacing w:val="-8"/>
        </w:rPr>
        <w:t xml:space="preserve"> </w:t>
      </w:r>
      <w:r>
        <w:t>compared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16%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European</w:t>
      </w:r>
      <w:r>
        <w:rPr>
          <w:spacing w:val="-8"/>
        </w:rPr>
        <w:t xml:space="preserve"> </w:t>
      </w:r>
      <w:r>
        <w:t>children</w:t>
      </w:r>
      <w:r>
        <w:rPr>
          <w:position w:val="9"/>
          <w:sz w:val="16"/>
        </w:rPr>
        <w:t>56</w:t>
      </w:r>
      <w:r>
        <w:t>. In</w:t>
      </w:r>
      <w:r>
        <w:rPr>
          <w:spacing w:val="15"/>
        </w:rPr>
        <w:t xml:space="preserve"> </w:t>
      </w:r>
      <w:r>
        <w:t>particular,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higher</w:t>
      </w:r>
      <w:r>
        <w:rPr>
          <w:spacing w:val="14"/>
        </w:rPr>
        <w:t xml:space="preserve"> </w:t>
      </w:r>
      <w:r>
        <w:t>rates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poverty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deprivation</w:t>
      </w:r>
      <w:r>
        <w:rPr>
          <w:spacing w:val="15"/>
        </w:rPr>
        <w:t xml:space="preserve"> </w:t>
      </w:r>
      <w:r>
        <w:t>experienced</w:t>
      </w:r>
      <w:r>
        <w:rPr>
          <w:spacing w:val="15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Māori children</w:t>
      </w:r>
      <w:r>
        <w:rPr>
          <w:spacing w:val="-4"/>
        </w:rPr>
        <w:t xml:space="preserve"> </w:t>
      </w:r>
      <w:r>
        <w:t>potentially</w:t>
      </w:r>
      <w:r>
        <w:rPr>
          <w:spacing w:val="-9"/>
        </w:rPr>
        <w:t xml:space="preserve"> </w:t>
      </w:r>
      <w:r>
        <w:t>reflects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relatively</w:t>
      </w:r>
      <w:r>
        <w:rPr>
          <w:spacing w:val="-11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proportion</w:t>
      </w:r>
      <w:r>
        <w:rPr>
          <w:spacing w:val="-4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sole</w:t>
      </w:r>
      <w:r>
        <w:rPr>
          <w:spacing w:val="-4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beneficiary households.</w:t>
      </w:r>
      <w:r>
        <w:rPr>
          <w:position w:val="9"/>
          <w:sz w:val="16"/>
        </w:rPr>
        <w:t>57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748"/>
        </w:tabs>
        <w:spacing w:line="268" w:lineRule="auto"/>
        <w:ind w:left="747" w:right="115" w:hanging="64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Pacific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children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also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more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likely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poor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housing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conditions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and experience negative health outcomes accordingly</w:t>
      </w:r>
      <w:r>
        <w:rPr>
          <w:rFonts w:ascii="Times New Roman" w:hAnsi="Times New Roman"/>
          <w:position w:val="9"/>
          <w:sz w:val="16"/>
        </w:rPr>
        <w:t>58</w:t>
      </w:r>
      <w:r>
        <w:rPr>
          <w:rFonts w:ascii="Times New Roman" w:hAnsi="Times New Roman"/>
          <w:sz w:val="24"/>
        </w:rPr>
        <w:t>. 2013 Census data indicated that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38% of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Pacific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people,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20%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18%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Asian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people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crowded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households, compared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4%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Europeans</w:t>
      </w:r>
      <w:r>
        <w:rPr>
          <w:rFonts w:ascii="Times New Roman" w:hAnsi="Times New Roman"/>
          <w:position w:val="9"/>
          <w:sz w:val="16"/>
        </w:rPr>
        <w:t>59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Housing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issues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further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exacerbated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disabled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Māori children: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%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living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houses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considered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cold,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39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%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houses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regarded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damp,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and 16% in houses that were considered not large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enough.</w:t>
      </w:r>
      <w:r>
        <w:rPr>
          <w:rFonts w:ascii="Arial" w:hAnsi="Arial"/>
          <w:position w:val="8"/>
          <w:sz w:val="16"/>
        </w:rPr>
        <w:t>60</w:t>
      </w:r>
    </w:p>
    <w:p w:rsidR="00966811" w:rsidRDefault="00966811">
      <w:pPr>
        <w:spacing w:before="9"/>
        <w:rPr>
          <w:rFonts w:ascii="Arial" w:eastAsia="Arial" w:hAnsi="Arial" w:cs="Arial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748"/>
        </w:tabs>
        <w:spacing w:line="273" w:lineRule="auto"/>
        <w:ind w:left="747" w:right="117" w:hanging="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2011-2013 a Parliamentary Select Committee Inquiry was conducted into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‘determinants of health for Tamariki Māori (Māori children)’. The Committee’s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 was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released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recommendations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to: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policy; health services; education; employment and incomes.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61 </w:t>
      </w:r>
      <w:r>
        <w:rPr>
          <w:rFonts w:ascii="Times New Roman" w:eastAsia="Times New Roman" w:hAnsi="Times New Roman" w:cs="Times New Roman"/>
          <w:sz w:val="24"/>
          <w:szCs w:val="24"/>
        </w:rPr>
        <w:t>Key principles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identified included: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3"/>
        </w:numPr>
        <w:tabs>
          <w:tab w:val="left" w:pos="1401"/>
        </w:tabs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wellbeing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children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inextricable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wellbeing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whānau.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3"/>
        </w:numPr>
        <w:tabs>
          <w:tab w:val="left" w:pos="1401"/>
        </w:tabs>
        <w:spacing w:line="273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Acknowledging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importance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collective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identity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child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first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step in realising the potential of a whānau-centred approach to their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wellbeing.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3"/>
        </w:numPr>
        <w:tabs>
          <w:tab w:val="left" w:pos="1401"/>
        </w:tabs>
        <w:spacing w:line="273" w:lineRule="auto"/>
        <w:ind w:righ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Enduring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change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success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whānau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(and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therefore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children)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possible where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whānau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themselves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engaged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making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decisions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affect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them.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3"/>
        </w:numPr>
        <w:tabs>
          <w:tab w:val="left" w:pos="1401"/>
        </w:tabs>
        <w:spacing w:line="273" w:lineRule="auto"/>
        <w:ind w:right="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intergenerational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nature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many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problems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facing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Māori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children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be acknowledged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addressed.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3"/>
        </w:numPr>
        <w:tabs>
          <w:tab w:val="left" w:pos="1401"/>
        </w:tabs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The application of the Whānau Ora approach is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fundamental.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ind w:left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The impact of climate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change</w:t>
      </w: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66811" w:rsidRDefault="00966811">
      <w:pPr>
        <w:spacing w:before="9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0" style="width:144.65pt;height:.6pt;mso-position-horizontal-relative:char;mso-position-vertical-relative:line" coordsize="2893,12">
            <v:group id="_x0000_s1051" style="position:absolute;left:6;top:6;width:2881;height:2" coordorigin="6,6" coordsize="2881,2">
              <v:shape id="_x0000_s1052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7" w:line="233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56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spacing w:line="229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57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spacing w:line="229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58  </w:t>
      </w:r>
      <w:r>
        <w:rPr>
          <w:rFonts w:ascii="Times New Roman"/>
          <w:sz w:val="20"/>
        </w:rPr>
        <w:t>See paragraphs 83 and 84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below</w:t>
      </w:r>
    </w:p>
    <w:p w:rsidR="00966811" w:rsidRDefault="001D5CC4">
      <w:pPr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59 </w:t>
      </w:r>
      <w:r>
        <w:rPr>
          <w:rFonts w:ascii="Times New Roman"/>
          <w:sz w:val="20"/>
        </w:rPr>
        <w:t xml:space="preserve">Ministry of Health. 2014. </w:t>
      </w:r>
      <w:r>
        <w:rPr>
          <w:rFonts w:ascii="Times New Roman"/>
          <w:i/>
          <w:sz w:val="20"/>
        </w:rPr>
        <w:t>Analysis of Household Crowding based on Census 2013 data</w:t>
      </w:r>
      <w:r>
        <w:rPr>
          <w:rFonts w:ascii="Times New Roman"/>
          <w:sz w:val="20"/>
        </w:rPr>
        <w:t>. Wellington: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Ministry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 Health, p vi</w:t>
      </w:r>
      <w:r>
        <w:rPr>
          <w:rFonts w:ascii="Times New Roman"/>
          <w:spacing w:val="-27"/>
          <w:sz w:val="20"/>
        </w:rPr>
        <w:t xml:space="preserve"> </w:t>
      </w:r>
      <w:hyperlink r:id="rId39">
        <w:r>
          <w:rPr>
            <w:rFonts w:ascii="Times New Roman"/>
            <w:sz w:val="20"/>
          </w:rPr>
          <w:t>http://www.health.govt.nz/publication/analysis-household-crowding-based-census-2013-data</w:t>
        </w:r>
      </w:hyperlink>
    </w:p>
    <w:p w:rsidR="00966811" w:rsidRDefault="001D5CC4">
      <w:pPr>
        <w:spacing w:before="2" w:line="242" w:lineRule="auto"/>
        <w:ind w:left="320" w:right="588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position w:val="6"/>
          <w:sz w:val="13"/>
        </w:rPr>
        <w:t xml:space="preserve">60 </w:t>
      </w:r>
      <w:r>
        <w:rPr>
          <w:rFonts w:ascii="Arial" w:hAnsi="Arial"/>
          <w:sz w:val="20"/>
        </w:rPr>
        <w:t xml:space="preserve">Statistics NZ, (2013), </w:t>
      </w:r>
      <w:r>
        <w:rPr>
          <w:rFonts w:ascii="Arial" w:hAnsi="Arial"/>
          <w:i/>
          <w:sz w:val="20"/>
        </w:rPr>
        <w:t>He Hauā Māori: Findings from the 2013 Disability Survey</w:t>
      </w:r>
      <w:r>
        <w:rPr>
          <w:rFonts w:ascii="Arial" w:hAnsi="Arial"/>
          <w:sz w:val="20"/>
        </w:rPr>
        <w:t>. Accessible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at:</w:t>
      </w:r>
      <w:r>
        <w:rPr>
          <w:rFonts w:ascii="Arial" w:hAnsi="Arial"/>
          <w:w w:val="99"/>
          <w:sz w:val="20"/>
        </w:rPr>
        <w:t xml:space="preserve"> </w:t>
      </w:r>
      <w:hyperlink r:id="rId40">
        <w:r>
          <w:rPr>
            <w:rFonts w:ascii="Arial" w:hAnsi="Arial"/>
            <w:color w:val="0000FF"/>
            <w:sz w:val="20"/>
            <w:u w:val="single" w:color="0000FF"/>
          </w:rPr>
          <w:t>http://www.stats.govt.nz/browse_for_stats/health/disabilities/He-haua-maori-findings-from-2013-</w:t>
        </w:r>
      </w:hyperlink>
      <w:r>
        <w:rPr>
          <w:rFonts w:ascii="Arial" w:hAnsi="Arial"/>
          <w:color w:val="0000FF"/>
          <w:w w:val="99"/>
          <w:sz w:val="20"/>
        </w:rPr>
        <w:t xml:space="preserve"> </w:t>
      </w:r>
      <w:hyperlink r:id="rId41">
        <w:r>
          <w:rPr>
            <w:rFonts w:ascii="Arial" w:hAnsi="Arial"/>
            <w:color w:val="0000FF"/>
            <w:sz w:val="20"/>
            <w:u w:val="single" w:color="0000FF"/>
          </w:rPr>
          <w:t>disability-survey.aspx</w:t>
        </w:r>
        <w:r>
          <w:rPr>
            <w:rFonts w:ascii="Arial" w:hAnsi="Arial"/>
            <w:sz w:val="20"/>
          </w:rPr>
          <w:t>.</w:t>
        </w:r>
      </w:hyperlink>
    </w:p>
    <w:p w:rsidR="00966811" w:rsidRDefault="001D5CC4">
      <w:pPr>
        <w:spacing w:line="222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 xml:space="preserve">61 </w:t>
      </w:r>
      <w:r>
        <w:rPr>
          <w:rFonts w:ascii="Times New Roman" w:hAnsi="Times New Roman"/>
          <w:sz w:val="20"/>
        </w:rPr>
        <w:t xml:space="preserve">Māori Affairs Committee, (2014), </w:t>
      </w:r>
      <w:r>
        <w:rPr>
          <w:rFonts w:ascii="Times New Roman" w:hAnsi="Times New Roman"/>
          <w:i/>
          <w:sz w:val="20"/>
        </w:rPr>
        <w:t>Inquiry into the Determinants of Health for Tamariki Māori</w:t>
      </w:r>
      <w:r>
        <w:rPr>
          <w:rFonts w:ascii="Times New Roman" w:hAnsi="Times New Roman"/>
          <w:sz w:val="20"/>
        </w:rPr>
        <w:t>.  Accessible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at:</w:t>
      </w:r>
    </w:p>
    <w:p w:rsidR="00966811" w:rsidRDefault="001D5CC4">
      <w:pPr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hyperlink r:id="rId42">
        <w:r>
          <w:rPr>
            <w:rFonts w:ascii="Times New Roman"/>
            <w:color w:val="0000FF"/>
            <w:sz w:val="20"/>
            <w:u w:val="single" w:color="0000FF"/>
          </w:rPr>
          <w:t>http://www.parliament.nz/resource/en-</w:t>
        </w:r>
      </w:hyperlink>
      <w:r>
        <w:rPr>
          <w:rFonts w:ascii="Times New Roman"/>
          <w:color w:val="0000FF"/>
          <w:w w:val="99"/>
          <w:sz w:val="20"/>
        </w:rPr>
        <w:t xml:space="preserve"> </w:t>
      </w:r>
      <w:hyperlink r:id="rId43">
        <w:r>
          <w:rPr>
            <w:rFonts w:ascii="Times New Roman"/>
            <w:color w:val="0000FF"/>
            <w:sz w:val="20"/>
            <w:u w:val="single" w:color="0000FF"/>
          </w:rPr>
          <w:t>nz/50DBSCH_SCR6050_1/bbe4e16f5d440017fd3302f051aca3edff179b7f</w:t>
        </w:r>
        <w:r>
          <w:rPr>
            <w:rFonts w:ascii="Times New Roman"/>
            <w:sz w:val="20"/>
          </w:rPr>
          <w:t>.</w:t>
        </w:r>
      </w:hyperlink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40" w:right="1320" w:bottom="940" w:left="112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56" w:line="273" w:lineRule="auto"/>
        <w:ind w:left="82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highlighted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relevance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environment, and specifically climate change, to children’s health.</w:t>
      </w:r>
      <w:r>
        <w:rPr>
          <w:rFonts w:ascii="Arial" w:eastAsia="Arial" w:hAnsi="Arial" w:cs="Arial"/>
          <w:position w:val="8"/>
          <w:sz w:val="16"/>
          <w:szCs w:val="16"/>
        </w:rPr>
        <w:t xml:space="preserve">62 </w:t>
      </w:r>
      <w:r>
        <w:rPr>
          <w:rFonts w:ascii="Times New Roman" w:eastAsia="Times New Roman" w:hAnsi="Times New Roman" w:cs="Times New Roman"/>
          <w:sz w:val="24"/>
          <w:szCs w:val="24"/>
        </w:rPr>
        <w:t>The Committee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stated:</w:t>
      </w:r>
    </w:p>
    <w:p w:rsidR="00966811" w:rsidRDefault="009668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spacing w:line="276" w:lineRule="auto"/>
        <w:ind w:left="1453" w:right="6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Environmental interventions should, inter alia, address climate change, as this is one 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biggest threats to children’s health and exacerbates health disparities. States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should,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therefore, put children’s health concerns at the centre of their climate change adaptation</w:t>
      </w:r>
      <w:r>
        <w:rPr>
          <w:rFonts w:ascii="Times New Roman" w:eastAsia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mitigation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strategies.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3" w:lineRule="auto"/>
        <w:ind w:left="82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echoed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professionals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professional groups issued a joint statement, calling for stronger action across government.</w:t>
      </w:r>
      <w:r>
        <w:rPr>
          <w:rFonts w:ascii="Arial" w:eastAsia="Arial" w:hAnsi="Arial" w:cs="Arial"/>
          <w:position w:val="8"/>
          <w:sz w:val="16"/>
          <w:szCs w:val="16"/>
        </w:rPr>
        <w:t>63</w:t>
      </w:r>
      <w:r>
        <w:rPr>
          <w:rFonts w:ascii="Arial" w:eastAsia="Arial" w:hAnsi="Arial" w:cs="Arial"/>
          <w:spacing w:val="25"/>
          <w:position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‘Joint Call for Action’ noted (among other points) that those at highest health risk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climate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Pacific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elderly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income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people.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6" w:lineRule="auto"/>
        <w:ind w:left="82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coalition of health professionals also noted that measures to address climate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change have the potential to widen or reduce existing health inequities, depending on design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and implementation. The actions called for by the coalition of health professionals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included: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2"/>
        </w:numPr>
        <w:tabs>
          <w:tab w:val="left" w:pos="1401"/>
        </w:tabs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Improved health sector planning to prepare for health impacts of climate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change.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2"/>
        </w:numPr>
        <w:tabs>
          <w:tab w:val="left" w:pos="1401"/>
        </w:tabs>
        <w:spacing w:line="273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prioritise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worst affected – Māori, Pacific peoples, children, elderly and low income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2"/>
        </w:numPr>
        <w:tabs>
          <w:tab w:val="left" w:pos="1401"/>
        </w:tabs>
        <w:spacing w:line="273" w:lineRule="auto"/>
        <w:ind w:right="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Health (including equity) Impact Assessment (HIA) to be routinely undertaken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to inform key climate-relevant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policies.</w:t>
      </w:r>
    </w:p>
    <w:p w:rsidR="00966811" w:rsidRDefault="0096681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ind w:left="680"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Current policy measures and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outcomes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1" w:lineRule="auto"/>
        <w:ind w:left="82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Better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(BPS)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targets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reduction in hospitalisation rates for children with first episode rheumatic fever, since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policy’s inception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64</w:t>
      </w:r>
      <w:r>
        <w:rPr>
          <w:rFonts w:ascii="Times New Roman" w:eastAsia="Times New Roman" w:hAnsi="Times New Roman" w:cs="Times New Roman"/>
          <w:spacing w:val="25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Immunisation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significantly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period, and are currently at just under 94%, just below the BPS target rate 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95%.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68" w:lineRule="auto"/>
        <w:ind w:left="82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z w:val="24"/>
        </w:rPr>
        <w:t>New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Zealand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Child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z w:val="24"/>
        </w:rPr>
        <w:t>Poverty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z w:val="24"/>
        </w:rPr>
        <w:t>Monitor:</w:t>
      </w:r>
      <w:r>
        <w:rPr>
          <w:rFonts w:ascii="Times New Roman"/>
          <w:i/>
          <w:spacing w:val="-12"/>
          <w:sz w:val="24"/>
        </w:rPr>
        <w:t xml:space="preserve"> </w:t>
      </w:r>
      <w:r>
        <w:rPr>
          <w:rFonts w:ascii="Times New Roman"/>
          <w:i/>
          <w:sz w:val="24"/>
        </w:rPr>
        <w:t>Technical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Report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2015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indicates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that in recent years there has been an overall increase in hospitalisations of children aged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pacing w:val="2"/>
          <w:sz w:val="24"/>
        </w:rPr>
        <w:t>0-</w:t>
      </w:r>
      <w:r>
        <w:rPr>
          <w:rFonts w:ascii="Times New Roman"/>
          <w:sz w:val="24"/>
        </w:rPr>
        <w:t xml:space="preserve"> 14 for medical conditions with a social gradient.</w:t>
      </w:r>
      <w:r>
        <w:rPr>
          <w:rFonts w:ascii="Times New Roman"/>
          <w:position w:val="9"/>
          <w:sz w:val="16"/>
        </w:rPr>
        <w:t xml:space="preserve">65 </w:t>
      </w:r>
      <w:r>
        <w:rPr>
          <w:rFonts w:ascii="Times New Roman"/>
          <w:sz w:val="24"/>
        </w:rPr>
        <w:t>The most common primary</w:t>
      </w:r>
      <w:r>
        <w:rPr>
          <w:rFonts w:ascii="Times New Roman"/>
          <w:spacing w:val="-35"/>
          <w:sz w:val="24"/>
        </w:rPr>
        <w:t xml:space="preserve"> </w:t>
      </w:r>
      <w:r>
        <w:rPr>
          <w:rFonts w:ascii="Times New Roman"/>
          <w:sz w:val="24"/>
        </w:rPr>
        <w:t>diagnoses</w:t>
      </w:r>
    </w:p>
    <w:p w:rsidR="00966811" w:rsidRDefault="00966811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7" style="width:144.65pt;height:.6pt;mso-position-horizontal-relative:char;mso-position-vertical-relative:line" coordsize="2893,12">
            <v:group id="_x0000_s1048" style="position:absolute;left:6;top:6;width:2881;height:2" coordorigin="6,6" coordsize="2881,2">
              <v:shape id="_x0000_s1049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spacing w:before="83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62 </w:t>
      </w:r>
      <w:r>
        <w:rPr>
          <w:rFonts w:ascii="Times New Roman"/>
          <w:sz w:val="20"/>
        </w:rPr>
        <w:t xml:space="preserve">UN Committee on the Rights of the Child, (2013), </w:t>
      </w:r>
      <w:r>
        <w:rPr>
          <w:rFonts w:ascii="Times New Roman"/>
          <w:i/>
          <w:sz w:val="20"/>
        </w:rPr>
        <w:t>General Comment No. 15 on the rights of the child to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highest attainable standard of health</w:t>
      </w:r>
      <w:r>
        <w:rPr>
          <w:rFonts w:ascii="Times New Roman"/>
          <w:sz w:val="20"/>
        </w:rPr>
        <w:t>, CRC/C/GC/15. Accessible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at:</w:t>
      </w:r>
      <w:r>
        <w:rPr>
          <w:rFonts w:ascii="Times New Roman"/>
          <w:w w:val="99"/>
          <w:sz w:val="20"/>
        </w:rPr>
        <w:t xml:space="preserve"> </w:t>
      </w:r>
      <w:hyperlink r:id="rId44">
        <w:r>
          <w:rPr>
            <w:rFonts w:ascii="Times New Roman"/>
            <w:color w:val="0000FF"/>
            <w:w w:val="95"/>
            <w:sz w:val="20"/>
            <w:u w:val="single" w:color="0000FF"/>
          </w:rPr>
          <w:t xml:space="preserve">http://tbinternet.ohchr.org/_layouts/treatybodyexternal/Download.aspx?symbolno=CRC%2fC%2fGC%2f15&amp;L     </w:t>
        </w:r>
        <w:r>
          <w:rPr>
            <w:rFonts w:ascii="Times New Roman"/>
            <w:color w:val="0000FF"/>
            <w:spacing w:val="30"/>
            <w:w w:val="95"/>
            <w:sz w:val="20"/>
            <w:u w:val="single" w:color="0000FF"/>
          </w:rPr>
          <w:t xml:space="preserve"> </w:t>
        </w:r>
      </w:hyperlink>
      <w:hyperlink r:id="rId45">
        <w:r>
          <w:rPr>
            <w:rFonts w:ascii="Times New Roman"/>
            <w:color w:val="0000FF"/>
            <w:sz w:val="20"/>
            <w:u w:val="single" w:color="0000FF"/>
          </w:rPr>
          <w:t>ang=en</w:t>
        </w:r>
      </w:hyperlink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966811" w:rsidRDefault="001D5CC4">
      <w:pPr>
        <w:spacing w:before="82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63</w:t>
      </w:r>
      <w:r>
        <w:rPr>
          <w:rFonts w:ascii="Times New Roman"/>
          <w:sz w:val="20"/>
        </w:rPr>
        <w:t>See:</w:t>
      </w:r>
      <w:hyperlink r:id="rId46">
        <w:r>
          <w:rPr>
            <w:rFonts w:ascii="Times New Roman"/>
            <w:color w:val="0000FF"/>
            <w:sz w:val="20"/>
            <w:u w:val="single" w:color="0000FF"/>
          </w:rPr>
          <w:t>http://www.orataiao.org.nz/joint_nz_health_professional_s_call_for_action_on_climate_change_and_heal</w:t>
        </w:r>
      </w:hyperlink>
    </w:p>
    <w:p w:rsidR="00966811" w:rsidRDefault="001D5CC4">
      <w:pPr>
        <w:spacing w:line="227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hyperlink r:id="rId47">
        <w:r>
          <w:rPr>
            <w:rFonts w:ascii="Times New Roman"/>
            <w:color w:val="0000FF"/>
            <w:sz w:val="20"/>
            <w:u w:val="single" w:color="0000FF"/>
          </w:rPr>
          <w:t>th</w:t>
        </w:r>
      </w:hyperlink>
    </w:p>
    <w:p w:rsidR="00966811" w:rsidRDefault="001D5CC4">
      <w:pPr>
        <w:spacing w:line="231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64</w:t>
      </w:r>
      <w:r>
        <w:rPr>
          <w:rFonts w:ascii="Times New Roman"/>
          <w:spacing w:val="-7"/>
          <w:position w:val="7"/>
          <w:sz w:val="13"/>
        </w:rPr>
        <w:t xml:space="preserve"> </w:t>
      </w:r>
      <w:hyperlink r:id="rId48" w:anchor="result4">
        <w:r>
          <w:rPr>
            <w:rFonts w:ascii="Times New Roman"/>
            <w:sz w:val="20"/>
          </w:rPr>
          <w:t>http://www.ssc.govt.nz/bps-supporting-vulnerable-children#result4</w:t>
        </w:r>
      </w:hyperlink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65</w:t>
      </w:r>
      <w:r>
        <w:rPr>
          <w:rFonts w:ascii="Times New Roman"/>
          <w:spacing w:val="3"/>
          <w:position w:val="7"/>
          <w:sz w:val="13"/>
        </w:rPr>
        <w:t xml:space="preserve"> </w:t>
      </w:r>
      <w:r>
        <w:rPr>
          <w:rFonts w:ascii="Times New Roman"/>
          <w:sz w:val="20"/>
        </w:rPr>
        <w:t>Simpson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J,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Duncanson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Oben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G,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Wicken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A,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Pierson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M.,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(2015),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i/>
          <w:sz w:val="20"/>
        </w:rPr>
        <w:t>Child</w:t>
      </w:r>
      <w:r>
        <w:rPr>
          <w:rFonts w:ascii="Times New Roman"/>
          <w:i/>
          <w:spacing w:val="19"/>
          <w:sz w:val="20"/>
        </w:rPr>
        <w:t xml:space="preserve"> </w:t>
      </w:r>
      <w:r>
        <w:rPr>
          <w:rFonts w:ascii="Times New Roman"/>
          <w:i/>
          <w:sz w:val="20"/>
        </w:rPr>
        <w:t>Poverty</w:t>
      </w:r>
      <w:r>
        <w:rPr>
          <w:rFonts w:ascii="Times New Roman"/>
          <w:i/>
          <w:spacing w:val="18"/>
          <w:sz w:val="20"/>
        </w:rPr>
        <w:t xml:space="preserve"> </w:t>
      </w:r>
      <w:r>
        <w:rPr>
          <w:rFonts w:ascii="Times New Roman"/>
          <w:i/>
          <w:sz w:val="20"/>
        </w:rPr>
        <w:t>Monitor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z w:val="20"/>
        </w:rPr>
        <w:t>2015</w:t>
      </w:r>
      <w:r>
        <w:rPr>
          <w:rFonts w:ascii="Times New Roman"/>
          <w:i/>
          <w:spacing w:val="22"/>
          <w:sz w:val="20"/>
        </w:rPr>
        <w:t xml:space="preserve"> </w:t>
      </w:r>
      <w:r>
        <w:rPr>
          <w:rFonts w:ascii="Times New Roman"/>
          <w:i/>
          <w:sz w:val="20"/>
        </w:rPr>
        <w:t>Technical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Report</w:t>
      </w:r>
      <w:r>
        <w:rPr>
          <w:rFonts w:ascii="Times New Roman"/>
          <w:sz w:val="20"/>
        </w:rPr>
        <w:t>,  Dunedin:  NZ  Child  and  Youth  Epidemiology  Service,  University  of  Otago;  2015.   Accessible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at: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120" w:header="0" w:footer="756" w:gutter="0"/>
          <w:cols w:space="720"/>
        </w:sectPr>
      </w:pPr>
    </w:p>
    <w:p w:rsidR="00966811" w:rsidRDefault="001D5CC4">
      <w:pPr>
        <w:pStyle w:val="BodyText"/>
        <w:spacing w:before="56" w:line="268" w:lineRule="auto"/>
        <w:ind w:left="822" w:right="122" w:firstLine="0"/>
        <w:jc w:val="both"/>
        <w:rPr>
          <w:sz w:val="16"/>
          <w:szCs w:val="16"/>
        </w:rPr>
      </w:pPr>
      <w:r>
        <w:lastRenderedPageBreak/>
        <w:t>for</w:t>
      </w:r>
      <w:r>
        <w:rPr>
          <w:spacing w:val="33"/>
        </w:rPr>
        <w:t xml:space="preserve"> </w:t>
      </w:r>
      <w:r>
        <w:t>medical</w:t>
      </w:r>
      <w:r>
        <w:rPr>
          <w:spacing w:val="35"/>
        </w:rPr>
        <w:t xml:space="preserve"> </w:t>
      </w:r>
      <w:r>
        <w:t>conditions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social</w:t>
      </w:r>
      <w:r>
        <w:rPr>
          <w:spacing w:val="34"/>
        </w:rPr>
        <w:t xml:space="preserve"> </w:t>
      </w:r>
      <w:r>
        <w:t>gradient</w:t>
      </w:r>
      <w:r>
        <w:rPr>
          <w:spacing w:val="34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respiratory</w:t>
      </w:r>
      <w:r>
        <w:rPr>
          <w:spacing w:val="29"/>
        </w:rPr>
        <w:t xml:space="preserve"> </w:t>
      </w:r>
      <w:r>
        <w:t>illnesses</w:t>
      </w:r>
      <w:r>
        <w:rPr>
          <w:spacing w:val="35"/>
        </w:rPr>
        <w:t xml:space="preserve"> </w:t>
      </w:r>
      <w:r>
        <w:t>(for</w:t>
      </w:r>
      <w:r>
        <w:rPr>
          <w:spacing w:val="34"/>
        </w:rPr>
        <w:t xml:space="preserve"> </w:t>
      </w:r>
      <w:r>
        <w:t>example: asthma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wheeze,</w:t>
      </w:r>
      <w:r>
        <w:rPr>
          <w:spacing w:val="39"/>
        </w:rPr>
        <w:t xml:space="preserve"> </w:t>
      </w:r>
      <w:r>
        <w:t>acute</w:t>
      </w:r>
      <w:r>
        <w:rPr>
          <w:spacing w:val="36"/>
        </w:rPr>
        <w:t xml:space="preserve"> </w:t>
      </w:r>
      <w:r>
        <w:t>respiratory</w:t>
      </w:r>
      <w:r>
        <w:rPr>
          <w:spacing w:val="32"/>
        </w:rPr>
        <w:t xml:space="preserve"> </w:t>
      </w:r>
      <w:r>
        <w:t>infections,</w:t>
      </w:r>
      <w:r>
        <w:rPr>
          <w:spacing w:val="37"/>
        </w:rPr>
        <w:t xml:space="preserve"> </w:t>
      </w:r>
      <w:r>
        <w:t>acute</w:t>
      </w:r>
      <w:r>
        <w:rPr>
          <w:spacing w:val="38"/>
        </w:rPr>
        <w:t xml:space="preserve"> </w:t>
      </w:r>
      <w:r>
        <w:t>bronchiolitis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pneumonia), gastroenteritis, other viral infections and skin</w:t>
      </w:r>
      <w:r>
        <w:rPr>
          <w:spacing w:val="-4"/>
        </w:rPr>
        <w:t xml:space="preserve"> </w:t>
      </w:r>
      <w:r>
        <w:t>infections.</w:t>
      </w:r>
      <w:r>
        <w:rPr>
          <w:position w:val="9"/>
          <w:sz w:val="16"/>
        </w:rPr>
        <w:t>66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3" w:lineRule="auto"/>
        <w:ind w:left="822" w:righ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New Zealand Child Poverty Monitor: Technical Report 2015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indicates considerable ethnic disparities in these hospitalisation rates, reporting that while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 increased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0–14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ethnic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2014,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 was less marked for European/Other children compared with Māori, Pacific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Asian/Indian children.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67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3" w:lineRule="auto"/>
        <w:ind w:left="82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Furthermore, in the five years from 2008–2012 the mortality rates from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medical conditions with a social gradient were found to be significantly higher for Māori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Pacific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compared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0–14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years.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addition, 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mortality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injuries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gradient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significantly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Māori children compared with other New Zealand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3" w:lineRule="auto"/>
        <w:ind w:left="822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accordingly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stark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disparity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success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BPS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targets,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have led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improvement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targeted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outcomes,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overall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decline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 health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outcomes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living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disadvantageous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conditions,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particularly Maori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Pacific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children.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addition,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single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parent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families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younger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children across the ethnic spectrum experience low mental health outcomes.</w:t>
      </w:r>
      <w:r>
        <w:rPr>
          <w:rFonts w:ascii="Times New Roman"/>
          <w:position w:val="9"/>
          <w:sz w:val="16"/>
        </w:rPr>
        <w:t xml:space="preserve">69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z w:val="24"/>
        </w:rPr>
        <w:t>perhaps indicates that an expanded set of child health targets ought to be developed and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possibly incorporated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multi-sectoral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child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poverty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reduction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framework,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the systemic model recommended by the Expert Advisory Group on Child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Poverty.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3"/>
        </w:tabs>
        <w:ind w:left="822" w:right="119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6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401"/>
        </w:tabs>
        <w:ind w:left="1480" w:right="119" w:hanging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Expand the current set of child health targets to include targets aimed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121"/>
        </w:tabs>
        <w:spacing w:line="278" w:lineRule="auto"/>
        <w:ind w:left="2120" w:right="11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Reducing overall hospitalisations for medical conditions with a</w:t>
      </w:r>
      <w:r>
        <w:rPr>
          <w:rFonts w:ascii="Times New Roman"/>
          <w:b/>
          <w:spacing w:val="41"/>
          <w:sz w:val="24"/>
        </w:rPr>
        <w:t xml:space="preserve"> </w:t>
      </w:r>
      <w:r>
        <w:rPr>
          <w:rFonts w:ascii="Times New Roman"/>
          <w:b/>
          <w:sz w:val="24"/>
        </w:rPr>
        <w:t>social gradient.</w:t>
      </w:r>
    </w:p>
    <w:p w:rsidR="00966811" w:rsidRDefault="0096681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2"/>
          <w:numId w:val="5"/>
        </w:numPr>
        <w:tabs>
          <w:tab w:val="left" w:pos="2121"/>
        </w:tabs>
        <w:spacing w:line="276" w:lineRule="auto"/>
        <w:ind w:left="2120" w:right="12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Reducing ethnic disparities in both hospitalisation and mortality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rates, particularly amongst Maori and Pacific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children.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144.65pt;height:.6pt;mso-position-horizontal-relative:char;mso-position-vertical-relative:line" coordsize="2893,12">
            <v:group id="_x0000_s1045" style="position:absolute;left:6;top:6;width:2881;height:2" coordorigin="6,6" coordsize="2881,2">
              <v:shape id="_x0000_s1046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91"/>
        <w:ind w:left="320" w:right="112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4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http://www.nzchildren.co.nz/#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states that in the five years 2010–2014 there were 205,661 hospitalisations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0–14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years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medical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conditions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social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gradient: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overall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45.41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1,000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 2000 to 2014 the number of hospitalisations for medical conditions with a social gradient increased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32,907 (a rate of 37.61 per 1,000 children) to 41,729 (45.77 per 1,000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children)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1D5CC4">
      <w:pPr>
        <w:spacing w:line="233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66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spacing w:line="230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67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68 </w:t>
      </w:r>
      <w:r>
        <w:rPr>
          <w:rFonts w:ascii="Times New Roman"/>
          <w:sz w:val="20"/>
        </w:rPr>
        <w:t xml:space="preserve">Simpson J, Duncanson M, Oben G, Wicken A, Pierson M., (2015), </w:t>
      </w:r>
      <w:r>
        <w:rPr>
          <w:rFonts w:ascii="Times New Roman"/>
          <w:i/>
          <w:sz w:val="20"/>
        </w:rPr>
        <w:t>Child Poverty Monitor 2015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Technical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Report</w:t>
      </w:r>
      <w:r>
        <w:rPr>
          <w:rFonts w:ascii="Times New Roman"/>
          <w:sz w:val="20"/>
        </w:rPr>
        <w:t>, Dunedin: NZ Child and Youth Epidemiology Service, University of Otago; 2015. Accessible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at:</w:t>
      </w:r>
      <w:r>
        <w:rPr>
          <w:rFonts w:ascii="Times New Roman"/>
          <w:w w:val="99"/>
          <w:sz w:val="20"/>
        </w:rPr>
        <w:t xml:space="preserve"> </w:t>
      </w:r>
      <w:hyperlink r:id="rId50">
        <w:r>
          <w:rPr>
            <w:rFonts w:ascii="Times New Roman"/>
            <w:color w:val="0000FF"/>
            <w:sz w:val="20"/>
            <w:u w:val="single" w:color="0000FF"/>
          </w:rPr>
          <w:t>http://www.nzchildren.co.nz/#</w:t>
        </w:r>
      </w:hyperlink>
    </w:p>
    <w:p w:rsidR="00966811" w:rsidRDefault="001D5CC4">
      <w:pPr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69 </w:t>
      </w:r>
      <w:r>
        <w:rPr>
          <w:rFonts w:ascii="Times New Roman"/>
          <w:sz w:val="20"/>
        </w:rPr>
        <w:t xml:space="preserve">Social Policy Evaluation and Research Unit, 2016 </w:t>
      </w:r>
      <w:r>
        <w:rPr>
          <w:rFonts w:ascii="Times New Roman"/>
          <w:i/>
          <w:sz w:val="20"/>
        </w:rPr>
        <w:t xml:space="preserve">Family and Whanau Status Report, </w:t>
      </w:r>
      <w:r>
        <w:rPr>
          <w:rFonts w:ascii="Times New Roman"/>
          <w:sz w:val="20"/>
        </w:rPr>
        <w:t>p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41,</w:t>
      </w:r>
      <w:hyperlink r:id="rId51">
        <w:r>
          <w:rPr>
            <w:rFonts w:ascii="Times New Roman"/>
            <w:w w:val="99"/>
            <w:sz w:val="20"/>
          </w:rPr>
          <w:t xml:space="preserve"> </w:t>
        </w:r>
        <w:r>
          <w:rPr>
            <w:rFonts w:ascii="Times New Roman"/>
            <w:sz w:val="20"/>
          </w:rPr>
          <w:t>http://www.superu.govt.nz/sites/default/files/F%26W%20Status%20Report%202016_0.pdf</w:t>
        </w:r>
      </w:hyperlink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footerReference w:type="default" r:id="rId52"/>
          <w:pgSz w:w="11910" w:h="16840"/>
          <w:pgMar w:top="1360" w:right="1320" w:bottom="940" w:left="1120" w:header="0" w:footer="756" w:gutter="0"/>
          <w:pgNumType w:start="22"/>
          <w:cols w:space="720"/>
        </w:sectPr>
      </w:pPr>
    </w:p>
    <w:p w:rsidR="00966811" w:rsidRDefault="001D5CC4">
      <w:pPr>
        <w:pStyle w:val="Heading1"/>
        <w:numPr>
          <w:ilvl w:val="1"/>
          <w:numId w:val="5"/>
        </w:numPr>
        <w:tabs>
          <w:tab w:val="left" w:pos="1481"/>
        </w:tabs>
        <w:spacing w:before="40" w:line="276" w:lineRule="auto"/>
        <w:ind w:left="1480" w:right="120"/>
        <w:jc w:val="both"/>
        <w:rPr>
          <w:b w:val="0"/>
          <w:bCs w:val="0"/>
        </w:rPr>
      </w:pPr>
      <w:r>
        <w:lastRenderedPageBreak/>
        <w:t>Increase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provision</w:t>
      </w:r>
      <w:r>
        <w:rPr>
          <w:spacing w:val="46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accessibility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primary</w:t>
      </w:r>
      <w:r>
        <w:rPr>
          <w:spacing w:val="43"/>
        </w:rPr>
        <w:t xml:space="preserve"> </w:t>
      </w:r>
      <w:r>
        <w:t>health</w:t>
      </w:r>
      <w:r>
        <w:rPr>
          <w:spacing w:val="43"/>
        </w:rPr>
        <w:t xml:space="preserve"> </w:t>
      </w:r>
      <w:r>
        <w:t>care</w:t>
      </w:r>
      <w:r>
        <w:rPr>
          <w:spacing w:val="42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to socio-economically deprived communities, including primary health</w:t>
      </w:r>
      <w:r>
        <w:rPr>
          <w:spacing w:val="2"/>
        </w:rPr>
        <w:t xml:space="preserve"> </w:t>
      </w:r>
      <w:r>
        <w:t>care delivered by Whanau Ora</w:t>
      </w:r>
      <w:r>
        <w:rPr>
          <w:spacing w:val="-1"/>
        </w:rPr>
        <w:t xml:space="preserve"> </w:t>
      </w:r>
      <w:r>
        <w:t>providers.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481"/>
        </w:tabs>
        <w:spacing w:before="123" w:line="276" w:lineRule="auto"/>
        <w:ind w:left="1480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Develop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specific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health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impact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z w:val="24"/>
        </w:rPr>
        <w:t>assessment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mechanism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inform</w:t>
      </w:r>
      <w:r>
        <w:rPr>
          <w:rFonts w:ascii="Times New Roman"/>
          <w:b/>
          <w:spacing w:val="42"/>
          <w:sz w:val="24"/>
        </w:rPr>
        <w:t xml:space="preserve"> </w:t>
      </w:r>
      <w:r>
        <w:rPr>
          <w:rFonts w:ascii="Times New Roman"/>
          <w:b/>
          <w:sz w:val="24"/>
        </w:rPr>
        <w:t>climate change policies and corresponding health sector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planning.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spacing w:line="276" w:lineRule="auto"/>
        <w:ind w:left="400" w:firstLine="0"/>
      </w:pPr>
      <w:r>
        <w:rPr>
          <w:u w:val="single" w:color="000000"/>
        </w:rPr>
        <w:t>Right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housing/adequate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standard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living,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particular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Maori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Pacific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children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(LOI</w:t>
      </w:r>
      <w:r>
        <w:t xml:space="preserve"> </w:t>
      </w:r>
      <w:r>
        <w:rPr>
          <w:u w:val="single" w:color="000000"/>
        </w:rPr>
        <w:t>Item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14)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69" w:line="273" w:lineRule="auto"/>
        <w:ind w:left="902" w:right="116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noted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thematic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report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accompanies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submission,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prevalence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of substandard housing is a major public health issue in New Zealand, with multiple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effects on the health and wellbeing of children.</w:t>
      </w:r>
      <w:r>
        <w:rPr>
          <w:rFonts w:ascii="Times New Roman" w:hAnsi="Times New Roman"/>
          <w:position w:val="9"/>
          <w:sz w:val="16"/>
        </w:rPr>
        <w:t xml:space="preserve">70 </w:t>
      </w:r>
      <w:r>
        <w:rPr>
          <w:rFonts w:ascii="Times New Roman" w:hAnsi="Times New Roman"/>
          <w:sz w:val="24"/>
        </w:rPr>
        <w:t>Children are often living in cold, damp</w:t>
      </w:r>
      <w:r>
        <w:rPr>
          <w:rFonts w:ascii="Times New Roman" w:hAnsi="Times New Roman"/>
          <w:spacing w:val="-31"/>
          <w:sz w:val="24"/>
        </w:rPr>
        <w:t xml:space="preserve"> </w:t>
      </w:r>
      <w:r>
        <w:rPr>
          <w:rFonts w:ascii="Times New Roman" w:hAnsi="Times New Roman"/>
          <w:sz w:val="24"/>
        </w:rPr>
        <w:t>homes, contributing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greater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burden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disease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poorer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outcomes,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particularly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amongst those who live in lower-income households, and amongst Māori and Pacific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children</w:t>
      </w:r>
      <w:r>
        <w:rPr>
          <w:rFonts w:ascii="Arial" w:hAnsi="Arial"/>
          <w:position w:val="8"/>
          <w:sz w:val="16"/>
        </w:rPr>
        <w:t>71</w:t>
      </w:r>
      <w:r>
        <w:rPr>
          <w:rFonts w:ascii="Times New Roman" w:hAnsi="Times New Roman"/>
          <w:sz w:val="24"/>
        </w:rPr>
        <w:t>. Furthermore,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children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who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live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income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poverty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New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Zealand,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more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than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70% live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private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rental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accommodation.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housing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less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affordable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rents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not capped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subsidised,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less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habitable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because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most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State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housing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insulated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but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a significant percentage of this housing is not. Security of tenure is also an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issue, particularly in private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rentals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123" w:line="273" w:lineRule="auto"/>
        <w:ind w:left="902" w:right="116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severely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deprived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housing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risen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numerically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proportionately during the twelve-year duration between the 2001 and 2013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Census reports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72</w:t>
      </w:r>
      <w:r>
        <w:rPr>
          <w:rFonts w:ascii="Times New Roman" w:eastAsia="Times New Roman" w:hAnsi="Times New Roman" w:cs="Times New Roman"/>
          <w:sz w:val="24"/>
          <w:szCs w:val="24"/>
        </w:rPr>
        <w:t>. Insecure housing exacerbates ill health, and is associated with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poorer educational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outcomes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shift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frequently,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 more days of school, and lack an appropriate space in which to 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homework. Overcrowding is disproportionately spread across age, ethnic and socio-economic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lines. Data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Census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72,124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crowded households (representing about 10 percent of the population) have two or more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 (at least one child aged between 5 and 14 years) living 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123" w:line="268" w:lineRule="auto"/>
        <w:ind w:left="902" w:right="115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2013 Census data also indicated that 38% of Pacific people, 20% of Māori 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18% Asian people live in crowded households, compared to 4% of Europeans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Furthermore, of those New Zealanders who live in crowded households, approximately 35,000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(9%) live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households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heating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highest percentage (16%) is in the Counties Manukau DHB region, where 14,103 people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living in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crowded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households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heating.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region,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Zealand’s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144.65pt;height:.6pt;mso-position-horizontal-relative:char;mso-position-vertical-relative:line" coordsize="2893,12">
            <v:group id="_x0000_s1042" style="position:absolute;left:6;top:6;width:2881;height:2" coordorigin="6,6" coordsize="2881,2">
              <v:shape id="_x0000_s1043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7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70 </w:t>
      </w:r>
      <w:r>
        <w:rPr>
          <w:rFonts w:ascii="Times New Roman"/>
          <w:sz w:val="20"/>
        </w:rPr>
        <w:t xml:space="preserve">Howden-Chapman P, Carroll P. eds. </w:t>
      </w:r>
      <w:r>
        <w:rPr>
          <w:rFonts w:ascii="Times New Roman"/>
          <w:i/>
          <w:sz w:val="20"/>
        </w:rPr>
        <w:t xml:space="preserve">Housing and Health: Research, Policy and Innovation. </w:t>
      </w:r>
      <w:r>
        <w:rPr>
          <w:rFonts w:ascii="Times New Roman"/>
          <w:sz w:val="20"/>
        </w:rPr>
        <w:t>Wellington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(NZ):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Roger Steele,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2004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71 </w:t>
      </w:r>
      <w:r>
        <w:rPr>
          <w:rFonts w:ascii="Times New Roman"/>
          <w:sz w:val="20"/>
        </w:rPr>
        <w:t xml:space="preserve">Ministry of Health. 2014. </w:t>
      </w:r>
      <w:r>
        <w:rPr>
          <w:rFonts w:ascii="Times New Roman"/>
          <w:i/>
          <w:sz w:val="20"/>
        </w:rPr>
        <w:t>Analysis of Household Crowding based on Census 2013 data</w:t>
      </w:r>
      <w:r>
        <w:rPr>
          <w:rFonts w:ascii="Times New Roman"/>
          <w:sz w:val="20"/>
        </w:rPr>
        <w:t>. Wellington: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Ministry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Health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72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Howden-Chapman P,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Home Truths: Confronting New Zealand’s Housing Crisis. </w:t>
      </w:r>
      <w:r>
        <w:rPr>
          <w:rFonts w:ascii="Times New Roman" w:eastAsia="Times New Roman" w:hAnsi="Times New Roman" w:cs="Times New Roman"/>
          <w:sz w:val="20"/>
          <w:szCs w:val="20"/>
        </w:rPr>
        <w:t>Wellington (NZ),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Bridget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Williams Books, 2015, endnote 35, p. 97, from K Amore,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Severe Housing Deprivation 2001-2013, </w:t>
      </w:r>
      <w:r>
        <w:rPr>
          <w:rFonts w:ascii="Times New Roman" w:eastAsia="Times New Roman" w:hAnsi="Times New Roman" w:cs="Times New Roman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Kainga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Oranga/Housing and Health Research Programme, Wellington,</w:t>
      </w:r>
      <w:r>
        <w:rPr>
          <w:rFonts w:ascii="Times New Roman" w:eastAsia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forthcoming.</w:t>
      </w:r>
    </w:p>
    <w:p w:rsidR="00966811" w:rsidRDefault="001D5CC4">
      <w:pPr>
        <w:spacing w:before="4" w:line="228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73 </w:t>
      </w:r>
      <w:r>
        <w:rPr>
          <w:rFonts w:ascii="Times New Roman"/>
          <w:sz w:val="20"/>
        </w:rPr>
        <w:t xml:space="preserve">Ministry of Health. 2014. </w:t>
      </w:r>
      <w:r>
        <w:rPr>
          <w:rFonts w:ascii="Times New Roman"/>
          <w:i/>
          <w:sz w:val="20"/>
        </w:rPr>
        <w:t>Analysis of Household Crowding based on Census 2013 data</w:t>
      </w:r>
      <w:r>
        <w:rPr>
          <w:rFonts w:ascii="Times New Roman"/>
          <w:sz w:val="20"/>
        </w:rPr>
        <w:t>. Wellington: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Ministry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 Health, p vi</w:t>
      </w:r>
      <w:r>
        <w:rPr>
          <w:rFonts w:ascii="Times New Roman"/>
          <w:spacing w:val="-27"/>
          <w:sz w:val="20"/>
        </w:rPr>
        <w:t xml:space="preserve"> </w:t>
      </w:r>
      <w:hyperlink r:id="rId53">
        <w:r>
          <w:rPr>
            <w:rFonts w:ascii="Times New Roman"/>
            <w:sz w:val="20"/>
          </w:rPr>
          <w:t>http://www.health.govt.nz/publication/analysis-household-crowding-based-census-2013-data</w:t>
        </w:r>
      </w:hyperlink>
    </w:p>
    <w:p w:rsidR="00966811" w:rsidRDefault="001D5CC4">
      <w:pPr>
        <w:spacing w:line="226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74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spacing w:line="233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75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966811">
      <w:pPr>
        <w:spacing w:line="233" w:lineRule="exact"/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1040" w:header="0" w:footer="756" w:gutter="0"/>
          <w:cols w:space="720"/>
        </w:sectPr>
      </w:pPr>
    </w:p>
    <w:p w:rsidR="00966811" w:rsidRDefault="001D5CC4">
      <w:pPr>
        <w:pStyle w:val="BodyText"/>
        <w:spacing w:before="56" w:line="261" w:lineRule="auto"/>
        <w:ind w:left="902" w:right="134" w:firstLine="0"/>
        <w:rPr>
          <w:sz w:val="16"/>
          <w:szCs w:val="16"/>
        </w:rPr>
      </w:pPr>
      <w:r>
        <w:lastRenderedPageBreak/>
        <w:t>economically deprived urban communities, also experienced a 9% increase</w:t>
      </w:r>
      <w:r>
        <w:rPr>
          <w:spacing w:val="24"/>
        </w:rPr>
        <w:t xml:space="preserve"> </w:t>
      </w:r>
      <w:r>
        <w:t>in overcrowding in the period between the 2006 and 2013 Census</w:t>
      </w:r>
      <w:r>
        <w:rPr>
          <w:spacing w:val="-2"/>
        </w:rPr>
        <w:t xml:space="preserve"> </w:t>
      </w:r>
      <w:r>
        <w:t>surveys.</w:t>
      </w:r>
      <w:r>
        <w:rPr>
          <w:position w:val="9"/>
          <w:sz w:val="16"/>
        </w:rPr>
        <w:t>76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135" w:line="271" w:lineRule="auto"/>
        <w:ind w:left="902" w:right="112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Expert Advisory Group on Solutions to Child Poverty reported that many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 with disabilities live in housing that is unsafe, cold, damp, and not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sufficiently accessible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77</w:t>
      </w:r>
      <w:r>
        <w:rPr>
          <w:rFonts w:ascii="Times New Roman" w:eastAsia="Times New Roman" w:hAnsi="Times New Roman" w:cs="Times New Roman"/>
          <w:sz w:val="24"/>
          <w:szCs w:val="24"/>
        </w:rPr>
        <w:t>. High housing costs, particularly in Auckland and Christchurch, also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 considerable economic pressure on families of disabled children, which often have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fewer resources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costs.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Ministry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 to enable disabled people to make modification to their homes. If modifications are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children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applicants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ascertain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eligibility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78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Child Poverty Action Group has recommended that the Government investigate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individualised funding model, as trialled in Australia, to “provide tailored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programmes and services, including housing to disabled children and their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families.”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79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124" w:line="273" w:lineRule="auto"/>
        <w:ind w:left="902" w:right="118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Commission’s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pre-session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submission,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Expert Advisory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Group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Solutions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Poverty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suite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improve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housing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living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households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corresponding impacts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well-being.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recently,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Families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Whanau Status report produced by the Social Policy and Evaluation Unit (SUPERU) found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improving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well-being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focus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economic security and housing of single parent families of all ethnicities and of Maori, Pacific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Asian two parent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families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80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before="121" w:line="276" w:lineRule="auto"/>
        <w:ind w:left="902" w:right="113" w:hanging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Government has taken action to improve housing quality, which have led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to improvements in health outcomes. The Warm Up New Zealand home insulation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funding programmes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found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correlate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reduced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hospitalisation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rates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 low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income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households</w:t>
      </w:r>
      <w:r>
        <w:rPr>
          <w:rFonts w:ascii="Arial"/>
          <w:position w:val="8"/>
          <w:sz w:val="16"/>
        </w:rPr>
        <w:t>81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Furthermore,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amendments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Residential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Tenancies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Act will require mandatory insulation standards for all social housing and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rental accommodation by 2019. However, notwithstanding these developments,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significant numbers of New Zealand homes are inadequately insulated. The Energy Efficiency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and Conservation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Authority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(EECA)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estimates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least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600,000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houses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still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or inadequate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ceiling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underfloor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insulation,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300,000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low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income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households. There is also concern that the minimum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standards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144.65pt;height:.6pt;mso-position-horizontal-relative:char;mso-position-vertical-relative:line" coordsize="2893,12">
            <v:group id="_x0000_s1039" style="position:absolute;left:6;top:6;width:2881;height:2" coordorigin="6,6" coordsize="2881,2">
              <v:shape id="_x0000_s1040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 w:line="233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76</w:t>
      </w:r>
      <w:r>
        <w:rPr>
          <w:rFonts w:ascii="Times New Roman"/>
          <w:spacing w:val="15"/>
          <w:position w:val="7"/>
          <w:sz w:val="13"/>
        </w:rPr>
        <w:t xml:space="preserve"> </w:t>
      </w:r>
      <w:r>
        <w:rPr>
          <w:rFonts w:ascii="Times New Roman"/>
          <w:sz w:val="20"/>
        </w:rPr>
        <w:t>ibid</w:t>
      </w:r>
    </w:p>
    <w:p w:rsidR="00966811" w:rsidRDefault="001D5CC4">
      <w:pPr>
        <w:ind w:left="400" w:right="1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77  </w:t>
      </w:r>
      <w:r>
        <w:rPr>
          <w:rFonts w:ascii="Times New Roman"/>
          <w:sz w:val="20"/>
        </w:rPr>
        <w:t xml:space="preserve">Expert Advisory Group on Solutions to Child Poverty, </w:t>
      </w:r>
      <w:r>
        <w:rPr>
          <w:rFonts w:ascii="Times New Roman"/>
          <w:i/>
          <w:sz w:val="20"/>
        </w:rPr>
        <w:t>Working Paper 21: Child Poverty and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Disability</w:t>
      </w:r>
      <w:r>
        <w:rPr>
          <w:rFonts w:ascii="Times New Roman"/>
          <w:sz w:val="20"/>
        </w:rPr>
        <w:t>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 xml:space="preserve">2012, </w:t>
      </w:r>
      <w:hyperlink r:id="rId54">
        <w:r>
          <w:rPr>
            <w:rFonts w:ascii="Times New Roman"/>
            <w:sz w:val="20"/>
          </w:rPr>
          <w:t>http://www.occ.org.nz/assets/Uploads/EAG/Working-papers/No-21-Child-poverty-and-disability.pdf</w:t>
        </w:r>
      </w:hyperlink>
      <w:r>
        <w:rPr>
          <w:rFonts w:ascii="Times New Roman"/>
          <w:sz w:val="20"/>
        </w:rPr>
        <w:t xml:space="preserve"> p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10</w:t>
      </w:r>
    </w:p>
    <w:p w:rsidR="00966811" w:rsidRDefault="001D5CC4">
      <w:pPr>
        <w:ind w:left="400" w:right="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78</w:t>
      </w:r>
      <w:r>
        <w:rPr>
          <w:rFonts w:ascii="Times New Roman"/>
          <w:spacing w:val="16"/>
          <w:position w:val="7"/>
          <w:sz w:val="13"/>
        </w:rPr>
        <w:t xml:space="preserve"> </w:t>
      </w:r>
      <w:hyperlink r:id="rId55">
        <w:r>
          <w:rPr>
            <w:rFonts w:ascii="Times New Roman"/>
            <w:sz w:val="20"/>
          </w:rPr>
          <w:t>http://www.health.govt.nz/your-health/services-and-support/disability-services/types-disability-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support/equipment-and-modifications-disabled-people/housing-modifications-disabled-people/modifying-your-</w:t>
      </w:r>
      <w:r>
        <w:rPr>
          <w:rFonts w:ascii="Times New Roman"/>
          <w:spacing w:val="37"/>
          <w:w w:val="95"/>
          <w:sz w:val="20"/>
        </w:rPr>
        <w:t xml:space="preserve"> </w:t>
      </w:r>
      <w:r>
        <w:rPr>
          <w:rFonts w:ascii="Times New Roman"/>
          <w:sz w:val="20"/>
        </w:rPr>
        <w:t>home-cost-contribution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79 </w:t>
      </w:r>
      <w:r>
        <w:rPr>
          <w:rFonts w:ascii="Times New Roman" w:eastAsia="Times New Roman" w:hAnsi="Times New Roman" w:cs="Times New Roman"/>
          <w:sz w:val="20"/>
          <w:szCs w:val="20"/>
        </w:rPr>
        <w:t>Donna Wynd (Eds) ‘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 shouldn’t be this hard’: children, poverty, and disability’</w:t>
      </w:r>
      <w:r>
        <w:rPr>
          <w:rFonts w:ascii="Times New Roman" w:eastAsia="Times New Roman" w:hAnsi="Times New Roman" w:cs="Times New Roman"/>
          <w:sz w:val="20"/>
          <w:szCs w:val="20"/>
        </w:rPr>
        <w:t>. Auckland: Child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Poverty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Action Group. 2015, pp.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31.</w:t>
      </w:r>
    </w:p>
    <w:p w:rsidR="00966811" w:rsidRDefault="001D5CC4">
      <w:pPr>
        <w:spacing w:before="4" w:line="228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80 </w:t>
      </w:r>
      <w:r>
        <w:rPr>
          <w:rFonts w:ascii="Times New Roman"/>
          <w:sz w:val="20"/>
        </w:rPr>
        <w:t xml:space="preserve">Social Policy Evaluation and Research Unit, 2016 </w:t>
      </w:r>
      <w:r>
        <w:rPr>
          <w:rFonts w:ascii="Times New Roman"/>
          <w:i/>
          <w:sz w:val="20"/>
        </w:rPr>
        <w:t xml:space="preserve">Family and Whanau Status Report, </w:t>
      </w:r>
      <w:r>
        <w:rPr>
          <w:rFonts w:ascii="Times New Roman"/>
          <w:sz w:val="20"/>
        </w:rPr>
        <w:t>p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33,</w:t>
      </w:r>
      <w:hyperlink r:id="rId56">
        <w:r>
          <w:rPr>
            <w:rFonts w:ascii="Times New Roman"/>
            <w:w w:val="99"/>
            <w:sz w:val="20"/>
          </w:rPr>
          <w:t xml:space="preserve"> </w:t>
        </w:r>
        <w:r>
          <w:rPr>
            <w:rFonts w:ascii="Times New Roman"/>
            <w:sz w:val="20"/>
          </w:rPr>
          <w:t>http://www.superu.govt.nz/sites/default/files/F%26W%20Status%20Report%202016_0.pdf</w:t>
        </w:r>
      </w:hyperlink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81 </w:t>
      </w:r>
      <w:r>
        <w:rPr>
          <w:rFonts w:ascii="Times New Roman"/>
          <w:sz w:val="20"/>
        </w:rPr>
        <w:t xml:space="preserve">Housing and Health He Kainga Oranga, </w:t>
      </w:r>
      <w:r>
        <w:rPr>
          <w:rFonts w:ascii="Times New Roman"/>
          <w:i/>
          <w:sz w:val="20"/>
        </w:rPr>
        <w:t>Summary Paper Two: Evaluation of Warm Up New Zealand: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i/>
          <w:sz w:val="20"/>
        </w:rPr>
        <w:t>Heat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Smart Programme</w:t>
      </w:r>
      <w:r>
        <w:rPr>
          <w:rFonts w:ascii="Times New Roman"/>
          <w:sz w:val="20"/>
        </w:rPr>
        <w:t>, July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2016.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040" w:header="0" w:footer="756" w:gutter="0"/>
          <w:cols w:space="720"/>
        </w:sect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903"/>
        </w:tabs>
        <w:spacing w:before="40" w:line="271" w:lineRule="auto"/>
        <w:ind w:left="902" w:right="124" w:hanging="786"/>
        <w:jc w:val="both"/>
        <w:rPr>
          <w:b w:val="0"/>
          <w:bCs w:val="0"/>
        </w:rPr>
      </w:pPr>
      <w:r>
        <w:lastRenderedPageBreak/>
        <w:t>The Committee therefore may wish to recommend that the New</w:t>
      </w:r>
      <w:r>
        <w:rPr>
          <w:spacing w:val="-2"/>
        </w:rPr>
        <w:t xml:space="preserve"> </w:t>
      </w:r>
      <w:r>
        <w:t>Zealand Government</w:t>
      </w:r>
      <w:r>
        <w:rPr>
          <w:position w:val="8"/>
          <w:sz w:val="16"/>
        </w:rPr>
        <w:t>82</w:t>
      </w:r>
      <w:r>
        <w:t>: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121"/>
        </w:tabs>
        <w:spacing w:before="125" w:line="276" w:lineRule="auto"/>
        <w:ind w:left="112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Implement a comprehensive clear implementation plan that identifies</w:t>
      </w:r>
      <w:r>
        <w:rPr>
          <w:rFonts w:ascii="Times New Roman"/>
          <w:b/>
          <w:spacing w:val="36"/>
          <w:sz w:val="24"/>
        </w:rPr>
        <w:t xml:space="preserve"> </w:t>
      </w:r>
      <w:r>
        <w:rPr>
          <w:rFonts w:ascii="Times New Roman"/>
          <w:b/>
          <w:sz w:val="24"/>
        </w:rPr>
        <w:t>actions, builds ownership and measures results to meet the target of the SDG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z w:val="24"/>
        </w:rPr>
        <w:t>Agenda target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that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all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people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New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Zealand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live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adequate,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affordable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safe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housing by 2030. The implementation plan should have a particular focus on</w:t>
      </w:r>
      <w:r>
        <w:rPr>
          <w:rFonts w:ascii="Times New Roman"/>
          <w:b/>
          <w:spacing w:val="31"/>
          <w:sz w:val="24"/>
        </w:rPr>
        <w:t xml:space="preserve"> </w:t>
      </w:r>
      <w:r>
        <w:rPr>
          <w:rFonts w:ascii="Times New Roman"/>
          <w:b/>
          <w:sz w:val="24"/>
        </w:rPr>
        <w:t>addressing housing affordability, habitability and security of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tenure.</w:t>
      </w:r>
    </w:p>
    <w:p w:rsidR="00966811" w:rsidRDefault="00966811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Social Security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legislation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line="271" w:lineRule="auto"/>
        <w:ind w:left="902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Government’s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provisions of the Social Security Act 1964 “specifically address the principle of the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best interests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child”.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83</w:t>
      </w:r>
      <w:r>
        <w:rPr>
          <w:rFonts w:ascii="Times New Roman" w:eastAsia="Times New Roman" w:hAnsi="Times New Roman" w:cs="Times New Roman"/>
          <w:spacing w:val="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provision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expressly requires the best interests of an affected child to be taken into account by an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official making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impose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sanction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against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parent,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caregiver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non-compliance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benefit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conditions.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Expert Advisory Group on Solutions to Child Poverty recommended that section 1B of 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 should be amended to include a best interest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84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line="276" w:lineRule="auto"/>
        <w:ind w:left="902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Legislation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Rewrite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introduced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principal purpose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improving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readability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accessibility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text,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become convoluted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decades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amendments.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Commission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recommended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amendments are made to the Bill to introduce a requirement that decision-makers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taken into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account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interests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primary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made under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auspices.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Bill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Parliament’s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 Services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903"/>
        </w:tabs>
        <w:ind w:left="902" w:right="134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481"/>
        </w:tabs>
        <w:spacing w:line="276" w:lineRule="auto"/>
        <w:ind w:left="148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amend the Social Security Act 1964 to require that any decision made</w:t>
      </w:r>
      <w:r>
        <w:rPr>
          <w:rFonts w:ascii="Times New Roman"/>
          <w:b/>
          <w:spacing w:val="16"/>
          <w:sz w:val="24"/>
        </w:rPr>
        <w:t xml:space="preserve"> </w:t>
      </w:r>
      <w:r>
        <w:rPr>
          <w:rFonts w:ascii="Times New Roman"/>
          <w:b/>
          <w:sz w:val="24"/>
        </w:rPr>
        <w:t>under that Act that directly or indirectly affects a child, takes into account the</w:t>
      </w:r>
      <w:r>
        <w:rPr>
          <w:rFonts w:ascii="Times New Roman"/>
          <w:b/>
          <w:spacing w:val="27"/>
          <w:sz w:val="24"/>
        </w:rPr>
        <w:t xml:space="preserve"> </w:t>
      </w:r>
      <w:r>
        <w:rPr>
          <w:rFonts w:ascii="Times New Roman"/>
          <w:b/>
          <w:sz w:val="24"/>
        </w:rPr>
        <w:t>best interests of the child as a primary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consideration.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Measures to assist children affected by the Canterbury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z w:val="24"/>
        </w:rPr>
        <w:t>Earthquakes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903"/>
        </w:tabs>
        <w:spacing w:line="268" w:lineRule="auto"/>
        <w:ind w:left="90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2010-2011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Canterbury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earthquakes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resulted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significant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loss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destruction of homes, businesses, community</w:t>
      </w:r>
      <w:r>
        <w:rPr>
          <w:rFonts w:ascii="Times New Roman"/>
          <w:position w:val="9"/>
          <w:sz w:val="16"/>
        </w:rPr>
        <w:t xml:space="preserve">85 </w:t>
      </w:r>
      <w:r>
        <w:rPr>
          <w:rFonts w:ascii="Times New Roman"/>
          <w:sz w:val="24"/>
        </w:rPr>
        <w:t>and city infrastructure. Over the past five years</w:t>
      </w:r>
      <w:r>
        <w:rPr>
          <w:rFonts w:ascii="Times New Roman"/>
          <w:spacing w:val="44"/>
          <w:sz w:val="24"/>
        </w:rPr>
        <w:t xml:space="preserve"> </w:t>
      </w:r>
      <w:r>
        <w:rPr>
          <w:rFonts w:ascii="Times New Roman"/>
          <w:sz w:val="24"/>
        </w:rPr>
        <w:t>the Government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invested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considerable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resource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recovery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process.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during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966811" w:rsidRDefault="001D5CC4">
      <w:pPr>
        <w:spacing w:line="20" w:lineRule="exact"/>
        <w:ind w:left="39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144.65pt;height:.6pt;mso-position-horizontal-relative:char;mso-position-vertical-relative:line" coordsize="2893,12">
            <v:group id="_x0000_s1036" style="position:absolute;left:6;top:6;width:2881;height:2" coordorigin="6,6" coordsize="2881,2">
              <v:shape id="_x0000_s1037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 w:line="233" w:lineRule="exact"/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82 </w:t>
      </w:r>
      <w:r>
        <w:rPr>
          <w:rFonts w:ascii="Times New Roman"/>
          <w:sz w:val="20"/>
        </w:rPr>
        <w:t>Please refer to the accompanying thematic report for further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detail.</w:t>
      </w:r>
    </w:p>
    <w:p w:rsidR="00966811" w:rsidRDefault="001D5CC4">
      <w:pPr>
        <w:ind w:left="400" w:righ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83 </w:t>
      </w:r>
      <w:r>
        <w:rPr>
          <w:rFonts w:ascii="Times New Roman"/>
          <w:sz w:val="20"/>
        </w:rPr>
        <w:t>New Zealand Government response to the list of issues in relation to the Fifth Periodic Report under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United Nations Convention on the Rights of the Child, June 2016, para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121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84 </w:t>
      </w:r>
      <w:r>
        <w:rPr>
          <w:rFonts w:ascii="Times New Roman"/>
          <w:sz w:val="20"/>
        </w:rPr>
        <w:t xml:space="preserve">Expert Advisory Group on Solutions to Child Poverty, </w:t>
      </w:r>
      <w:r>
        <w:rPr>
          <w:rFonts w:ascii="Times New Roman"/>
          <w:i/>
          <w:sz w:val="20"/>
        </w:rPr>
        <w:t>Solutions to Child Poverty in New Zealand: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Evidence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for Action</w:t>
      </w:r>
      <w:r>
        <w:rPr>
          <w:rFonts w:ascii="Times New Roman"/>
          <w:sz w:val="20"/>
        </w:rPr>
        <w:t>, 2012, Recommendation 6, p 38,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39</w:t>
      </w:r>
    </w:p>
    <w:p w:rsidR="00966811" w:rsidRDefault="001D5CC4">
      <w:pPr>
        <w:ind w:left="400" w:righ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85 </w:t>
      </w:r>
      <w:r>
        <w:rPr>
          <w:rFonts w:ascii="Times New Roman"/>
          <w:sz w:val="20"/>
        </w:rPr>
        <w:t>Community infrastructure includes churches, church halls and community centres. The loss of these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facilities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has been particularly challenging, increasing social isolation for some groups, especially older people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disabled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people.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1040" w:header="0" w:footer="756" w:gutter="0"/>
          <w:cols w:space="720"/>
        </w:sectPr>
      </w:pPr>
    </w:p>
    <w:p w:rsidR="00966811" w:rsidRDefault="001D5CC4">
      <w:pPr>
        <w:pStyle w:val="BodyText"/>
        <w:spacing w:before="56" w:line="276" w:lineRule="auto"/>
        <w:ind w:left="822" w:right="117" w:firstLine="0"/>
        <w:jc w:val="both"/>
      </w:pPr>
      <w:r>
        <w:lastRenderedPageBreak/>
        <w:t>this</w:t>
      </w:r>
      <w:r>
        <w:rPr>
          <w:spacing w:val="17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significant</w:t>
      </w:r>
      <w:r>
        <w:rPr>
          <w:spacing w:val="17"/>
        </w:rPr>
        <w:t xml:space="preserve"> </w:t>
      </w:r>
      <w:r>
        <w:t>human</w:t>
      </w:r>
      <w:r>
        <w:rPr>
          <w:spacing w:val="16"/>
        </w:rPr>
        <w:t xml:space="preserve"> </w:t>
      </w:r>
      <w:r>
        <w:t>rights</w:t>
      </w:r>
      <w:r>
        <w:rPr>
          <w:spacing w:val="17"/>
        </w:rPr>
        <w:t xml:space="preserve"> </w:t>
      </w:r>
      <w:r>
        <w:t>issues</w:t>
      </w:r>
      <w:r>
        <w:rPr>
          <w:spacing w:val="17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continued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emerge</w:t>
      </w:r>
      <w:r>
        <w:rPr>
          <w:spacing w:val="16"/>
        </w:rPr>
        <w:t xml:space="preserve"> </w:t>
      </w:r>
      <w:r>
        <w:t>relating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rights</w:t>
      </w:r>
      <w:r>
        <w:rPr>
          <w:spacing w:val="17"/>
        </w:rPr>
        <w:t xml:space="preserve"> </w:t>
      </w:r>
      <w:r>
        <w:t>to property,</w:t>
      </w:r>
      <w:r>
        <w:rPr>
          <w:spacing w:val="20"/>
        </w:rPr>
        <w:t xml:space="preserve"> </w:t>
      </w:r>
      <w:r>
        <w:t>health,</w:t>
      </w:r>
      <w:r>
        <w:rPr>
          <w:spacing w:val="20"/>
        </w:rPr>
        <w:t xml:space="preserve"> </w:t>
      </w:r>
      <w:r>
        <w:t>housing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participation</w:t>
      </w:r>
      <w:r>
        <w:rPr>
          <w:spacing w:val="20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affected</w:t>
      </w:r>
      <w:r>
        <w:rPr>
          <w:spacing w:val="19"/>
        </w:rPr>
        <w:t xml:space="preserve"> </w:t>
      </w:r>
      <w:r>
        <w:t>people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decision</w:t>
      </w:r>
      <w:r>
        <w:rPr>
          <w:spacing w:val="20"/>
        </w:rPr>
        <w:t xml:space="preserve"> </w:t>
      </w:r>
      <w:r>
        <w:t>making.</w:t>
      </w:r>
      <w:r>
        <w:rPr>
          <w:spacing w:val="24"/>
        </w:rPr>
        <w:t xml:space="preserve"> </w:t>
      </w:r>
      <w:r>
        <w:t>The Government has acknowledged the ongoing impact of secondary stressors such</w:t>
      </w:r>
      <w:r>
        <w:rPr>
          <w:spacing w:val="29"/>
        </w:rPr>
        <w:t xml:space="preserve"> </w:t>
      </w:r>
      <w:r>
        <w:t>as community dislocation, financial distress, unresolved insurance issues and</w:t>
      </w:r>
      <w:r>
        <w:rPr>
          <w:spacing w:val="21"/>
        </w:rPr>
        <w:t xml:space="preserve"> </w:t>
      </w:r>
      <w:r>
        <w:t>damaged housing, which continue to result in high levels of psychosocial</w:t>
      </w:r>
      <w:r>
        <w:rPr>
          <w:spacing w:val="-11"/>
        </w:rPr>
        <w:t xml:space="preserve"> </w:t>
      </w:r>
      <w:r>
        <w:t>harm.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121" w:line="276" w:lineRule="auto"/>
        <w:ind w:left="822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Earthquakes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natural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disaster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events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clearly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defined end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14,580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aftershocks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triggered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 earthquake</w:t>
      </w:r>
      <w:r>
        <w:rPr>
          <w:rFonts w:ascii="Arial" w:eastAsia="Arial" w:hAnsi="Arial" w:cs="Arial"/>
          <w:position w:val="8"/>
          <w:sz w:val="16"/>
          <w:szCs w:val="16"/>
        </w:rPr>
        <w:t>86</w:t>
      </w:r>
      <w:r>
        <w:rPr>
          <w:rFonts w:ascii="Times New Roman" w:eastAsia="Times New Roman" w:hAnsi="Times New Roman" w:cs="Times New Roman"/>
          <w:sz w:val="24"/>
          <w:szCs w:val="24"/>
        </w:rPr>
        <w:t>. The ongoing aftershocks have exacerbated people’s initial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traumatic experiences by causing them to relive these over and over again thereby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delaying recovery.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121" w:line="276" w:lineRule="auto"/>
        <w:ind w:left="822" w:right="11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sz w:val="24"/>
        </w:rPr>
        <w:t>New Zealand ranks 13th highest in the OECD for suicide rates. In 2014/2015 564</w:t>
      </w:r>
      <w:r>
        <w:rPr>
          <w:rFonts w:ascii="Times New Roman"/>
          <w:spacing w:val="-19"/>
          <w:sz w:val="24"/>
        </w:rPr>
        <w:t xml:space="preserve"> </w:t>
      </w:r>
      <w:r>
        <w:rPr>
          <w:rFonts w:ascii="Times New Roman"/>
          <w:sz w:val="24"/>
        </w:rPr>
        <w:t>people took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own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life.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number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remained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relatively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static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over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past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8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years, including following the earthquakes. However, since the earthquakes, the total calls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for service relating to attempted suicide in Canterbury have grown by between 200 and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400 calls each year. Canterbury Police responded to more than 2800 attempted suicides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last year,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increase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55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percent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compared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2011,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higher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figure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some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other regions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combined.</w:t>
      </w:r>
      <w:r>
        <w:rPr>
          <w:rFonts w:ascii="Arial"/>
          <w:position w:val="8"/>
          <w:sz w:val="16"/>
        </w:rPr>
        <w:t>87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121" w:line="273" w:lineRule="auto"/>
        <w:ind w:left="822" w:right="11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immediate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earthquakes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Canterbury were reflected in an increase in behavioural issues, stress, anxiety and depression.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Long- term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issues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also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evident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Canterbury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Study</w:t>
      </w:r>
      <w:r>
        <w:rPr>
          <w:rFonts w:ascii="Times New Roman"/>
          <w:spacing w:val="-15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100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finding that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14%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21%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children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starting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school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2013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displaying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symptoms of post-traumatic stress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disorder.</w:t>
      </w:r>
      <w:r>
        <w:rPr>
          <w:rFonts w:ascii="Arial"/>
          <w:position w:val="8"/>
          <w:sz w:val="16"/>
        </w:rPr>
        <w:t>88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124" w:line="276" w:lineRule="auto"/>
        <w:ind w:left="822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Access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mental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services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Canterbury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increased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dramatically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years following the earthquakes. Prior to the earthquakes, mental health in Canterbury was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on 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par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better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most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districts.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since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2011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severity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needs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 children and young people presenting to mental health services have continued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to increase. Overall there has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been:</w:t>
      </w:r>
    </w:p>
    <w:p w:rsidR="00966811" w:rsidRDefault="001D5CC4">
      <w:pPr>
        <w:pStyle w:val="ListParagraph"/>
        <w:numPr>
          <w:ilvl w:val="0"/>
          <w:numId w:val="1"/>
        </w:numPr>
        <w:tabs>
          <w:tab w:val="left" w:pos="1761"/>
        </w:tabs>
        <w:spacing w:before="120" w:line="273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60%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increase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seeking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representing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average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month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 services compared to pre-quake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levels.</w:t>
      </w:r>
    </w:p>
    <w:p w:rsidR="00966811" w:rsidRDefault="001D5CC4">
      <w:pPr>
        <w:pStyle w:val="ListParagraph"/>
        <w:numPr>
          <w:ilvl w:val="0"/>
          <w:numId w:val="1"/>
        </w:numPr>
        <w:tabs>
          <w:tab w:val="left" w:pos="1761"/>
        </w:tabs>
        <w:spacing w:before="125" w:line="273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125%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increase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mental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health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presentations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emergency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department (representing 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ages)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2" style="width:144.65pt;height:.6pt;mso-position-horizontal-relative:char;mso-position-vertical-relative:line" coordsize="2893,12">
            <v:group id="_x0000_s1033" style="position:absolute;left:6;top:6;width:2881;height:2" coordorigin="6,6" coordsize="2881,2">
              <v:shape id="_x0000_s1034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7"/>
        <w:ind w:left="320" w:righ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86 </w:t>
      </w:r>
      <w:r>
        <w:rPr>
          <w:rFonts w:ascii="Times New Roman"/>
          <w:sz w:val="20"/>
        </w:rPr>
        <w:t>The largest since December 2011 occurred on 14 February 2016, just eight days before the fifth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anniversary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of the 22 February 2011 event. The aftershock, which was of 5.7 magnitude, caused significant cliff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collapse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above Taylors Mistake in the Port Hills/Banks Peninsula area, with some areas retreating by 5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metres.</w:t>
      </w:r>
    </w:p>
    <w:p w:rsidR="00966811" w:rsidRDefault="001D5CC4">
      <w:pPr>
        <w:ind w:left="320" w:righ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87 </w:t>
      </w:r>
      <w:r>
        <w:rPr>
          <w:rFonts w:ascii="Times New Roman"/>
          <w:sz w:val="20"/>
        </w:rPr>
        <w:t xml:space="preserve">Stewart A, Attempted suicides highest in Canterbury, twice as much as Auckland, </w:t>
      </w:r>
      <w:r>
        <w:rPr>
          <w:rFonts w:ascii="Times New Roman"/>
          <w:i/>
          <w:sz w:val="20"/>
        </w:rPr>
        <w:t xml:space="preserve">The Press, </w:t>
      </w:r>
      <w:r>
        <w:rPr>
          <w:rFonts w:ascii="Times New Roman"/>
          <w:sz w:val="20"/>
        </w:rPr>
        <w:t>20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January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2016,</w:t>
      </w:r>
      <w:r>
        <w:rPr>
          <w:rFonts w:ascii="Times New Roman"/>
          <w:spacing w:val="-31"/>
          <w:sz w:val="20"/>
        </w:rPr>
        <w:t xml:space="preserve"> </w:t>
      </w:r>
      <w:hyperlink r:id="rId57">
        <w:r>
          <w:rPr>
            <w:rFonts w:ascii="Times New Roman"/>
            <w:color w:val="0000FF"/>
            <w:sz w:val="20"/>
            <w:u w:val="single" w:color="0000FF"/>
          </w:rPr>
          <w:t>http://www.stuff.co.nz/national/health/76060300/Attempted-suicides-highest-in-Canterbury-twice-as-</w:t>
        </w:r>
      </w:hyperlink>
    </w:p>
    <w:p w:rsidR="00966811" w:rsidRDefault="001D5CC4">
      <w:pPr>
        <w:spacing w:line="228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hyperlink r:id="rId58">
        <w:r>
          <w:rPr>
            <w:rFonts w:ascii="Times New Roman"/>
            <w:color w:val="0000FF"/>
            <w:sz w:val="20"/>
            <w:u w:val="single" w:color="0000FF"/>
          </w:rPr>
          <w:t>much-as-Auckland</w:t>
        </w:r>
        <w:r>
          <w:rPr>
            <w:rFonts w:ascii="Times New Roman"/>
            <w:sz w:val="20"/>
          </w:rPr>
          <w:t>,</w:t>
        </w:r>
      </w:hyperlink>
      <w:r>
        <w:rPr>
          <w:rFonts w:ascii="Times New Roman"/>
          <w:sz w:val="20"/>
        </w:rPr>
        <w:t xml:space="preserve"> (accessed 10 August,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2016).</w:t>
      </w:r>
    </w:p>
    <w:p w:rsidR="00966811" w:rsidRDefault="001D5CC4">
      <w:pPr>
        <w:ind w:left="320" w:righ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88 </w:t>
      </w:r>
      <w:r>
        <w:rPr>
          <w:rFonts w:ascii="Times New Roman"/>
          <w:sz w:val="20"/>
        </w:rPr>
        <w:t>Liberty, K., Macfarlane, S., Basu, A., Gage, J. and Allan, M. (2013) PTSD symptoms and coping in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children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beginning school: Preliminary findings. Christchurch, New Zealand: Researching the Health Implications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Seismic Events (RHISE) Symposium, 22 Nov 2013. In The New Zealand Medical Journal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126(1386)</w:t>
      </w:r>
      <w:hyperlink r:id="rId59">
        <w:r>
          <w:rPr>
            <w:rFonts w:ascii="Times New Roman"/>
            <w:w w:val="99"/>
            <w:sz w:val="20"/>
          </w:rPr>
          <w:t xml:space="preserve"> </w:t>
        </w:r>
        <w:r>
          <w:rPr>
            <w:rFonts w:ascii="Times New Roman"/>
            <w:sz w:val="20"/>
          </w:rPr>
          <w:t>http://currents.plos.org/disasters/article/behavior-problems-and-post-traumatic-stress-symptoms-in-children-</w:t>
        </w:r>
      </w:hyperlink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beginning-school-a-comparison-of-pre-and-post-earthquake-groups/ (accessed 10 August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2016).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60" w:right="1320" w:bottom="940" w:left="1120" w:header="0" w:footer="756" w:gutter="0"/>
          <w:cols w:space="720"/>
        </w:sectPr>
      </w:pPr>
    </w:p>
    <w:p w:rsidR="00966811" w:rsidRDefault="001D5CC4">
      <w:pPr>
        <w:pStyle w:val="ListParagraph"/>
        <w:numPr>
          <w:ilvl w:val="0"/>
          <w:numId w:val="1"/>
        </w:numPr>
        <w:tabs>
          <w:tab w:val="left" w:pos="1761"/>
        </w:tabs>
        <w:spacing w:before="35" w:line="273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33 % increase in adults seeing help—700 more per month than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pre-quake levels</w:t>
      </w:r>
    </w:p>
    <w:p w:rsidR="00966811" w:rsidRDefault="001D5CC4">
      <w:pPr>
        <w:pStyle w:val="ListParagraph"/>
        <w:numPr>
          <w:ilvl w:val="0"/>
          <w:numId w:val="1"/>
        </w:numPr>
        <w:tabs>
          <w:tab w:val="left" w:pos="1761"/>
        </w:tabs>
        <w:spacing w:before="125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 77% increase in new adult rural mental health service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cases</w:t>
      </w: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160" w:line="273" w:lineRule="auto"/>
        <w:ind w:left="822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March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one-off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package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recognition of the increased demand on Canterbury’s mental health services.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 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Canterbury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District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funded for into mental health over the past four years and that the additional funding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insufficient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demand.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warned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lack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issues 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serious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impacts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affecting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emotional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children and young people</w:t>
      </w:r>
      <w:r>
        <w:rPr>
          <w:rFonts w:ascii="Times New Roman" w:eastAsia="Times New Roman" w:hAnsi="Times New Roman" w:cs="Times New Roman"/>
          <w:position w:val="9"/>
          <w:sz w:val="16"/>
          <w:szCs w:val="16"/>
        </w:rPr>
        <w:t>89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811" w:rsidRDefault="0096681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82"/>
        </w:tabs>
        <w:ind w:left="882" w:right="119" w:hanging="781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9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101"/>
        </w:tabs>
        <w:spacing w:line="276" w:lineRule="auto"/>
        <w:ind w:left="11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Recognise the increased costs arising from the Canterbury earthquakes for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ascii="Times New Roman"/>
          <w:b/>
          <w:sz w:val="24"/>
        </w:rPr>
        <w:t>the ongoing provision of mental health support services for children and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z w:val="24"/>
        </w:rPr>
        <w:t>their families in the Canterbury region.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101"/>
        </w:tabs>
        <w:spacing w:before="123" w:line="276" w:lineRule="auto"/>
        <w:ind w:left="11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Provide revenue certainty to the Canterbury District Health Board sufficient</w:t>
      </w:r>
      <w:r>
        <w:rPr>
          <w:rFonts w:ascii="Times New Roman"/>
          <w:b/>
          <w:spacing w:val="50"/>
          <w:sz w:val="24"/>
        </w:rPr>
        <w:t xml:space="preserve"> </w:t>
      </w:r>
      <w:r>
        <w:rPr>
          <w:rFonts w:ascii="Times New Roman"/>
          <w:b/>
          <w:sz w:val="24"/>
        </w:rPr>
        <w:t>to meet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ongoing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costs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demands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respect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these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services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due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exceptional circumstances.</w:t>
      </w:r>
    </w:p>
    <w:p w:rsidR="00966811" w:rsidRDefault="001D5CC4">
      <w:pPr>
        <w:pStyle w:val="ListParagraph"/>
        <w:numPr>
          <w:ilvl w:val="1"/>
          <w:numId w:val="5"/>
        </w:numPr>
        <w:tabs>
          <w:tab w:val="left" w:pos="1101"/>
        </w:tabs>
        <w:spacing w:before="121" w:line="276" w:lineRule="auto"/>
        <w:ind w:left="1100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Monitor and track mental health outcomes for children who have been</w:t>
      </w:r>
      <w:r>
        <w:rPr>
          <w:rFonts w:ascii="Times New Roman"/>
          <w:b/>
          <w:spacing w:val="47"/>
          <w:sz w:val="24"/>
        </w:rPr>
        <w:t xml:space="preserve"> </w:t>
      </w:r>
      <w:r>
        <w:rPr>
          <w:rFonts w:ascii="Times New Roman"/>
          <w:b/>
          <w:sz w:val="24"/>
        </w:rPr>
        <w:t>affected by the Canterbury earthquakes to enable an accurate assessment of current</w:t>
      </w:r>
      <w:r>
        <w:rPr>
          <w:rFonts w:ascii="Times New Roman"/>
          <w:b/>
          <w:spacing w:val="28"/>
          <w:sz w:val="24"/>
        </w:rPr>
        <w:t xml:space="preserve"> </w:t>
      </w:r>
      <w:r>
        <w:rPr>
          <w:rFonts w:ascii="Times New Roman"/>
          <w:b/>
          <w:sz w:val="24"/>
        </w:rPr>
        <w:t>and future funding and service delivery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needs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BodyText"/>
        <w:ind w:left="320" w:right="119" w:firstLine="0"/>
      </w:pPr>
      <w:r>
        <w:rPr>
          <w:rFonts w:cs="Times New Roman"/>
          <w:u w:val="single" w:color="000000"/>
        </w:rPr>
        <w:t xml:space="preserve">New Zealand’s youth justice system </w:t>
      </w:r>
      <w:r>
        <w:rPr>
          <w:u w:val="single" w:color="000000"/>
        </w:rPr>
        <w:t>(LOI Item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15)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before="69" w:line="264" w:lineRule="auto"/>
        <w:ind w:left="82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welcomes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consideration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Cabinet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giving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bringing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upper age of the youth justice system to enable CRC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conformity</w:t>
      </w:r>
      <w:r>
        <w:rPr>
          <w:rFonts w:ascii="Times New Roman"/>
          <w:position w:val="9"/>
          <w:sz w:val="16"/>
        </w:rPr>
        <w:t>90</w:t>
      </w:r>
      <w:r>
        <w:rPr>
          <w:rFonts w:ascii="Times New Roman"/>
          <w:sz w:val="24"/>
        </w:rPr>
        <w:t>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6" w:lineRule="auto"/>
        <w:ind w:left="82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Children,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Families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(Advocacy,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Workforce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Age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Settings)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Bill,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Parliament’s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Committee, does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amendment.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Accordingly,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Cabinet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decide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aspect of the youth justice system in to conformity with the CRC, it will have to do so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subsequent amendment to the CYPF Act. The most likely opportunity for this to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 will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tranche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legislation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arising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Modernising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Child, Youth and Family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reforms.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6" w:lineRule="auto"/>
        <w:ind w:left="822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notes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Court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Appeal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recognised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8"/>
          <w:sz w:val="24"/>
        </w:rPr>
        <w:t xml:space="preserve"> </w:t>
      </w:r>
      <w:r>
        <w:rPr>
          <w:rFonts w:ascii="Times New Roman"/>
          <w:sz w:val="24"/>
        </w:rPr>
        <w:t>special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>need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for protection of young people accorded under the CRC in criminal proceedings, and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have affirmed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interpretation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criminal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legislation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manner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consistent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7"/>
          <w:sz w:val="24"/>
        </w:rPr>
        <w:t xml:space="preserve"> </w:t>
      </w:r>
      <w:r>
        <w:rPr>
          <w:rFonts w:ascii="Times New Roman"/>
          <w:sz w:val="24"/>
        </w:rPr>
        <w:t>international</w:t>
      </w:r>
    </w:p>
    <w:p w:rsidR="00966811" w:rsidRDefault="0096681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144.65pt;height:.6pt;mso-position-horizontal-relative:char;mso-position-vertical-relative:line" coordsize="2893,12">
            <v:group id="_x0000_s1030" style="position:absolute;left:6;top:6;width:2881;height:2" coordorigin="6,6" coordsize="2881,2">
              <v:shape id="_x0000_s1031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 xml:space="preserve">89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Stewart A, CDHB redirected $30 million to mental health to prevent service ‘imploding’,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The Press, </w:t>
      </w:r>
      <w:r>
        <w:rPr>
          <w:rFonts w:ascii="Times New Roman" w:eastAsia="Times New Roman" w:hAnsi="Times New Roman" w:cs="Times New Roman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2016,</w:t>
      </w:r>
      <w:r>
        <w:rPr>
          <w:rFonts w:ascii="Times New Roman" w:eastAsia="Times New Roman" w:hAnsi="Times New Roman" w:cs="Times New Roman"/>
          <w:spacing w:val="-25"/>
          <w:sz w:val="20"/>
          <w:szCs w:val="20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http://www.stuff.co.nz/national/health/80172421/CDHB-redirected-30-million-to-mental-health-to-</w:t>
        </w:r>
      </w:hyperlink>
    </w:p>
    <w:p w:rsidR="00966811" w:rsidRDefault="001D5CC4">
      <w:pPr>
        <w:spacing w:line="226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hyperlink r:id="rId61">
        <w:r>
          <w:rPr>
            <w:rFonts w:ascii="Times New Roman"/>
            <w:color w:val="0000FF"/>
            <w:sz w:val="20"/>
            <w:u w:val="single" w:color="0000FF"/>
          </w:rPr>
          <w:t xml:space="preserve">prevent-service-imploding </w:t>
        </w:r>
      </w:hyperlink>
      <w:r>
        <w:rPr>
          <w:rFonts w:ascii="Times New Roman"/>
          <w:sz w:val="20"/>
        </w:rPr>
        <w:t>(accessed 10 August,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2016).</w:t>
      </w:r>
    </w:p>
    <w:p w:rsidR="00966811" w:rsidRDefault="001D5CC4">
      <w:pPr>
        <w:ind w:left="320" w:righ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90 </w:t>
      </w:r>
      <w:r>
        <w:rPr>
          <w:rFonts w:ascii="Times New Roman"/>
          <w:sz w:val="20"/>
        </w:rPr>
        <w:t>New Zealand Government response to the list of issues in relation to the Fifth Periodic Report under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United Nations Convention on the Rights of the Child, June 2016para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133</w:t>
      </w:r>
    </w:p>
    <w:p w:rsidR="00966811" w:rsidRDefault="00966811">
      <w:pPr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80" w:right="1320" w:bottom="940" w:left="1120" w:header="0" w:footer="756" w:gutter="0"/>
          <w:cols w:space="720"/>
        </w:sectPr>
      </w:pPr>
    </w:p>
    <w:p w:rsidR="00966811" w:rsidRDefault="001D5CC4">
      <w:pPr>
        <w:pStyle w:val="BodyText"/>
        <w:spacing w:before="60" w:line="271" w:lineRule="auto"/>
        <w:ind w:left="822" w:right="115" w:firstLine="0"/>
        <w:jc w:val="both"/>
      </w:pPr>
      <w:r>
        <w:lastRenderedPageBreak/>
        <w:t>human rights treaties</w:t>
      </w:r>
      <w:r>
        <w:rPr>
          <w:position w:val="9"/>
          <w:sz w:val="16"/>
        </w:rPr>
        <w:t>91</w:t>
      </w:r>
      <w:r>
        <w:t>. The Courts have also recognised that the evidence pertaining</w:t>
      </w:r>
      <w:r>
        <w:rPr>
          <w:spacing w:val="1"/>
        </w:rPr>
        <w:t xml:space="preserve"> </w:t>
      </w:r>
      <w:r>
        <w:t>to the age-related neurological difference between young people and adults and the</w:t>
      </w:r>
      <w:r>
        <w:rPr>
          <w:spacing w:val="1"/>
        </w:rPr>
        <w:t xml:space="preserve"> </w:t>
      </w:r>
      <w:r>
        <w:t>impact of psychosocial, emotional and other external influences on adolescent decision-making, further supports the application in criminal proceedings of the special protections</w:t>
      </w:r>
      <w:r>
        <w:rPr>
          <w:spacing w:val="44"/>
        </w:rPr>
        <w:t xml:space="preserve"> </w:t>
      </w:r>
      <w:r>
        <w:t>rights under the CRC</w:t>
      </w:r>
      <w:r>
        <w:rPr>
          <w:position w:val="9"/>
          <w:sz w:val="16"/>
        </w:rPr>
        <w:t>92</w:t>
      </w:r>
      <w:r>
        <w:t>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1" w:lineRule="auto"/>
        <w:ind w:left="822" w:right="1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welcomes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focus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reducing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duration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frequency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custodial remands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Crime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Action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Plan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(YCAP),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Resolution Model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(YRM)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recommendations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Modernising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z w:val="24"/>
        </w:rPr>
        <w:t>Child,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Family Expert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Panel</w:t>
      </w:r>
      <w:r>
        <w:rPr>
          <w:rFonts w:ascii="Times New Roman"/>
          <w:position w:val="9"/>
          <w:sz w:val="16"/>
        </w:rPr>
        <w:t>93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considers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objective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ought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strengthened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by including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youth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justice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principles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under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208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CYPF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Act,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principle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that detention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pending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trial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resort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measure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shortest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possible time in accordance with the United Nations Standard Minimum Rules for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the Administration of Juvenile Justice (Beijing Rules)</w:t>
      </w:r>
      <w:r>
        <w:rPr>
          <w:rFonts w:ascii="Times New Roman"/>
          <w:position w:val="9"/>
          <w:sz w:val="16"/>
        </w:rPr>
        <w:t>94</w:t>
      </w:r>
      <w:r>
        <w:rPr>
          <w:rFonts w:ascii="Times New Roman"/>
          <w:sz w:val="24"/>
        </w:rPr>
        <w:t>, as recommended by the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Committee in its 2011 Concluding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Observations.</w:t>
      </w:r>
      <w:r>
        <w:rPr>
          <w:rFonts w:ascii="Times New Roman"/>
          <w:position w:val="9"/>
          <w:sz w:val="16"/>
        </w:rPr>
        <w:t>95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ListParagraph"/>
        <w:numPr>
          <w:ilvl w:val="0"/>
          <w:numId w:val="5"/>
        </w:numPr>
        <w:tabs>
          <w:tab w:val="left" w:pos="823"/>
        </w:tabs>
        <w:spacing w:line="273" w:lineRule="auto"/>
        <w:ind w:left="822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However, the Commission remains concerned that remands into police custody under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s 238(1)(e) of the CYPF Act remain a statutory option. Police cells do not conform to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the standards of the Beijing Rules as regards an appropriate custodial environment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for children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young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people</w:t>
      </w:r>
      <w:r>
        <w:rPr>
          <w:rFonts w:ascii="Times New Roman"/>
          <w:position w:val="9"/>
          <w:sz w:val="16"/>
        </w:rPr>
        <w:t>96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Commission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considers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32"/>
          <w:sz w:val="24"/>
        </w:rPr>
        <w:t xml:space="preserve"> </w:t>
      </w:r>
      <w:r>
        <w:rPr>
          <w:rFonts w:ascii="Times New Roman"/>
          <w:sz w:val="24"/>
        </w:rPr>
        <w:t>should commit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timeframe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phasing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use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police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cells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custodial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remand environment and subsequent repeal of 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238(1)(e).</w:t>
      </w:r>
    </w:p>
    <w:p w:rsidR="00966811" w:rsidRDefault="00966811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966811" w:rsidRDefault="001D5CC4">
      <w:pPr>
        <w:pStyle w:val="Heading1"/>
        <w:numPr>
          <w:ilvl w:val="0"/>
          <w:numId w:val="5"/>
        </w:numPr>
        <w:tabs>
          <w:tab w:val="left" w:pos="823"/>
        </w:tabs>
        <w:ind w:left="822" w:right="119"/>
        <w:jc w:val="left"/>
        <w:rPr>
          <w:b w:val="0"/>
          <w:bCs w:val="0"/>
        </w:rPr>
      </w:pPr>
      <w:r>
        <w:t>The Committee may wish to recommend that the New Zealand</w:t>
      </w:r>
      <w:r>
        <w:rPr>
          <w:spacing w:val="-8"/>
        </w:rPr>
        <w:t xml:space="preserve"> </w:t>
      </w:r>
      <w:r>
        <w:t>Government:</w:t>
      </w: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401"/>
        </w:tabs>
        <w:spacing w:line="276" w:lineRule="auto"/>
        <w:ind w:left="1400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reforms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Children,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Young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their Families Act 1989, take urgent steps to bring the upper age of New</w:t>
      </w:r>
      <w:r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Zealand’s youth justice system into conformity with the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CRC.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1401"/>
        </w:tabs>
        <w:spacing w:line="276" w:lineRule="auto"/>
        <w:ind w:left="140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Undertake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an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urgent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review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age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criminal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culpability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under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section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22 of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Crimes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Act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1961</w:t>
      </w:r>
      <w:r>
        <w:rPr>
          <w:rFonts w:ascii="Times New Roman"/>
          <w:b/>
          <w:spacing w:val="44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order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43"/>
          <w:sz w:val="24"/>
        </w:rPr>
        <w:t xml:space="preserve"> </w:t>
      </w:r>
      <w:r>
        <w:rPr>
          <w:rFonts w:ascii="Times New Roman"/>
          <w:b/>
          <w:sz w:val="24"/>
        </w:rPr>
        <w:t>identify</w:t>
      </w:r>
      <w:r>
        <w:rPr>
          <w:rFonts w:ascii="Times New Roman"/>
          <w:b/>
          <w:spacing w:val="46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recommend</w:t>
      </w:r>
      <w:r>
        <w:rPr>
          <w:rFonts w:ascii="Times New Roman"/>
          <w:b/>
          <w:spacing w:val="45"/>
          <w:sz w:val="24"/>
        </w:rPr>
        <w:t xml:space="preserve"> </w:t>
      </w:r>
      <w:r>
        <w:rPr>
          <w:rFonts w:ascii="Times New Roman"/>
          <w:b/>
          <w:sz w:val="24"/>
        </w:rPr>
        <w:t>amendments necessary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bring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provision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into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conformity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with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principles</w:t>
      </w:r>
      <w:r>
        <w:rPr>
          <w:rFonts w:ascii="Times New Roman"/>
          <w:b/>
          <w:spacing w:val="-16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4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7"/>
          <w:sz w:val="24"/>
        </w:rPr>
        <w:t xml:space="preserve"> </w:t>
      </w:r>
      <w:r>
        <w:rPr>
          <w:rFonts w:ascii="Times New Roman"/>
          <w:b/>
          <w:sz w:val="24"/>
        </w:rPr>
        <w:t>CRC and related international youth justice standards. The review should</w:t>
      </w:r>
      <w:r>
        <w:rPr>
          <w:rFonts w:ascii="Times New Roman"/>
          <w:b/>
          <w:spacing w:val="56"/>
          <w:sz w:val="24"/>
        </w:rPr>
        <w:t xml:space="preserve"> </w:t>
      </w:r>
      <w:r>
        <w:rPr>
          <w:rFonts w:ascii="Times New Roman"/>
          <w:b/>
          <w:sz w:val="24"/>
        </w:rPr>
        <w:t>include consideration of expert evidence regarding child and adolescent</w:t>
      </w:r>
      <w:r>
        <w:rPr>
          <w:rFonts w:ascii="Times New Roman"/>
          <w:b/>
          <w:spacing w:val="12"/>
          <w:sz w:val="24"/>
        </w:rPr>
        <w:t xml:space="preserve"> </w:t>
      </w:r>
      <w:r>
        <w:rPr>
          <w:rFonts w:ascii="Times New Roman"/>
          <w:b/>
          <w:sz w:val="24"/>
        </w:rPr>
        <w:t>brain development.</w:t>
      </w: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966811">
      <w:pPr>
        <w:spacing w:before="5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966811" w:rsidRDefault="001D5CC4">
      <w:pPr>
        <w:spacing w:line="20" w:lineRule="exact"/>
        <w:ind w:left="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44.65pt;height:.6pt;mso-position-horizontal-relative:char;mso-position-vertical-relative:line" coordsize="2893,12">
            <v:group id="_x0000_s1027" style="position:absolute;left:6;top:6;width:2881;height:2" coordorigin="6,6" coordsize="2881,2">
              <v:shape id="_x0000_s1028" style="position:absolute;left:6;top:6;width:2881;height:2" coordorigin="6,6" coordsize="2881,0" path="m6,6r2880,e" filled="f" strokeweight=".6pt">
                <v:path arrowok="t"/>
              </v:shape>
            </v:group>
            <w10:anchorlock/>
          </v:group>
        </w:pict>
      </w:r>
    </w:p>
    <w:p w:rsidR="00966811" w:rsidRDefault="001D5CC4">
      <w:pPr>
        <w:spacing w:before="86" w:line="233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91  </w:t>
      </w:r>
      <w:r>
        <w:rPr>
          <w:rFonts w:ascii="Times New Roman"/>
          <w:i/>
          <w:sz w:val="20"/>
        </w:rPr>
        <w:t xml:space="preserve">DP v R </w:t>
      </w:r>
      <w:r>
        <w:rPr>
          <w:rFonts w:ascii="Times New Roman"/>
          <w:sz w:val="20"/>
        </w:rPr>
        <w:t>[2015] NZCA 476 at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[11]</w:t>
      </w:r>
    </w:p>
    <w:p w:rsidR="00966811" w:rsidRDefault="001D5CC4">
      <w:pPr>
        <w:spacing w:line="230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92 </w:t>
      </w:r>
      <w:r>
        <w:rPr>
          <w:rFonts w:ascii="Times New Roman"/>
          <w:sz w:val="20"/>
        </w:rPr>
        <w:t xml:space="preserve">Ibid at [12], citing </w:t>
      </w:r>
      <w:r>
        <w:rPr>
          <w:rFonts w:ascii="Times New Roman"/>
          <w:i/>
          <w:sz w:val="20"/>
        </w:rPr>
        <w:t xml:space="preserve">Churchward v R </w:t>
      </w:r>
      <w:r>
        <w:rPr>
          <w:rFonts w:ascii="Times New Roman"/>
          <w:sz w:val="20"/>
        </w:rPr>
        <w:t>[2011] NZCA 531, (2011) 25 CRNZ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446.</w:t>
      </w:r>
    </w:p>
    <w:p w:rsidR="00966811" w:rsidRDefault="001D5CC4">
      <w:pPr>
        <w:ind w:left="320" w:right="5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93 </w:t>
      </w:r>
      <w:r>
        <w:rPr>
          <w:rFonts w:ascii="Times New Roman"/>
          <w:sz w:val="20"/>
        </w:rPr>
        <w:t>New Zealand Government response to the list of issues in relation to the Fifth Periodic Report under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United Nations Convention on the Rights of the Child, June 2016, paras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134-145</w:t>
      </w:r>
    </w:p>
    <w:p w:rsidR="00966811" w:rsidRDefault="001D5CC4">
      <w:pPr>
        <w:spacing w:line="237" w:lineRule="auto"/>
        <w:ind w:left="320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94 </w:t>
      </w:r>
      <w:r>
        <w:rPr>
          <w:rFonts w:ascii="Times New Roman"/>
          <w:sz w:val="20"/>
        </w:rPr>
        <w:t>United Nations Standard Minimum Rules for the Administration of Juvenile Justice (Beijing Rules) Rule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13.1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position w:val="7"/>
          <w:sz w:val="13"/>
        </w:rPr>
        <w:t xml:space="preserve">95 </w:t>
      </w:r>
      <w:r>
        <w:rPr>
          <w:rFonts w:ascii="Times New Roman"/>
          <w:sz w:val="20"/>
        </w:rPr>
        <w:t xml:space="preserve">Committee on the Rights of the Child, </w:t>
      </w:r>
      <w:r>
        <w:rPr>
          <w:rFonts w:ascii="Times New Roman"/>
          <w:i/>
          <w:sz w:val="20"/>
        </w:rPr>
        <w:t>Concluding Observations: New Zealand</w:t>
      </w:r>
      <w:r>
        <w:rPr>
          <w:rFonts w:ascii="Times New Roman"/>
          <w:sz w:val="20"/>
        </w:rPr>
        <w:t>, 4 February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2011,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CRC/C/NZL/3-4 paragraph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55(c)</w:t>
      </w:r>
    </w:p>
    <w:p w:rsidR="00966811" w:rsidRDefault="001D5CC4">
      <w:pPr>
        <w:spacing w:line="231" w:lineRule="exact"/>
        <w:ind w:left="320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 xml:space="preserve">96 </w:t>
      </w:r>
      <w:r>
        <w:rPr>
          <w:rFonts w:ascii="Times New Roman"/>
          <w:sz w:val="20"/>
        </w:rPr>
        <w:t>Beijing Rules, Rules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13.1-13.5</w:t>
      </w:r>
    </w:p>
    <w:p w:rsidR="00966811" w:rsidRDefault="00966811">
      <w:pPr>
        <w:spacing w:line="231" w:lineRule="exact"/>
        <w:rPr>
          <w:rFonts w:ascii="Times New Roman" w:eastAsia="Times New Roman" w:hAnsi="Times New Roman" w:cs="Times New Roman"/>
          <w:sz w:val="20"/>
          <w:szCs w:val="20"/>
        </w:rPr>
        <w:sectPr w:rsidR="00966811">
          <w:pgSz w:w="11910" w:h="16840"/>
          <w:pgMar w:top="1340" w:right="1320" w:bottom="940" w:left="1120" w:header="0" w:footer="756" w:gutter="0"/>
          <w:cols w:space="720"/>
        </w:sectPr>
      </w:pPr>
    </w:p>
    <w:p w:rsidR="00966811" w:rsidRDefault="001D5CC4">
      <w:pPr>
        <w:pStyle w:val="Heading1"/>
        <w:numPr>
          <w:ilvl w:val="1"/>
          <w:numId w:val="5"/>
        </w:numPr>
        <w:tabs>
          <w:tab w:val="left" w:pos="841"/>
        </w:tabs>
        <w:spacing w:before="40" w:line="276" w:lineRule="auto"/>
        <w:ind w:left="840" w:right="120"/>
        <w:jc w:val="both"/>
        <w:rPr>
          <w:b w:val="0"/>
          <w:bCs w:val="0"/>
        </w:rPr>
      </w:pPr>
      <w:r>
        <w:lastRenderedPageBreak/>
        <w:t>Introduce into the youth justice principles under s 208 of the Children,</w:t>
      </w:r>
      <w:r>
        <w:rPr>
          <w:spacing w:val="-40"/>
        </w:rPr>
        <w:t xml:space="preserve"> </w:t>
      </w:r>
      <w:r>
        <w:t>Young Persons and their Families Act 1989, a principle that detention while</w:t>
      </w:r>
      <w:r>
        <w:rPr>
          <w:spacing w:val="59"/>
        </w:rPr>
        <w:t xml:space="preserve"> </w:t>
      </w:r>
      <w:r>
        <w:t>in remand is a last resort measure and must be for the shortest possible</w:t>
      </w:r>
      <w:r>
        <w:rPr>
          <w:spacing w:val="-12"/>
        </w:rPr>
        <w:t xml:space="preserve"> </w:t>
      </w:r>
      <w:r>
        <w:t>time.</w:t>
      </w:r>
    </w:p>
    <w:p w:rsidR="00966811" w:rsidRDefault="00966811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841"/>
        </w:tabs>
        <w:spacing w:line="276" w:lineRule="auto"/>
        <w:ind w:left="84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Establish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timeframe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phasing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out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remands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police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custody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the repeal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238(1)(e)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Children,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Young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Persons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23"/>
          <w:sz w:val="24"/>
        </w:rPr>
        <w:t xml:space="preserve"> </w:t>
      </w:r>
      <w:r>
        <w:rPr>
          <w:rFonts w:ascii="Times New Roman"/>
          <w:b/>
          <w:sz w:val="24"/>
        </w:rPr>
        <w:t>their</w:t>
      </w:r>
      <w:r>
        <w:rPr>
          <w:rFonts w:ascii="Times New Roman"/>
          <w:b/>
          <w:spacing w:val="24"/>
          <w:sz w:val="24"/>
        </w:rPr>
        <w:t xml:space="preserve"> </w:t>
      </w:r>
      <w:r>
        <w:rPr>
          <w:rFonts w:ascii="Times New Roman"/>
          <w:b/>
          <w:sz w:val="24"/>
        </w:rPr>
        <w:t>Families</w:t>
      </w:r>
      <w:r>
        <w:rPr>
          <w:rFonts w:ascii="Times New Roman"/>
          <w:b/>
          <w:spacing w:val="22"/>
          <w:sz w:val="24"/>
        </w:rPr>
        <w:t xml:space="preserve"> </w:t>
      </w:r>
      <w:r>
        <w:rPr>
          <w:rFonts w:ascii="Times New Roman"/>
          <w:b/>
          <w:sz w:val="24"/>
        </w:rPr>
        <w:t>Act 1989.</w:t>
      </w:r>
    </w:p>
    <w:p w:rsidR="00966811" w:rsidRDefault="0096681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6811" w:rsidRDefault="001D5CC4">
      <w:pPr>
        <w:pStyle w:val="ListParagraph"/>
        <w:numPr>
          <w:ilvl w:val="1"/>
          <w:numId w:val="5"/>
        </w:numPr>
        <w:tabs>
          <w:tab w:val="left" w:pos="841"/>
        </w:tabs>
        <w:spacing w:line="276" w:lineRule="auto"/>
        <w:ind w:left="84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Include targets in relevant youth justice policy/governance instruments</w:t>
      </w:r>
      <w:r>
        <w:rPr>
          <w:rFonts w:ascii="Times New Roman"/>
          <w:b/>
          <w:spacing w:val="10"/>
          <w:sz w:val="24"/>
        </w:rPr>
        <w:t xml:space="preserve"> </w:t>
      </w:r>
      <w:r>
        <w:rPr>
          <w:rFonts w:ascii="Times New Roman"/>
          <w:b/>
          <w:sz w:val="24"/>
        </w:rPr>
        <w:t>such as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19"/>
          <w:sz w:val="24"/>
        </w:rPr>
        <w:t xml:space="preserve"> </w:t>
      </w:r>
      <w:r>
        <w:rPr>
          <w:rFonts w:ascii="Times New Roman"/>
          <w:b/>
          <w:sz w:val="24"/>
        </w:rPr>
        <w:t>Youth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Crime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Action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Plan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19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19"/>
          <w:sz w:val="24"/>
        </w:rPr>
        <w:t xml:space="preserve"> </w:t>
      </w:r>
      <w:r>
        <w:rPr>
          <w:rFonts w:ascii="Times New Roman"/>
          <w:b/>
          <w:sz w:val="24"/>
        </w:rPr>
        <w:t>reduction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19"/>
          <w:sz w:val="24"/>
        </w:rPr>
        <w:t xml:space="preserve"> </w:t>
      </w:r>
      <w:r>
        <w:rPr>
          <w:rFonts w:ascii="Times New Roman"/>
          <w:b/>
          <w:sz w:val="24"/>
        </w:rPr>
        <w:t>numbers</w:t>
      </w:r>
      <w:r>
        <w:rPr>
          <w:rFonts w:ascii="Times New Roman"/>
          <w:b/>
          <w:spacing w:val="20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21"/>
          <w:sz w:val="24"/>
        </w:rPr>
        <w:t xml:space="preserve"> </w:t>
      </w:r>
      <w:r>
        <w:rPr>
          <w:rFonts w:ascii="Times New Roman"/>
          <w:b/>
          <w:sz w:val="24"/>
        </w:rPr>
        <w:t>people with neuro-disability in the youth justice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system</w:t>
      </w:r>
    </w:p>
    <w:sectPr w:rsidR="00966811">
      <w:pgSz w:w="11910" w:h="16840"/>
      <w:pgMar w:top="1380" w:right="1320" w:bottom="940" w:left="1680" w:header="0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8E3" w:rsidRDefault="00FB68E3">
      <w:r>
        <w:separator/>
      </w:r>
    </w:p>
  </w:endnote>
  <w:endnote w:type="continuationSeparator" w:id="0">
    <w:p w:rsidR="00FB68E3" w:rsidRDefault="00FB6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stSlab712 BT">
    <w:panose1 w:val="020406030405060302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CC4" w:rsidRDefault="001D5CC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05pt;margin-top:793.15pt;width:17.45pt;height:14pt;z-index:-22744;mso-position-horizontal-relative:page;mso-position-vertical-relative:page" filled="f" stroked="f">
          <v:textbox inset="0,0,0,0">
            <w:txbxContent>
              <w:p w:rsidR="001D5CC4" w:rsidRDefault="001D5CC4">
                <w:pPr>
                  <w:pStyle w:val="BodyText"/>
                  <w:spacing w:line="265" w:lineRule="exact"/>
                  <w:ind w:left="40" w:firstLine="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AF2789">
                  <w:rPr>
                    <w:rFonts w:ascii="Arial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CC4" w:rsidRDefault="001D5CC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05pt;margin-top:793.15pt;width:17.45pt;height:14pt;z-index:-22720;mso-position-horizontal-relative:page;mso-position-vertical-relative:page" filled="f" stroked="f">
          <v:textbox inset="0,0,0,0">
            <w:txbxContent>
              <w:p w:rsidR="001D5CC4" w:rsidRDefault="001D5CC4">
                <w:pPr>
                  <w:pStyle w:val="BodyText"/>
                  <w:spacing w:line="265" w:lineRule="exact"/>
                  <w:ind w:left="40" w:firstLine="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AF2789">
                  <w:rPr>
                    <w:rFonts w:ascii="Arial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CC4" w:rsidRDefault="001D5CC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05pt;margin-top:793.15pt;width:17.45pt;height:14pt;z-index:-22696;mso-position-horizontal-relative:page;mso-position-vertical-relative:page" filled="f" stroked="f">
          <v:textbox inset="0,0,0,0">
            <w:txbxContent>
              <w:p w:rsidR="001D5CC4" w:rsidRDefault="001D5CC4">
                <w:pPr>
                  <w:pStyle w:val="BodyText"/>
                  <w:spacing w:line="265" w:lineRule="exact"/>
                  <w:ind w:left="40" w:firstLine="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AF2789">
                  <w:rPr>
                    <w:rFonts w:ascii="Arial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8E3" w:rsidRDefault="00FB68E3">
      <w:r>
        <w:separator/>
      </w:r>
    </w:p>
  </w:footnote>
  <w:footnote w:type="continuationSeparator" w:id="0">
    <w:p w:rsidR="00FB68E3" w:rsidRDefault="00FB6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A42C1"/>
    <w:multiLevelType w:val="hybridMultilevel"/>
    <w:tmpl w:val="5622BADC"/>
    <w:lvl w:ilvl="0" w:tplc="FEB4E216">
      <w:start w:val="1"/>
      <w:numFmt w:val="bullet"/>
      <w:lvlText w:val=""/>
      <w:lvlJc w:val="left"/>
      <w:pPr>
        <w:ind w:left="176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CB679B6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2" w:tplc="CB6EC198">
      <w:start w:val="1"/>
      <w:numFmt w:val="bullet"/>
      <w:lvlText w:val="•"/>
      <w:lvlJc w:val="left"/>
      <w:pPr>
        <w:ind w:left="3301" w:hanging="360"/>
      </w:pPr>
      <w:rPr>
        <w:rFonts w:hint="default"/>
      </w:rPr>
    </w:lvl>
    <w:lvl w:ilvl="3" w:tplc="78EEC918">
      <w:start w:val="1"/>
      <w:numFmt w:val="bullet"/>
      <w:lvlText w:val="•"/>
      <w:lvlJc w:val="left"/>
      <w:pPr>
        <w:ind w:left="4071" w:hanging="360"/>
      </w:pPr>
      <w:rPr>
        <w:rFonts w:hint="default"/>
      </w:rPr>
    </w:lvl>
    <w:lvl w:ilvl="4" w:tplc="338E401A">
      <w:start w:val="1"/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A2DC766E">
      <w:start w:val="1"/>
      <w:numFmt w:val="bullet"/>
      <w:lvlText w:val="•"/>
      <w:lvlJc w:val="left"/>
      <w:pPr>
        <w:ind w:left="5613" w:hanging="360"/>
      </w:pPr>
      <w:rPr>
        <w:rFonts w:hint="default"/>
      </w:rPr>
    </w:lvl>
    <w:lvl w:ilvl="6" w:tplc="DC4E460A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4BEE81DE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B0647292">
      <w:start w:val="1"/>
      <w:numFmt w:val="bullet"/>
      <w:lvlText w:val="•"/>
      <w:lvlJc w:val="left"/>
      <w:pPr>
        <w:ind w:left="7925" w:hanging="360"/>
      </w:pPr>
      <w:rPr>
        <w:rFonts w:hint="default"/>
      </w:rPr>
    </w:lvl>
  </w:abstractNum>
  <w:abstractNum w:abstractNumId="1" w15:restartNumberingAfterBreak="0">
    <w:nsid w:val="5A1C1B24"/>
    <w:multiLevelType w:val="hybridMultilevel"/>
    <w:tmpl w:val="C41C01C0"/>
    <w:lvl w:ilvl="0" w:tplc="92FA1EA6">
      <w:start w:val="1"/>
      <w:numFmt w:val="bullet"/>
      <w:lvlText w:val=""/>
      <w:lvlJc w:val="left"/>
      <w:pPr>
        <w:ind w:left="140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2B6FD0A">
      <w:start w:val="1"/>
      <w:numFmt w:val="bullet"/>
      <w:lvlText w:val="•"/>
      <w:lvlJc w:val="left"/>
      <w:pPr>
        <w:ind w:left="2206" w:hanging="360"/>
      </w:pPr>
      <w:rPr>
        <w:rFonts w:hint="default"/>
      </w:rPr>
    </w:lvl>
    <w:lvl w:ilvl="2" w:tplc="0CC8B44C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3" w:tplc="621AEE1C">
      <w:start w:val="1"/>
      <w:numFmt w:val="bullet"/>
      <w:lvlText w:val="•"/>
      <w:lvlJc w:val="left"/>
      <w:pPr>
        <w:ind w:left="3819" w:hanging="360"/>
      </w:pPr>
      <w:rPr>
        <w:rFonts w:hint="default"/>
      </w:rPr>
    </w:lvl>
    <w:lvl w:ilvl="4" w:tplc="4BA217C0">
      <w:start w:val="1"/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9EFCD62E">
      <w:start w:val="1"/>
      <w:numFmt w:val="bullet"/>
      <w:lvlText w:val="•"/>
      <w:lvlJc w:val="left"/>
      <w:pPr>
        <w:ind w:left="5433" w:hanging="360"/>
      </w:pPr>
      <w:rPr>
        <w:rFonts w:hint="default"/>
      </w:rPr>
    </w:lvl>
    <w:lvl w:ilvl="6" w:tplc="488EF618">
      <w:start w:val="1"/>
      <w:numFmt w:val="bullet"/>
      <w:lvlText w:val="•"/>
      <w:lvlJc w:val="left"/>
      <w:pPr>
        <w:ind w:left="6239" w:hanging="360"/>
      </w:pPr>
      <w:rPr>
        <w:rFonts w:hint="default"/>
      </w:rPr>
    </w:lvl>
    <w:lvl w:ilvl="7" w:tplc="8E18B00E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BFEEAD90">
      <w:start w:val="1"/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" w15:restartNumberingAfterBreak="0">
    <w:nsid w:val="68C06C10"/>
    <w:multiLevelType w:val="hybridMultilevel"/>
    <w:tmpl w:val="D6CE4E1C"/>
    <w:lvl w:ilvl="0" w:tplc="07E07254">
      <w:start w:val="1"/>
      <w:numFmt w:val="decimal"/>
      <w:lvlText w:val="%1."/>
      <w:lvlJc w:val="left"/>
      <w:pPr>
        <w:ind w:left="820" w:hanging="721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9EA321E">
      <w:start w:val="1"/>
      <w:numFmt w:val="lowerLetter"/>
      <w:lvlText w:val="(%2)"/>
      <w:lvlJc w:val="left"/>
      <w:pPr>
        <w:ind w:left="1540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2DD48C48">
      <w:start w:val="1"/>
      <w:numFmt w:val="lowerRoman"/>
      <w:lvlText w:val="(%3)"/>
      <w:lvlJc w:val="left"/>
      <w:pPr>
        <w:ind w:left="2260" w:hanging="72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 w:tplc="06F66F42">
      <w:start w:val="1"/>
      <w:numFmt w:val="bullet"/>
      <w:lvlText w:val="•"/>
      <w:lvlJc w:val="left"/>
      <w:pPr>
        <w:ind w:left="1180" w:hanging="720"/>
      </w:pPr>
      <w:rPr>
        <w:rFonts w:hint="default"/>
      </w:rPr>
    </w:lvl>
    <w:lvl w:ilvl="4" w:tplc="96AE39E0">
      <w:start w:val="1"/>
      <w:numFmt w:val="bullet"/>
      <w:lvlText w:val="•"/>
      <w:lvlJc w:val="left"/>
      <w:pPr>
        <w:ind w:left="1260" w:hanging="720"/>
      </w:pPr>
      <w:rPr>
        <w:rFonts w:hint="default"/>
      </w:rPr>
    </w:lvl>
    <w:lvl w:ilvl="5" w:tplc="D1AC4F4E">
      <w:start w:val="1"/>
      <w:numFmt w:val="bullet"/>
      <w:lvlText w:val="•"/>
      <w:lvlJc w:val="left"/>
      <w:pPr>
        <w:ind w:left="1400" w:hanging="720"/>
      </w:pPr>
      <w:rPr>
        <w:rFonts w:hint="default"/>
      </w:rPr>
    </w:lvl>
    <w:lvl w:ilvl="6" w:tplc="ED7C61D0">
      <w:start w:val="1"/>
      <w:numFmt w:val="bullet"/>
      <w:lvlText w:val="•"/>
      <w:lvlJc w:val="left"/>
      <w:pPr>
        <w:ind w:left="1480" w:hanging="720"/>
      </w:pPr>
      <w:rPr>
        <w:rFonts w:hint="default"/>
      </w:rPr>
    </w:lvl>
    <w:lvl w:ilvl="7" w:tplc="ED8CAFEE">
      <w:start w:val="1"/>
      <w:numFmt w:val="bullet"/>
      <w:lvlText w:val="•"/>
      <w:lvlJc w:val="left"/>
      <w:pPr>
        <w:ind w:left="1540" w:hanging="720"/>
      </w:pPr>
      <w:rPr>
        <w:rFonts w:hint="default"/>
      </w:rPr>
    </w:lvl>
    <w:lvl w:ilvl="8" w:tplc="BC00C886">
      <w:start w:val="1"/>
      <w:numFmt w:val="bullet"/>
      <w:lvlText w:val="•"/>
      <w:lvlJc w:val="left"/>
      <w:pPr>
        <w:ind w:left="1560" w:hanging="720"/>
      </w:pPr>
      <w:rPr>
        <w:rFonts w:hint="default"/>
      </w:rPr>
    </w:lvl>
  </w:abstractNum>
  <w:abstractNum w:abstractNumId="3" w15:restartNumberingAfterBreak="0">
    <w:nsid w:val="76ED2E56"/>
    <w:multiLevelType w:val="hybridMultilevel"/>
    <w:tmpl w:val="9C5E38BC"/>
    <w:lvl w:ilvl="0" w:tplc="CEBEF1A8">
      <w:start w:val="1"/>
      <w:numFmt w:val="bullet"/>
      <w:lvlText w:val=""/>
      <w:lvlJc w:val="left"/>
      <w:pPr>
        <w:ind w:left="140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5DCCDD74">
      <w:start w:val="1"/>
      <w:numFmt w:val="bullet"/>
      <w:lvlText w:val="•"/>
      <w:lvlJc w:val="left"/>
      <w:pPr>
        <w:ind w:left="2206" w:hanging="360"/>
      </w:pPr>
      <w:rPr>
        <w:rFonts w:hint="default"/>
      </w:rPr>
    </w:lvl>
    <w:lvl w:ilvl="2" w:tplc="5C1E6300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3" w:tplc="90C8B18A">
      <w:start w:val="1"/>
      <w:numFmt w:val="bullet"/>
      <w:lvlText w:val="•"/>
      <w:lvlJc w:val="left"/>
      <w:pPr>
        <w:ind w:left="3819" w:hanging="360"/>
      </w:pPr>
      <w:rPr>
        <w:rFonts w:hint="default"/>
      </w:rPr>
    </w:lvl>
    <w:lvl w:ilvl="4" w:tplc="AD9A7718">
      <w:start w:val="1"/>
      <w:numFmt w:val="bullet"/>
      <w:lvlText w:val="•"/>
      <w:lvlJc w:val="left"/>
      <w:pPr>
        <w:ind w:left="4626" w:hanging="360"/>
      </w:pPr>
      <w:rPr>
        <w:rFonts w:hint="default"/>
      </w:rPr>
    </w:lvl>
    <w:lvl w:ilvl="5" w:tplc="2E78106A">
      <w:start w:val="1"/>
      <w:numFmt w:val="bullet"/>
      <w:lvlText w:val="•"/>
      <w:lvlJc w:val="left"/>
      <w:pPr>
        <w:ind w:left="5433" w:hanging="360"/>
      </w:pPr>
      <w:rPr>
        <w:rFonts w:hint="default"/>
      </w:rPr>
    </w:lvl>
    <w:lvl w:ilvl="6" w:tplc="1C9CDA34">
      <w:start w:val="1"/>
      <w:numFmt w:val="bullet"/>
      <w:lvlText w:val="•"/>
      <w:lvlJc w:val="left"/>
      <w:pPr>
        <w:ind w:left="6239" w:hanging="360"/>
      </w:pPr>
      <w:rPr>
        <w:rFonts w:hint="default"/>
      </w:rPr>
    </w:lvl>
    <w:lvl w:ilvl="7" w:tplc="91CEF92A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81BCAC12">
      <w:start w:val="1"/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4" w15:restartNumberingAfterBreak="0">
    <w:nsid w:val="7ED573DD"/>
    <w:multiLevelType w:val="hybridMultilevel"/>
    <w:tmpl w:val="74F416D2"/>
    <w:lvl w:ilvl="0" w:tplc="F1FCF850">
      <w:start w:val="1"/>
      <w:numFmt w:val="bullet"/>
      <w:lvlText w:val=""/>
      <w:lvlJc w:val="left"/>
      <w:pPr>
        <w:ind w:left="1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9900F99C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2" w:tplc="69CAE55A">
      <w:start w:val="1"/>
      <w:numFmt w:val="bullet"/>
      <w:lvlText w:val="•"/>
      <w:lvlJc w:val="left"/>
      <w:pPr>
        <w:ind w:left="3381" w:hanging="360"/>
      </w:pPr>
      <w:rPr>
        <w:rFonts w:hint="default"/>
      </w:rPr>
    </w:lvl>
    <w:lvl w:ilvl="3" w:tplc="485EAA14">
      <w:start w:val="1"/>
      <w:numFmt w:val="bullet"/>
      <w:lvlText w:val="•"/>
      <w:lvlJc w:val="left"/>
      <w:pPr>
        <w:ind w:left="4151" w:hanging="360"/>
      </w:pPr>
      <w:rPr>
        <w:rFonts w:hint="default"/>
      </w:rPr>
    </w:lvl>
    <w:lvl w:ilvl="4" w:tplc="5A5020F2">
      <w:start w:val="1"/>
      <w:numFmt w:val="bullet"/>
      <w:lvlText w:val="•"/>
      <w:lvlJc w:val="left"/>
      <w:pPr>
        <w:ind w:left="4922" w:hanging="360"/>
      </w:pPr>
      <w:rPr>
        <w:rFonts w:hint="default"/>
      </w:rPr>
    </w:lvl>
    <w:lvl w:ilvl="5" w:tplc="4CD4B614">
      <w:start w:val="1"/>
      <w:numFmt w:val="bullet"/>
      <w:lvlText w:val="•"/>
      <w:lvlJc w:val="left"/>
      <w:pPr>
        <w:ind w:left="5693" w:hanging="360"/>
      </w:pPr>
      <w:rPr>
        <w:rFonts w:hint="default"/>
      </w:rPr>
    </w:lvl>
    <w:lvl w:ilvl="6" w:tplc="99C6BCCE">
      <w:start w:val="1"/>
      <w:numFmt w:val="bullet"/>
      <w:lvlText w:val="•"/>
      <w:lvlJc w:val="left"/>
      <w:pPr>
        <w:ind w:left="6463" w:hanging="360"/>
      </w:pPr>
      <w:rPr>
        <w:rFonts w:hint="default"/>
      </w:rPr>
    </w:lvl>
    <w:lvl w:ilvl="7" w:tplc="AD88AC02">
      <w:start w:val="1"/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4ADEBA7C">
      <w:start w:val="1"/>
      <w:numFmt w:val="bullet"/>
      <w:lvlText w:val="•"/>
      <w:lvlJc w:val="left"/>
      <w:pPr>
        <w:ind w:left="8005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De1NLQ0NTMyNjY1MzZQ0lEKTi0uzszPAykwrAUAwzx5QCwAAAA="/>
  </w:docVars>
  <w:rsids>
    <w:rsidRoot w:val="00966811"/>
    <w:rsid w:val="001D5CC4"/>
    <w:rsid w:val="00966811"/>
    <w:rsid w:val="00AF2789"/>
    <w:rsid w:val="00FB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0D7F6D"/>
  <w15:docId w15:val="{7A104C80-C57E-4911-BDA3-5FE87D31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540" w:hanging="3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cc.org.nz/assets/Uploads/EAG/Final-report/Final-report-Solutions-to-child-" TargetMode="External"/><Relationship Id="rId18" Type="http://schemas.openxmlformats.org/officeDocument/2006/relationships/hyperlink" Target="http://apps.who.int/iris/bitstream/10665/112848/1/9789241507325_eng.pdf?ua=1" TargetMode="External"/><Relationship Id="rId26" Type="http://schemas.openxmlformats.org/officeDocument/2006/relationships/hyperlink" Target="http://www.justice.govt.nz/assets/Documents/Publications/Ministerial-" TargetMode="External"/><Relationship Id="rId39" Type="http://schemas.openxmlformats.org/officeDocument/2006/relationships/hyperlink" Target="http://www.health.govt.nz/publication/analysis-household-crowding-based-census-2013-data" TargetMode="External"/><Relationship Id="rId21" Type="http://schemas.openxmlformats.org/officeDocument/2006/relationships/hyperlink" Target="http://www.beehive.govt.nz/sites/all/files/Smith_report.pdf" TargetMode="External"/><Relationship Id="rId34" Type="http://schemas.openxmlformats.org/officeDocument/2006/relationships/hyperlink" Target="http://www.health.govt.nz/publication/annual-update-key-results-2014-15-new-zealand-health-survey" TargetMode="External"/><Relationship Id="rId42" Type="http://schemas.openxmlformats.org/officeDocument/2006/relationships/hyperlink" Target="http://www.parliament.nz/resource/en-nz/50DBSCH_SCR6050_1/bbe4e16f5d440017fd3302f051aca3edff179b7f" TargetMode="External"/><Relationship Id="rId47" Type="http://schemas.openxmlformats.org/officeDocument/2006/relationships/hyperlink" Target="http://www.orataiao.org.nz/joint_nz_health_professional_s_call_for_action_on_climate_change_and_health" TargetMode="External"/><Relationship Id="rId50" Type="http://schemas.openxmlformats.org/officeDocument/2006/relationships/hyperlink" Target="http://www.nzchildren.co.nz/" TargetMode="External"/><Relationship Id="rId55" Type="http://schemas.openxmlformats.org/officeDocument/2006/relationships/hyperlink" Target="http://www.health.govt.nz/your-health/services-and-support/disability-services/types-disability-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://www.productivity.govt.nz/sites/default/files/social-services-final-report-summary-version.pdf" TargetMode="External"/><Relationship Id="rId20" Type="http://schemas.openxmlformats.org/officeDocument/2006/relationships/hyperlink" Target="http://www.occ.org.nz/assets/Publications/VCB-sub-OCC-FINAL.pdf" TargetMode="External"/><Relationship Id="rId29" Type="http://schemas.openxmlformats.org/officeDocument/2006/relationships/hyperlink" Target="http://www.justice.govt.nz/assets/Documents/Publications/govt-response-declarations-inconsistency-hrrt.pdf" TargetMode="External"/><Relationship Id="rId41" Type="http://schemas.openxmlformats.org/officeDocument/2006/relationships/hyperlink" Target="http://www.stats.govt.nz/browse_for_stats/health/disabilities/He-haua-maori-findings-from-2013-disability-survey.aspx" TargetMode="External"/><Relationship Id="rId54" Type="http://schemas.openxmlformats.org/officeDocument/2006/relationships/hyperlink" Target="http://www.occ.org.nz/assets/Uploads/EAG/Working-papers/No-21-Child-poverty-and-disability.pdf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at.govt.nz/en/media-and-resources/ministry-statements-and-" TargetMode="External"/><Relationship Id="rId24" Type="http://schemas.openxmlformats.org/officeDocument/2006/relationships/hyperlink" Target="http://www.nzchildren.co.nz/" TargetMode="External"/><Relationship Id="rId32" Type="http://schemas.openxmlformats.org/officeDocument/2006/relationships/footer" Target="footer2.xml"/><Relationship Id="rId37" Type="http://schemas.openxmlformats.org/officeDocument/2006/relationships/hyperlink" Target="http://pasifikafutures.co.nz/wp-content/uploads/2015/06/PAF0018-Pasifika-People-in-NZ.pdf" TargetMode="External"/><Relationship Id="rId40" Type="http://schemas.openxmlformats.org/officeDocument/2006/relationships/hyperlink" Target="http://www.stats.govt.nz/browse_for_stats/health/disabilities/He-haua-maori-findings-from-2013-disability-survey.aspx" TargetMode="External"/><Relationship Id="rId45" Type="http://schemas.openxmlformats.org/officeDocument/2006/relationships/hyperlink" Target="http://tbinternet.ohchr.org/_layouts/treatybodyexternal/Download.aspx?symbolno=CRC%2fC%2fGC%2f15&amp;amp;Lang=en" TargetMode="External"/><Relationship Id="rId53" Type="http://schemas.openxmlformats.org/officeDocument/2006/relationships/hyperlink" Target="http://www.health.govt.nz/publication/analysis-household-crowding-based-census-2013-data" TargetMode="External"/><Relationship Id="rId58" Type="http://schemas.openxmlformats.org/officeDocument/2006/relationships/hyperlink" Target="http://www.stuff.co.nz/national/health/76060300/Attempted-suicides-highest-in-Canterbury-twice-as-much-as-Aucklan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arliament.nz/en/pb/sc/reports/document/50DBSCH_SCR6007_1/inquiry-into-improving-child-" TargetMode="External"/><Relationship Id="rId23" Type="http://schemas.openxmlformats.org/officeDocument/2006/relationships/hyperlink" Target="http://www.ssc.govt.nz/bps-supporting-vulnerable-children" TargetMode="External"/><Relationship Id="rId28" Type="http://schemas.openxmlformats.org/officeDocument/2006/relationships/hyperlink" Target="http://www.ombudsman.parliament.nz/system/paperclip/document_files/document_files/505/original/bullying_report.pdf?1355787360" TargetMode="External"/><Relationship Id="rId36" Type="http://schemas.openxmlformats.org/officeDocument/2006/relationships/hyperlink" Target="http://www.superu.govt.nz/sites/default/files/F%26W%20Status%20Report%202016_0.pdf" TargetMode="External"/><Relationship Id="rId49" Type="http://schemas.openxmlformats.org/officeDocument/2006/relationships/hyperlink" Target="http://www.nzchildren.co.nz/" TargetMode="External"/><Relationship Id="rId57" Type="http://schemas.openxmlformats.org/officeDocument/2006/relationships/hyperlink" Target="http://www.stuff.co.nz/national/health/76060300/Attempted-suicides-highest-in-Canterbury-twice-as-much-as-Auckland" TargetMode="External"/><Relationship Id="rId61" Type="http://schemas.openxmlformats.org/officeDocument/2006/relationships/hyperlink" Target="http://www.stuff.co.nz/national/health/80172421/CDHB-redirected-30-million-to-mental-health-to-prevent-service-imploding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sd.govt.nz/about-msd-and-our-work/work-programmes/policy-development/youth-service-" TargetMode="External"/><Relationship Id="rId31" Type="http://schemas.openxmlformats.org/officeDocument/2006/relationships/hyperlink" Target="http://www.childrenscommissioner.gov.uk/publications/nobody-made-connection-prevalence-neurodisability-" TargetMode="External"/><Relationship Id="rId44" Type="http://schemas.openxmlformats.org/officeDocument/2006/relationships/hyperlink" Target="http://tbinternet.ohchr.org/_layouts/treatybodyexternal/Download.aspx?symbolno=CRC%2fC%2fGC%2f15&amp;amp;Lang=en" TargetMode="External"/><Relationship Id="rId52" Type="http://schemas.openxmlformats.org/officeDocument/2006/relationships/footer" Target="footer3.xml"/><Relationship Id="rId60" Type="http://schemas.openxmlformats.org/officeDocument/2006/relationships/hyperlink" Target="http://www.stuff.co.nz/national/health/80172421/CDHB-redirected-30-million-to-mental-health-to-prevent-service-implod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occ.org.nz/assets/Publications/AreWeThereYet.pdf" TargetMode="External"/><Relationship Id="rId22" Type="http://schemas.openxmlformats.org/officeDocument/2006/relationships/hyperlink" Target="http://www.ipca.govt.nz/Site/media/2013/2013-May-22-Operation-Eight.aspx" TargetMode="External"/><Relationship Id="rId27" Type="http://schemas.openxmlformats.org/officeDocument/2006/relationships/hyperlink" Target="http://www.ombudsman.parliament.nz/system/paperclip/document_files/document_files/505/original/bullying_report.pdf?1355787360" TargetMode="External"/><Relationship Id="rId30" Type="http://schemas.openxmlformats.org/officeDocument/2006/relationships/hyperlink" Target="http://www.justice.govt.nz/assets/Documents/Publications/govt-response-declarations-inconsistency-hrrt.pdf" TargetMode="External"/><Relationship Id="rId35" Type="http://schemas.openxmlformats.org/officeDocument/2006/relationships/hyperlink" Target="http://www.health.govt.nz/system/files/documents/publications/health-and-independence-report-2015-oct15.pdf" TargetMode="External"/><Relationship Id="rId43" Type="http://schemas.openxmlformats.org/officeDocument/2006/relationships/hyperlink" Target="http://www.parliament.nz/resource/en-nz/50DBSCH_SCR6050_1/bbe4e16f5d440017fd3302f051aca3edff179b7f" TargetMode="External"/><Relationship Id="rId48" Type="http://schemas.openxmlformats.org/officeDocument/2006/relationships/hyperlink" Target="http://www.ssc.govt.nz/bps-supporting-vulnerable-children" TargetMode="External"/><Relationship Id="rId56" Type="http://schemas.openxmlformats.org/officeDocument/2006/relationships/hyperlink" Target="http://www.superu.govt.nz/sites/default/files/F%26W%20Status%20Report%202016_0.pdf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://www.superu.govt.nz/sites/default/files/F%26W%20Status%20Report%202016_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humanrights.dk/our-work/sustainable-development/human-rights-sdgs" TargetMode="External"/><Relationship Id="rId17" Type="http://schemas.openxmlformats.org/officeDocument/2006/relationships/hyperlink" Target="https://unfe.org/system/unfe-65-Intersex_Factsheet_ENGLISH.pdf" TargetMode="External"/><Relationship Id="rId25" Type="http://schemas.openxmlformats.org/officeDocument/2006/relationships/hyperlink" Target="http://www.radionz.co.nz/news/national/300431/children%27s-action-teams-%27overworked" TargetMode="External"/><Relationship Id="rId33" Type="http://schemas.openxmlformats.org/officeDocument/2006/relationships/hyperlink" Target="http://www.health.govt.nz/publication/annual-update-key-results-2014-15-new-zealand-health-survey" TargetMode="External"/><Relationship Id="rId38" Type="http://schemas.openxmlformats.org/officeDocument/2006/relationships/hyperlink" Target="http://www.nzchildren.co.nz/" TargetMode="External"/><Relationship Id="rId46" Type="http://schemas.openxmlformats.org/officeDocument/2006/relationships/hyperlink" Target="http://www.orataiao.org.nz/joint_nz_health_professional_s_call_for_action_on_climate_change_and_health" TargetMode="External"/><Relationship Id="rId59" Type="http://schemas.openxmlformats.org/officeDocument/2006/relationships/hyperlink" Target="http://currents.plos.org/disasters/article/behavior-problems-and-post-traumatic-stress-symptoms-in-children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13365</Words>
  <Characters>76187</Characters>
  <Application>Microsoft Office Word</Application>
  <DocSecurity>0</DocSecurity>
  <Lines>634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Hancock</dc:creator>
  <cp:lastModifiedBy>Shawn Moodie</cp:lastModifiedBy>
  <cp:revision>2</cp:revision>
  <dcterms:created xsi:type="dcterms:W3CDTF">2016-09-05T23:44:00Z</dcterms:created>
  <dcterms:modified xsi:type="dcterms:W3CDTF">2016-09-05T23:44:00Z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2016-09-05T00:00:00Z</vt:filetime>
  </property>
</Properties>
</file>