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AB25B" w14:textId="77777777" w:rsidR="00B96FDB" w:rsidRDefault="00B96FDB">
      <w:pPr>
        <w:rPr>
          <w:b/>
          <w:bCs/>
        </w:rPr>
      </w:pPr>
    </w:p>
    <w:p w14:paraId="0FA13042" w14:textId="21397503" w:rsidR="006C74D3" w:rsidRPr="007D2788" w:rsidRDefault="006C74D3">
      <w:pPr>
        <w:rPr>
          <w:b/>
          <w:bCs/>
          <w:u w:val="single"/>
        </w:rPr>
      </w:pPr>
      <w:r w:rsidRPr="007D2788">
        <w:rPr>
          <w:b/>
          <w:bCs/>
          <w:u w:val="single"/>
        </w:rPr>
        <w:t>Websites &amp; Pages</w:t>
      </w:r>
    </w:p>
    <w:p w14:paraId="71CAE8AF" w14:textId="3A8806E7" w:rsidR="00313FEA" w:rsidRPr="00313FEA" w:rsidRDefault="00BB61EA" w:rsidP="00313FEA">
      <w:r w:rsidRPr="00313FEA">
        <w:t xml:space="preserve">This section contains links to three </w:t>
      </w:r>
      <w:r w:rsidR="00CE6EC5">
        <w:t>central</w:t>
      </w:r>
      <w:r w:rsidRPr="00313FEA">
        <w:t xml:space="preserve"> human rights documents </w:t>
      </w:r>
      <w:r w:rsidR="00320730">
        <w:t>about</w:t>
      </w:r>
      <w:r w:rsidRPr="00313FEA">
        <w:t xml:space="preserve"> </w:t>
      </w:r>
      <w:r w:rsidR="00313FEA">
        <w:t xml:space="preserve">New Zealand’s </w:t>
      </w:r>
      <w:r w:rsidR="00320730">
        <w:t>interpretation</w:t>
      </w:r>
      <w:r w:rsidR="00313FEA">
        <w:t xml:space="preserve"> and responses to the rights of persons with disabilities within</w:t>
      </w:r>
      <w:r w:rsidRPr="00313FEA">
        <w:t xml:space="preserve"> </w:t>
      </w:r>
      <w:r w:rsidR="00313FEA">
        <w:t>our</w:t>
      </w:r>
      <w:r w:rsidRPr="00313FEA">
        <w:t xml:space="preserve"> education system. </w:t>
      </w:r>
      <w:r w:rsidR="00320730">
        <w:t xml:space="preserve">New Zealand is a signatory to the CRPD &amp; Optional Protocol. </w:t>
      </w:r>
      <w:r w:rsidRPr="00313FEA">
        <w:t>These are</w:t>
      </w:r>
      <w:r w:rsidR="00313FEA">
        <w:t xml:space="preserve"> the</w:t>
      </w:r>
      <w:r w:rsidRPr="00313FEA">
        <w:t xml:space="preserve">, </w:t>
      </w:r>
    </w:p>
    <w:p w14:paraId="072B100C" w14:textId="6E94EF66" w:rsidR="00313FEA" w:rsidRPr="00313FEA" w:rsidRDefault="00313FEA" w:rsidP="00313FEA">
      <w:r w:rsidRPr="00313FEA">
        <w:t>U</w:t>
      </w:r>
      <w:r w:rsidR="00BB61EA" w:rsidRPr="00313FEA">
        <w:t xml:space="preserve">nited Nations Convention on the Rights of Persons </w:t>
      </w:r>
      <w:proofErr w:type="gramStart"/>
      <w:r w:rsidR="00BB61EA" w:rsidRPr="00313FEA">
        <w:t>With</w:t>
      </w:r>
      <w:proofErr w:type="gramEnd"/>
      <w:r w:rsidR="00BB61EA" w:rsidRPr="00313FEA">
        <w:t xml:space="preserve"> Disabilities (2006)</w:t>
      </w:r>
      <w:r w:rsidRPr="00313FEA">
        <w:t xml:space="preserve">; </w:t>
      </w:r>
    </w:p>
    <w:p w14:paraId="3260E9B0" w14:textId="695CB0AF" w:rsidR="00313FEA" w:rsidRPr="00313FEA" w:rsidRDefault="00313FEA" w:rsidP="00313FEA">
      <w:pPr>
        <w:rPr>
          <w:i/>
          <w:iCs/>
        </w:rPr>
      </w:pPr>
      <w:r w:rsidRPr="00313FEA">
        <w:rPr>
          <w:i/>
          <w:iCs/>
        </w:rPr>
        <w:t>United Nations General Comment, No 4, Article 24, Right to inclusive education (2016);</w:t>
      </w:r>
    </w:p>
    <w:p w14:paraId="4FED927D" w14:textId="4FFB8A03" w:rsidR="00313FEA" w:rsidRPr="00313FEA" w:rsidRDefault="00572005" w:rsidP="00313FEA">
      <w:r>
        <w:t>The New Zealand Convention Coalition. (</w:t>
      </w:r>
      <w:proofErr w:type="gramStart"/>
      <w:r>
        <w:t>June,</w:t>
      </w:r>
      <w:proofErr w:type="gramEnd"/>
      <w:r>
        <w:t xml:space="preserve"> 2016). </w:t>
      </w:r>
      <w:r w:rsidR="00313FEA">
        <w:t>R</w:t>
      </w:r>
      <w:r w:rsidR="00313FEA" w:rsidRPr="00313FEA">
        <w:t>eport of the</w:t>
      </w:r>
      <w:r w:rsidR="00313FEA">
        <w:t xml:space="preserve"> (NZ)</w:t>
      </w:r>
      <w:r w:rsidR="00313FEA" w:rsidRPr="00313FEA">
        <w:t xml:space="preserve"> </w:t>
      </w:r>
      <w:r w:rsidR="00313FEA" w:rsidRPr="00FD51F8">
        <w:rPr>
          <w:i/>
          <w:iCs/>
        </w:rPr>
        <w:t>Independent Monitoring Mechanism on the Rights of Persons with Disabilities,</w:t>
      </w:r>
      <w:r w:rsidR="00667F08" w:rsidRPr="00FD51F8">
        <w:rPr>
          <w:i/>
          <w:iCs/>
        </w:rPr>
        <w:t xml:space="preserve"> </w:t>
      </w:r>
      <w:r w:rsidR="00313FEA" w:rsidRPr="00FD51F8">
        <w:rPr>
          <w:i/>
          <w:iCs/>
        </w:rPr>
        <w:t>Article 24, the right to inclusive education</w:t>
      </w:r>
      <w:r w:rsidR="00313FEA" w:rsidRPr="00313FEA">
        <w:t>.</w:t>
      </w:r>
      <w:r w:rsidR="00313FEA">
        <w:t xml:space="preserve"> (</w:t>
      </w:r>
      <w:proofErr w:type="gramStart"/>
      <w:r w:rsidR="00313FEA">
        <w:t>June,</w:t>
      </w:r>
      <w:proofErr w:type="gramEnd"/>
      <w:r w:rsidR="00313FEA">
        <w:t xml:space="preserve"> 2016)</w:t>
      </w:r>
      <w:r w:rsidR="00667F08">
        <w:t>.</w:t>
      </w:r>
    </w:p>
    <w:p w14:paraId="6FCB4EDB" w14:textId="77777777" w:rsidR="00313FEA" w:rsidRPr="00764E2B" w:rsidRDefault="00313FEA" w:rsidP="00313FEA">
      <w:pPr>
        <w:rPr>
          <w:i/>
          <w:iCs/>
        </w:rPr>
      </w:pPr>
    </w:p>
    <w:p w14:paraId="4AE7562A" w14:textId="7732F2EC" w:rsidR="00764E2B" w:rsidRPr="007628A6" w:rsidRDefault="00764E2B" w:rsidP="00E1631F">
      <w:pPr>
        <w:pStyle w:val="ListParagraph"/>
        <w:numPr>
          <w:ilvl w:val="0"/>
          <w:numId w:val="2"/>
        </w:numPr>
        <w:rPr>
          <w:b/>
          <w:bCs/>
        </w:rPr>
      </w:pPr>
      <w:r w:rsidRPr="007628A6">
        <w:rPr>
          <w:b/>
          <w:bCs/>
        </w:rPr>
        <w:t xml:space="preserve">United Nations Convention on the Rights of Persons </w:t>
      </w:r>
      <w:proofErr w:type="gramStart"/>
      <w:r w:rsidRPr="007628A6">
        <w:rPr>
          <w:b/>
          <w:bCs/>
        </w:rPr>
        <w:t>With</w:t>
      </w:r>
      <w:proofErr w:type="gramEnd"/>
      <w:r w:rsidRPr="007628A6">
        <w:rPr>
          <w:b/>
          <w:bCs/>
        </w:rPr>
        <w:t xml:space="preserve"> Disabilities</w:t>
      </w:r>
      <w:r w:rsidR="00D45917" w:rsidRPr="007628A6">
        <w:rPr>
          <w:b/>
          <w:bCs/>
        </w:rPr>
        <w:t xml:space="preserve"> (CRPD)</w:t>
      </w:r>
      <w:r w:rsidRPr="007628A6">
        <w:rPr>
          <w:b/>
          <w:bCs/>
        </w:rPr>
        <w:t xml:space="preserve"> </w:t>
      </w:r>
      <w:r w:rsidR="00804BA2" w:rsidRPr="007628A6">
        <w:rPr>
          <w:b/>
          <w:bCs/>
        </w:rPr>
        <w:t>(200</w:t>
      </w:r>
      <w:r w:rsidR="00313FEA" w:rsidRPr="007628A6">
        <w:rPr>
          <w:b/>
          <w:bCs/>
        </w:rPr>
        <w:t>6</w:t>
      </w:r>
      <w:r w:rsidR="00804BA2" w:rsidRPr="007628A6">
        <w:rPr>
          <w:b/>
          <w:bCs/>
        </w:rPr>
        <w:t>)</w:t>
      </w:r>
      <w:r w:rsidR="00194B43">
        <w:rPr>
          <w:b/>
          <w:bCs/>
        </w:rPr>
        <w:t xml:space="preserve"> (UN)</w:t>
      </w:r>
    </w:p>
    <w:p w14:paraId="7E39D88D" w14:textId="77777777" w:rsidR="00320730" w:rsidRDefault="00320730" w:rsidP="00320730">
      <w:r>
        <w:t>United Nations General Assembly. (2006). United Nations Convention on the Rights of Persons with Disabilities and Optional Protocol. Geneva: United Nations</w:t>
      </w:r>
    </w:p>
    <w:p w14:paraId="1F6EC2A7" w14:textId="77777777" w:rsidR="00320730" w:rsidRDefault="00320730" w:rsidP="00320730">
      <w:r>
        <w:t>The purpose of the CRPD is t</w:t>
      </w:r>
      <w:r w:rsidRPr="00804BA2">
        <w:t xml:space="preserve">o </w:t>
      </w:r>
      <w:r w:rsidRPr="00804BA2">
        <w:rPr>
          <w:u w:val="single"/>
        </w:rPr>
        <w:t>promote, protect and ensure</w:t>
      </w:r>
      <w:r w:rsidRPr="00804BA2">
        <w:t xml:space="preserve"> the full and equal enjoyment of all human rights and fundamental freedoms by all persons with disabilities, and to promote respect for their inherent dignity</w:t>
      </w:r>
      <w:r>
        <w:t>. The Convention entered into force on 3 May 2008.</w:t>
      </w:r>
    </w:p>
    <w:p w14:paraId="3805017A" w14:textId="49DBDCBD" w:rsidR="00D45917" w:rsidRDefault="00320730" w:rsidP="00D45917">
      <w:r>
        <w:t>Below is a link to the</w:t>
      </w:r>
      <w:r w:rsidR="00D45917">
        <w:t xml:space="preserve"> United Nations </w:t>
      </w:r>
      <w:r w:rsidR="00304307">
        <w:t>CRPD home page</w:t>
      </w:r>
      <w:r>
        <w:t>. This page contains</w:t>
      </w:r>
      <w:r w:rsidR="00304307">
        <w:t xml:space="preserve"> </w:t>
      </w:r>
      <w:r w:rsidR="00D45917">
        <w:t>links to</w:t>
      </w:r>
      <w:r w:rsidR="00304307">
        <w:t xml:space="preserve"> </w:t>
      </w:r>
      <w:r w:rsidR="00D45917">
        <w:t>the CRPD text and content</w:t>
      </w:r>
      <w:r w:rsidR="00304307">
        <w:t xml:space="preserve"> in multiple formats</w:t>
      </w:r>
      <w:r w:rsidR="00D45917">
        <w:t xml:space="preserve"> including New Zealand Sign Language, </w:t>
      </w:r>
      <w:r w:rsidR="00304307">
        <w:t xml:space="preserve">full text, </w:t>
      </w:r>
      <w:r w:rsidR="00D45917">
        <w:t>plain</w:t>
      </w:r>
      <w:r w:rsidR="00304307">
        <w:t xml:space="preserve"> text</w:t>
      </w:r>
      <w:r w:rsidR="00D45917">
        <w:t xml:space="preserve"> and Easy </w:t>
      </w:r>
      <w:r w:rsidR="00304307">
        <w:t>R</w:t>
      </w:r>
      <w:r w:rsidR="00D45917">
        <w:t>ead. There are</w:t>
      </w:r>
      <w:r w:rsidR="00304307">
        <w:t xml:space="preserve"> also</w:t>
      </w:r>
      <w:r w:rsidR="00D45917">
        <w:t xml:space="preserve"> </w:t>
      </w:r>
      <w:r w:rsidR="00304307">
        <w:t xml:space="preserve">links to </w:t>
      </w:r>
      <w:r w:rsidR="00BB61EA">
        <w:t>history,</w:t>
      </w:r>
      <w:r w:rsidR="00304307">
        <w:t xml:space="preserve"> information </w:t>
      </w:r>
      <w:r w:rsidR="00D45917">
        <w:t>and resources</w:t>
      </w:r>
      <w:r w:rsidR="00304307">
        <w:t xml:space="preserve"> about the </w:t>
      </w:r>
      <w:r w:rsidR="00BB61EA">
        <w:t>CRPD</w:t>
      </w:r>
      <w:r w:rsidR="00304307">
        <w:t xml:space="preserve"> and its implementation. Th</w:t>
      </w:r>
      <w:r w:rsidR="00BB61EA">
        <w:t>e</w:t>
      </w:r>
      <w:r w:rsidR="00304307">
        <w:t xml:space="preserve"> information </w:t>
      </w:r>
      <w:r w:rsidR="00BB61EA">
        <w:t xml:space="preserve">and resources are </w:t>
      </w:r>
      <w:r w:rsidR="00304307">
        <w:t>in a range of formats (power point, video</w:t>
      </w:r>
      <w:r w:rsidR="00BB61EA">
        <w:t>s</w:t>
      </w:r>
      <w:r w:rsidR="00304307">
        <w:t>, text, visual…)</w:t>
      </w:r>
      <w:r w:rsidR="00D45917">
        <w:t xml:space="preserve"> </w:t>
      </w:r>
      <w:r w:rsidR="00304307">
        <w:t>and styles (questions and answers, timelines, teaching materials, archives</w:t>
      </w:r>
      <w:r w:rsidR="00BB61EA">
        <w:t>).</w:t>
      </w:r>
    </w:p>
    <w:p w14:paraId="33166516" w14:textId="77777777" w:rsidR="00D45917" w:rsidRDefault="000926B0" w:rsidP="00D45917">
      <w:hyperlink r:id="rId7" w:history="1">
        <w:r w:rsidR="00D45917" w:rsidRPr="00121DE0">
          <w:rPr>
            <w:rStyle w:val="Hyperlink"/>
          </w:rPr>
          <w:t>https://www.un.org/development/desa/disabilities/convention-on-the-rights-of-persons-with-disabilities.html</w:t>
        </w:r>
      </w:hyperlink>
    </w:p>
    <w:p w14:paraId="7D30C692" w14:textId="0D30F883" w:rsidR="00D45917" w:rsidRDefault="00BB61EA" w:rsidP="00D45917">
      <w:r>
        <w:t xml:space="preserve">Here is a direct link to </w:t>
      </w:r>
      <w:r w:rsidR="00320730">
        <w:t>the</w:t>
      </w:r>
      <w:r>
        <w:t xml:space="preserve"> English </w:t>
      </w:r>
      <w:r w:rsidR="00320730">
        <w:t xml:space="preserve">language </w:t>
      </w:r>
      <w:r>
        <w:t>text version pdf of the CRPD</w:t>
      </w:r>
      <w:r w:rsidR="00572005">
        <w:t>,</w:t>
      </w:r>
    </w:p>
    <w:p w14:paraId="533EB71D" w14:textId="0849DE1F" w:rsidR="00D45917" w:rsidRDefault="000926B0" w:rsidP="00D45917">
      <w:pPr>
        <w:rPr>
          <w:rStyle w:val="Hyperlink"/>
        </w:rPr>
      </w:pPr>
      <w:hyperlink r:id="rId8" w:history="1">
        <w:r w:rsidR="00320730" w:rsidRPr="00F95A1F">
          <w:rPr>
            <w:rStyle w:val="Hyperlink"/>
          </w:rPr>
          <w:t>https://www.un.org/disabilities/documents/convention/convoptprot-e.pdf</w:t>
        </w:r>
      </w:hyperlink>
    </w:p>
    <w:p w14:paraId="5D528D0A" w14:textId="77777777" w:rsidR="00EB5986" w:rsidRDefault="00EB5986" w:rsidP="00764E2B"/>
    <w:p w14:paraId="78335896" w14:textId="4C718BF6" w:rsidR="006E2DE1" w:rsidRPr="007628A6" w:rsidRDefault="00764E2B" w:rsidP="00E1631F">
      <w:pPr>
        <w:pStyle w:val="ListParagraph"/>
        <w:numPr>
          <w:ilvl w:val="0"/>
          <w:numId w:val="2"/>
        </w:numPr>
        <w:rPr>
          <w:b/>
          <w:bCs/>
        </w:rPr>
      </w:pPr>
      <w:r w:rsidRPr="007628A6">
        <w:rPr>
          <w:b/>
          <w:bCs/>
        </w:rPr>
        <w:t xml:space="preserve">United Nations General Comment, No 4, Article 24, </w:t>
      </w:r>
      <w:r w:rsidR="006E2DE1" w:rsidRPr="007628A6">
        <w:rPr>
          <w:b/>
          <w:bCs/>
        </w:rPr>
        <w:t xml:space="preserve">Right </w:t>
      </w:r>
      <w:r w:rsidRPr="007628A6">
        <w:rPr>
          <w:b/>
          <w:bCs/>
        </w:rPr>
        <w:t>t</w:t>
      </w:r>
      <w:r w:rsidR="006E2DE1" w:rsidRPr="007628A6">
        <w:rPr>
          <w:b/>
          <w:bCs/>
        </w:rPr>
        <w:t xml:space="preserve">o </w:t>
      </w:r>
      <w:r w:rsidRPr="007628A6">
        <w:rPr>
          <w:b/>
          <w:bCs/>
        </w:rPr>
        <w:t>inclusive e</w:t>
      </w:r>
      <w:r w:rsidR="006E2DE1" w:rsidRPr="007628A6">
        <w:rPr>
          <w:b/>
          <w:bCs/>
        </w:rPr>
        <w:t>ducation</w:t>
      </w:r>
      <w:r w:rsidRPr="007628A6">
        <w:rPr>
          <w:b/>
          <w:bCs/>
        </w:rPr>
        <w:t xml:space="preserve"> (</w:t>
      </w:r>
      <w:r w:rsidR="007628A6">
        <w:rPr>
          <w:b/>
          <w:bCs/>
        </w:rPr>
        <w:t xml:space="preserve">August </w:t>
      </w:r>
      <w:r w:rsidRPr="007628A6">
        <w:rPr>
          <w:b/>
          <w:bCs/>
        </w:rPr>
        <w:t>2016)</w:t>
      </w:r>
      <w:r w:rsidR="00194B43">
        <w:rPr>
          <w:b/>
          <w:bCs/>
        </w:rPr>
        <w:t xml:space="preserve"> (UN)</w:t>
      </w:r>
    </w:p>
    <w:p w14:paraId="4CE92FD4" w14:textId="4E8631CA" w:rsidR="006E2DE1" w:rsidRPr="00764E2B" w:rsidRDefault="00320730">
      <w:r>
        <w:t xml:space="preserve">The general comment </w:t>
      </w:r>
      <w:proofErr w:type="spellStart"/>
      <w:r w:rsidR="00764E2B">
        <w:t>y</w:t>
      </w:r>
      <w:proofErr w:type="spellEnd"/>
      <w:r w:rsidR="00764E2B">
        <w:t xml:space="preserve"> the United Nations Committee on the Rights of Persons with Disabilities was a</w:t>
      </w:r>
      <w:r w:rsidR="006E2DE1">
        <w:t>dopted on 26 August 2016</w:t>
      </w:r>
      <w:r w:rsidR="00764E2B">
        <w:t>.</w:t>
      </w:r>
      <w:r w:rsidR="006E2DE1">
        <w:t xml:space="preserve"> The General Comment clarifies the right to inclusive education as</w:t>
      </w:r>
      <w:r w:rsidR="00764E2B">
        <w:t xml:space="preserve"> it is</w:t>
      </w:r>
      <w:r w:rsidR="006E2DE1">
        <w:t xml:space="preserve"> laid out in article 24 of the </w:t>
      </w:r>
      <w:r w:rsidR="00764E2B">
        <w:t>Convention</w:t>
      </w:r>
      <w:r w:rsidR="00572005">
        <w:t xml:space="preserve">. The Committee on the Rights of Persons with Disabilities clarifies and interprets the right to inclusive education as laid out in article 24 of the </w:t>
      </w:r>
      <w:r w:rsidR="00572005" w:rsidRPr="00572005">
        <w:t>C</w:t>
      </w:r>
      <w:r w:rsidR="00572005">
        <w:t>RPD. This page also contains resources such as a Right to Education Handbook,</w:t>
      </w:r>
    </w:p>
    <w:p w14:paraId="222622F5" w14:textId="23694093" w:rsidR="006E2DE1" w:rsidRPr="00572005" w:rsidRDefault="000926B0">
      <w:hyperlink r:id="rId9" w:history="1">
        <w:r w:rsidR="00572005" w:rsidRPr="00572005">
          <w:rPr>
            <w:rStyle w:val="Hyperlink"/>
          </w:rPr>
          <w:t>https://www.right-to-education.org/resource/general-comment-4-article-24-right-inclusive-education</w:t>
        </w:r>
      </w:hyperlink>
    </w:p>
    <w:p w14:paraId="716CA019" w14:textId="06B4BCE5" w:rsidR="00572005" w:rsidRDefault="00572005" w:rsidP="00572005"/>
    <w:p w14:paraId="5EBF4580" w14:textId="7E47650B" w:rsidR="007628A6" w:rsidRPr="007628A6" w:rsidRDefault="007628A6" w:rsidP="007628A6">
      <w:pPr>
        <w:pStyle w:val="ListParagraph"/>
        <w:numPr>
          <w:ilvl w:val="0"/>
          <w:numId w:val="2"/>
        </w:numPr>
        <w:rPr>
          <w:b/>
          <w:bCs/>
        </w:rPr>
      </w:pPr>
      <w:r w:rsidRPr="007628A6">
        <w:rPr>
          <w:b/>
          <w:bCs/>
        </w:rPr>
        <w:lastRenderedPageBreak/>
        <w:t xml:space="preserve">Independent Monitoring Mechanism on the Rights of Persons with Disabilities, Article 24, the right to an inclusive education: E </w:t>
      </w:r>
      <w:proofErr w:type="spellStart"/>
      <w:r w:rsidRPr="007628A6">
        <w:rPr>
          <w:b/>
          <w:bCs/>
        </w:rPr>
        <w:t>koekoe</w:t>
      </w:r>
      <w:proofErr w:type="spellEnd"/>
      <w:r w:rsidRPr="007628A6">
        <w:rPr>
          <w:b/>
          <w:bCs/>
        </w:rPr>
        <w:t xml:space="preserve"> </w:t>
      </w:r>
      <w:proofErr w:type="spellStart"/>
      <w:r w:rsidRPr="007628A6">
        <w:rPr>
          <w:b/>
          <w:bCs/>
        </w:rPr>
        <w:t>ana</w:t>
      </w:r>
      <w:proofErr w:type="spellEnd"/>
      <w:r w:rsidRPr="007628A6">
        <w:rPr>
          <w:b/>
          <w:bCs/>
        </w:rPr>
        <w:t xml:space="preserve"> </w:t>
      </w:r>
      <w:proofErr w:type="spellStart"/>
      <w:r w:rsidRPr="007628A6">
        <w:rPr>
          <w:b/>
          <w:bCs/>
        </w:rPr>
        <w:t>te</w:t>
      </w:r>
      <w:proofErr w:type="spellEnd"/>
      <w:r w:rsidRPr="007628A6">
        <w:rPr>
          <w:b/>
          <w:bCs/>
        </w:rPr>
        <w:t xml:space="preserve"> </w:t>
      </w:r>
      <w:proofErr w:type="spellStart"/>
      <w:r w:rsidRPr="007628A6">
        <w:rPr>
          <w:b/>
          <w:bCs/>
        </w:rPr>
        <w:t>tui</w:t>
      </w:r>
      <w:proofErr w:type="spellEnd"/>
      <w:r w:rsidRPr="007628A6">
        <w:rPr>
          <w:b/>
          <w:bCs/>
        </w:rPr>
        <w:t>.</w:t>
      </w:r>
      <w:r>
        <w:rPr>
          <w:b/>
          <w:bCs/>
        </w:rPr>
        <w:t xml:space="preserve"> (</w:t>
      </w:r>
      <w:proofErr w:type="gramStart"/>
      <w:r>
        <w:rPr>
          <w:b/>
          <w:bCs/>
        </w:rPr>
        <w:t>June,</w:t>
      </w:r>
      <w:proofErr w:type="gramEnd"/>
      <w:r>
        <w:rPr>
          <w:b/>
          <w:bCs/>
        </w:rPr>
        <w:t xml:space="preserve"> 2016)</w:t>
      </w:r>
      <w:r w:rsidR="00194B43">
        <w:rPr>
          <w:b/>
          <w:bCs/>
        </w:rPr>
        <w:t xml:space="preserve"> (NZ)</w:t>
      </w:r>
    </w:p>
    <w:p w14:paraId="72A1CB09" w14:textId="650FDFFE" w:rsidR="00E1631F" w:rsidRDefault="00E1631F" w:rsidP="00E1631F">
      <w:pPr>
        <w:spacing w:line="240" w:lineRule="auto"/>
        <w:rPr>
          <w:rFonts w:cstheme="minorHAnsi"/>
          <w:sz w:val="24"/>
          <w:szCs w:val="24"/>
        </w:rPr>
      </w:pPr>
      <w:r>
        <w:rPr>
          <w:rFonts w:cstheme="minorHAnsi"/>
          <w:sz w:val="24"/>
          <w:szCs w:val="24"/>
        </w:rPr>
        <w:t>New Zealand’s</w:t>
      </w:r>
      <w:r w:rsidRPr="00E1631F">
        <w:rPr>
          <w:rFonts w:cstheme="minorHAnsi"/>
          <w:sz w:val="24"/>
          <w:szCs w:val="24"/>
        </w:rPr>
        <w:t xml:space="preserve"> Independent Monitoring Mechanism (IMM) on the Convention on the Rights of Persons with Disabilities (CRPD) prepared this CRPD implementation status report in accordance with its monitoring mandate under Article 33.2 of the CRPD.</w:t>
      </w:r>
      <w:r w:rsidRPr="00E1631F">
        <w:rPr>
          <w:rStyle w:val="EndnoteReference"/>
          <w:rFonts w:asciiTheme="minorHAnsi" w:hAnsiTheme="minorHAnsi" w:cstheme="minorHAnsi"/>
          <w:szCs w:val="24"/>
        </w:rPr>
        <w:endnoteReference w:id="1"/>
      </w:r>
      <w:r>
        <w:rPr>
          <w:rFonts w:cstheme="minorHAnsi"/>
          <w:i/>
          <w:sz w:val="24"/>
          <w:szCs w:val="24"/>
        </w:rPr>
        <w:t xml:space="preserve"> </w:t>
      </w:r>
      <w:r w:rsidRPr="00E1631F">
        <w:rPr>
          <w:rFonts w:cstheme="minorHAnsi"/>
          <w:sz w:val="24"/>
          <w:szCs w:val="24"/>
        </w:rPr>
        <w:t xml:space="preserve">The IMM is made up of the New Zealand Human Rights Commission, the Office of the Ombudsman, and the Article 33 New Zealand Convention Coalition Monitoring Group (which consists of six Disabled Persons Organisations). Its role is to monitor, evaluate, report, advocate, and advise on the implementation of the CRPD in New Zealand. </w:t>
      </w:r>
    </w:p>
    <w:p w14:paraId="2D10EFF6" w14:textId="6E04A2E8" w:rsidR="00E1631F" w:rsidRDefault="00E1631F" w:rsidP="00E1631F">
      <w:pPr>
        <w:spacing w:line="240" w:lineRule="auto"/>
        <w:rPr>
          <w:rFonts w:cstheme="minorHAnsi"/>
          <w:iCs/>
          <w:sz w:val="24"/>
          <w:szCs w:val="24"/>
        </w:rPr>
      </w:pPr>
      <w:r>
        <w:rPr>
          <w:rFonts w:cstheme="minorHAnsi"/>
          <w:iCs/>
          <w:sz w:val="24"/>
          <w:szCs w:val="24"/>
        </w:rPr>
        <w:t>This page from the New Zealand Human Rights Commission contains a link to the report on article 24, the right to inclusive education in PDF, Word and Easy Read formats and more information about the IMM’s work and recommendations</w:t>
      </w:r>
    </w:p>
    <w:p w14:paraId="59BC6B63" w14:textId="4AF73BF2" w:rsidR="006E2DE1" w:rsidRDefault="000926B0" w:rsidP="00E1631F">
      <w:pPr>
        <w:spacing w:line="240" w:lineRule="auto"/>
        <w:rPr>
          <w:rFonts w:cstheme="minorHAnsi"/>
          <w:sz w:val="24"/>
          <w:szCs w:val="24"/>
        </w:rPr>
      </w:pPr>
      <w:hyperlink r:id="rId10" w:history="1">
        <w:r w:rsidR="00E1631F" w:rsidRPr="00F95A1F">
          <w:rPr>
            <w:rStyle w:val="Hyperlink"/>
            <w:rFonts w:cstheme="minorHAnsi"/>
            <w:sz w:val="24"/>
            <w:szCs w:val="24"/>
          </w:rPr>
          <w:t>https://www.hrc.co.nz/our-work/people-disabilities/making-disability-rights-real/</w:t>
        </w:r>
      </w:hyperlink>
    </w:p>
    <w:p w14:paraId="58F7D416" w14:textId="77777777" w:rsidR="007628A6" w:rsidRDefault="007628A6" w:rsidP="007628A6">
      <w:pPr>
        <w:rPr>
          <w:i/>
          <w:iCs/>
        </w:rPr>
      </w:pPr>
    </w:p>
    <w:p w14:paraId="43ECD790" w14:textId="4BA37622" w:rsidR="007628A6" w:rsidRPr="007628A6" w:rsidRDefault="007628A6" w:rsidP="007628A6">
      <w:r w:rsidRPr="007628A6">
        <w:t xml:space="preserve">Report of the (NZ) </w:t>
      </w:r>
      <w:r w:rsidRPr="007628A6">
        <w:rPr>
          <w:i/>
          <w:iCs/>
        </w:rPr>
        <w:t xml:space="preserve">Independent Monitoring Mechanism on the Rights of Persons with Disabilities, Article 24, the right to an inclusive education: E </w:t>
      </w:r>
      <w:proofErr w:type="spellStart"/>
      <w:r w:rsidRPr="007628A6">
        <w:rPr>
          <w:i/>
          <w:iCs/>
        </w:rPr>
        <w:t>koekoe</w:t>
      </w:r>
      <w:proofErr w:type="spellEnd"/>
      <w:r w:rsidRPr="007628A6">
        <w:rPr>
          <w:i/>
          <w:iCs/>
        </w:rPr>
        <w:t xml:space="preserve"> </w:t>
      </w:r>
      <w:proofErr w:type="spellStart"/>
      <w:r w:rsidRPr="007628A6">
        <w:rPr>
          <w:i/>
          <w:iCs/>
        </w:rPr>
        <w:t>ana</w:t>
      </w:r>
      <w:proofErr w:type="spellEnd"/>
      <w:r w:rsidRPr="007628A6">
        <w:rPr>
          <w:i/>
          <w:iCs/>
        </w:rPr>
        <w:t xml:space="preserve"> </w:t>
      </w:r>
      <w:proofErr w:type="spellStart"/>
      <w:r w:rsidRPr="007628A6">
        <w:rPr>
          <w:i/>
          <w:iCs/>
        </w:rPr>
        <w:t>te</w:t>
      </w:r>
      <w:proofErr w:type="spellEnd"/>
      <w:r w:rsidRPr="007628A6">
        <w:rPr>
          <w:i/>
          <w:iCs/>
        </w:rPr>
        <w:t xml:space="preserve"> </w:t>
      </w:r>
      <w:proofErr w:type="spellStart"/>
      <w:r w:rsidRPr="007628A6">
        <w:rPr>
          <w:i/>
          <w:iCs/>
        </w:rPr>
        <w:t>tui</w:t>
      </w:r>
      <w:proofErr w:type="spellEnd"/>
      <w:r w:rsidRPr="007628A6">
        <w:t>. Human Rights Commission, Ombudsman, The New Zealand Convention Coalition. (</w:t>
      </w:r>
      <w:proofErr w:type="gramStart"/>
      <w:r w:rsidRPr="007628A6">
        <w:t>June,</w:t>
      </w:r>
      <w:proofErr w:type="gramEnd"/>
      <w:r w:rsidRPr="007628A6">
        <w:t xml:space="preserve"> 2016).</w:t>
      </w:r>
    </w:p>
    <w:p w14:paraId="77284615" w14:textId="77777777" w:rsidR="00E1631F" w:rsidRDefault="00E1631F" w:rsidP="00E1631F">
      <w:pPr>
        <w:spacing w:line="240" w:lineRule="auto"/>
        <w:rPr>
          <w:b/>
          <w:bCs/>
        </w:rPr>
      </w:pPr>
    </w:p>
    <w:p w14:paraId="423B3FE9" w14:textId="18AAAA8D" w:rsidR="00764E2B" w:rsidRPr="008C2E16" w:rsidRDefault="00764E2B">
      <w:pPr>
        <w:rPr>
          <w:b/>
          <w:bCs/>
          <w:u w:val="single"/>
        </w:rPr>
      </w:pPr>
      <w:r w:rsidRPr="008C2E16">
        <w:rPr>
          <w:b/>
          <w:bCs/>
          <w:u w:val="single"/>
        </w:rPr>
        <w:t>Disabled People</w:t>
      </w:r>
      <w:r w:rsidR="00194B43" w:rsidRPr="008C2E16">
        <w:rPr>
          <w:b/>
          <w:bCs/>
          <w:u w:val="single"/>
        </w:rPr>
        <w:t>’s</w:t>
      </w:r>
      <w:r w:rsidRPr="008C2E16">
        <w:rPr>
          <w:b/>
          <w:bCs/>
          <w:u w:val="single"/>
        </w:rPr>
        <w:t xml:space="preserve"> Stories and experiences </w:t>
      </w:r>
      <w:r w:rsidR="00194B43" w:rsidRPr="008C2E16">
        <w:rPr>
          <w:b/>
          <w:bCs/>
          <w:u w:val="single"/>
        </w:rPr>
        <w:t>(NZ)</w:t>
      </w:r>
    </w:p>
    <w:p w14:paraId="598A82B8" w14:textId="17FA07DB" w:rsidR="00167DC9" w:rsidRPr="00167DC9" w:rsidRDefault="00167DC9">
      <w:pPr>
        <w:rPr>
          <w:b/>
          <w:bCs/>
        </w:rPr>
      </w:pPr>
      <w:r w:rsidRPr="00167DC9">
        <w:rPr>
          <w:b/>
          <w:bCs/>
        </w:rPr>
        <w:t>Human Rights Commission</w:t>
      </w:r>
      <w:r w:rsidR="00024CAA">
        <w:rPr>
          <w:b/>
          <w:bCs/>
        </w:rPr>
        <w:t xml:space="preserve"> P</w:t>
      </w:r>
      <w:r w:rsidR="007B3B99">
        <w:rPr>
          <w:b/>
          <w:bCs/>
        </w:rPr>
        <w:t>R</w:t>
      </w:r>
      <w:r w:rsidR="00024CAA">
        <w:rPr>
          <w:b/>
          <w:bCs/>
        </w:rPr>
        <w:t>OUD TO BE ME</w:t>
      </w:r>
      <w:r w:rsidR="00194B43">
        <w:rPr>
          <w:b/>
          <w:bCs/>
        </w:rPr>
        <w:t xml:space="preserve"> Webpage</w:t>
      </w:r>
      <w:r w:rsidRPr="00167DC9">
        <w:rPr>
          <w:b/>
          <w:bCs/>
        </w:rPr>
        <w:t xml:space="preserve"> 2019</w:t>
      </w:r>
      <w:r w:rsidR="006C74D3">
        <w:rPr>
          <w:b/>
          <w:bCs/>
        </w:rPr>
        <w:t xml:space="preserve"> (NZ)</w:t>
      </w:r>
    </w:p>
    <w:p w14:paraId="6433501C" w14:textId="0B01E0BE" w:rsidR="00491609" w:rsidRDefault="002558C9">
      <w:hyperlink r:id="rId11" w:history="1">
        <w:r w:rsidR="00167DC9" w:rsidRPr="00DD1D59">
          <w:rPr>
            <w:rStyle w:val="Hyperlink"/>
          </w:rPr>
          <w:t>https://www.proudtobeme.org.nz/about</w:t>
        </w:r>
      </w:hyperlink>
    </w:p>
    <w:p w14:paraId="62179424" w14:textId="26CC1D34" w:rsidR="00167DC9" w:rsidRDefault="007D2788">
      <w:r>
        <w:t xml:space="preserve">A resource showcasing the </w:t>
      </w:r>
      <w:r w:rsidR="002A5466" w:rsidRPr="002A5466">
        <w:t xml:space="preserve">voices of disabled New Zealanders </w:t>
      </w:r>
      <w:r>
        <w:t xml:space="preserve">and </w:t>
      </w:r>
      <w:r w:rsidR="002A5466" w:rsidRPr="002A5466">
        <w:t xml:space="preserve">their </w:t>
      </w:r>
      <w:r w:rsidR="002A5466" w:rsidRPr="002A5466">
        <w:t xml:space="preserve">diverse </w:t>
      </w:r>
      <w:r w:rsidR="002A5466" w:rsidRPr="002A5466">
        <w:t>stories. </w:t>
      </w:r>
    </w:p>
    <w:p w14:paraId="02B3A56D" w14:textId="45A0DFEB" w:rsidR="00167DC9" w:rsidRDefault="00167DC9">
      <w:pPr>
        <w:rPr>
          <w:b/>
          <w:bCs/>
        </w:rPr>
      </w:pPr>
      <w:r w:rsidRPr="00167DC9">
        <w:rPr>
          <w:b/>
          <w:bCs/>
        </w:rPr>
        <w:t>Inclusive Education Action Group, Voices Project</w:t>
      </w:r>
      <w:r w:rsidR="006C74D3">
        <w:rPr>
          <w:b/>
          <w:bCs/>
        </w:rPr>
        <w:t xml:space="preserve"> (NZ)</w:t>
      </w:r>
    </w:p>
    <w:p w14:paraId="54118494" w14:textId="17229DB8" w:rsidR="007628A6" w:rsidRPr="00167DC9" w:rsidRDefault="00F25AA2" w:rsidP="007628A6">
      <w:pPr>
        <w:rPr>
          <w:b/>
          <w:bCs/>
        </w:rPr>
      </w:pPr>
      <w:r>
        <w:t>Th</w:t>
      </w:r>
      <w:r w:rsidR="007628A6">
        <w:t>is</w:t>
      </w:r>
      <w:r>
        <w:t xml:space="preserve"> website contains 10 short films of young disabled New Zealanders talking about how school was for them</w:t>
      </w:r>
      <w:r w:rsidR="0069783F">
        <w:t xml:space="preserve"> and resources to support learning about disability rights and inclusive education</w:t>
      </w:r>
      <w:r>
        <w:t>.</w:t>
      </w:r>
      <w:r w:rsidR="007628A6">
        <w:t xml:space="preserve"> The resources are written for children and young people, families – whānau, educators, teacher educators, advocates, inclusive education facilitators, researchers and writers. There are resources for teacher to use in the classroom to</w:t>
      </w:r>
      <w:r w:rsidR="007F2E10">
        <w:t xml:space="preserve"> support children’s learning about disability, diversity and inclusion.</w:t>
      </w:r>
    </w:p>
    <w:p w14:paraId="145F78F7" w14:textId="26095504" w:rsidR="006C74D3" w:rsidRDefault="000926B0">
      <w:hyperlink r:id="rId12" w:history="1">
        <w:r w:rsidR="00167DC9" w:rsidRPr="00DD1D59">
          <w:rPr>
            <w:rStyle w:val="Hyperlink"/>
          </w:rPr>
          <w:t>https://ieag.org.nz/voices/</w:t>
        </w:r>
      </w:hyperlink>
    </w:p>
    <w:p w14:paraId="14E1BE5E" w14:textId="38F83DE5" w:rsidR="007F2E10" w:rsidRPr="008C2E16" w:rsidRDefault="00764E2B" w:rsidP="006C74D3">
      <w:pPr>
        <w:rPr>
          <w:b/>
          <w:bCs/>
          <w:u w:val="single"/>
        </w:rPr>
      </w:pPr>
      <w:r w:rsidRPr="008C2E16">
        <w:rPr>
          <w:b/>
          <w:bCs/>
          <w:u w:val="single"/>
        </w:rPr>
        <w:t>Research, Discussion and Resources About Inclusive Education</w:t>
      </w:r>
    </w:p>
    <w:p w14:paraId="266B492B" w14:textId="77777777" w:rsidR="00B96FDB" w:rsidRDefault="00B96FDB" w:rsidP="006C74D3">
      <w:pPr>
        <w:rPr>
          <w:b/>
          <w:bCs/>
        </w:rPr>
      </w:pPr>
    </w:p>
    <w:p w14:paraId="1673B173" w14:textId="77777777" w:rsidR="007F2E10" w:rsidRPr="007F2E10" w:rsidRDefault="007F2E10" w:rsidP="007F2E10">
      <w:pPr>
        <w:pStyle w:val="ListParagraph"/>
        <w:numPr>
          <w:ilvl w:val="0"/>
          <w:numId w:val="2"/>
        </w:numPr>
        <w:rPr>
          <w:b/>
          <w:bCs/>
        </w:rPr>
      </w:pPr>
      <w:r w:rsidRPr="007F2E10">
        <w:rPr>
          <w:b/>
          <w:bCs/>
        </w:rPr>
        <w:t>Centre for Studies on Inclusive Education: Supporting inclusion, challenging exclusion (CSIE) (UK)</w:t>
      </w:r>
    </w:p>
    <w:p w14:paraId="6F6B3655" w14:textId="77777777" w:rsidR="007F2E10" w:rsidRPr="00167DC9" w:rsidRDefault="007F2E10" w:rsidP="007F2E10">
      <w:pPr>
        <w:rPr>
          <w:b/>
          <w:bCs/>
        </w:rPr>
      </w:pPr>
      <w:r>
        <w:t>CSIE is a national charity that works to promote equality and eliminate discrimination in education. Their website has a lot of relevant resources, information and research about inclusive education.</w:t>
      </w:r>
    </w:p>
    <w:p w14:paraId="7F104580" w14:textId="77777777" w:rsidR="007F2E10" w:rsidRPr="00946FFB" w:rsidRDefault="007F2E10" w:rsidP="007F2E10">
      <w:pPr>
        <w:rPr>
          <w:color w:val="0563C1" w:themeColor="hyperlink"/>
          <w:u w:val="single"/>
        </w:rPr>
      </w:pPr>
      <w:hyperlink r:id="rId13" w:history="1">
        <w:r w:rsidRPr="00DD1D59">
          <w:rPr>
            <w:rStyle w:val="Hyperlink"/>
          </w:rPr>
          <w:t>http://www.csie.org.uk/inclusion/index.shtml</w:t>
        </w:r>
      </w:hyperlink>
    </w:p>
    <w:p w14:paraId="40B26258" w14:textId="77777777" w:rsidR="007F2E10" w:rsidRDefault="007F2E10" w:rsidP="006C74D3">
      <w:pPr>
        <w:rPr>
          <w:b/>
          <w:bCs/>
        </w:rPr>
      </w:pPr>
    </w:p>
    <w:p w14:paraId="43BF7B8B" w14:textId="77777777" w:rsidR="007F2E10" w:rsidRPr="007F2E10" w:rsidRDefault="007F2E10" w:rsidP="007F2E10">
      <w:pPr>
        <w:pStyle w:val="ListParagraph"/>
        <w:numPr>
          <w:ilvl w:val="0"/>
          <w:numId w:val="2"/>
        </w:numPr>
        <w:tabs>
          <w:tab w:val="left" w:pos="2895"/>
        </w:tabs>
        <w:rPr>
          <w:b/>
          <w:bCs/>
        </w:rPr>
      </w:pPr>
      <w:r w:rsidRPr="007F2E10">
        <w:rPr>
          <w:b/>
          <w:bCs/>
        </w:rPr>
        <w:t>10 Reasons for Inclusion</w:t>
      </w:r>
      <w:r w:rsidRPr="007F2E10">
        <w:rPr>
          <w:b/>
          <w:bCs/>
        </w:rPr>
        <w:tab/>
      </w:r>
    </w:p>
    <w:p w14:paraId="23F35F83" w14:textId="77777777" w:rsidR="007F2E10" w:rsidRPr="00946FFB" w:rsidRDefault="007F2E10" w:rsidP="007F2E10">
      <w:pPr>
        <w:tabs>
          <w:tab w:val="left" w:pos="2895"/>
        </w:tabs>
        <w:rPr>
          <w:i/>
          <w:iCs/>
        </w:rPr>
      </w:pPr>
      <w:r>
        <w:t>This is a one-page CSIE poster/flyer that lists t</w:t>
      </w:r>
      <w:r w:rsidRPr="00946FFB">
        <w:t xml:space="preserve">en reasons for </w:t>
      </w:r>
      <w:r>
        <w:t>inclusive education</w:t>
      </w:r>
      <w:r w:rsidRPr="00946FFB">
        <w:t>. Inclusive education is a human right, it's good education, and it makes good social sense. Human rights. 1 All children have the right ...</w:t>
      </w:r>
    </w:p>
    <w:p w14:paraId="4AA3DA2A" w14:textId="77777777" w:rsidR="007F2E10" w:rsidRDefault="000926B0" w:rsidP="007F2E10">
      <w:pPr>
        <w:wordWrap w:val="0"/>
      </w:pPr>
      <w:hyperlink r:id="rId14" w:history="1">
        <w:r w:rsidR="007F2E10" w:rsidRPr="00F95A1F">
          <w:rPr>
            <w:rStyle w:val="Hyperlink"/>
          </w:rPr>
          <w:t>www.csie.org.uk/resources/ten-</w:t>
        </w:r>
        <w:r w:rsidR="007F2E10" w:rsidRPr="00F95A1F">
          <w:rPr>
            <w:rStyle w:val="Hyperlink"/>
            <w:b/>
            <w:bCs/>
          </w:rPr>
          <w:t>reasons</w:t>
        </w:r>
        <w:r w:rsidR="007F2E10" w:rsidRPr="00F95A1F">
          <w:rPr>
            <w:rStyle w:val="Hyperlink"/>
          </w:rPr>
          <w:t>-02.pdf</w:t>
        </w:r>
      </w:hyperlink>
    </w:p>
    <w:p w14:paraId="0AF5523B" w14:textId="77777777" w:rsidR="007F2E10" w:rsidRDefault="007F2E10" w:rsidP="007F2E10">
      <w:r>
        <w:rPr>
          <w:noProof/>
          <w:color w:val="0000FF"/>
        </w:rPr>
        <w:drawing>
          <wp:inline distT="0" distB="0" distL="0" distR="0" wp14:anchorId="0A89819D" wp14:editId="583E19E9">
            <wp:extent cx="2826385" cy="1618615"/>
            <wp:effectExtent l="0" t="0" r="0" b="635"/>
            <wp:docPr id="1" name="Picture 1">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6385" cy="1618615"/>
                    </a:xfrm>
                    <a:prstGeom prst="rect">
                      <a:avLst/>
                    </a:prstGeom>
                    <a:noFill/>
                    <a:ln>
                      <a:noFill/>
                    </a:ln>
                  </pic:spPr>
                </pic:pic>
              </a:graphicData>
            </a:graphic>
          </wp:inline>
        </w:drawing>
      </w:r>
    </w:p>
    <w:p w14:paraId="0060542A" w14:textId="77777777" w:rsidR="007F2E10" w:rsidRDefault="007F2E10" w:rsidP="007F2E10">
      <w:r>
        <w:rPr>
          <w:rStyle w:val="gs-fileformat"/>
        </w:rPr>
        <w:t xml:space="preserve">File Format: </w:t>
      </w:r>
      <w:r>
        <w:rPr>
          <w:rStyle w:val="gs-fileformattype"/>
        </w:rPr>
        <w:t>PDF/Adobe Acrobat</w:t>
      </w:r>
    </w:p>
    <w:p w14:paraId="185D0618" w14:textId="77777777" w:rsidR="007F2E10" w:rsidRDefault="007F2E10" w:rsidP="006C74D3">
      <w:pPr>
        <w:rPr>
          <w:b/>
          <w:bCs/>
        </w:rPr>
      </w:pPr>
    </w:p>
    <w:p w14:paraId="28C70D0D" w14:textId="6D516E5D" w:rsidR="006C74D3" w:rsidRDefault="006C74D3" w:rsidP="007F2E10">
      <w:pPr>
        <w:pStyle w:val="ListParagraph"/>
        <w:numPr>
          <w:ilvl w:val="0"/>
          <w:numId w:val="2"/>
        </w:numPr>
        <w:rPr>
          <w:b/>
          <w:bCs/>
        </w:rPr>
      </w:pPr>
      <w:r w:rsidRPr="007F2E10">
        <w:rPr>
          <w:b/>
          <w:bCs/>
        </w:rPr>
        <w:t>Ministry of Education, Inclusive education guides: Guide to Universal Design for Learning (NZ)</w:t>
      </w:r>
    </w:p>
    <w:p w14:paraId="6803DA99" w14:textId="5DA60D40" w:rsidR="00FD51F8" w:rsidRPr="00935EAF" w:rsidRDefault="00935EAF" w:rsidP="00FD51F8">
      <w:r w:rsidRPr="00935EAF">
        <w:t xml:space="preserve">This website contains over 20 guides </w:t>
      </w:r>
      <w:r>
        <w:t>with resources, information, frameworks and strategies</w:t>
      </w:r>
      <w:r w:rsidRPr="00935EAF">
        <w:t xml:space="preserve"> </w:t>
      </w:r>
      <w:r>
        <w:t>for teaching</w:t>
      </w:r>
      <w:r w:rsidRPr="00935EAF">
        <w:t xml:space="preserve"> inclusive</w:t>
      </w:r>
      <w:r>
        <w:t>ly</w:t>
      </w:r>
      <w:r w:rsidRPr="00935EAF">
        <w:t xml:space="preserve"> </w:t>
      </w:r>
      <w:r>
        <w:t xml:space="preserve">in regular schools. The information and resources come from New Zealand and other countries. The link below is about </w:t>
      </w:r>
      <w:proofErr w:type="gramStart"/>
      <w:r>
        <w:t>how  to</w:t>
      </w:r>
      <w:proofErr w:type="gramEnd"/>
      <w:r>
        <w:t xml:space="preserve"> </w:t>
      </w:r>
      <w:r w:rsidRPr="00935EAF">
        <w:rPr>
          <w:i/>
          <w:iCs/>
        </w:rPr>
        <w:t xml:space="preserve">Universal Design for Learning </w:t>
      </w:r>
      <w:r>
        <w:rPr>
          <w:i/>
          <w:iCs/>
        </w:rPr>
        <w:t xml:space="preserve">(UDL) </w:t>
      </w:r>
      <w:r>
        <w:t xml:space="preserve">to </w:t>
      </w:r>
      <w:r w:rsidR="00194B43">
        <w:t>plan for all children’s participation and success in primary and secondary school settings.</w:t>
      </w:r>
      <w:r>
        <w:t xml:space="preserve"> </w:t>
      </w:r>
    </w:p>
    <w:p w14:paraId="774C6377" w14:textId="77777777" w:rsidR="006C74D3" w:rsidRDefault="000926B0" w:rsidP="006C74D3">
      <w:hyperlink r:id="rId16" w:history="1">
        <w:r w:rsidR="006C74D3" w:rsidRPr="00DD1D59">
          <w:rPr>
            <w:rStyle w:val="Hyperlink"/>
          </w:rPr>
          <w:t>https://www.inclusive.tki.org.nz/guides/universal-design-for-learning/</w:t>
        </w:r>
      </w:hyperlink>
    </w:p>
    <w:p w14:paraId="5F2EFDAF" w14:textId="77777777" w:rsidR="006C74D3" w:rsidRDefault="006C74D3"/>
    <w:p w14:paraId="5776380F" w14:textId="77777777" w:rsidR="00FD51F8" w:rsidRPr="008C2E16" w:rsidRDefault="000A7AEB" w:rsidP="00FD51F8">
      <w:pPr>
        <w:rPr>
          <w:b/>
          <w:bCs/>
          <w:u w:val="single"/>
        </w:rPr>
      </w:pPr>
      <w:r w:rsidRPr="008C2E16">
        <w:rPr>
          <w:b/>
          <w:bCs/>
          <w:u w:val="single"/>
        </w:rPr>
        <w:t>Readings</w:t>
      </w:r>
      <w:r w:rsidR="009F1EDA" w:rsidRPr="008C2E16">
        <w:rPr>
          <w:b/>
          <w:bCs/>
          <w:u w:val="single"/>
        </w:rPr>
        <w:t xml:space="preserve"> </w:t>
      </w:r>
    </w:p>
    <w:p w14:paraId="0EF7A411" w14:textId="5BDD64F0" w:rsidR="006C74D3" w:rsidRDefault="006C74D3" w:rsidP="00FD51F8">
      <w:r w:rsidRPr="006F3519">
        <w:t xml:space="preserve">MacArthur, J. (2009). </w:t>
      </w:r>
      <w:r w:rsidRPr="001226B7">
        <w:rPr>
          <w:i/>
          <w:iCs/>
        </w:rPr>
        <w:t>Learning better together</w:t>
      </w:r>
      <w:r w:rsidR="006F3519" w:rsidRPr="001226B7">
        <w:rPr>
          <w:i/>
          <w:iCs/>
        </w:rPr>
        <w:t>: Working towards inclusive education in New Zealand schools</w:t>
      </w:r>
      <w:r w:rsidR="006F3519" w:rsidRPr="006F3519">
        <w:t>. Wellington: IHC</w:t>
      </w:r>
    </w:p>
    <w:p w14:paraId="36AF09A7" w14:textId="12058CE4" w:rsidR="001226B7" w:rsidRDefault="001226B7" w:rsidP="001226B7">
      <w:pPr>
        <w:ind w:left="360"/>
      </w:pPr>
      <w:r>
        <w:t xml:space="preserve">This </w:t>
      </w:r>
      <w:r w:rsidR="00E1187B">
        <w:t>book is short and very</w:t>
      </w:r>
      <w:r w:rsidR="000758A7">
        <w:t xml:space="preserve"> readable</w:t>
      </w:r>
      <w:r w:rsidR="00E1187B">
        <w:t>.</w:t>
      </w:r>
      <w:r w:rsidR="000758A7">
        <w:t xml:space="preserve"> </w:t>
      </w:r>
      <w:r w:rsidR="00E1187B">
        <w:t>It</w:t>
      </w:r>
      <w:r>
        <w:t xml:space="preserve"> </w:t>
      </w:r>
      <w:r w:rsidR="00E1187B">
        <w:t>was commissioned and</w:t>
      </w:r>
      <w:r>
        <w:t xml:space="preserve"> </w:t>
      </w:r>
      <w:r w:rsidR="00E1187B">
        <w:t xml:space="preserve">published by IHC New Zealand and </w:t>
      </w:r>
      <w:r>
        <w:t>written by Jude MacArthur</w:t>
      </w:r>
      <w:r w:rsidR="00E1187B">
        <w:t>. Jude</w:t>
      </w:r>
      <w:r>
        <w:t xml:space="preserve"> is a New Zealand Disability Studies and inclusive education teacher educator and researcher. </w:t>
      </w:r>
      <w:r w:rsidR="00C5397E">
        <w:t>Reviewing research and our New Zealand education and social context, Jude</w:t>
      </w:r>
      <w:r>
        <w:t xml:space="preserve"> outlines</w:t>
      </w:r>
      <w:r w:rsidR="000758A7">
        <w:t xml:space="preserve"> the key tenets of</w:t>
      </w:r>
      <w:r>
        <w:t xml:space="preserve"> inclusive education from </w:t>
      </w:r>
      <w:r w:rsidR="000758A7">
        <w:t>social model,</w:t>
      </w:r>
      <w:r>
        <w:t xml:space="preserve"> human</w:t>
      </w:r>
      <w:r w:rsidR="000758A7">
        <w:t xml:space="preserve"> </w:t>
      </w:r>
      <w:r>
        <w:t>rights</w:t>
      </w:r>
      <w:r w:rsidR="00E1187B">
        <w:t xml:space="preserve">, and </w:t>
      </w:r>
      <w:r>
        <w:t>inclusive education perspective</w:t>
      </w:r>
      <w:r w:rsidR="000758A7">
        <w:t>s</w:t>
      </w:r>
      <w:r>
        <w:t xml:space="preserve">. She examines the New Zealand education policy and school </w:t>
      </w:r>
      <w:r w:rsidR="000758A7">
        <w:t>contexts and</w:t>
      </w:r>
      <w:r>
        <w:t xml:space="preserve"> reviews research about </w:t>
      </w:r>
      <w:r w:rsidR="000758A7">
        <w:t>the outcomes of segregated</w:t>
      </w:r>
      <w:r w:rsidR="00C5397E">
        <w:t xml:space="preserve"> as compared to</w:t>
      </w:r>
      <w:r w:rsidR="000758A7">
        <w:t xml:space="preserve"> </w:t>
      </w:r>
      <w:r w:rsidR="00C5397E">
        <w:t>inc</w:t>
      </w:r>
      <w:r>
        <w:t>lusive education</w:t>
      </w:r>
      <w:r w:rsidR="00C5397E">
        <w:t xml:space="preserve"> settings</w:t>
      </w:r>
      <w:r w:rsidR="000758A7">
        <w:t xml:space="preserve"> for disabled</w:t>
      </w:r>
      <w:r w:rsidR="00C5397E">
        <w:t xml:space="preserve"> and non-disabled</w:t>
      </w:r>
      <w:r w:rsidR="000758A7">
        <w:t xml:space="preserve"> students. </w:t>
      </w:r>
      <w:r>
        <w:t xml:space="preserve"> </w:t>
      </w:r>
      <w:r w:rsidR="000758A7">
        <w:t xml:space="preserve">She introduces </w:t>
      </w:r>
      <w:r w:rsidR="000758A7" w:rsidRPr="000758A7">
        <w:rPr>
          <w:i/>
          <w:iCs/>
        </w:rPr>
        <w:t xml:space="preserve">The Index </w:t>
      </w:r>
      <w:proofErr w:type="gramStart"/>
      <w:r w:rsidR="000758A7" w:rsidRPr="000758A7">
        <w:rPr>
          <w:i/>
          <w:iCs/>
        </w:rPr>
        <w:t>For</w:t>
      </w:r>
      <w:proofErr w:type="gramEnd"/>
      <w:r w:rsidR="000758A7" w:rsidRPr="000758A7">
        <w:rPr>
          <w:i/>
          <w:iCs/>
        </w:rPr>
        <w:t xml:space="preserve"> Inclusion</w:t>
      </w:r>
      <w:r w:rsidR="000758A7">
        <w:rPr>
          <w:i/>
          <w:iCs/>
        </w:rPr>
        <w:t xml:space="preserve"> </w:t>
      </w:r>
      <w:r w:rsidR="000758A7">
        <w:t xml:space="preserve">(follow the CSIE website link for more information) as </w:t>
      </w:r>
      <w:r w:rsidR="00C5397E">
        <w:t>one</w:t>
      </w:r>
      <w:r w:rsidR="000758A7">
        <w:t xml:space="preserve"> framework for creating and sustaining inclusive school cultures and practices.</w:t>
      </w:r>
    </w:p>
    <w:p w14:paraId="79FAC085" w14:textId="77777777" w:rsidR="00C5397E" w:rsidRPr="000758A7" w:rsidRDefault="00C5397E" w:rsidP="001226B7">
      <w:pPr>
        <w:ind w:left="360"/>
      </w:pPr>
    </w:p>
    <w:p w14:paraId="0DDDEABC" w14:textId="1440FE6E" w:rsidR="00C80C05" w:rsidRDefault="00C80C05" w:rsidP="001226B7">
      <w:pPr>
        <w:pStyle w:val="ListParagraph"/>
        <w:numPr>
          <w:ilvl w:val="0"/>
          <w:numId w:val="2"/>
        </w:numPr>
        <w:rPr>
          <w:b/>
          <w:bCs/>
        </w:rPr>
      </w:pPr>
      <w:r w:rsidRPr="00C80C05">
        <w:lastRenderedPageBreak/>
        <w:t>Macartney, B</w:t>
      </w:r>
      <w:r w:rsidR="00AE77D1">
        <w:t xml:space="preserve">. </w:t>
      </w:r>
      <w:r w:rsidRPr="00C80C05">
        <w:t>(2011)</w:t>
      </w:r>
      <w:r w:rsidR="00AE77D1">
        <w:t>.</w:t>
      </w:r>
      <w:r w:rsidRPr="00C80C05">
        <w:t xml:space="preserve"> Teaching through an ethics of belonging, care and obligation as a critical approach to transforming education, </w:t>
      </w:r>
      <w:r w:rsidRPr="001226B7">
        <w:rPr>
          <w:i/>
          <w:iCs/>
        </w:rPr>
        <w:t>International Journal of Inclusive Education</w:t>
      </w:r>
      <w:r w:rsidRPr="00C80C05">
        <w:t>, First published on: 16 May 2011 (</w:t>
      </w:r>
      <w:proofErr w:type="spellStart"/>
      <w:r w:rsidRPr="00C80C05">
        <w:t>iFirst</w:t>
      </w:r>
      <w:proofErr w:type="spellEnd"/>
      <w:r w:rsidRPr="00C80C05">
        <w:t xml:space="preserve">) To link to this Article: DOI: 10.1080/13603111003686218 URL: </w:t>
      </w:r>
      <w:hyperlink r:id="rId17" w:history="1">
        <w:r w:rsidR="009F1EDA" w:rsidRPr="00121DE0">
          <w:rPr>
            <w:rStyle w:val="Hyperlink"/>
          </w:rPr>
          <w:t>http://dx.doi.org/10.1080/13603111003686218</w:t>
        </w:r>
      </w:hyperlink>
      <w:r w:rsidR="009F1EDA">
        <w:t xml:space="preserve"> </w:t>
      </w:r>
      <w:r w:rsidR="009F1EDA" w:rsidRPr="001226B7">
        <w:rPr>
          <w:b/>
          <w:bCs/>
        </w:rPr>
        <w:t>(Early Childhood Education, NZ)</w:t>
      </w:r>
    </w:p>
    <w:p w14:paraId="1C6D76CA" w14:textId="2EBDF2E0" w:rsidR="00CF1233" w:rsidRPr="00CF1233" w:rsidRDefault="00CF1233" w:rsidP="00CF1233">
      <w:r w:rsidRPr="00FD51F8">
        <w:t xml:space="preserve">This </w:t>
      </w:r>
      <w:r w:rsidR="00FD51F8">
        <w:t>article</w:t>
      </w:r>
      <w:r w:rsidRPr="00FD51F8">
        <w:t xml:space="preserve"> considers the experiences of a New Zealand family and their ‘disabled’ daughter Clare’s ‘inclusion’ and ‘exclusion’ in her early childhood centre and the implications of these experiences for shifting from a discourse of ‘inclusion’ to ‘belonging’ based on ‘an ethics of care and obligation to others’. </w:t>
      </w:r>
      <w:r w:rsidR="00D44763" w:rsidRPr="00FD51F8">
        <w:t xml:space="preserve">Bernadette outlines and then applies the </w:t>
      </w:r>
      <w:r w:rsidR="00D44763" w:rsidRPr="00FD51F8">
        <w:rPr>
          <w:i/>
          <w:iCs/>
        </w:rPr>
        <w:t>Learning and Teaching Story Framework</w:t>
      </w:r>
      <w:r w:rsidR="00FD51F8" w:rsidRPr="00FD51F8">
        <w:t xml:space="preserve"> - </w:t>
      </w:r>
      <w:r w:rsidR="00D44763" w:rsidRPr="00FD51F8">
        <w:t xml:space="preserve">based on the principles and strands of </w:t>
      </w:r>
      <w:r w:rsidR="00D44763" w:rsidRPr="00FD51F8">
        <w:rPr>
          <w:i/>
          <w:iCs/>
        </w:rPr>
        <w:t>Te Whaariki</w:t>
      </w:r>
      <w:r w:rsidR="00D44763" w:rsidRPr="00FD51F8">
        <w:t xml:space="preserve"> (Ministry of Education, 1996)</w:t>
      </w:r>
      <w:r w:rsidR="00FD51F8" w:rsidRPr="00FD51F8">
        <w:t xml:space="preserve"> -</w:t>
      </w:r>
      <w:r w:rsidR="00D44763" w:rsidRPr="00FD51F8">
        <w:t xml:space="preserve"> as an example of how </w:t>
      </w:r>
      <w:r w:rsidR="00D44763" w:rsidRPr="00FD51F8">
        <w:rPr>
          <w:i/>
          <w:iCs/>
        </w:rPr>
        <w:t>Te Whaariki</w:t>
      </w:r>
      <w:r w:rsidR="00D44763" w:rsidRPr="00FD51F8">
        <w:t xml:space="preserve"> and reflective</w:t>
      </w:r>
      <w:r w:rsidRPr="00FD51F8">
        <w:t xml:space="preserve"> ‘child’s questions’ can be used </w:t>
      </w:r>
      <w:r w:rsidR="00D44763" w:rsidRPr="00FD51F8">
        <w:t>as a pathway</w:t>
      </w:r>
      <w:r w:rsidR="00FD51F8" w:rsidRPr="00FD51F8">
        <w:t xml:space="preserve"> to guide</w:t>
      </w:r>
      <w:r w:rsidR="00D44763" w:rsidRPr="00FD51F8">
        <w:t xml:space="preserve"> </w:t>
      </w:r>
      <w:r w:rsidR="00FD51F8" w:rsidRPr="00FD51F8">
        <w:t xml:space="preserve">an inclusive </w:t>
      </w:r>
      <w:r w:rsidR="00FD51F8">
        <w:t>‘</w:t>
      </w:r>
      <w:r w:rsidR="00FD51F8" w:rsidRPr="00FD51F8">
        <w:t xml:space="preserve">pedagogy </w:t>
      </w:r>
      <w:r w:rsidR="00FD51F8">
        <w:t>of</w:t>
      </w:r>
      <w:r w:rsidR="00FD51F8" w:rsidRPr="00FD51F8">
        <w:t xml:space="preserve"> listening</w:t>
      </w:r>
      <w:r w:rsidR="00FD51F8">
        <w:t>’</w:t>
      </w:r>
      <w:r w:rsidRPr="00FD51F8">
        <w:t>.</w:t>
      </w:r>
    </w:p>
    <w:p w14:paraId="31BC5595" w14:textId="77777777" w:rsidR="00CF1233" w:rsidRPr="00CF1233" w:rsidRDefault="00CF1233" w:rsidP="00CF1233">
      <w:pPr>
        <w:rPr>
          <w:b/>
          <w:bCs/>
        </w:rPr>
      </w:pPr>
    </w:p>
    <w:p w14:paraId="6B58689D" w14:textId="65DE80C3" w:rsidR="00310134" w:rsidRDefault="00310134" w:rsidP="00F95E37">
      <w:pPr>
        <w:pStyle w:val="Heading1"/>
        <w:numPr>
          <w:ilvl w:val="0"/>
          <w:numId w:val="2"/>
        </w:numPr>
        <w:rPr>
          <w:rFonts w:asciiTheme="minorHAnsi" w:hAnsiTheme="minorHAnsi" w:cstheme="minorHAnsi"/>
          <w:b w:val="0"/>
          <w:bCs w:val="0"/>
          <w:sz w:val="22"/>
          <w:szCs w:val="22"/>
        </w:rPr>
      </w:pPr>
      <w:bookmarkStart w:id="0" w:name="_Hlk20989828"/>
      <w:r w:rsidRPr="00310134">
        <w:rPr>
          <w:rFonts w:asciiTheme="minorHAnsi" w:hAnsiTheme="minorHAnsi" w:cstheme="minorHAnsi"/>
          <w:b w:val="0"/>
          <w:bCs w:val="0"/>
          <w:sz w:val="22"/>
          <w:szCs w:val="22"/>
          <w:lang w:val="fr-FR"/>
        </w:rPr>
        <w:t>Macfarlane, A., Macfarlane, S., Sav</w:t>
      </w:r>
      <w:r>
        <w:rPr>
          <w:rFonts w:asciiTheme="minorHAnsi" w:hAnsiTheme="minorHAnsi" w:cstheme="minorHAnsi"/>
          <w:b w:val="0"/>
          <w:bCs w:val="0"/>
          <w:sz w:val="22"/>
          <w:szCs w:val="22"/>
          <w:lang w:val="fr-FR"/>
        </w:rPr>
        <w:t xml:space="preserve">age, C. &amp; </w:t>
      </w:r>
      <w:proofErr w:type="spellStart"/>
      <w:r>
        <w:rPr>
          <w:rFonts w:asciiTheme="minorHAnsi" w:hAnsiTheme="minorHAnsi" w:cstheme="minorHAnsi"/>
          <w:b w:val="0"/>
          <w:bCs w:val="0"/>
          <w:sz w:val="22"/>
          <w:szCs w:val="22"/>
          <w:lang w:val="fr-FR"/>
        </w:rPr>
        <w:t>Glynn</w:t>
      </w:r>
      <w:proofErr w:type="spellEnd"/>
      <w:r>
        <w:rPr>
          <w:rFonts w:asciiTheme="minorHAnsi" w:hAnsiTheme="minorHAnsi" w:cstheme="minorHAnsi"/>
          <w:b w:val="0"/>
          <w:bCs w:val="0"/>
          <w:sz w:val="22"/>
          <w:szCs w:val="22"/>
          <w:lang w:val="fr-FR"/>
        </w:rPr>
        <w:t>, T. (2012</w:t>
      </w:r>
      <w:r w:rsidRPr="00F95E37">
        <w:rPr>
          <w:rFonts w:asciiTheme="minorHAnsi" w:hAnsiTheme="minorHAnsi" w:cstheme="minorHAnsi"/>
          <w:b w:val="0"/>
          <w:bCs w:val="0"/>
          <w:i/>
          <w:iCs/>
          <w:sz w:val="22"/>
          <w:szCs w:val="22"/>
          <w:lang w:val="fr-FR"/>
        </w:rPr>
        <w:t xml:space="preserve">). </w:t>
      </w:r>
      <w:r w:rsidRPr="00F95E37">
        <w:rPr>
          <w:rFonts w:asciiTheme="minorHAnsi" w:hAnsiTheme="minorHAnsi" w:cstheme="minorHAnsi"/>
          <w:b w:val="0"/>
          <w:bCs w:val="0"/>
          <w:i/>
          <w:iCs/>
          <w:sz w:val="22"/>
          <w:szCs w:val="22"/>
        </w:rPr>
        <w:t xml:space="preserve">Inclusive education </w:t>
      </w:r>
      <w:proofErr w:type="gramStart"/>
      <w:r w:rsidRPr="00F95E37">
        <w:rPr>
          <w:rFonts w:asciiTheme="minorHAnsi" w:hAnsiTheme="minorHAnsi" w:cstheme="minorHAnsi"/>
          <w:b w:val="0"/>
          <w:bCs w:val="0"/>
          <w:i/>
          <w:iCs/>
          <w:sz w:val="22"/>
          <w:szCs w:val="22"/>
        </w:rPr>
        <w:t xml:space="preserve">and  </w:t>
      </w:r>
      <w:r w:rsidRPr="00F95E37">
        <w:rPr>
          <w:rFonts w:asciiTheme="minorHAnsi" w:hAnsiTheme="minorHAnsi" w:cstheme="minorHAnsi"/>
          <w:b w:val="0"/>
          <w:bCs w:val="0"/>
          <w:i/>
          <w:iCs/>
          <w:sz w:val="22"/>
          <w:szCs w:val="22"/>
          <w:lang w:val="mi-NZ"/>
        </w:rPr>
        <w:t>Māori</w:t>
      </w:r>
      <w:proofErr w:type="gramEnd"/>
      <w:r w:rsidRPr="00F95E37">
        <w:rPr>
          <w:rFonts w:asciiTheme="minorHAnsi" w:hAnsiTheme="minorHAnsi" w:cstheme="minorHAnsi"/>
          <w:b w:val="0"/>
          <w:bCs w:val="0"/>
          <w:i/>
          <w:iCs/>
          <w:sz w:val="22"/>
          <w:szCs w:val="22"/>
          <w:lang w:val="mi-NZ"/>
        </w:rPr>
        <w:t xml:space="preserve"> </w:t>
      </w:r>
      <w:r w:rsidRPr="00F95E37">
        <w:rPr>
          <w:rFonts w:asciiTheme="minorHAnsi" w:hAnsiTheme="minorHAnsi" w:cstheme="minorHAnsi"/>
          <w:b w:val="0"/>
          <w:bCs w:val="0"/>
          <w:i/>
          <w:iCs/>
          <w:sz w:val="22"/>
          <w:szCs w:val="22"/>
        </w:rPr>
        <w:t>communities and in Aotearoa New Zealand</w:t>
      </w:r>
      <w:r w:rsidRPr="00310134">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In, S. Carrington &amp; J. MacArthur. (eds.). Teaching in inclusive school communities. Australia: Wiley. pp 163-186</w:t>
      </w:r>
    </w:p>
    <w:p w14:paraId="75D9F2A7" w14:textId="4F0F44A2" w:rsidR="00167DC9" w:rsidRPr="008C2E16" w:rsidRDefault="00C129A9" w:rsidP="008C2E16">
      <w:pPr>
        <w:pStyle w:val="Heading1"/>
        <w:rPr>
          <w:rFonts w:asciiTheme="minorHAnsi" w:hAnsiTheme="minorHAnsi" w:cstheme="minorHAnsi"/>
          <w:sz w:val="22"/>
          <w:szCs w:val="22"/>
        </w:rPr>
      </w:pPr>
      <w:r>
        <w:rPr>
          <w:rFonts w:asciiTheme="minorHAnsi" w:hAnsiTheme="minorHAnsi" w:cstheme="minorHAnsi"/>
          <w:b w:val="0"/>
          <w:bCs w:val="0"/>
          <w:sz w:val="22"/>
          <w:szCs w:val="22"/>
        </w:rPr>
        <w:t xml:space="preserve">This is from an Australasian teacher education text book about creating inclusive schools and communities. </w:t>
      </w:r>
      <w:r w:rsidR="0027054F">
        <w:rPr>
          <w:rFonts w:asciiTheme="minorHAnsi" w:hAnsiTheme="minorHAnsi" w:cstheme="minorHAnsi"/>
          <w:b w:val="0"/>
          <w:bCs w:val="0"/>
          <w:sz w:val="22"/>
          <w:szCs w:val="22"/>
        </w:rPr>
        <w:t xml:space="preserve">Inclusive approaches and practices are described within a culturally responsive </w:t>
      </w:r>
      <w:proofErr w:type="spellStart"/>
      <w:r w:rsidR="00CF1233">
        <w:rPr>
          <w:rFonts w:asciiTheme="minorHAnsi" w:hAnsiTheme="minorHAnsi" w:cstheme="minorHAnsi"/>
          <w:b w:val="0"/>
          <w:bCs w:val="0"/>
          <w:sz w:val="22"/>
          <w:szCs w:val="22"/>
        </w:rPr>
        <w:t>Educutural</w:t>
      </w:r>
      <w:proofErr w:type="spellEnd"/>
      <w:r w:rsidR="00CF1233">
        <w:rPr>
          <w:rFonts w:asciiTheme="minorHAnsi" w:hAnsiTheme="minorHAnsi" w:cstheme="minorHAnsi"/>
          <w:b w:val="0"/>
          <w:bCs w:val="0"/>
          <w:sz w:val="22"/>
          <w:szCs w:val="22"/>
        </w:rPr>
        <w:t xml:space="preserve"> Wheel F</w:t>
      </w:r>
      <w:r w:rsidR="0027054F">
        <w:rPr>
          <w:rFonts w:asciiTheme="minorHAnsi" w:hAnsiTheme="minorHAnsi" w:cstheme="minorHAnsi"/>
          <w:b w:val="0"/>
          <w:bCs w:val="0"/>
          <w:sz w:val="22"/>
          <w:szCs w:val="22"/>
        </w:rPr>
        <w:t xml:space="preserve">ramework. The four authors introduce and explore five core </w:t>
      </w:r>
      <w:r w:rsidR="0027054F">
        <w:rPr>
          <w:rFonts w:asciiTheme="minorHAnsi" w:hAnsiTheme="minorHAnsi" w:cstheme="minorHAnsi"/>
          <w:b w:val="0"/>
          <w:bCs w:val="0"/>
          <w:sz w:val="22"/>
          <w:szCs w:val="22"/>
          <w:lang w:val="mi-NZ"/>
        </w:rPr>
        <w:t>Māori</w:t>
      </w:r>
      <w:r w:rsidR="0027054F">
        <w:rPr>
          <w:rFonts w:asciiTheme="minorHAnsi" w:hAnsiTheme="minorHAnsi" w:cstheme="minorHAnsi"/>
          <w:b w:val="0"/>
          <w:bCs w:val="0"/>
          <w:sz w:val="22"/>
          <w:szCs w:val="22"/>
        </w:rPr>
        <w:t xml:space="preserve"> values underpinning an indigenous and </w:t>
      </w:r>
      <w:r w:rsidR="0027054F">
        <w:rPr>
          <w:rFonts w:asciiTheme="minorHAnsi" w:hAnsiTheme="minorHAnsi" w:cstheme="minorHAnsi"/>
          <w:b w:val="0"/>
          <w:bCs w:val="0"/>
          <w:sz w:val="22"/>
          <w:szCs w:val="22"/>
          <w:lang w:val="mi-NZ"/>
        </w:rPr>
        <w:t>Māori</w:t>
      </w:r>
      <w:r w:rsidR="0027054F">
        <w:rPr>
          <w:rFonts w:asciiTheme="minorHAnsi" w:hAnsiTheme="minorHAnsi" w:cstheme="minorHAnsi"/>
          <w:b w:val="0"/>
          <w:bCs w:val="0"/>
          <w:sz w:val="22"/>
          <w:szCs w:val="22"/>
        </w:rPr>
        <w:t xml:space="preserve"> world view. The core values are whanaungatanga, rangatiratanga, </w:t>
      </w:r>
      <w:proofErr w:type="spellStart"/>
      <w:r w:rsidR="0027054F">
        <w:rPr>
          <w:rFonts w:asciiTheme="minorHAnsi" w:hAnsiTheme="minorHAnsi" w:cstheme="minorHAnsi"/>
          <w:b w:val="0"/>
          <w:bCs w:val="0"/>
          <w:sz w:val="22"/>
          <w:szCs w:val="22"/>
        </w:rPr>
        <w:t>manaakitanga</w:t>
      </w:r>
      <w:proofErr w:type="spellEnd"/>
      <w:r w:rsidR="0027054F">
        <w:rPr>
          <w:rFonts w:asciiTheme="minorHAnsi" w:hAnsiTheme="minorHAnsi" w:cstheme="minorHAnsi"/>
          <w:b w:val="0"/>
          <w:bCs w:val="0"/>
          <w:sz w:val="22"/>
          <w:szCs w:val="22"/>
        </w:rPr>
        <w:t xml:space="preserve">, </w:t>
      </w:r>
      <w:proofErr w:type="spellStart"/>
      <w:r w:rsidR="0027054F">
        <w:rPr>
          <w:rFonts w:asciiTheme="minorHAnsi" w:hAnsiTheme="minorHAnsi" w:cstheme="minorHAnsi"/>
          <w:b w:val="0"/>
          <w:bCs w:val="0"/>
          <w:sz w:val="22"/>
          <w:szCs w:val="22"/>
        </w:rPr>
        <w:t>kotahitanga</w:t>
      </w:r>
      <w:proofErr w:type="spellEnd"/>
      <w:r w:rsidR="0027054F">
        <w:rPr>
          <w:rFonts w:asciiTheme="minorHAnsi" w:hAnsiTheme="minorHAnsi" w:cstheme="minorHAnsi"/>
          <w:b w:val="0"/>
          <w:bCs w:val="0"/>
          <w:sz w:val="22"/>
          <w:szCs w:val="22"/>
        </w:rPr>
        <w:t xml:space="preserve"> and </w:t>
      </w:r>
      <w:proofErr w:type="spellStart"/>
      <w:r w:rsidR="0027054F">
        <w:rPr>
          <w:rFonts w:asciiTheme="minorHAnsi" w:hAnsiTheme="minorHAnsi" w:cstheme="minorHAnsi"/>
          <w:b w:val="0"/>
          <w:bCs w:val="0"/>
          <w:sz w:val="22"/>
          <w:szCs w:val="22"/>
        </w:rPr>
        <w:t>puumanawatanga</w:t>
      </w:r>
      <w:proofErr w:type="spellEnd"/>
      <w:r>
        <w:rPr>
          <w:rFonts w:asciiTheme="minorHAnsi" w:hAnsiTheme="minorHAnsi" w:cstheme="minorHAnsi"/>
          <w:b w:val="0"/>
          <w:bCs w:val="0"/>
          <w:sz w:val="22"/>
          <w:szCs w:val="22"/>
        </w:rPr>
        <w:t xml:space="preserve">.  </w:t>
      </w:r>
      <w:r w:rsidR="0027054F">
        <w:rPr>
          <w:rFonts w:asciiTheme="minorHAnsi" w:hAnsiTheme="minorHAnsi" w:cstheme="minorHAnsi"/>
          <w:b w:val="0"/>
          <w:bCs w:val="0"/>
          <w:sz w:val="22"/>
          <w:szCs w:val="22"/>
        </w:rPr>
        <w:t xml:space="preserve">The chapter </w:t>
      </w:r>
      <w:r>
        <w:rPr>
          <w:rFonts w:asciiTheme="minorHAnsi" w:hAnsiTheme="minorHAnsi" w:cstheme="minorHAnsi"/>
          <w:b w:val="0"/>
          <w:bCs w:val="0"/>
          <w:sz w:val="22"/>
          <w:szCs w:val="22"/>
        </w:rPr>
        <w:t xml:space="preserve">is about teaching approaches that are geared to the learning needs </w:t>
      </w:r>
      <w:r w:rsidR="0027054F">
        <w:rPr>
          <w:rFonts w:asciiTheme="minorHAnsi" w:hAnsiTheme="minorHAnsi" w:cstheme="minorHAnsi"/>
          <w:b w:val="0"/>
          <w:bCs w:val="0"/>
          <w:sz w:val="22"/>
          <w:szCs w:val="22"/>
        </w:rPr>
        <w:t xml:space="preserve">of everyone </w:t>
      </w:r>
      <w:r>
        <w:rPr>
          <w:rFonts w:asciiTheme="minorHAnsi" w:hAnsiTheme="minorHAnsi" w:cstheme="minorHAnsi"/>
          <w:b w:val="0"/>
          <w:bCs w:val="0"/>
          <w:sz w:val="22"/>
          <w:szCs w:val="22"/>
        </w:rPr>
        <w:t>within culturally diverse classrooms.</w:t>
      </w:r>
      <w:r w:rsidR="00CF1233">
        <w:rPr>
          <w:rFonts w:asciiTheme="minorHAnsi" w:hAnsiTheme="minorHAnsi" w:cstheme="minorHAnsi"/>
          <w:b w:val="0"/>
          <w:bCs w:val="0"/>
          <w:sz w:val="22"/>
          <w:szCs w:val="22"/>
        </w:rPr>
        <w:t xml:space="preserve"> This book has many chapters on different aspects of inclusive education written by New Zealand educators and researchers.</w:t>
      </w:r>
      <w:r>
        <w:rPr>
          <w:rFonts w:asciiTheme="minorHAnsi" w:hAnsiTheme="minorHAnsi" w:cstheme="minorHAnsi"/>
          <w:b w:val="0"/>
          <w:bCs w:val="0"/>
          <w:sz w:val="22"/>
          <w:szCs w:val="22"/>
        </w:rPr>
        <w:t xml:space="preserve"> </w:t>
      </w:r>
      <w:r w:rsidR="0027054F">
        <w:rPr>
          <w:rFonts w:asciiTheme="minorHAnsi" w:hAnsiTheme="minorHAnsi" w:cstheme="minorHAnsi"/>
          <w:b w:val="0"/>
          <w:bCs w:val="0"/>
          <w:sz w:val="22"/>
          <w:szCs w:val="22"/>
        </w:rPr>
        <w:t xml:space="preserve">(pdf) </w:t>
      </w:r>
      <w:r w:rsidR="0027054F" w:rsidRPr="0027054F">
        <w:rPr>
          <w:rFonts w:asciiTheme="minorHAnsi" w:hAnsiTheme="minorHAnsi" w:cstheme="minorHAnsi"/>
          <w:sz w:val="22"/>
          <w:szCs w:val="22"/>
        </w:rPr>
        <w:t>(</w:t>
      </w:r>
      <w:r w:rsidR="0027054F">
        <w:rPr>
          <w:rFonts w:asciiTheme="minorHAnsi" w:hAnsiTheme="minorHAnsi" w:cstheme="minorHAnsi"/>
          <w:sz w:val="22"/>
          <w:szCs w:val="22"/>
        </w:rPr>
        <w:t xml:space="preserve">Culturally responsive education, </w:t>
      </w:r>
      <w:r w:rsidR="0027054F" w:rsidRPr="0027054F">
        <w:rPr>
          <w:rFonts w:asciiTheme="minorHAnsi" w:hAnsiTheme="minorHAnsi" w:cstheme="minorHAnsi"/>
          <w:sz w:val="22"/>
          <w:szCs w:val="22"/>
        </w:rPr>
        <w:t>NZ)</w:t>
      </w:r>
      <w:bookmarkStart w:id="1" w:name="_GoBack"/>
      <w:bookmarkEnd w:id="0"/>
      <w:bookmarkEnd w:id="1"/>
    </w:p>
    <w:sectPr w:rsidR="00167DC9" w:rsidRPr="008C2E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5AFD7" w14:textId="77777777" w:rsidR="000926B0" w:rsidRDefault="000926B0" w:rsidP="00E1631F">
      <w:pPr>
        <w:spacing w:after="0" w:line="240" w:lineRule="auto"/>
      </w:pPr>
      <w:r>
        <w:separator/>
      </w:r>
    </w:p>
  </w:endnote>
  <w:endnote w:type="continuationSeparator" w:id="0">
    <w:p w14:paraId="7D0AE8C0" w14:textId="77777777" w:rsidR="000926B0" w:rsidRDefault="000926B0" w:rsidP="00E1631F">
      <w:pPr>
        <w:spacing w:after="0" w:line="240" w:lineRule="auto"/>
      </w:pPr>
      <w:r>
        <w:continuationSeparator/>
      </w:r>
    </w:p>
  </w:endnote>
  <w:endnote w:id="1">
    <w:p w14:paraId="49F499C2" w14:textId="77777777" w:rsidR="00E1631F" w:rsidRPr="00F83E39" w:rsidRDefault="00E1631F" w:rsidP="00E1631F">
      <w:pPr>
        <w:pStyle w:val="EndnoteText"/>
        <w:spacing w:line="276" w:lineRule="auto"/>
        <w:rPr>
          <w:rFonts w:ascii="Arial" w:hAnsi="Arial" w:cs="Arial"/>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5AE13" w14:textId="77777777" w:rsidR="000926B0" w:rsidRDefault="000926B0" w:rsidP="00E1631F">
      <w:pPr>
        <w:spacing w:after="0" w:line="240" w:lineRule="auto"/>
      </w:pPr>
      <w:r>
        <w:separator/>
      </w:r>
    </w:p>
  </w:footnote>
  <w:footnote w:type="continuationSeparator" w:id="0">
    <w:p w14:paraId="1719B507" w14:textId="77777777" w:rsidR="000926B0" w:rsidRDefault="000926B0" w:rsidP="00E16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4D76"/>
    <w:multiLevelType w:val="hybridMultilevel"/>
    <w:tmpl w:val="1B04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E28D4"/>
    <w:multiLevelType w:val="hybridMultilevel"/>
    <w:tmpl w:val="0ECE4C68"/>
    <w:lvl w:ilvl="0" w:tplc="AEE06EC6">
      <w:start w:val="1"/>
      <w:numFmt w:val="bullet"/>
      <w:lvlText w:val=""/>
      <w:lvlJc w:val="left"/>
      <w:pPr>
        <w:tabs>
          <w:tab w:val="num" w:pos="720"/>
        </w:tabs>
        <w:ind w:left="720" w:hanging="360"/>
      </w:pPr>
      <w:rPr>
        <w:rFonts w:ascii="Wingdings" w:hAnsi="Wingdings" w:hint="default"/>
      </w:rPr>
    </w:lvl>
    <w:lvl w:ilvl="1" w:tplc="0D54A4AC" w:tentative="1">
      <w:start w:val="1"/>
      <w:numFmt w:val="bullet"/>
      <w:lvlText w:val=""/>
      <w:lvlJc w:val="left"/>
      <w:pPr>
        <w:tabs>
          <w:tab w:val="num" w:pos="1440"/>
        </w:tabs>
        <w:ind w:left="1440" w:hanging="360"/>
      </w:pPr>
      <w:rPr>
        <w:rFonts w:ascii="Wingdings" w:hAnsi="Wingdings" w:hint="default"/>
      </w:rPr>
    </w:lvl>
    <w:lvl w:ilvl="2" w:tplc="C44C5370" w:tentative="1">
      <w:start w:val="1"/>
      <w:numFmt w:val="bullet"/>
      <w:lvlText w:val=""/>
      <w:lvlJc w:val="left"/>
      <w:pPr>
        <w:tabs>
          <w:tab w:val="num" w:pos="2160"/>
        </w:tabs>
        <w:ind w:left="2160" w:hanging="360"/>
      </w:pPr>
      <w:rPr>
        <w:rFonts w:ascii="Wingdings" w:hAnsi="Wingdings" w:hint="default"/>
      </w:rPr>
    </w:lvl>
    <w:lvl w:ilvl="3" w:tplc="4B80DF42" w:tentative="1">
      <w:start w:val="1"/>
      <w:numFmt w:val="bullet"/>
      <w:lvlText w:val=""/>
      <w:lvlJc w:val="left"/>
      <w:pPr>
        <w:tabs>
          <w:tab w:val="num" w:pos="2880"/>
        </w:tabs>
        <w:ind w:left="2880" w:hanging="360"/>
      </w:pPr>
      <w:rPr>
        <w:rFonts w:ascii="Wingdings" w:hAnsi="Wingdings" w:hint="default"/>
      </w:rPr>
    </w:lvl>
    <w:lvl w:ilvl="4" w:tplc="61766EA0" w:tentative="1">
      <w:start w:val="1"/>
      <w:numFmt w:val="bullet"/>
      <w:lvlText w:val=""/>
      <w:lvlJc w:val="left"/>
      <w:pPr>
        <w:tabs>
          <w:tab w:val="num" w:pos="3600"/>
        </w:tabs>
        <w:ind w:left="3600" w:hanging="360"/>
      </w:pPr>
      <w:rPr>
        <w:rFonts w:ascii="Wingdings" w:hAnsi="Wingdings" w:hint="default"/>
      </w:rPr>
    </w:lvl>
    <w:lvl w:ilvl="5" w:tplc="7312E2E4" w:tentative="1">
      <w:start w:val="1"/>
      <w:numFmt w:val="bullet"/>
      <w:lvlText w:val=""/>
      <w:lvlJc w:val="left"/>
      <w:pPr>
        <w:tabs>
          <w:tab w:val="num" w:pos="4320"/>
        </w:tabs>
        <w:ind w:left="4320" w:hanging="360"/>
      </w:pPr>
      <w:rPr>
        <w:rFonts w:ascii="Wingdings" w:hAnsi="Wingdings" w:hint="default"/>
      </w:rPr>
    </w:lvl>
    <w:lvl w:ilvl="6" w:tplc="E9C60104" w:tentative="1">
      <w:start w:val="1"/>
      <w:numFmt w:val="bullet"/>
      <w:lvlText w:val=""/>
      <w:lvlJc w:val="left"/>
      <w:pPr>
        <w:tabs>
          <w:tab w:val="num" w:pos="5040"/>
        </w:tabs>
        <w:ind w:left="5040" w:hanging="360"/>
      </w:pPr>
      <w:rPr>
        <w:rFonts w:ascii="Wingdings" w:hAnsi="Wingdings" w:hint="default"/>
      </w:rPr>
    </w:lvl>
    <w:lvl w:ilvl="7" w:tplc="3224DBEE" w:tentative="1">
      <w:start w:val="1"/>
      <w:numFmt w:val="bullet"/>
      <w:lvlText w:val=""/>
      <w:lvlJc w:val="left"/>
      <w:pPr>
        <w:tabs>
          <w:tab w:val="num" w:pos="5760"/>
        </w:tabs>
        <w:ind w:left="5760" w:hanging="360"/>
      </w:pPr>
      <w:rPr>
        <w:rFonts w:ascii="Wingdings" w:hAnsi="Wingdings" w:hint="default"/>
      </w:rPr>
    </w:lvl>
    <w:lvl w:ilvl="8" w:tplc="BD60AFF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C9"/>
    <w:rsid w:val="00024780"/>
    <w:rsid w:val="00024CAA"/>
    <w:rsid w:val="00031794"/>
    <w:rsid w:val="000758A7"/>
    <w:rsid w:val="000926B0"/>
    <w:rsid w:val="000A7AEB"/>
    <w:rsid w:val="001226B7"/>
    <w:rsid w:val="00167DC9"/>
    <w:rsid w:val="00194B43"/>
    <w:rsid w:val="002558C9"/>
    <w:rsid w:val="0027054F"/>
    <w:rsid w:val="002A5466"/>
    <w:rsid w:val="00301398"/>
    <w:rsid w:val="00304307"/>
    <w:rsid w:val="00310134"/>
    <w:rsid w:val="00313FEA"/>
    <w:rsid w:val="00320730"/>
    <w:rsid w:val="00345FD5"/>
    <w:rsid w:val="0036228D"/>
    <w:rsid w:val="00491609"/>
    <w:rsid w:val="00534A34"/>
    <w:rsid w:val="005633F1"/>
    <w:rsid w:val="00572005"/>
    <w:rsid w:val="005E597E"/>
    <w:rsid w:val="00606FDD"/>
    <w:rsid w:val="006148F1"/>
    <w:rsid w:val="00654CCE"/>
    <w:rsid w:val="00667F08"/>
    <w:rsid w:val="0069783F"/>
    <w:rsid w:val="006C74D3"/>
    <w:rsid w:val="006D4464"/>
    <w:rsid w:val="006E2DE1"/>
    <w:rsid w:val="006F3519"/>
    <w:rsid w:val="007628A6"/>
    <w:rsid w:val="00764E2B"/>
    <w:rsid w:val="007B3B99"/>
    <w:rsid w:val="007D2788"/>
    <w:rsid w:val="007F2E10"/>
    <w:rsid w:val="00804BA2"/>
    <w:rsid w:val="00840849"/>
    <w:rsid w:val="008A29DB"/>
    <w:rsid w:val="008B3EA7"/>
    <w:rsid w:val="008C2E16"/>
    <w:rsid w:val="00921C96"/>
    <w:rsid w:val="00935EAF"/>
    <w:rsid w:val="00946FFB"/>
    <w:rsid w:val="009C6FCB"/>
    <w:rsid w:val="009F1EDA"/>
    <w:rsid w:val="00A76302"/>
    <w:rsid w:val="00AA7804"/>
    <w:rsid w:val="00AE77D1"/>
    <w:rsid w:val="00B2147E"/>
    <w:rsid w:val="00B8504A"/>
    <w:rsid w:val="00B96FDB"/>
    <w:rsid w:val="00BB61EA"/>
    <w:rsid w:val="00C02B56"/>
    <w:rsid w:val="00C129A9"/>
    <w:rsid w:val="00C5397E"/>
    <w:rsid w:val="00C65A79"/>
    <w:rsid w:val="00C808E9"/>
    <w:rsid w:val="00C80C05"/>
    <w:rsid w:val="00CE6EC5"/>
    <w:rsid w:val="00CF1233"/>
    <w:rsid w:val="00D44763"/>
    <w:rsid w:val="00D45917"/>
    <w:rsid w:val="00E1187B"/>
    <w:rsid w:val="00E1631F"/>
    <w:rsid w:val="00E83439"/>
    <w:rsid w:val="00EB5986"/>
    <w:rsid w:val="00F25AA2"/>
    <w:rsid w:val="00F95C1B"/>
    <w:rsid w:val="00F95E37"/>
    <w:rsid w:val="00FD5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B20E"/>
  <w15:chartTrackingRefBased/>
  <w15:docId w15:val="{15746203-E312-4A04-A6D3-A62791C5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A7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DC9"/>
    <w:rPr>
      <w:color w:val="0563C1" w:themeColor="hyperlink"/>
      <w:u w:val="single"/>
    </w:rPr>
  </w:style>
  <w:style w:type="character" w:styleId="UnresolvedMention">
    <w:name w:val="Unresolved Mention"/>
    <w:basedOn w:val="DefaultParagraphFont"/>
    <w:uiPriority w:val="99"/>
    <w:semiHidden/>
    <w:unhideWhenUsed/>
    <w:rsid w:val="00167DC9"/>
    <w:rPr>
      <w:color w:val="605E5C"/>
      <w:shd w:val="clear" w:color="auto" w:fill="E1DFDD"/>
    </w:rPr>
  </w:style>
  <w:style w:type="paragraph" w:styleId="BalloonText">
    <w:name w:val="Balloon Text"/>
    <w:basedOn w:val="Normal"/>
    <w:link w:val="BalloonTextChar"/>
    <w:uiPriority w:val="99"/>
    <w:semiHidden/>
    <w:unhideWhenUsed/>
    <w:rsid w:val="00F95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1B"/>
    <w:rPr>
      <w:rFonts w:ascii="Segoe UI" w:hAnsi="Segoe UI" w:cs="Segoe UI"/>
      <w:sz w:val="18"/>
      <w:szCs w:val="18"/>
    </w:rPr>
  </w:style>
  <w:style w:type="character" w:styleId="FollowedHyperlink">
    <w:name w:val="FollowedHyperlink"/>
    <w:basedOn w:val="DefaultParagraphFont"/>
    <w:uiPriority w:val="99"/>
    <w:semiHidden/>
    <w:unhideWhenUsed/>
    <w:rsid w:val="006C74D3"/>
    <w:rPr>
      <w:color w:val="954F72" w:themeColor="followedHyperlink"/>
      <w:u w:val="single"/>
    </w:rPr>
  </w:style>
  <w:style w:type="character" w:customStyle="1" w:styleId="st">
    <w:name w:val="st"/>
    <w:basedOn w:val="DefaultParagraphFont"/>
    <w:rsid w:val="006F3519"/>
  </w:style>
  <w:style w:type="character" w:styleId="Emphasis">
    <w:name w:val="Emphasis"/>
    <w:basedOn w:val="DefaultParagraphFont"/>
    <w:uiPriority w:val="20"/>
    <w:qFormat/>
    <w:rsid w:val="006F3519"/>
    <w:rPr>
      <w:i/>
      <w:iCs/>
    </w:rPr>
  </w:style>
  <w:style w:type="character" w:customStyle="1" w:styleId="Heading1Char">
    <w:name w:val="Heading 1 Char"/>
    <w:basedOn w:val="DefaultParagraphFont"/>
    <w:link w:val="Heading1"/>
    <w:uiPriority w:val="9"/>
    <w:rsid w:val="00AA7804"/>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EB5986"/>
    <w:rPr>
      <w:sz w:val="16"/>
      <w:szCs w:val="16"/>
    </w:rPr>
  </w:style>
  <w:style w:type="paragraph" w:styleId="CommentText">
    <w:name w:val="annotation text"/>
    <w:basedOn w:val="Normal"/>
    <w:link w:val="CommentTextChar"/>
    <w:uiPriority w:val="99"/>
    <w:semiHidden/>
    <w:unhideWhenUsed/>
    <w:rsid w:val="00EB5986"/>
    <w:pPr>
      <w:spacing w:line="240" w:lineRule="auto"/>
    </w:pPr>
    <w:rPr>
      <w:sz w:val="20"/>
      <w:szCs w:val="20"/>
    </w:rPr>
  </w:style>
  <w:style w:type="character" w:customStyle="1" w:styleId="CommentTextChar">
    <w:name w:val="Comment Text Char"/>
    <w:basedOn w:val="DefaultParagraphFont"/>
    <w:link w:val="CommentText"/>
    <w:uiPriority w:val="99"/>
    <w:semiHidden/>
    <w:rsid w:val="00EB5986"/>
    <w:rPr>
      <w:sz w:val="20"/>
      <w:szCs w:val="20"/>
    </w:rPr>
  </w:style>
  <w:style w:type="paragraph" w:styleId="CommentSubject">
    <w:name w:val="annotation subject"/>
    <w:basedOn w:val="CommentText"/>
    <w:next w:val="CommentText"/>
    <w:link w:val="CommentSubjectChar"/>
    <w:uiPriority w:val="99"/>
    <w:semiHidden/>
    <w:unhideWhenUsed/>
    <w:rsid w:val="00EB5986"/>
    <w:rPr>
      <w:b/>
      <w:bCs/>
    </w:rPr>
  </w:style>
  <w:style w:type="character" w:customStyle="1" w:styleId="CommentSubjectChar">
    <w:name w:val="Comment Subject Char"/>
    <w:basedOn w:val="CommentTextChar"/>
    <w:link w:val="CommentSubject"/>
    <w:uiPriority w:val="99"/>
    <w:semiHidden/>
    <w:rsid w:val="00EB5986"/>
    <w:rPr>
      <w:b/>
      <w:bCs/>
      <w:sz w:val="20"/>
      <w:szCs w:val="20"/>
    </w:rPr>
  </w:style>
  <w:style w:type="paragraph" w:styleId="EndnoteText">
    <w:name w:val="endnote text"/>
    <w:basedOn w:val="Normal"/>
    <w:link w:val="EndnoteTextChar"/>
    <w:semiHidden/>
    <w:rsid w:val="00E1631F"/>
    <w:pPr>
      <w:spacing w:after="0" w:line="240" w:lineRule="auto"/>
    </w:pPr>
    <w:rPr>
      <w:rFonts w:ascii="Times New Roman" w:eastAsia="Times New Roman" w:hAnsi="Times New Roman" w:cs="Times New Roman"/>
      <w:sz w:val="24"/>
      <w:szCs w:val="20"/>
      <w:u w:color="000000"/>
    </w:rPr>
  </w:style>
  <w:style w:type="character" w:customStyle="1" w:styleId="EndnoteTextChar">
    <w:name w:val="Endnote Text Char"/>
    <w:basedOn w:val="DefaultParagraphFont"/>
    <w:link w:val="EndnoteText"/>
    <w:semiHidden/>
    <w:rsid w:val="00E1631F"/>
    <w:rPr>
      <w:rFonts w:ascii="Times New Roman" w:eastAsia="Times New Roman" w:hAnsi="Times New Roman" w:cs="Times New Roman"/>
      <w:sz w:val="24"/>
      <w:szCs w:val="20"/>
      <w:u w:color="000000"/>
    </w:rPr>
  </w:style>
  <w:style w:type="character" w:styleId="EndnoteReference">
    <w:name w:val="endnote reference"/>
    <w:semiHidden/>
    <w:rsid w:val="00E1631F"/>
    <w:rPr>
      <w:rFonts w:ascii="Times New Roman" w:hAnsi="Times New Roman"/>
      <w:b/>
      <w:sz w:val="24"/>
      <w:vertAlign w:val="superscript"/>
    </w:rPr>
  </w:style>
  <w:style w:type="paragraph" w:styleId="ListParagraph">
    <w:name w:val="List Paragraph"/>
    <w:basedOn w:val="Normal"/>
    <w:uiPriority w:val="34"/>
    <w:qFormat/>
    <w:rsid w:val="00E1631F"/>
    <w:pPr>
      <w:ind w:left="720"/>
      <w:contextualSpacing/>
    </w:pPr>
  </w:style>
  <w:style w:type="character" w:customStyle="1" w:styleId="gs-fileformat">
    <w:name w:val="gs-fileformat"/>
    <w:basedOn w:val="DefaultParagraphFont"/>
    <w:rsid w:val="00946FFB"/>
  </w:style>
  <w:style w:type="character" w:customStyle="1" w:styleId="gs-fileformattype">
    <w:name w:val="gs-fileformattype"/>
    <w:basedOn w:val="DefaultParagraphFont"/>
    <w:rsid w:val="00946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4474">
      <w:bodyDiv w:val="1"/>
      <w:marLeft w:val="0"/>
      <w:marRight w:val="0"/>
      <w:marTop w:val="0"/>
      <w:marBottom w:val="0"/>
      <w:divBdr>
        <w:top w:val="none" w:sz="0" w:space="0" w:color="auto"/>
        <w:left w:val="none" w:sz="0" w:space="0" w:color="auto"/>
        <w:bottom w:val="none" w:sz="0" w:space="0" w:color="auto"/>
        <w:right w:val="none" w:sz="0" w:space="0" w:color="auto"/>
      </w:divBdr>
      <w:divsChild>
        <w:div w:id="1731228467">
          <w:marLeft w:val="547"/>
          <w:marRight w:val="0"/>
          <w:marTop w:val="125"/>
          <w:marBottom w:val="0"/>
          <w:divBdr>
            <w:top w:val="none" w:sz="0" w:space="0" w:color="auto"/>
            <w:left w:val="none" w:sz="0" w:space="0" w:color="auto"/>
            <w:bottom w:val="none" w:sz="0" w:space="0" w:color="auto"/>
            <w:right w:val="none" w:sz="0" w:space="0" w:color="auto"/>
          </w:divBdr>
        </w:div>
        <w:div w:id="1208225704">
          <w:marLeft w:val="547"/>
          <w:marRight w:val="0"/>
          <w:marTop w:val="125"/>
          <w:marBottom w:val="0"/>
          <w:divBdr>
            <w:top w:val="none" w:sz="0" w:space="0" w:color="auto"/>
            <w:left w:val="none" w:sz="0" w:space="0" w:color="auto"/>
            <w:bottom w:val="none" w:sz="0" w:space="0" w:color="auto"/>
            <w:right w:val="none" w:sz="0" w:space="0" w:color="auto"/>
          </w:divBdr>
        </w:div>
      </w:divsChild>
    </w:div>
    <w:div w:id="641469182">
      <w:bodyDiv w:val="1"/>
      <w:marLeft w:val="0"/>
      <w:marRight w:val="0"/>
      <w:marTop w:val="0"/>
      <w:marBottom w:val="0"/>
      <w:divBdr>
        <w:top w:val="none" w:sz="0" w:space="0" w:color="auto"/>
        <w:left w:val="none" w:sz="0" w:space="0" w:color="auto"/>
        <w:bottom w:val="none" w:sz="0" w:space="0" w:color="auto"/>
        <w:right w:val="none" w:sz="0" w:space="0" w:color="auto"/>
      </w:divBdr>
      <w:divsChild>
        <w:div w:id="2010594223">
          <w:marLeft w:val="0"/>
          <w:marRight w:val="0"/>
          <w:marTop w:val="0"/>
          <w:marBottom w:val="0"/>
          <w:divBdr>
            <w:top w:val="none" w:sz="0" w:space="0" w:color="auto"/>
            <w:left w:val="none" w:sz="0" w:space="0" w:color="auto"/>
            <w:bottom w:val="none" w:sz="0" w:space="0" w:color="auto"/>
            <w:right w:val="none" w:sz="0" w:space="0" w:color="auto"/>
          </w:divBdr>
          <w:divsChild>
            <w:div w:id="2099716181">
              <w:marLeft w:val="0"/>
              <w:marRight w:val="0"/>
              <w:marTop w:val="0"/>
              <w:marBottom w:val="0"/>
              <w:divBdr>
                <w:top w:val="none" w:sz="0" w:space="0" w:color="auto"/>
                <w:left w:val="none" w:sz="0" w:space="0" w:color="auto"/>
                <w:bottom w:val="none" w:sz="0" w:space="0" w:color="auto"/>
                <w:right w:val="none" w:sz="0" w:space="0" w:color="auto"/>
              </w:divBdr>
            </w:div>
          </w:divsChild>
        </w:div>
        <w:div w:id="369764494">
          <w:marLeft w:val="0"/>
          <w:marRight w:val="0"/>
          <w:marTop w:val="0"/>
          <w:marBottom w:val="0"/>
          <w:divBdr>
            <w:top w:val="none" w:sz="0" w:space="0" w:color="auto"/>
            <w:left w:val="none" w:sz="0" w:space="0" w:color="auto"/>
            <w:bottom w:val="none" w:sz="0" w:space="0" w:color="auto"/>
            <w:right w:val="none" w:sz="0" w:space="0" w:color="auto"/>
          </w:divBdr>
          <w:divsChild>
            <w:div w:id="820775307">
              <w:marLeft w:val="0"/>
              <w:marRight w:val="0"/>
              <w:marTop w:val="0"/>
              <w:marBottom w:val="0"/>
              <w:divBdr>
                <w:top w:val="none" w:sz="0" w:space="0" w:color="auto"/>
                <w:left w:val="none" w:sz="0" w:space="0" w:color="auto"/>
                <w:bottom w:val="none" w:sz="0" w:space="0" w:color="auto"/>
                <w:right w:val="none" w:sz="0" w:space="0" w:color="auto"/>
              </w:divBdr>
            </w:div>
          </w:divsChild>
        </w:div>
        <w:div w:id="756829307">
          <w:marLeft w:val="0"/>
          <w:marRight w:val="0"/>
          <w:marTop w:val="0"/>
          <w:marBottom w:val="0"/>
          <w:divBdr>
            <w:top w:val="none" w:sz="0" w:space="0" w:color="auto"/>
            <w:left w:val="none" w:sz="0" w:space="0" w:color="auto"/>
            <w:bottom w:val="none" w:sz="0" w:space="0" w:color="auto"/>
            <w:right w:val="none" w:sz="0" w:space="0" w:color="auto"/>
          </w:divBdr>
          <w:divsChild>
            <w:div w:id="862596624">
              <w:marLeft w:val="0"/>
              <w:marRight w:val="0"/>
              <w:marTop w:val="0"/>
              <w:marBottom w:val="0"/>
              <w:divBdr>
                <w:top w:val="none" w:sz="0" w:space="0" w:color="auto"/>
                <w:left w:val="none" w:sz="0" w:space="0" w:color="auto"/>
                <w:bottom w:val="none" w:sz="0" w:space="0" w:color="auto"/>
                <w:right w:val="none" w:sz="0" w:space="0" w:color="auto"/>
              </w:divBdr>
              <w:divsChild>
                <w:div w:id="1578125025">
                  <w:marLeft w:val="0"/>
                  <w:marRight w:val="0"/>
                  <w:marTop w:val="0"/>
                  <w:marBottom w:val="0"/>
                  <w:divBdr>
                    <w:top w:val="none" w:sz="0" w:space="0" w:color="auto"/>
                    <w:left w:val="none" w:sz="0" w:space="0" w:color="auto"/>
                    <w:bottom w:val="none" w:sz="0" w:space="0" w:color="auto"/>
                    <w:right w:val="none" w:sz="0" w:space="0" w:color="auto"/>
                  </w:divBdr>
                </w:div>
              </w:divsChild>
            </w:div>
            <w:div w:id="1194266579">
              <w:marLeft w:val="0"/>
              <w:marRight w:val="0"/>
              <w:marTop w:val="0"/>
              <w:marBottom w:val="0"/>
              <w:divBdr>
                <w:top w:val="none" w:sz="0" w:space="0" w:color="auto"/>
                <w:left w:val="none" w:sz="0" w:space="0" w:color="auto"/>
                <w:bottom w:val="none" w:sz="0" w:space="0" w:color="auto"/>
                <w:right w:val="none" w:sz="0" w:space="0" w:color="auto"/>
              </w:divBdr>
              <w:divsChild>
                <w:div w:id="793987437">
                  <w:marLeft w:val="0"/>
                  <w:marRight w:val="0"/>
                  <w:marTop w:val="0"/>
                  <w:marBottom w:val="0"/>
                  <w:divBdr>
                    <w:top w:val="none" w:sz="0" w:space="0" w:color="auto"/>
                    <w:left w:val="none" w:sz="0" w:space="0" w:color="auto"/>
                    <w:bottom w:val="none" w:sz="0" w:space="0" w:color="auto"/>
                    <w:right w:val="none" w:sz="0" w:space="0" w:color="auto"/>
                  </w:divBdr>
                </w:div>
                <w:div w:id="18702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isabilities/documents/convention/convoptprot-e.pdf" TargetMode="External"/><Relationship Id="rId13" Type="http://schemas.openxmlformats.org/officeDocument/2006/relationships/hyperlink" Target="http://www.csie.org.uk/inclusion/index.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development/desa/disabilities/convention-on-the-rights-of-persons-with-disabilities.html" TargetMode="External"/><Relationship Id="rId12" Type="http://schemas.openxmlformats.org/officeDocument/2006/relationships/hyperlink" Target="https://ieag.org.nz/voices/" TargetMode="External"/><Relationship Id="rId17" Type="http://schemas.openxmlformats.org/officeDocument/2006/relationships/hyperlink" Target="http://dx.doi.org/10.1080/13603111003686218" TargetMode="External"/><Relationship Id="rId2" Type="http://schemas.openxmlformats.org/officeDocument/2006/relationships/styles" Target="styles.xml"/><Relationship Id="rId16" Type="http://schemas.openxmlformats.org/officeDocument/2006/relationships/hyperlink" Target="https://www.inclusive.tki.org.nz/guides/universal-design-for-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udtobeme.org.nz/about"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www.hrc.co.nz/our-work/people-disabilities/making-disability-rights-re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ight-to-education.org/resource/general-comment-4-article-24-right-inclusive-education" TargetMode="External"/><Relationship Id="rId14" Type="http://schemas.openxmlformats.org/officeDocument/2006/relationships/hyperlink" Target="http://www.csie.org.uk/resources/ten-reasons-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Macartney</dc:creator>
  <cp:keywords/>
  <dc:description/>
  <cp:lastModifiedBy>Douglas Hancock</cp:lastModifiedBy>
  <cp:revision>4</cp:revision>
  <dcterms:created xsi:type="dcterms:W3CDTF">2019-10-14T21:01:00Z</dcterms:created>
  <dcterms:modified xsi:type="dcterms:W3CDTF">2019-10-14T21:12:00Z</dcterms:modified>
</cp:coreProperties>
</file>