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D2DC4" w14:textId="77777777" w:rsidR="00275443" w:rsidRPr="00593DAA" w:rsidRDefault="00CD7586" w:rsidP="39A8C6BA">
      <w:pPr>
        <w:rPr>
          <w:rFonts w:ascii="Arial" w:eastAsia="Arial" w:hAnsi="Arial" w:cs="Arial"/>
          <w:sz w:val="20"/>
          <w:szCs w:val="20"/>
          <w:lang w:val="en-NZ"/>
        </w:rPr>
      </w:pPr>
      <w:bookmarkStart w:id="0" w:name="_GoBack"/>
      <w:bookmarkEnd w:id="0"/>
      <w:r>
        <w:rPr>
          <w:lang w:val="en-NZ"/>
        </w:rPr>
        <w:object w:dxaOrig="1440" w:dyaOrig="1440" w14:anchorId="45CB3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75.85pt;margin-top:-82.5pt;width:616.5pt;height:831pt;z-index:-251658238;mso-wrap-edited:f;mso-width-percent:0;mso-height-percent:0;mso-width-percent:0;mso-height-percent:0">
            <v:imagedata r:id="rId12" o:title=""/>
          </v:shape>
          <o:OLEObject Type="Embed" ProgID="Photoshop.Image.16" ShapeID="_x0000_s1028" DrawAspect="Content" ObjectID="_1651487417" r:id="rId13">
            <o:FieldCodes>\s</o:FieldCodes>
          </o:OLEObject>
        </w:object>
      </w:r>
      <w:r>
        <w:rPr>
          <w:lang w:val="en-NZ"/>
        </w:rPr>
        <w:object w:dxaOrig="1440" w:dyaOrig="1440" w14:anchorId="2154EAAB">
          <v:shape id="_x0000_s1027" type="#_x0000_t75" alt="" style="position:absolute;margin-left:-36pt;margin-top:-66.25pt;width:610.5pt;height:827.25pt;z-index:-251658239;mso-wrap-edited:f;mso-width-percent:0;mso-height-percent:0;mso-width-percent:0;mso-height-percent:0"/>
          <o:OLEObject Type="Embed" ProgID="Photoshop.Image.16" ShapeID="_x0000_s1027" DrawAspect="Content" ObjectID="_1651487416" r:id="rId14">
            <o:FieldCodes>\s</o:FieldCodes>
          </o:OLEObject>
        </w:object>
      </w:r>
      <w:r>
        <w:rPr>
          <w:lang w:val="en-NZ"/>
        </w:rPr>
        <w:object w:dxaOrig="1440" w:dyaOrig="1440" w14:anchorId="51BB5A2B">
          <v:shape id="_x0000_s1026" type="#_x0000_t75" alt="" style="position:absolute;margin-left:-36pt;margin-top:-20.7pt;width:629.1pt;height:759.45pt;z-index:-251658240;mso-wrap-edited:f;mso-width-percent:0;mso-height-percent:0;mso-width-percent:0;mso-height-percent:0"/>
          <o:OLEObject Type="Embed" ProgID="Photoshop.Image.16" ShapeID="_x0000_s1026" DrawAspect="Content" ObjectID="_1651487415" r:id="rId15">
            <o:FieldCodes>\s</o:FieldCodes>
          </o:OLEObject>
        </w:object>
      </w:r>
    </w:p>
    <w:p w14:paraId="1BD1860E" w14:textId="77777777" w:rsidR="00275443" w:rsidRPr="00593DAA" w:rsidRDefault="00275443">
      <w:pPr>
        <w:rPr>
          <w:rFonts w:ascii="Arial" w:eastAsia="Arial" w:hAnsi="Arial" w:cs="Arial"/>
          <w:sz w:val="20"/>
          <w:szCs w:val="20"/>
          <w:lang w:val="en-NZ"/>
        </w:rPr>
      </w:pPr>
    </w:p>
    <w:p w14:paraId="5010965C" w14:textId="77777777" w:rsidR="00275443" w:rsidRPr="00593DAA" w:rsidRDefault="00275443">
      <w:pPr>
        <w:rPr>
          <w:rFonts w:ascii="Arial" w:eastAsia="Arial" w:hAnsi="Arial" w:cs="Arial"/>
          <w:sz w:val="20"/>
          <w:szCs w:val="20"/>
          <w:lang w:val="en-NZ"/>
        </w:rPr>
      </w:pPr>
    </w:p>
    <w:p w14:paraId="27652802" w14:textId="77777777" w:rsidR="00275443" w:rsidRPr="00593DAA" w:rsidRDefault="00275443">
      <w:pPr>
        <w:rPr>
          <w:rFonts w:ascii="Arial" w:eastAsia="Arial" w:hAnsi="Arial" w:cs="Arial"/>
          <w:sz w:val="20"/>
          <w:szCs w:val="20"/>
          <w:lang w:val="en-NZ"/>
        </w:rPr>
      </w:pPr>
    </w:p>
    <w:p w14:paraId="6EBC8D5F" w14:textId="77777777" w:rsidR="00275443" w:rsidRPr="00593DAA" w:rsidRDefault="00275443">
      <w:pPr>
        <w:rPr>
          <w:rFonts w:ascii="Arial" w:eastAsia="Arial" w:hAnsi="Arial" w:cs="Arial"/>
          <w:sz w:val="20"/>
          <w:szCs w:val="20"/>
          <w:lang w:val="en-NZ"/>
        </w:rPr>
      </w:pPr>
    </w:p>
    <w:p w14:paraId="52885BA3" w14:textId="77777777" w:rsidR="00275443" w:rsidRPr="00593DAA" w:rsidRDefault="00275443">
      <w:pPr>
        <w:rPr>
          <w:rFonts w:ascii="Arial" w:eastAsia="Arial" w:hAnsi="Arial" w:cs="Arial"/>
          <w:sz w:val="20"/>
          <w:szCs w:val="20"/>
          <w:lang w:val="en-NZ"/>
        </w:rPr>
      </w:pPr>
    </w:p>
    <w:p w14:paraId="54306C3B" w14:textId="77777777" w:rsidR="00275443" w:rsidRPr="00593DAA" w:rsidRDefault="00275443">
      <w:pPr>
        <w:rPr>
          <w:rFonts w:ascii="Arial" w:eastAsia="Arial" w:hAnsi="Arial" w:cs="Arial"/>
          <w:sz w:val="20"/>
          <w:szCs w:val="20"/>
          <w:lang w:val="en-NZ"/>
        </w:rPr>
      </w:pPr>
    </w:p>
    <w:p w14:paraId="60B5027A" w14:textId="77777777" w:rsidR="001A5DE1" w:rsidRPr="00593DAA" w:rsidRDefault="001A5DE1" w:rsidP="00E40603">
      <w:pPr>
        <w:rPr>
          <w:rFonts w:ascii="Arial" w:eastAsia="Arial" w:hAnsi="Arial" w:cs="Arial"/>
          <w:sz w:val="20"/>
          <w:szCs w:val="20"/>
          <w:lang w:val="en-NZ"/>
        </w:rPr>
      </w:pPr>
    </w:p>
    <w:p w14:paraId="1B2CE381" w14:textId="77777777" w:rsidR="001A5DE1" w:rsidRPr="00593DAA" w:rsidRDefault="001A5DE1" w:rsidP="00E40603">
      <w:pPr>
        <w:rPr>
          <w:rFonts w:ascii="HumstSlab712 BT" w:eastAsia="Times New Roman" w:hAnsi="HumstSlab712 BT" w:cs="Times New Roman"/>
          <w:b/>
          <w:bCs/>
          <w:color w:val="FFFFFF" w:themeColor="background1"/>
          <w:sz w:val="72"/>
          <w:szCs w:val="72"/>
          <w:lang w:val="en-NZ"/>
        </w:rPr>
      </w:pPr>
    </w:p>
    <w:p w14:paraId="242095E5" w14:textId="77777777" w:rsidR="006B46B4" w:rsidRPr="001B4FF0" w:rsidRDefault="00966467" w:rsidP="39A8C6BA">
      <w:pPr>
        <w:rPr>
          <w:rFonts w:eastAsia="HumstSlab712 BT,Times New Roman" w:cstheme="minorHAnsi"/>
          <w:b/>
          <w:color w:val="FFFFFF" w:themeColor="background1"/>
          <w:sz w:val="72"/>
          <w:szCs w:val="72"/>
          <w:lang w:val="en-NZ"/>
        </w:rPr>
      </w:pPr>
      <w:r w:rsidRPr="001B4FF0">
        <w:rPr>
          <w:rFonts w:eastAsia="HumstSlab712 BT,Times New Roman" w:cstheme="minorHAnsi"/>
          <w:b/>
          <w:color w:val="FFFFFF" w:themeColor="background1"/>
          <w:sz w:val="72"/>
          <w:szCs w:val="72"/>
          <w:lang w:val="en-NZ"/>
        </w:rPr>
        <w:t xml:space="preserve">Disability Rights Commissioner’s </w:t>
      </w:r>
      <w:r w:rsidR="5FE1DAE0" w:rsidRPr="001B4FF0">
        <w:rPr>
          <w:rFonts w:eastAsia="HumstSlab712 BT,Times New Roman" w:cstheme="minorHAnsi"/>
          <w:b/>
          <w:color w:val="FFFFFF" w:themeColor="background1"/>
          <w:sz w:val="72"/>
          <w:szCs w:val="72"/>
          <w:lang w:val="en-NZ"/>
        </w:rPr>
        <w:t xml:space="preserve">Submission on </w:t>
      </w:r>
      <w:r w:rsidR="00C275C3" w:rsidRPr="001B4FF0">
        <w:rPr>
          <w:rFonts w:eastAsia="HumstSlab712 BT,Times New Roman" w:cstheme="minorHAnsi"/>
          <w:b/>
          <w:color w:val="FFFFFF" w:themeColor="background1"/>
          <w:sz w:val="72"/>
          <w:szCs w:val="72"/>
          <w:lang w:val="en-NZ"/>
        </w:rPr>
        <w:t xml:space="preserve">‘Accessible Streets’ Rules </w:t>
      </w:r>
      <w:r w:rsidR="001958C5" w:rsidRPr="001B4FF0">
        <w:rPr>
          <w:rFonts w:eastAsia="HumstSlab712 BT,Times New Roman" w:cstheme="minorHAnsi"/>
          <w:b/>
          <w:color w:val="FFFFFF" w:themeColor="background1"/>
          <w:sz w:val="72"/>
          <w:szCs w:val="72"/>
          <w:lang w:val="en-NZ"/>
        </w:rPr>
        <w:t>Package</w:t>
      </w:r>
    </w:p>
    <w:p w14:paraId="1123375A" w14:textId="77777777" w:rsidR="003E0116" w:rsidRPr="001B4FF0" w:rsidRDefault="003E0116" w:rsidP="00E40603">
      <w:pPr>
        <w:rPr>
          <w:rFonts w:eastAsia="HumstSlab712 BT,Times New Roman" w:cstheme="minorHAnsi"/>
          <w:b/>
          <w:color w:val="FFFFFF" w:themeColor="background1"/>
          <w:sz w:val="72"/>
          <w:szCs w:val="72"/>
          <w:lang w:val="en-NZ"/>
        </w:rPr>
      </w:pPr>
    </w:p>
    <w:p w14:paraId="0F0F4446" w14:textId="77777777" w:rsidR="003E0116" w:rsidRPr="001B4FF0" w:rsidRDefault="003E0116" w:rsidP="00E40603">
      <w:pPr>
        <w:rPr>
          <w:rFonts w:eastAsia="Times New Roman" w:cstheme="minorHAnsi"/>
          <w:b/>
          <w:color w:val="FFFFFF" w:themeColor="background1"/>
          <w:sz w:val="72"/>
          <w:szCs w:val="72"/>
          <w:lang w:val="en-NZ"/>
        </w:rPr>
      </w:pPr>
    </w:p>
    <w:p w14:paraId="57BAFD55" w14:textId="77777777" w:rsidR="00E40603" w:rsidRPr="001B4FF0" w:rsidRDefault="00E40603" w:rsidP="00E40603">
      <w:pPr>
        <w:rPr>
          <w:rFonts w:eastAsia="Times New Roman" w:cstheme="minorHAnsi"/>
          <w:b/>
          <w:sz w:val="20"/>
          <w:szCs w:val="20"/>
          <w:lang w:val="en-NZ"/>
        </w:rPr>
      </w:pPr>
    </w:p>
    <w:p w14:paraId="3B957FCB" w14:textId="77777777" w:rsidR="00E40603" w:rsidRPr="001B4FF0" w:rsidRDefault="00E40603" w:rsidP="00E40603">
      <w:pPr>
        <w:rPr>
          <w:rFonts w:eastAsia="Times New Roman" w:cstheme="minorHAnsi"/>
          <w:b/>
          <w:sz w:val="20"/>
          <w:szCs w:val="20"/>
          <w:lang w:val="en-NZ"/>
        </w:rPr>
      </w:pPr>
    </w:p>
    <w:p w14:paraId="71546762" w14:textId="77777777" w:rsidR="00E40603" w:rsidRPr="001B4FF0" w:rsidRDefault="00E40603" w:rsidP="00E40603">
      <w:pPr>
        <w:rPr>
          <w:rFonts w:eastAsia="Times New Roman" w:cstheme="minorHAnsi"/>
          <w:b/>
          <w:color w:val="FFFFFF" w:themeColor="background1"/>
          <w:sz w:val="20"/>
          <w:szCs w:val="20"/>
          <w:lang w:val="en-NZ"/>
        </w:rPr>
      </w:pPr>
    </w:p>
    <w:p w14:paraId="4E0F163C" w14:textId="77777777" w:rsidR="00E40603" w:rsidRPr="001B4FF0" w:rsidRDefault="00E40603" w:rsidP="00E40603">
      <w:pPr>
        <w:rPr>
          <w:rFonts w:eastAsia="Times New Roman" w:cstheme="minorHAnsi"/>
          <w:b/>
          <w:color w:val="FFFFFF" w:themeColor="background1"/>
          <w:sz w:val="20"/>
          <w:szCs w:val="20"/>
          <w:lang w:val="en-NZ"/>
        </w:rPr>
      </w:pPr>
    </w:p>
    <w:p w14:paraId="33D4CA8C" w14:textId="77777777" w:rsidR="00E40603" w:rsidRPr="001B4FF0" w:rsidRDefault="00E40603" w:rsidP="00E40603">
      <w:pPr>
        <w:rPr>
          <w:rFonts w:eastAsia="Times New Roman" w:cstheme="minorHAnsi"/>
          <w:b/>
          <w:color w:val="FFFFFF" w:themeColor="background1"/>
          <w:sz w:val="20"/>
          <w:szCs w:val="20"/>
          <w:lang w:val="en-NZ"/>
        </w:rPr>
      </w:pPr>
    </w:p>
    <w:p w14:paraId="056B3308" w14:textId="77777777" w:rsidR="00E40603" w:rsidRPr="001B4FF0" w:rsidRDefault="00E40603" w:rsidP="00E40603">
      <w:pPr>
        <w:spacing w:before="8"/>
        <w:rPr>
          <w:rFonts w:eastAsia="Times New Roman" w:cstheme="minorHAnsi"/>
          <w:b/>
          <w:color w:val="FFFFFF" w:themeColor="background1"/>
          <w:sz w:val="32"/>
          <w:szCs w:val="32"/>
          <w:lang w:val="en-NZ"/>
        </w:rPr>
      </w:pPr>
    </w:p>
    <w:p w14:paraId="7C916908" w14:textId="77777777" w:rsidR="00E40603" w:rsidRPr="001B4FF0" w:rsidRDefault="00E40603" w:rsidP="00E40603">
      <w:pPr>
        <w:rPr>
          <w:rFonts w:eastAsia="Times New Roman" w:cstheme="minorHAnsi"/>
          <w:b/>
          <w:color w:val="FFFFFF" w:themeColor="background1"/>
          <w:sz w:val="30"/>
          <w:szCs w:val="30"/>
          <w:lang w:val="en-NZ"/>
        </w:rPr>
      </w:pPr>
    </w:p>
    <w:p w14:paraId="717761C6" w14:textId="77777777" w:rsidR="00E40603" w:rsidRPr="001B4FF0" w:rsidRDefault="00E40603" w:rsidP="00E40603">
      <w:pPr>
        <w:rPr>
          <w:rFonts w:eastAsia="Times New Roman" w:cstheme="minorHAnsi"/>
          <w:b/>
          <w:color w:val="FFFFFF" w:themeColor="background1"/>
          <w:sz w:val="30"/>
          <w:szCs w:val="30"/>
          <w:lang w:val="en-NZ"/>
        </w:rPr>
      </w:pPr>
    </w:p>
    <w:p w14:paraId="0BEECB2A" w14:textId="77777777" w:rsidR="00E40603" w:rsidRPr="001B4FF0" w:rsidRDefault="00E40603" w:rsidP="00E40603">
      <w:pPr>
        <w:rPr>
          <w:rFonts w:eastAsia="Times New Roman" w:cstheme="minorHAnsi"/>
          <w:b/>
          <w:color w:val="FFFFFF" w:themeColor="background1"/>
          <w:sz w:val="30"/>
          <w:szCs w:val="30"/>
          <w:lang w:val="en-NZ"/>
        </w:rPr>
      </w:pPr>
    </w:p>
    <w:p w14:paraId="62F4C2D4" w14:textId="77777777" w:rsidR="00E40603" w:rsidRPr="001B4FF0" w:rsidRDefault="00E40603" w:rsidP="00E40603">
      <w:pPr>
        <w:rPr>
          <w:rFonts w:eastAsia="Times New Roman" w:cstheme="minorHAnsi"/>
          <w:b/>
          <w:color w:val="FFFFFF" w:themeColor="background1"/>
          <w:sz w:val="30"/>
          <w:szCs w:val="30"/>
          <w:lang w:val="en-NZ"/>
        </w:rPr>
      </w:pPr>
    </w:p>
    <w:p w14:paraId="62E31E2C" w14:textId="77777777" w:rsidR="001A5DE1" w:rsidRPr="001B4FF0" w:rsidRDefault="5FE1DAE0" w:rsidP="39A8C6BA">
      <w:pPr>
        <w:rPr>
          <w:rFonts w:eastAsia="HumstSlab712 BT,Times New Roman" w:cstheme="minorHAnsi"/>
          <w:b/>
          <w:color w:val="FFFFFF" w:themeColor="background1"/>
          <w:sz w:val="30"/>
          <w:szCs w:val="30"/>
          <w:lang w:val="en-NZ"/>
        </w:rPr>
      </w:pPr>
      <w:r w:rsidRPr="001B4FF0">
        <w:rPr>
          <w:rFonts w:eastAsia="HumstSlab712 BT,Times New Roman" w:cstheme="minorHAnsi"/>
          <w:b/>
          <w:color w:val="FFFFFF" w:themeColor="background1"/>
          <w:sz w:val="30"/>
          <w:szCs w:val="30"/>
          <w:lang w:val="en-NZ"/>
        </w:rPr>
        <w:t xml:space="preserve">Contact Person: </w:t>
      </w:r>
    </w:p>
    <w:p w14:paraId="3E09720C" w14:textId="77777777" w:rsidR="001A5DE1" w:rsidRPr="001B4FF0" w:rsidRDefault="001A5DE1" w:rsidP="001A5DE1">
      <w:pPr>
        <w:rPr>
          <w:rFonts w:eastAsia="Times New Roman" w:cstheme="minorHAnsi"/>
          <w:color w:val="FFFFFF" w:themeColor="background1"/>
          <w:sz w:val="19"/>
          <w:szCs w:val="19"/>
          <w:lang w:val="en-NZ"/>
        </w:rPr>
      </w:pPr>
    </w:p>
    <w:p w14:paraId="0B691E10" w14:textId="77777777" w:rsidR="00516B91" w:rsidRPr="001B4FF0" w:rsidRDefault="00966467" w:rsidP="39A8C6BA">
      <w:pPr>
        <w:rPr>
          <w:rFonts w:eastAsia="HumstSlab712 BT,Times New Roman" w:cstheme="minorHAnsi"/>
          <w:color w:val="FFFFFF" w:themeColor="background1"/>
          <w:lang w:val="en-NZ"/>
        </w:rPr>
      </w:pPr>
      <w:r w:rsidRPr="001B4FF0">
        <w:rPr>
          <w:rFonts w:eastAsia="HumstSlab712 BT" w:cstheme="minorHAnsi"/>
          <w:color w:val="FFFFFF" w:themeColor="background1"/>
          <w:lang w:val="en-NZ"/>
        </w:rPr>
        <w:t xml:space="preserve">Paula Tesoriero, Disability Rights Commissioner </w:t>
      </w:r>
    </w:p>
    <w:p w14:paraId="5AB30E46" w14:textId="77777777" w:rsidR="00DC3598" w:rsidRPr="001B4FF0" w:rsidRDefault="00966467" w:rsidP="00DC3598">
      <w:pPr>
        <w:rPr>
          <w:rFonts w:eastAsia="HumstSlab712 BT,Times New Roman" w:cstheme="minorHAnsi"/>
          <w:color w:val="FFFFFF" w:themeColor="background1"/>
          <w:lang w:val="en-NZ"/>
        </w:rPr>
      </w:pPr>
      <w:r w:rsidRPr="001B4FF0">
        <w:rPr>
          <w:rFonts w:eastAsia="HumstSlab712 BT,Times New Roman" w:cstheme="minorHAnsi"/>
          <w:color w:val="FFFFFF" w:themeColor="background1"/>
          <w:lang w:val="en-NZ"/>
        </w:rPr>
        <w:t>paulat</w:t>
      </w:r>
      <w:r w:rsidR="00815EC4" w:rsidRPr="001B4FF0">
        <w:rPr>
          <w:rFonts w:eastAsia="HumstSlab712 BT,Times New Roman" w:cstheme="minorHAnsi"/>
          <w:color w:val="FFFFFF" w:themeColor="background1"/>
          <w:lang w:val="en-NZ"/>
        </w:rPr>
        <w:t>@hrc.co.nz</w:t>
      </w:r>
      <w:bookmarkStart w:id="1" w:name="_Toc528327091"/>
    </w:p>
    <w:p w14:paraId="223771B1" w14:textId="77777777" w:rsidR="00263036" w:rsidRPr="001B4FF0" w:rsidRDefault="00263036">
      <w:pPr>
        <w:rPr>
          <w:rFonts w:cstheme="minorHAnsi"/>
          <w:lang w:val="en-NZ"/>
        </w:rPr>
      </w:pPr>
      <w:r w:rsidRPr="001B4FF0">
        <w:rPr>
          <w:rFonts w:cstheme="minorHAnsi"/>
          <w:sz w:val="28"/>
          <w:szCs w:val="28"/>
          <w:lang w:val="en-NZ"/>
        </w:rPr>
        <w:br w:type="page"/>
      </w:r>
    </w:p>
    <w:p w14:paraId="44115A1C" w14:textId="77777777" w:rsidR="009C57D2" w:rsidRPr="001B4FF0" w:rsidRDefault="39A8C6BA" w:rsidP="005F0DAF">
      <w:pPr>
        <w:pStyle w:val="Heading1"/>
        <w:spacing w:line="360" w:lineRule="auto"/>
        <w:rPr>
          <w:rFonts w:asciiTheme="minorHAnsi" w:hAnsiTheme="minorHAnsi" w:cstheme="minorHAnsi"/>
          <w:sz w:val="28"/>
          <w:szCs w:val="28"/>
          <w:lang w:val="en-NZ"/>
        </w:rPr>
      </w:pPr>
      <w:bookmarkStart w:id="2" w:name="_Toc528759419"/>
      <w:r w:rsidRPr="001B4FF0">
        <w:rPr>
          <w:rFonts w:asciiTheme="minorHAnsi" w:hAnsiTheme="minorHAnsi" w:cstheme="minorHAnsi"/>
          <w:sz w:val="28"/>
          <w:szCs w:val="28"/>
          <w:lang w:val="en-NZ"/>
        </w:rPr>
        <w:lastRenderedPageBreak/>
        <w:t>Introduction</w:t>
      </w:r>
      <w:bookmarkEnd w:id="1"/>
      <w:bookmarkEnd w:id="2"/>
    </w:p>
    <w:p w14:paraId="68BAB099" w14:textId="77777777" w:rsidR="006C67E4" w:rsidRPr="001B4FF0" w:rsidRDefault="39A8C6BA" w:rsidP="00CE4984">
      <w:pPr>
        <w:pStyle w:val="NoSpacing"/>
        <w:rPr>
          <w:rFonts w:asciiTheme="minorHAnsi" w:hAnsiTheme="minorHAnsi" w:cstheme="minorHAnsi"/>
        </w:rPr>
      </w:pPr>
      <w:r w:rsidRPr="001B4FF0">
        <w:rPr>
          <w:rFonts w:asciiTheme="minorHAnsi" w:hAnsiTheme="minorHAnsi" w:cstheme="minorHAnsi"/>
        </w:rPr>
        <w:t>The Human Rights Commission (the Commission) welcomes the opportunity to</w:t>
      </w:r>
      <w:r w:rsidR="006C67E4" w:rsidRPr="001B4FF0">
        <w:rPr>
          <w:rFonts w:asciiTheme="minorHAnsi" w:hAnsiTheme="minorHAnsi" w:cstheme="minorHAnsi"/>
        </w:rPr>
        <w:t xml:space="preserve"> submit </w:t>
      </w:r>
      <w:r w:rsidR="007F3C5F" w:rsidRPr="001B4FF0">
        <w:rPr>
          <w:rFonts w:asciiTheme="minorHAnsi" w:hAnsiTheme="minorHAnsi" w:cstheme="minorHAnsi"/>
        </w:rPr>
        <w:t xml:space="preserve">to the New Zealand Transport Agency’s consultation </w:t>
      </w:r>
      <w:r w:rsidR="006C67E4" w:rsidRPr="001B4FF0">
        <w:rPr>
          <w:rFonts w:asciiTheme="minorHAnsi" w:hAnsiTheme="minorHAnsi" w:cstheme="minorHAnsi"/>
        </w:rPr>
        <w:t xml:space="preserve">on a </w:t>
      </w:r>
      <w:r w:rsidR="006C67E4" w:rsidRPr="001B4FF0">
        <w:rPr>
          <w:rFonts w:asciiTheme="minorHAnsi" w:eastAsia="Calibri" w:hAnsiTheme="minorHAnsi" w:cstheme="minorHAnsi"/>
        </w:rPr>
        <w:t>collection of rule changes known as the ‘Accessible Streets’ Package</w:t>
      </w:r>
      <w:r w:rsidR="00942BE0" w:rsidRPr="001B4FF0">
        <w:rPr>
          <w:rFonts w:asciiTheme="minorHAnsi" w:eastAsia="Calibri" w:hAnsiTheme="minorHAnsi" w:cstheme="minorHAnsi"/>
        </w:rPr>
        <w:t xml:space="preserve"> (the R</w:t>
      </w:r>
      <w:r w:rsidR="00914C38" w:rsidRPr="001B4FF0">
        <w:rPr>
          <w:rFonts w:asciiTheme="minorHAnsi" w:eastAsia="Calibri" w:hAnsiTheme="minorHAnsi" w:cstheme="minorHAnsi"/>
        </w:rPr>
        <w:t>egulatory</w:t>
      </w:r>
      <w:r w:rsidR="00942BE0" w:rsidRPr="001B4FF0">
        <w:rPr>
          <w:rFonts w:asciiTheme="minorHAnsi" w:eastAsia="Calibri" w:hAnsiTheme="minorHAnsi" w:cstheme="minorHAnsi"/>
        </w:rPr>
        <w:t xml:space="preserve"> Package).</w:t>
      </w:r>
    </w:p>
    <w:p w14:paraId="5D15C1E9" w14:textId="77777777" w:rsidR="004E2266" w:rsidRPr="001B4FF0" w:rsidRDefault="00942BE0" w:rsidP="004E2266">
      <w:pPr>
        <w:pStyle w:val="NoSpacing"/>
        <w:rPr>
          <w:rFonts w:asciiTheme="minorHAnsi" w:hAnsiTheme="minorHAnsi" w:cstheme="minorHAnsi"/>
        </w:rPr>
      </w:pPr>
      <w:r w:rsidRPr="001B4FF0">
        <w:rPr>
          <w:rFonts w:asciiTheme="minorHAnsi" w:eastAsia="Calibri" w:hAnsiTheme="minorHAnsi" w:cstheme="minorHAnsi"/>
        </w:rPr>
        <w:t>The R</w:t>
      </w:r>
      <w:r w:rsidR="00914C38" w:rsidRPr="001B4FF0">
        <w:rPr>
          <w:rFonts w:asciiTheme="minorHAnsi" w:eastAsia="Calibri" w:hAnsiTheme="minorHAnsi" w:cstheme="minorHAnsi"/>
        </w:rPr>
        <w:t>egulatory</w:t>
      </w:r>
      <w:r w:rsidRPr="001B4FF0">
        <w:rPr>
          <w:rFonts w:asciiTheme="minorHAnsi" w:eastAsia="Calibri" w:hAnsiTheme="minorHAnsi" w:cstheme="minorHAnsi"/>
        </w:rPr>
        <w:t xml:space="preserve"> Package proposes changes intended to create a national framework clarifying the types of vehicles and devices that are allowed on footpaths, shared paths, cycle paths and cycle lanes, and how they can use these spaces.</w:t>
      </w:r>
      <w:r w:rsidR="004E2266" w:rsidRPr="001B4FF0">
        <w:rPr>
          <w:rFonts w:asciiTheme="minorHAnsi" w:hAnsiTheme="minorHAnsi" w:cstheme="minorHAnsi"/>
        </w:rPr>
        <w:t xml:space="preserve"> </w:t>
      </w:r>
    </w:p>
    <w:p w14:paraId="26BCE9CD" w14:textId="77777777" w:rsidR="00933322" w:rsidRPr="001B4FF0" w:rsidRDefault="006C67E4" w:rsidP="004E2266">
      <w:pPr>
        <w:pStyle w:val="NoSpacing"/>
        <w:rPr>
          <w:rFonts w:asciiTheme="minorHAnsi" w:hAnsiTheme="minorHAnsi" w:cstheme="minorHAnsi"/>
        </w:rPr>
      </w:pPr>
      <w:r w:rsidRPr="001B4FF0">
        <w:rPr>
          <w:rFonts w:asciiTheme="minorHAnsi" w:eastAsia="Calibri" w:hAnsiTheme="minorHAnsi" w:cstheme="minorHAnsi"/>
        </w:rPr>
        <w:t xml:space="preserve">Our submission will not focus on </w:t>
      </w:r>
      <w:r w:rsidR="00933322" w:rsidRPr="001B4FF0">
        <w:rPr>
          <w:rFonts w:asciiTheme="minorHAnsi" w:eastAsia="Calibri" w:hAnsiTheme="minorHAnsi" w:cstheme="minorHAnsi"/>
        </w:rPr>
        <w:t xml:space="preserve">recommendations for specific amendments to the rules but rather on the principles </w:t>
      </w:r>
      <w:r w:rsidR="003B7707" w:rsidRPr="001B4FF0">
        <w:rPr>
          <w:rFonts w:asciiTheme="minorHAnsi" w:eastAsia="Calibri" w:hAnsiTheme="minorHAnsi" w:cstheme="minorHAnsi"/>
        </w:rPr>
        <w:t xml:space="preserve">of a </w:t>
      </w:r>
      <w:r w:rsidR="009B1E33" w:rsidRPr="001B4FF0">
        <w:rPr>
          <w:rFonts w:asciiTheme="minorHAnsi" w:eastAsia="Calibri" w:hAnsiTheme="minorHAnsi" w:cstheme="minorHAnsi"/>
        </w:rPr>
        <w:t xml:space="preserve">disability </w:t>
      </w:r>
      <w:r w:rsidR="003B7707" w:rsidRPr="001B4FF0">
        <w:rPr>
          <w:rFonts w:asciiTheme="minorHAnsi" w:eastAsia="Calibri" w:hAnsiTheme="minorHAnsi" w:cstheme="minorHAnsi"/>
        </w:rPr>
        <w:t>rights</w:t>
      </w:r>
      <w:r w:rsidR="001C7DFB" w:rsidRPr="001B4FF0">
        <w:rPr>
          <w:rFonts w:asciiTheme="minorHAnsi" w:eastAsia="Calibri" w:hAnsiTheme="minorHAnsi" w:cstheme="minorHAnsi"/>
        </w:rPr>
        <w:t>-</w:t>
      </w:r>
      <w:r w:rsidR="00933322" w:rsidRPr="001B4FF0">
        <w:rPr>
          <w:rFonts w:asciiTheme="minorHAnsi" w:eastAsia="Calibri" w:hAnsiTheme="minorHAnsi" w:cstheme="minorHAnsi"/>
        </w:rPr>
        <w:t>based approach which could inform the development of these Rules</w:t>
      </w:r>
      <w:r w:rsidR="00651B84" w:rsidRPr="001B4FF0">
        <w:rPr>
          <w:rFonts w:asciiTheme="minorHAnsi" w:eastAsia="Calibri" w:hAnsiTheme="minorHAnsi" w:cstheme="minorHAnsi"/>
        </w:rPr>
        <w:t>, with particular</w:t>
      </w:r>
      <w:r w:rsidR="007B185D" w:rsidRPr="001B4FF0">
        <w:rPr>
          <w:rFonts w:asciiTheme="minorHAnsi" w:eastAsia="Calibri" w:hAnsiTheme="minorHAnsi" w:cstheme="minorHAnsi"/>
        </w:rPr>
        <w:t xml:space="preserve"> </w:t>
      </w:r>
      <w:r w:rsidR="00651B84" w:rsidRPr="001B4FF0">
        <w:rPr>
          <w:rFonts w:asciiTheme="minorHAnsi" w:eastAsia="Calibri" w:hAnsiTheme="minorHAnsi" w:cstheme="minorHAnsi"/>
        </w:rPr>
        <w:t>reference to proposed changes to footpath use</w:t>
      </w:r>
      <w:r w:rsidR="00933322" w:rsidRPr="001B4FF0">
        <w:rPr>
          <w:rFonts w:asciiTheme="minorHAnsi" w:eastAsia="Calibri" w:hAnsiTheme="minorHAnsi" w:cstheme="minorHAnsi"/>
        </w:rPr>
        <w:t>.</w:t>
      </w:r>
    </w:p>
    <w:p w14:paraId="3862355D" w14:textId="77777777" w:rsidR="004E2266" w:rsidRPr="001B4FF0" w:rsidRDefault="004E2266" w:rsidP="008C11F7">
      <w:pPr>
        <w:pStyle w:val="NoSpacing"/>
        <w:numPr>
          <w:ilvl w:val="0"/>
          <w:numId w:val="0"/>
        </w:numPr>
        <w:rPr>
          <w:rFonts w:asciiTheme="minorHAnsi" w:hAnsiTheme="minorHAnsi" w:cstheme="minorHAnsi"/>
          <w:b/>
        </w:rPr>
      </w:pPr>
      <w:r w:rsidRPr="001B4FF0">
        <w:rPr>
          <w:rFonts w:asciiTheme="minorHAnsi" w:hAnsiTheme="minorHAnsi" w:cstheme="minorHAnsi"/>
          <w:b/>
        </w:rPr>
        <w:t xml:space="preserve">Primary Comment </w:t>
      </w:r>
    </w:p>
    <w:p w14:paraId="39ABAFDE" w14:textId="77777777" w:rsidR="00081B42" w:rsidRPr="001B4FF0" w:rsidRDefault="002E4CD7" w:rsidP="00653CA7">
      <w:pPr>
        <w:pStyle w:val="NoSpacing"/>
        <w:rPr>
          <w:rFonts w:asciiTheme="minorHAnsi" w:eastAsia="Calibri" w:hAnsiTheme="minorHAnsi" w:cstheme="minorHAnsi"/>
        </w:rPr>
      </w:pPr>
      <w:r w:rsidRPr="001B4FF0">
        <w:rPr>
          <w:rFonts w:asciiTheme="minorHAnsi" w:eastAsia="Calibri" w:hAnsiTheme="minorHAnsi" w:cstheme="minorHAnsi"/>
        </w:rPr>
        <w:t xml:space="preserve">The safe, secure use of footpaths is critical to disabled people accessing their communities. </w:t>
      </w:r>
      <w:r w:rsidR="00656D64" w:rsidRPr="001B4FF0">
        <w:rPr>
          <w:rFonts w:asciiTheme="minorHAnsi" w:eastAsia="Calibri" w:hAnsiTheme="minorHAnsi" w:cstheme="minorHAnsi"/>
        </w:rPr>
        <w:t>While we welcome the move to regulate the use of footpaths and other spaces, this cannot come at the</w:t>
      </w:r>
      <w:r w:rsidR="006179D6" w:rsidRPr="001B4FF0">
        <w:rPr>
          <w:rFonts w:asciiTheme="minorHAnsi" w:eastAsia="Calibri" w:hAnsiTheme="minorHAnsi" w:cstheme="minorHAnsi"/>
        </w:rPr>
        <w:t xml:space="preserve"> expense</w:t>
      </w:r>
      <w:r w:rsidR="00081B42" w:rsidRPr="001B4FF0">
        <w:rPr>
          <w:rFonts w:asciiTheme="minorHAnsi" w:eastAsia="Calibri" w:hAnsiTheme="minorHAnsi" w:cstheme="minorHAnsi"/>
        </w:rPr>
        <w:t xml:space="preserve"> of disabled people</w:t>
      </w:r>
      <w:r w:rsidR="00656D64" w:rsidRPr="001B4FF0">
        <w:rPr>
          <w:rFonts w:asciiTheme="minorHAnsi" w:eastAsia="Calibri" w:hAnsiTheme="minorHAnsi" w:cstheme="minorHAnsi"/>
        </w:rPr>
        <w:t>.</w:t>
      </w:r>
    </w:p>
    <w:p w14:paraId="2AA60D19" w14:textId="1992CBD3" w:rsidR="00653CA7" w:rsidRPr="001B4FF0" w:rsidRDefault="00656D64" w:rsidP="00653CA7">
      <w:pPr>
        <w:pStyle w:val="NoSpacing"/>
        <w:rPr>
          <w:rFonts w:asciiTheme="minorHAnsi" w:eastAsia="Calibri" w:hAnsiTheme="minorHAnsi" w:cstheme="minorHAnsi"/>
        </w:rPr>
      </w:pPr>
      <w:r w:rsidRPr="001B4FF0">
        <w:rPr>
          <w:rFonts w:asciiTheme="minorHAnsi" w:eastAsia="Calibri" w:hAnsiTheme="minorHAnsi" w:cstheme="minorHAnsi"/>
        </w:rPr>
        <w:t xml:space="preserve">Disabled people </w:t>
      </w:r>
      <w:r w:rsidR="002E4CD7" w:rsidRPr="001B4FF0">
        <w:rPr>
          <w:rFonts w:asciiTheme="minorHAnsi" w:eastAsia="Calibri" w:hAnsiTheme="minorHAnsi" w:cstheme="minorHAnsi"/>
        </w:rPr>
        <w:t>may</w:t>
      </w:r>
      <w:r w:rsidRPr="001B4FF0">
        <w:rPr>
          <w:rFonts w:asciiTheme="minorHAnsi" w:eastAsia="Calibri" w:hAnsiTheme="minorHAnsi" w:cstheme="minorHAnsi"/>
        </w:rPr>
        <w:t xml:space="preserve"> not have the same ability</w:t>
      </w:r>
      <w:r w:rsidR="006179D6" w:rsidRPr="001B4FF0">
        <w:rPr>
          <w:rFonts w:asciiTheme="minorHAnsi" w:eastAsia="Calibri" w:hAnsiTheme="minorHAnsi" w:cstheme="minorHAnsi"/>
        </w:rPr>
        <w:t xml:space="preserve"> as others</w:t>
      </w:r>
      <w:r w:rsidRPr="001B4FF0">
        <w:rPr>
          <w:rFonts w:asciiTheme="minorHAnsi" w:eastAsia="Calibri" w:hAnsiTheme="minorHAnsi" w:cstheme="minorHAnsi"/>
        </w:rPr>
        <w:t xml:space="preserve"> to cho</w:t>
      </w:r>
      <w:r w:rsidR="006179D6" w:rsidRPr="001B4FF0">
        <w:rPr>
          <w:rFonts w:asciiTheme="minorHAnsi" w:eastAsia="Calibri" w:hAnsiTheme="minorHAnsi" w:cstheme="minorHAnsi"/>
        </w:rPr>
        <w:t>o</w:t>
      </w:r>
      <w:r w:rsidRPr="001B4FF0">
        <w:rPr>
          <w:rFonts w:asciiTheme="minorHAnsi" w:eastAsia="Calibri" w:hAnsiTheme="minorHAnsi" w:cstheme="minorHAnsi"/>
        </w:rPr>
        <w:t>se different modes of transport</w:t>
      </w:r>
      <w:r w:rsidR="002E4CD7" w:rsidRPr="001B4FF0">
        <w:rPr>
          <w:rFonts w:asciiTheme="minorHAnsi" w:eastAsia="Calibri" w:hAnsiTheme="minorHAnsi" w:cstheme="minorHAnsi"/>
        </w:rPr>
        <w:t xml:space="preserve"> </w:t>
      </w:r>
      <w:r w:rsidR="00B6485A" w:rsidRPr="001B4FF0">
        <w:rPr>
          <w:rFonts w:asciiTheme="minorHAnsi" w:eastAsia="Calibri" w:hAnsiTheme="minorHAnsi" w:cstheme="minorHAnsi"/>
        </w:rPr>
        <w:t>and</w:t>
      </w:r>
      <w:r w:rsidR="006179D6" w:rsidRPr="001B4FF0">
        <w:rPr>
          <w:rFonts w:asciiTheme="minorHAnsi" w:eastAsia="Calibri" w:hAnsiTheme="minorHAnsi" w:cstheme="minorHAnsi"/>
        </w:rPr>
        <w:t xml:space="preserve"> </w:t>
      </w:r>
      <w:r w:rsidR="002E4CD7" w:rsidRPr="001B4FF0">
        <w:rPr>
          <w:rFonts w:asciiTheme="minorHAnsi" w:eastAsia="Calibri" w:hAnsiTheme="minorHAnsi" w:cstheme="minorHAnsi"/>
        </w:rPr>
        <w:t>may not be able to interact with other users of the</w:t>
      </w:r>
      <w:r w:rsidR="006179D6" w:rsidRPr="001B4FF0">
        <w:rPr>
          <w:rFonts w:asciiTheme="minorHAnsi" w:eastAsia="Calibri" w:hAnsiTheme="minorHAnsi" w:cstheme="minorHAnsi"/>
        </w:rPr>
        <w:t xml:space="preserve"> footpath</w:t>
      </w:r>
      <w:r w:rsidR="002E4CD7" w:rsidRPr="001B4FF0">
        <w:rPr>
          <w:rFonts w:asciiTheme="minorHAnsi" w:eastAsia="Calibri" w:hAnsiTheme="minorHAnsi" w:cstheme="minorHAnsi"/>
        </w:rPr>
        <w:t xml:space="preserve"> as safely as others.</w:t>
      </w:r>
    </w:p>
    <w:p w14:paraId="3F514988" w14:textId="77777777" w:rsidR="00A8724E" w:rsidRPr="001B4FF0" w:rsidRDefault="002E4CD7" w:rsidP="00653CA7">
      <w:pPr>
        <w:pStyle w:val="NoSpacing"/>
        <w:rPr>
          <w:rFonts w:asciiTheme="minorHAnsi" w:eastAsia="Calibri" w:hAnsiTheme="minorHAnsi" w:cstheme="minorHAnsi"/>
        </w:rPr>
      </w:pPr>
      <w:r w:rsidRPr="001B4FF0">
        <w:rPr>
          <w:rFonts w:asciiTheme="minorHAnsi" w:eastAsia="Calibri" w:hAnsiTheme="minorHAnsi" w:cstheme="minorHAnsi"/>
        </w:rPr>
        <w:t>We note with concern</w:t>
      </w:r>
      <w:r w:rsidR="00653CA7" w:rsidRPr="001B4FF0">
        <w:rPr>
          <w:rFonts w:asciiTheme="minorHAnsi" w:eastAsia="Calibri" w:hAnsiTheme="minorHAnsi" w:cstheme="minorHAnsi"/>
        </w:rPr>
        <w:t xml:space="preserve"> the comment in the November 2019 Cabinet Paper, </w:t>
      </w:r>
      <w:r w:rsidR="00653CA7" w:rsidRPr="001B4FF0">
        <w:rPr>
          <w:rFonts w:asciiTheme="minorHAnsi" w:hAnsiTheme="minorHAnsi" w:cstheme="minorHAnsi"/>
        </w:rPr>
        <w:t>‘</w:t>
      </w:r>
      <w:r w:rsidR="00653CA7" w:rsidRPr="001B4FF0">
        <w:rPr>
          <w:rFonts w:asciiTheme="minorHAnsi" w:eastAsia="Calibri" w:hAnsiTheme="minorHAnsi" w:cstheme="minorHAnsi"/>
        </w:rPr>
        <w:t>the proposed changes may disproportionately impact people with disabilities, whose reliance on the footpath is higher than other parts of the population.’</w:t>
      </w:r>
      <w:r w:rsidR="00653CA7" w:rsidRPr="001B4FF0">
        <w:rPr>
          <w:rStyle w:val="FootnoteReference"/>
          <w:rFonts w:asciiTheme="minorHAnsi" w:eastAsia="Calibri" w:hAnsiTheme="minorHAnsi" w:cstheme="minorHAnsi"/>
        </w:rPr>
        <w:footnoteReference w:id="2"/>
      </w:r>
      <w:r w:rsidR="00653CA7" w:rsidRPr="001B4FF0">
        <w:rPr>
          <w:rFonts w:asciiTheme="minorHAnsi" w:eastAsia="Calibri" w:hAnsiTheme="minorHAnsi" w:cstheme="minorHAnsi"/>
        </w:rPr>
        <w:t xml:space="preserve">  We also note </w:t>
      </w:r>
      <w:r w:rsidRPr="001B4FF0">
        <w:rPr>
          <w:rFonts w:asciiTheme="minorHAnsi" w:eastAsia="Calibri" w:hAnsiTheme="minorHAnsi" w:cstheme="minorHAnsi"/>
        </w:rPr>
        <w:t xml:space="preserve">the comment in the </w:t>
      </w:r>
      <w:r w:rsidR="00653CA7" w:rsidRPr="001B4FF0">
        <w:rPr>
          <w:rFonts w:asciiTheme="minorHAnsi" w:eastAsia="Calibri" w:hAnsiTheme="minorHAnsi" w:cstheme="minorHAnsi"/>
        </w:rPr>
        <w:t xml:space="preserve">updated </w:t>
      </w:r>
      <w:r w:rsidR="00A8724E" w:rsidRPr="001B4FF0">
        <w:rPr>
          <w:rFonts w:asciiTheme="minorHAnsi" w:eastAsia="Calibri" w:hAnsiTheme="minorHAnsi" w:cstheme="minorHAnsi"/>
        </w:rPr>
        <w:t xml:space="preserve">Cabinet Paper and preliminary Regulatory Impact Statement from 18 June 2018 that: </w:t>
      </w:r>
    </w:p>
    <w:p w14:paraId="2C7EAAE4" w14:textId="77777777" w:rsidR="00A8724E" w:rsidRPr="001B4FF0" w:rsidRDefault="00A8724E" w:rsidP="00A8724E">
      <w:pPr>
        <w:pStyle w:val="NoSpacing"/>
        <w:numPr>
          <w:ilvl w:val="0"/>
          <w:numId w:val="0"/>
        </w:numPr>
        <w:ind w:left="720"/>
        <w:rPr>
          <w:rFonts w:asciiTheme="minorHAnsi" w:hAnsiTheme="minorHAnsi" w:cstheme="minorHAnsi"/>
          <w:i/>
        </w:rPr>
      </w:pPr>
      <w:r w:rsidRPr="001B4FF0">
        <w:rPr>
          <w:rFonts w:asciiTheme="minorHAnsi" w:hAnsiTheme="minorHAnsi" w:cstheme="minorHAnsi"/>
          <w:i/>
        </w:rPr>
        <w:t>‘</w:t>
      </w:r>
      <w:r w:rsidR="00701A8C" w:rsidRPr="001B4FF0">
        <w:rPr>
          <w:rFonts w:asciiTheme="minorHAnsi" w:eastAsia="Calibri" w:hAnsiTheme="minorHAnsi" w:cstheme="minorHAnsi"/>
          <w:i/>
        </w:rPr>
        <w:t>There is a possibility that allowing cyclists and more powered devices on footpaths could be considered inconsistent with New Zealand’s obligations under the UN Convention on the Rights of People with Disabilities, if it were to result in restricted accessibility</w:t>
      </w:r>
      <w:r w:rsidRPr="001B4FF0">
        <w:rPr>
          <w:rFonts w:asciiTheme="minorHAnsi" w:hAnsiTheme="minorHAnsi" w:cstheme="minorHAnsi"/>
          <w:i/>
        </w:rPr>
        <w:t>.’</w:t>
      </w:r>
      <w:r w:rsidRPr="001B4FF0">
        <w:rPr>
          <w:rStyle w:val="FootnoteReference"/>
          <w:rFonts w:asciiTheme="minorHAnsi" w:hAnsiTheme="minorHAnsi" w:cstheme="minorHAnsi"/>
          <w:i/>
        </w:rPr>
        <w:footnoteReference w:id="3"/>
      </w:r>
    </w:p>
    <w:p w14:paraId="126EC76B" w14:textId="77777777" w:rsidR="009131B3" w:rsidRPr="001B4FF0" w:rsidRDefault="00653CA7" w:rsidP="009131B3">
      <w:pPr>
        <w:pStyle w:val="NoSpacing"/>
        <w:rPr>
          <w:rFonts w:asciiTheme="minorHAnsi" w:hAnsiTheme="minorHAnsi" w:cstheme="minorHAnsi"/>
        </w:rPr>
      </w:pPr>
      <w:r w:rsidRPr="001B4FF0">
        <w:rPr>
          <w:rFonts w:asciiTheme="minorHAnsi" w:hAnsiTheme="minorHAnsi" w:cstheme="minorHAnsi"/>
        </w:rPr>
        <w:lastRenderedPageBreak/>
        <w:t>These</w:t>
      </w:r>
      <w:r w:rsidR="00A8724E" w:rsidRPr="001B4FF0">
        <w:rPr>
          <w:rFonts w:asciiTheme="minorHAnsi" w:hAnsiTheme="minorHAnsi" w:cstheme="minorHAnsi"/>
        </w:rPr>
        <w:t xml:space="preserve"> statement</w:t>
      </w:r>
      <w:r w:rsidRPr="001B4FF0">
        <w:rPr>
          <w:rFonts w:asciiTheme="minorHAnsi" w:hAnsiTheme="minorHAnsi" w:cstheme="minorHAnsi"/>
        </w:rPr>
        <w:t>s are troubling</w:t>
      </w:r>
      <w:r w:rsidR="00A8724E" w:rsidRPr="001B4FF0">
        <w:rPr>
          <w:rFonts w:asciiTheme="minorHAnsi" w:hAnsiTheme="minorHAnsi" w:cstheme="minorHAnsi"/>
        </w:rPr>
        <w:t xml:space="preserve">. </w:t>
      </w:r>
      <w:r w:rsidR="009131B3" w:rsidRPr="001B4FF0">
        <w:rPr>
          <w:rFonts w:asciiTheme="minorHAnsi" w:hAnsiTheme="minorHAnsi" w:cstheme="minorHAnsi"/>
        </w:rPr>
        <w:t>We acknowledge that there must be regulation of the potential users of footpaths but we cannot create this mechanism through secondary legislation that may breach fundamental rights held in existing international and domestic law.</w:t>
      </w:r>
    </w:p>
    <w:p w14:paraId="3EE51E80" w14:textId="77777777" w:rsidR="004E2266" w:rsidRPr="001B4FF0" w:rsidRDefault="009131B3" w:rsidP="00DA78EE">
      <w:pPr>
        <w:pStyle w:val="NoSpacing"/>
        <w:rPr>
          <w:rFonts w:asciiTheme="minorHAnsi" w:hAnsiTheme="minorHAnsi" w:cstheme="minorHAnsi"/>
        </w:rPr>
      </w:pPr>
      <w:r w:rsidRPr="001B4FF0">
        <w:rPr>
          <w:rFonts w:asciiTheme="minorHAnsi" w:hAnsiTheme="minorHAnsi" w:cstheme="minorHAnsi"/>
        </w:rPr>
        <w:t>Given the current inconsistent physical state of New Zealand’s footpath environment and where disabled people fit in terms of access at present, it is our view that these proposals should not proceed unless there is significant</w:t>
      </w:r>
      <w:r w:rsidR="000D5417" w:rsidRPr="001B4FF0">
        <w:rPr>
          <w:rFonts w:asciiTheme="minorHAnsi" w:hAnsiTheme="minorHAnsi" w:cstheme="minorHAnsi"/>
        </w:rPr>
        <w:t xml:space="preserve"> (that is, wider than just reference to the Disabled Peoples Organisations)</w:t>
      </w:r>
      <w:r w:rsidRPr="001B4FF0">
        <w:rPr>
          <w:rFonts w:asciiTheme="minorHAnsi" w:hAnsiTheme="minorHAnsi" w:cstheme="minorHAnsi"/>
        </w:rPr>
        <w:t xml:space="preserve"> consultation and co-design from a variety of diverse disabled footpath users</w:t>
      </w:r>
      <w:r w:rsidR="000D5417" w:rsidRPr="001B4FF0">
        <w:rPr>
          <w:rFonts w:asciiTheme="minorHAnsi" w:hAnsiTheme="minorHAnsi" w:cstheme="minorHAnsi"/>
        </w:rPr>
        <w:t xml:space="preserve"> into final proposals for adoption</w:t>
      </w:r>
      <w:r w:rsidRPr="001B4FF0">
        <w:rPr>
          <w:rFonts w:asciiTheme="minorHAnsi" w:hAnsiTheme="minorHAnsi" w:cstheme="minorHAnsi"/>
        </w:rPr>
        <w:t xml:space="preserve">.  </w:t>
      </w:r>
    </w:p>
    <w:p w14:paraId="76CFEB0A" w14:textId="77777777" w:rsidR="003B7707" w:rsidRPr="001B4FF0" w:rsidRDefault="003B7707" w:rsidP="003B7707">
      <w:pPr>
        <w:pStyle w:val="NoSpacing"/>
        <w:numPr>
          <w:ilvl w:val="0"/>
          <w:numId w:val="0"/>
        </w:numPr>
        <w:rPr>
          <w:rFonts w:asciiTheme="minorHAnsi" w:hAnsiTheme="minorHAnsi" w:cstheme="minorHAnsi"/>
          <w:b/>
        </w:rPr>
      </w:pPr>
      <w:r w:rsidRPr="001B4FF0">
        <w:rPr>
          <w:rFonts w:asciiTheme="minorHAnsi" w:eastAsia="Calibri" w:hAnsiTheme="minorHAnsi" w:cstheme="minorHAnsi"/>
          <w:b/>
        </w:rPr>
        <w:t xml:space="preserve">The relevant </w:t>
      </w:r>
      <w:r w:rsidR="00B619C9" w:rsidRPr="001B4FF0">
        <w:rPr>
          <w:rFonts w:asciiTheme="minorHAnsi" w:eastAsia="Calibri" w:hAnsiTheme="minorHAnsi" w:cstheme="minorHAnsi"/>
          <w:b/>
        </w:rPr>
        <w:t xml:space="preserve">international </w:t>
      </w:r>
      <w:r w:rsidRPr="001B4FF0">
        <w:rPr>
          <w:rFonts w:asciiTheme="minorHAnsi" w:eastAsia="Calibri" w:hAnsiTheme="minorHAnsi" w:cstheme="minorHAnsi"/>
          <w:b/>
        </w:rPr>
        <w:t>framework</w:t>
      </w:r>
    </w:p>
    <w:p w14:paraId="2178D6F8" w14:textId="51F32E5D" w:rsidR="00B619C9" w:rsidRPr="001B4FF0" w:rsidRDefault="001C7DFB" w:rsidP="009C428A">
      <w:pPr>
        <w:pStyle w:val="NoSpacing"/>
        <w:rPr>
          <w:rFonts w:asciiTheme="minorHAnsi" w:hAnsiTheme="minorHAnsi" w:cstheme="minorHAnsi"/>
        </w:rPr>
      </w:pPr>
      <w:r w:rsidRPr="001B4FF0">
        <w:rPr>
          <w:rFonts w:asciiTheme="minorHAnsi" w:eastAsia="Calibri" w:hAnsiTheme="minorHAnsi" w:cstheme="minorHAnsi"/>
        </w:rPr>
        <w:t>Article 9 of the Convention on the Rights of Persons with Disabilities</w:t>
      </w:r>
      <w:r w:rsidR="009C428A" w:rsidRPr="001B4FF0">
        <w:rPr>
          <w:rFonts w:asciiTheme="minorHAnsi" w:eastAsia="Calibri" w:hAnsiTheme="minorHAnsi" w:cstheme="minorHAnsi"/>
        </w:rPr>
        <w:t xml:space="preserve"> provides that State Parties must take appropriate measures to ensure disabled pe</w:t>
      </w:r>
      <w:r w:rsidR="005B1717" w:rsidRPr="001B4FF0">
        <w:rPr>
          <w:rFonts w:asciiTheme="minorHAnsi" w:eastAsia="Calibri" w:hAnsiTheme="minorHAnsi" w:cstheme="minorHAnsi"/>
        </w:rPr>
        <w:t>ople</w:t>
      </w:r>
      <w:r w:rsidR="009C428A" w:rsidRPr="001B4FF0">
        <w:rPr>
          <w:rFonts w:asciiTheme="minorHAnsi" w:eastAsia="Calibri" w:hAnsiTheme="minorHAnsi" w:cstheme="minorHAnsi"/>
        </w:rPr>
        <w:t xml:space="preserve"> can access on an equal basis with others their environment, which includes transportation. Accessibility</w:t>
      </w:r>
      <w:r w:rsidR="00B619C9" w:rsidRPr="001B4FF0">
        <w:rPr>
          <w:rFonts w:asciiTheme="minorHAnsi" w:eastAsia="Calibri" w:hAnsiTheme="minorHAnsi" w:cstheme="minorHAnsi"/>
        </w:rPr>
        <w:t xml:space="preserve"> </w:t>
      </w:r>
      <w:r w:rsidR="00B619C9" w:rsidRPr="001B4FF0">
        <w:rPr>
          <w:rFonts w:asciiTheme="minorHAnsi" w:hAnsiTheme="minorHAnsi" w:cstheme="minorHAnsi"/>
        </w:rPr>
        <w:t>is a precondition for disabled people to live independently and participate fully and equally in society. It is related to disabled people</w:t>
      </w:r>
      <w:r w:rsidR="003F5A5D" w:rsidRPr="001B4FF0">
        <w:rPr>
          <w:rFonts w:asciiTheme="minorHAnsi" w:hAnsiTheme="minorHAnsi" w:cstheme="minorHAnsi"/>
        </w:rPr>
        <w:t>’s</w:t>
      </w:r>
      <w:r w:rsidR="00B619C9" w:rsidRPr="001B4FF0">
        <w:rPr>
          <w:rFonts w:asciiTheme="minorHAnsi" w:hAnsiTheme="minorHAnsi" w:cstheme="minorHAnsi"/>
        </w:rPr>
        <w:t xml:space="preserve"> right to participate and be included in their communities (Article 19) and their right to be free from discrimination (Article 5). </w:t>
      </w:r>
    </w:p>
    <w:p w14:paraId="33DBB725" w14:textId="77777777" w:rsidR="00BA2BB4" w:rsidRPr="001B4FF0" w:rsidRDefault="00BA2BB4" w:rsidP="005A5380">
      <w:pPr>
        <w:pStyle w:val="NoSpacing"/>
        <w:rPr>
          <w:rFonts w:asciiTheme="minorHAnsi" w:hAnsiTheme="minorHAnsi" w:cstheme="minorHAnsi"/>
        </w:rPr>
      </w:pPr>
      <w:r w:rsidRPr="001B4FF0">
        <w:rPr>
          <w:rFonts w:asciiTheme="minorHAnsi" w:hAnsiTheme="minorHAnsi" w:cstheme="minorHAnsi"/>
        </w:rPr>
        <w:t>Accessibility in a transport context can be taken to mean the ease with which a disabled person can get from their home to their destination and home again. It includes all steps of the journey as linked and equally important.</w:t>
      </w:r>
      <w:r w:rsidRPr="001B4FF0">
        <w:rPr>
          <w:rStyle w:val="FootnoteReference"/>
          <w:rFonts w:asciiTheme="minorHAnsi" w:hAnsiTheme="minorHAnsi" w:cstheme="minorHAnsi"/>
        </w:rPr>
        <w:footnoteReference w:id="4"/>
      </w:r>
      <w:r w:rsidRPr="001B4FF0">
        <w:rPr>
          <w:rFonts w:asciiTheme="minorHAnsi" w:hAnsiTheme="minorHAnsi" w:cstheme="minorHAnsi"/>
        </w:rPr>
        <w:t xml:space="preserve"> </w:t>
      </w:r>
    </w:p>
    <w:p w14:paraId="0F0DD21F" w14:textId="77777777" w:rsidR="00F30DC3" w:rsidRPr="001B4FF0" w:rsidRDefault="00F30DC3" w:rsidP="00CE4984">
      <w:pPr>
        <w:pStyle w:val="NoSpacing"/>
        <w:rPr>
          <w:rFonts w:asciiTheme="minorHAnsi" w:hAnsiTheme="minorHAnsi" w:cstheme="minorHAnsi"/>
        </w:rPr>
      </w:pPr>
      <w:r w:rsidRPr="001B4FF0">
        <w:rPr>
          <w:rFonts w:asciiTheme="minorHAnsi" w:hAnsiTheme="minorHAnsi" w:cstheme="minorHAnsi"/>
        </w:rPr>
        <w:t>It is useful for transport decision makers to understand how accessibility and reasonable accommodation relate to each</w:t>
      </w:r>
      <w:r w:rsidR="00F44313" w:rsidRPr="001B4FF0">
        <w:rPr>
          <w:rFonts w:asciiTheme="minorHAnsi" w:hAnsiTheme="minorHAnsi" w:cstheme="minorHAnsi"/>
        </w:rPr>
        <w:t xml:space="preserve"> </w:t>
      </w:r>
      <w:r w:rsidRPr="001B4FF0">
        <w:rPr>
          <w:rFonts w:asciiTheme="minorHAnsi" w:hAnsiTheme="minorHAnsi" w:cstheme="minorHAnsi"/>
        </w:rPr>
        <w:t>other</w:t>
      </w:r>
      <w:r w:rsidR="00F44313" w:rsidRPr="001B4FF0">
        <w:rPr>
          <w:rFonts w:asciiTheme="minorHAnsi" w:hAnsiTheme="minorHAnsi" w:cstheme="minorHAnsi"/>
        </w:rPr>
        <w:t xml:space="preserve">. </w:t>
      </w:r>
    </w:p>
    <w:p w14:paraId="2042B446" w14:textId="77777777" w:rsidR="00F953B7" w:rsidRPr="001B4FF0" w:rsidRDefault="00B73A5D" w:rsidP="00CE4984">
      <w:pPr>
        <w:pStyle w:val="NoSpacing"/>
        <w:rPr>
          <w:rFonts w:asciiTheme="minorHAnsi" w:hAnsiTheme="minorHAnsi" w:cstheme="minorHAnsi"/>
        </w:rPr>
      </w:pPr>
      <w:r w:rsidRPr="001B4FF0">
        <w:rPr>
          <w:rFonts w:asciiTheme="minorHAnsi" w:hAnsiTheme="minorHAnsi" w:cstheme="minorHAnsi"/>
        </w:rPr>
        <w:t xml:space="preserve">Article 5 of the Convention </w:t>
      </w:r>
      <w:r w:rsidR="00F953B7" w:rsidRPr="001B4FF0">
        <w:rPr>
          <w:rFonts w:asciiTheme="minorHAnsi" w:hAnsiTheme="minorHAnsi" w:cstheme="minorHAnsi"/>
        </w:rPr>
        <w:t>invites State Parties to take all appropriate steps to ensure that reasonable accommodation is provided. ‘Accessibility’ relates to ‘reasonable accommodation’ in that:</w:t>
      </w:r>
    </w:p>
    <w:p w14:paraId="3A0AA012" w14:textId="77777777" w:rsidR="00F953B7" w:rsidRPr="001B4FF0" w:rsidRDefault="00B73A5D" w:rsidP="00F953B7">
      <w:pPr>
        <w:pStyle w:val="NoSpacing"/>
        <w:numPr>
          <w:ilvl w:val="1"/>
          <w:numId w:val="1"/>
        </w:numPr>
        <w:rPr>
          <w:rFonts w:asciiTheme="minorHAnsi" w:hAnsiTheme="minorHAnsi" w:cstheme="minorHAnsi"/>
        </w:rPr>
      </w:pPr>
      <w:r w:rsidRPr="001B4FF0">
        <w:rPr>
          <w:rFonts w:asciiTheme="minorHAnsi" w:hAnsiTheme="minorHAnsi" w:cstheme="minorHAnsi"/>
        </w:rPr>
        <w:t>Accessibility duties relate to groups and must be implemented gradually but unconditionally;</w:t>
      </w:r>
    </w:p>
    <w:p w14:paraId="44ABA6AF" w14:textId="77777777" w:rsidR="00B73A5D" w:rsidRPr="001B4FF0" w:rsidRDefault="00B73A5D" w:rsidP="003F4D16">
      <w:pPr>
        <w:pStyle w:val="NoSpacing"/>
        <w:numPr>
          <w:ilvl w:val="1"/>
          <w:numId w:val="1"/>
        </w:numPr>
        <w:rPr>
          <w:rFonts w:asciiTheme="minorHAnsi" w:hAnsiTheme="minorHAnsi" w:cstheme="minorHAnsi"/>
        </w:rPr>
      </w:pPr>
      <w:r w:rsidRPr="001B4FF0">
        <w:rPr>
          <w:rFonts w:asciiTheme="minorHAnsi" w:hAnsiTheme="minorHAnsi" w:cstheme="minorHAnsi"/>
        </w:rPr>
        <w:lastRenderedPageBreak/>
        <w:t>Reasonable accommodation duties, on the other hand, are individuali</w:t>
      </w:r>
      <w:r w:rsidR="00F56B6A" w:rsidRPr="001B4FF0">
        <w:rPr>
          <w:rFonts w:asciiTheme="minorHAnsi" w:hAnsiTheme="minorHAnsi" w:cstheme="minorHAnsi"/>
        </w:rPr>
        <w:t>s</w:t>
      </w:r>
      <w:r w:rsidRPr="001B4FF0">
        <w:rPr>
          <w:rFonts w:asciiTheme="minorHAnsi" w:hAnsiTheme="minorHAnsi" w:cstheme="minorHAnsi"/>
        </w:rPr>
        <w:t>ed, apply immediately to all rights and may be limited by disproportionality.</w:t>
      </w:r>
      <w:r w:rsidR="00F953B7" w:rsidRPr="001B4FF0">
        <w:rPr>
          <w:rStyle w:val="FootnoteReference"/>
          <w:rFonts w:asciiTheme="minorHAnsi" w:hAnsiTheme="minorHAnsi" w:cstheme="minorHAnsi"/>
        </w:rPr>
        <w:footnoteReference w:id="5"/>
      </w:r>
    </w:p>
    <w:p w14:paraId="082660BE" w14:textId="77777777" w:rsidR="003B41D2" w:rsidRPr="001B4FF0" w:rsidRDefault="0013066D" w:rsidP="00CE4984">
      <w:pPr>
        <w:pStyle w:val="NoSpacing"/>
        <w:rPr>
          <w:rFonts w:asciiTheme="minorHAnsi" w:hAnsiTheme="minorHAnsi" w:cstheme="minorHAnsi"/>
        </w:rPr>
      </w:pPr>
      <w:r w:rsidRPr="001B4FF0">
        <w:rPr>
          <w:rFonts w:asciiTheme="minorHAnsi" w:hAnsiTheme="minorHAnsi" w:cstheme="minorHAnsi"/>
        </w:rPr>
        <w:t>Factors to take into account when deciding whether an accommodation is reasonable include:</w:t>
      </w:r>
    </w:p>
    <w:p w14:paraId="435A1258" w14:textId="77777777" w:rsidR="00243D50" w:rsidRPr="001B4FF0" w:rsidRDefault="0013066D" w:rsidP="00243D50">
      <w:pPr>
        <w:pStyle w:val="NoSpacing"/>
        <w:numPr>
          <w:ilvl w:val="1"/>
          <w:numId w:val="1"/>
        </w:numPr>
        <w:rPr>
          <w:rFonts w:asciiTheme="minorHAnsi" w:hAnsiTheme="minorHAnsi" w:cstheme="minorHAnsi"/>
        </w:rPr>
      </w:pPr>
      <w:r w:rsidRPr="001B4FF0">
        <w:rPr>
          <w:rFonts w:asciiTheme="minorHAnsi" w:hAnsiTheme="minorHAnsi" w:cstheme="minorHAnsi"/>
        </w:rPr>
        <w:t xml:space="preserve">the effectiveness of any adjustment in assisting </w:t>
      </w:r>
      <w:r w:rsidR="00656556" w:rsidRPr="001B4FF0">
        <w:rPr>
          <w:rFonts w:asciiTheme="minorHAnsi" w:hAnsiTheme="minorHAnsi" w:cstheme="minorHAnsi"/>
        </w:rPr>
        <w:t xml:space="preserve">disabled people </w:t>
      </w:r>
      <w:r w:rsidRPr="001B4FF0">
        <w:rPr>
          <w:rFonts w:asciiTheme="minorHAnsi" w:hAnsiTheme="minorHAnsi" w:cstheme="minorHAnsi"/>
        </w:rPr>
        <w:t>to access, interact and/or work in society;</w:t>
      </w:r>
    </w:p>
    <w:p w14:paraId="717E9215" w14:textId="77777777" w:rsidR="00243D50" w:rsidRPr="001B4FF0" w:rsidRDefault="0013066D" w:rsidP="00243D50">
      <w:pPr>
        <w:pStyle w:val="NoSpacing"/>
        <w:numPr>
          <w:ilvl w:val="1"/>
          <w:numId w:val="1"/>
        </w:numPr>
        <w:rPr>
          <w:rFonts w:asciiTheme="minorHAnsi" w:hAnsiTheme="minorHAnsi" w:cstheme="minorHAnsi"/>
        </w:rPr>
      </w:pPr>
      <w:r w:rsidRPr="001B4FF0">
        <w:rPr>
          <w:rFonts w:asciiTheme="minorHAnsi" w:hAnsiTheme="minorHAnsi" w:cstheme="minorHAnsi"/>
        </w:rPr>
        <w:t>whether it is practical to make an adjustment;</w:t>
      </w:r>
    </w:p>
    <w:p w14:paraId="1FB720D9" w14:textId="77777777" w:rsidR="00243D50" w:rsidRPr="001B4FF0" w:rsidRDefault="0013066D" w:rsidP="00243D50">
      <w:pPr>
        <w:pStyle w:val="NoSpacing"/>
        <w:numPr>
          <w:ilvl w:val="1"/>
          <w:numId w:val="1"/>
        </w:numPr>
        <w:rPr>
          <w:rFonts w:asciiTheme="minorHAnsi" w:hAnsiTheme="minorHAnsi" w:cstheme="minorHAnsi"/>
        </w:rPr>
      </w:pPr>
      <w:r w:rsidRPr="001B4FF0">
        <w:rPr>
          <w:rFonts w:asciiTheme="minorHAnsi" w:hAnsiTheme="minorHAnsi" w:cstheme="minorHAnsi"/>
        </w:rPr>
        <w:t>the financial (or other costs) associated with the adjustment;</w:t>
      </w:r>
    </w:p>
    <w:p w14:paraId="4F73E9FD" w14:textId="77777777" w:rsidR="00243D50" w:rsidRPr="001B4FF0" w:rsidRDefault="0013066D" w:rsidP="00243D50">
      <w:pPr>
        <w:pStyle w:val="NoSpacing"/>
        <w:numPr>
          <w:ilvl w:val="1"/>
          <w:numId w:val="1"/>
        </w:numPr>
        <w:rPr>
          <w:rFonts w:asciiTheme="minorHAnsi" w:hAnsiTheme="minorHAnsi" w:cstheme="minorHAnsi"/>
        </w:rPr>
      </w:pPr>
      <w:r w:rsidRPr="001B4FF0">
        <w:rPr>
          <w:rFonts w:asciiTheme="minorHAnsi" w:hAnsiTheme="minorHAnsi" w:cstheme="minorHAnsi"/>
        </w:rPr>
        <w:t>the availability of resources to undertake an adjustment; and</w:t>
      </w:r>
    </w:p>
    <w:p w14:paraId="2CE481DA" w14:textId="77777777" w:rsidR="0013066D" w:rsidRPr="001B4FF0" w:rsidRDefault="0013066D" w:rsidP="00243D50">
      <w:pPr>
        <w:pStyle w:val="NoSpacing"/>
        <w:numPr>
          <w:ilvl w:val="1"/>
          <w:numId w:val="1"/>
        </w:numPr>
        <w:rPr>
          <w:rFonts w:asciiTheme="minorHAnsi" w:hAnsiTheme="minorHAnsi" w:cstheme="minorHAnsi"/>
        </w:rPr>
      </w:pPr>
      <w:r w:rsidRPr="001B4FF0">
        <w:rPr>
          <w:rFonts w:asciiTheme="minorHAnsi" w:hAnsiTheme="minorHAnsi" w:cstheme="minorHAnsi"/>
        </w:rPr>
        <w:t>how much disruption, if any, will be caused to other people by the adjustment.</w:t>
      </w:r>
      <w:r w:rsidR="00243D50" w:rsidRPr="001B4FF0">
        <w:rPr>
          <w:rStyle w:val="FootnoteReference"/>
          <w:rFonts w:asciiTheme="minorHAnsi" w:hAnsiTheme="minorHAnsi" w:cstheme="minorHAnsi"/>
        </w:rPr>
        <w:footnoteReference w:id="6"/>
      </w:r>
    </w:p>
    <w:p w14:paraId="55565419" w14:textId="77777777" w:rsidR="001C7DFB" w:rsidRPr="001B4FF0" w:rsidRDefault="00AD13CD" w:rsidP="00D01FF1">
      <w:pPr>
        <w:pStyle w:val="NoSpacing"/>
        <w:numPr>
          <w:ilvl w:val="0"/>
          <w:numId w:val="0"/>
        </w:numPr>
        <w:ind w:left="360" w:hanging="360"/>
        <w:rPr>
          <w:rFonts w:asciiTheme="minorHAnsi" w:hAnsiTheme="minorHAnsi" w:cstheme="minorHAnsi"/>
          <w:b/>
          <w:sz w:val="28"/>
          <w:szCs w:val="28"/>
        </w:rPr>
      </w:pPr>
      <w:r w:rsidRPr="001B4FF0">
        <w:rPr>
          <w:rFonts w:asciiTheme="minorHAnsi" w:hAnsiTheme="minorHAnsi" w:cstheme="minorHAnsi"/>
          <w:b/>
          <w:sz w:val="28"/>
          <w:szCs w:val="28"/>
        </w:rPr>
        <w:t>Discussion</w:t>
      </w:r>
    </w:p>
    <w:p w14:paraId="6BE51CFE" w14:textId="77777777" w:rsidR="00932CB5" w:rsidRPr="001B4FF0" w:rsidRDefault="009005E8" w:rsidP="00CE4984">
      <w:pPr>
        <w:pStyle w:val="NoSpacing"/>
        <w:rPr>
          <w:rFonts w:asciiTheme="minorHAnsi" w:hAnsiTheme="minorHAnsi" w:cstheme="minorHAnsi"/>
        </w:rPr>
      </w:pPr>
      <w:r w:rsidRPr="001B4FF0">
        <w:rPr>
          <w:rFonts w:asciiTheme="minorHAnsi" w:hAnsiTheme="minorHAnsi" w:cstheme="minorHAnsi"/>
        </w:rPr>
        <w:t>A</w:t>
      </w:r>
      <w:r w:rsidR="00932CB5" w:rsidRPr="001B4FF0">
        <w:rPr>
          <w:rFonts w:asciiTheme="minorHAnsi" w:hAnsiTheme="minorHAnsi" w:cstheme="minorHAnsi"/>
        </w:rPr>
        <w:t xml:space="preserve">ccessibility is a bedrock right that disabled people </w:t>
      </w:r>
      <w:r w:rsidR="00D74836" w:rsidRPr="001B4FF0">
        <w:rPr>
          <w:rFonts w:asciiTheme="minorHAnsi" w:hAnsiTheme="minorHAnsi" w:cstheme="minorHAnsi"/>
        </w:rPr>
        <w:t xml:space="preserve">need to enjoy in order to </w:t>
      </w:r>
      <w:r w:rsidR="00955396" w:rsidRPr="001B4FF0">
        <w:rPr>
          <w:rFonts w:asciiTheme="minorHAnsi" w:hAnsiTheme="minorHAnsi" w:cstheme="minorHAnsi"/>
        </w:rPr>
        <w:t>engage with</w:t>
      </w:r>
      <w:r w:rsidR="00D74836" w:rsidRPr="001B4FF0">
        <w:rPr>
          <w:rFonts w:asciiTheme="minorHAnsi" w:hAnsiTheme="minorHAnsi" w:cstheme="minorHAnsi"/>
        </w:rPr>
        <w:t xml:space="preserve"> </w:t>
      </w:r>
      <w:r w:rsidR="00932CB5" w:rsidRPr="001B4FF0">
        <w:rPr>
          <w:rFonts w:asciiTheme="minorHAnsi" w:hAnsiTheme="minorHAnsi" w:cstheme="minorHAnsi"/>
        </w:rPr>
        <w:t>their communities on an equal basis with others.</w:t>
      </w:r>
    </w:p>
    <w:p w14:paraId="4F963B47" w14:textId="77777777" w:rsidR="00BA2BB4" w:rsidRPr="001B4FF0" w:rsidRDefault="00D01FF1" w:rsidP="00CE4984">
      <w:pPr>
        <w:pStyle w:val="NoSpacing"/>
        <w:rPr>
          <w:rFonts w:asciiTheme="minorHAnsi" w:hAnsiTheme="minorHAnsi" w:cstheme="minorHAnsi"/>
        </w:rPr>
      </w:pPr>
      <w:r w:rsidRPr="001B4FF0">
        <w:rPr>
          <w:rFonts w:asciiTheme="minorHAnsi" w:hAnsiTheme="minorHAnsi" w:cstheme="minorHAnsi"/>
        </w:rPr>
        <w:t>Accessibility therefore needs to be a key consideration when investigating changing transport technology. This is particularly important given one in four people in New Zealand identif</w:t>
      </w:r>
      <w:r w:rsidR="008C57A6" w:rsidRPr="001B4FF0">
        <w:rPr>
          <w:rFonts w:asciiTheme="minorHAnsi" w:hAnsiTheme="minorHAnsi" w:cstheme="minorHAnsi"/>
        </w:rPr>
        <w:t>ies</w:t>
      </w:r>
      <w:r w:rsidRPr="001B4FF0">
        <w:rPr>
          <w:rFonts w:asciiTheme="minorHAnsi" w:hAnsiTheme="minorHAnsi" w:cstheme="minorHAnsi"/>
        </w:rPr>
        <w:t xml:space="preserve"> as disabled</w:t>
      </w:r>
      <w:r w:rsidR="00386B3C" w:rsidRPr="001B4FF0">
        <w:rPr>
          <w:rFonts w:asciiTheme="minorHAnsi" w:hAnsiTheme="minorHAnsi" w:cstheme="minorHAnsi"/>
        </w:rPr>
        <w:t>,</w:t>
      </w:r>
      <w:r w:rsidR="00BA2BB4" w:rsidRPr="001B4FF0">
        <w:rPr>
          <w:rStyle w:val="FootnoteReference"/>
          <w:rFonts w:asciiTheme="minorHAnsi" w:hAnsiTheme="minorHAnsi" w:cstheme="minorHAnsi"/>
        </w:rPr>
        <w:footnoteReference w:id="7"/>
      </w:r>
      <w:r w:rsidRPr="001B4FF0">
        <w:rPr>
          <w:rFonts w:asciiTheme="minorHAnsi" w:hAnsiTheme="minorHAnsi" w:cstheme="minorHAnsi"/>
        </w:rPr>
        <w:t xml:space="preserve"> and the population aged</w:t>
      </w:r>
      <w:r w:rsidR="00BA2BB4" w:rsidRPr="001B4FF0">
        <w:rPr>
          <w:rFonts w:asciiTheme="minorHAnsi" w:hAnsiTheme="minorHAnsi" w:cstheme="minorHAnsi"/>
        </w:rPr>
        <w:t xml:space="preserve"> over 65 is steadily increasing:</w:t>
      </w:r>
      <w:r w:rsidR="00B16743" w:rsidRPr="001B4FF0">
        <w:rPr>
          <w:rFonts w:asciiTheme="minorHAnsi" w:hAnsiTheme="minorHAnsi" w:cstheme="minorHAnsi"/>
        </w:rPr>
        <w:t xml:space="preserve"> </w:t>
      </w:r>
    </w:p>
    <w:p w14:paraId="516CE823" w14:textId="61214FB2" w:rsidR="00BA2BB4" w:rsidRPr="001B4FF0" w:rsidRDefault="008251D2" w:rsidP="00A76C61">
      <w:pPr>
        <w:widowControl/>
        <w:spacing w:line="360" w:lineRule="auto"/>
        <w:ind w:left="720" w:right="380"/>
        <w:jc w:val="both"/>
        <w:rPr>
          <w:rFonts w:eastAsia="Arial" w:cstheme="minorHAnsi"/>
          <w:i/>
          <w:lang w:val="en-NZ"/>
        </w:rPr>
      </w:pPr>
      <w:r w:rsidRPr="001B4FF0">
        <w:rPr>
          <w:rFonts w:eastAsia="Arial" w:cstheme="minorHAnsi"/>
          <w:i/>
          <w:lang w:val="en-NZ"/>
        </w:rPr>
        <w:t>‘</w:t>
      </w:r>
      <w:r w:rsidR="00BA2BB4" w:rsidRPr="001B4FF0">
        <w:rPr>
          <w:rFonts w:eastAsia="Arial" w:cstheme="minorHAnsi"/>
          <w:i/>
          <w:lang w:val="en-NZ"/>
        </w:rPr>
        <w:t>Demographic forecasts predict that over the next 50 years, the proportion of people in New Zealand over the age of 65 will more than double, from 12 percent in 1999 to 26 percent in 2051. Rates of disabilit</w:t>
      </w:r>
      <w:r w:rsidRPr="001B4FF0">
        <w:rPr>
          <w:rFonts w:eastAsia="Arial" w:cstheme="minorHAnsi"/>
          <w:i/>
          <w:lang w:val="en-NZ"/>
        </w:rPr>
        <w:t>y increase with age…’</w:t>
      </w:r>
    </w:p>
    <w:p w14:paraId="5A125C48" w14:textId="77777777" w:rsidR="00D74836" w:rsidRPr="001B4FF0" w:rsidRDefault="00D74836" w:rsidP="005F0DAF">
      <w:pPr>
        <w:widowControl/>
        <w:spacing w:line="360" w:lineRule="auto"/>
        <w:ind w:right="380"/>
        <w:jc w:val="both"/>
        <w:rPr>
          <w:rFonts w:cstheme="minorHAnsi"/>
          <w:lang w:val="en-NZ"/>
        </w:rPr>
      </w:pPr>
    </w:p>
    <w:p w14:paraId="0D6B20A2" w14:textId="77777777" w:rsidR="00D01FF1" w:rsidRPr="001B4FF0" w:rsidRDefault="00B16743" w:rsidP="00CE4984">
      <w:pPr>
        <w:pStyle w:val="NoSpacing"/>
        <w:rPr>
          <w:rFonts w:asciiTheme="minorHAnsi" w:hAnsiTheme="minorHAnsi" w:cstheme="minorHAnsi"/>
        </w:rPr>
      </w:pPr>
      <w:r w:rsidRPr="001B4FF0">
        <w:rPr>
          <w:rFonts w:asciiTheme="minorHAnsi" w:hAnsiTheme="minorHAnsi" w:cstheme="minorHAnsi"/>
        </w:rPr>
        <w:t>Considering the urban design environment for an ageing population is ‘vital’ in planning for the mobility of our ageing population.</w:t>
      </w:r>
      <w:r w:rsidRPr="001B4FF0">
        <w:rPr>
          <w:rStyle w:val="FootnoteReference"/>
          <w:rFonts w:asciiTheme="minorHAnsi" w:hAnsiTheme="minorHAnsi" w:cstheme="minorHAnsi"/>
        </w:rPr>
        <w:footnoteReference w:id="8"/>
      </w:r>
    </w:p>
    <w:p w14:paraId="61CF9E99" w14:textId="50FD2829" w:rsidR="0013066D" w:rsidRPr="001B4FF0" w:rsidRDefault="00D01FF1" w:rsidP="00CE4984">
      <w:pPr>
        <w:pStyle w:val="NoSpacing"/>
        <w:rPr>
          <w:rFonts w:asciiTheme="minorHAnsi" w:hAnsiTheme="minorHAnsi" w:cstheme="minorHAnsi"/>
        </w:rPr>
      </w:pPr>
      <w:r w:rsidRPr="001B4FF0">
        <w:rPr>
          <w:rFonts w:asciiTheme="minorHAnsi" w:hAnsiTheme="minorHAnsi" w:cstheme="minorHAnsi"/>
        </w:rPr>
        <w:lastRenderedPageBreak/>
        <w:t>Accessibility is not only relevant to disabled and elderly people, but also parents with children in pushchairs and people with temporary injuries. Therefore, making transport environments accessible is beneficial to a wide cross-section of the population.</w:t>
      </w:r>
    </w:p>
    <w:p w14:paraId="750432D0" w14:textId="77777777" w:rsidR="00D01FF1" w:rsidRPr="001B4FF0" w:rsidRDefault="00D01FF1" w:rsidP="00D01FF1">
      <w:pPr>
        <w:pStyle w:val="NoSpacing"/>
        <w:rPr>
          <w:rFonts w:asciiTheme="minorHAnsi" w:hAnsiTheme="minorHAnsi" w:cstheme="minorHAnsi"/>
        </w:rPr>
      </w:pPr>
      <w:r w:rsidRPr="001B4FF0">
        <w:rPr>
          <w:rFonts w:asciiTheme="minorHAnsi" w:hAnsiTheme="minorHAnsi" w:cstheme="minorHAnsi"/>
        </w:rPr>
        <w:t>The Committee on the Rights of Persons with Disabilities in its examination of different State Parties regarding Article 9</w:t>
      </w:r>
      <w:r w:rsidR="00460586" w:rsidRPr="001B4FF0">
        <w:rPr>
          <w:rFonts w:asciiTheme="minorHAnsi" w:hAnsiTheme="minorHAnsi" w:cstheme="minorHAnsi"/>
        </w:rPr>
        <w:t xml:space="preserve"> accessibility obligations</w:t>
      </w:r>
      <w:r w:rsidRPr="001B4FF0">
        <w:rPr>
          <w:rFonts w:asciiTheme="minorHAnsi" w:hAnsiTheme="minorHAnsi" w:cstheme="minorHAnsi"/>
        </w:rPr>
        <w:t xml:space="preserve"> found that: </w:t>
      </w:r>
    </w:p>
    <w:p w14:paraId="3D1E5098" w14:textId="77777777" w:rsidR="00D01FF1" w:rsidRPr="001B4FF0" w:rsidRDefault="00D20956" w:rsidP="00A76C61">
      <w:pPr>
        <w:widowControl/>
        <w:spacing w:line="360" w:lineRule="auto"/>
        <w:ind w:left="720" w:right="380"/>
        <w:jc w:val="both"/>
        <w:rPr>
          <w:rFonts w:eastAsia="MS Mincho" w:cstheme="minorHAnsi"/>
          <w:i/>
          <w:color w:val="000000"/>
          <w:lang w:val="en-NZ" w:eastAsia="ja-JP"/>
        </w:rPr>
      </w:pPr>
      <w:r w:rsidRPr="001B4FF0">
        <w:rPr>
          <w:rFonts w:eastAsia="MS Mincho" w:cstheme="minorHAnsi"/>
          <w:i/>
          <w:iCs/>
          <w:color w:val="000000"/>
          <w:lang w:val="en-NZ" w:eastAsia="ja-JP"/>
        </w:rPr>
        <w:t>‘</w:t>
      </w:r>
      <w:r w:rsidR="00D01FF1" w:rsidRPr="001B4FF0">
        <w:rPr>
          <w:rFonts w:eastAsia="MS Mincho" w:cstheme="minorHAnsi"/>
          <w:i/>
          <w:color w:val="000000"/>
          <w:lang w:val="en-NZ" w:eastAsia="ja-JP"/>
        </w:rPr>
        <w:t xml:space="preserve">Another common challenge has been the lack of training provided to the relevant stakeholders and insufficient involvement of persons with disabilities and their representative </w:t>
      </w:r>
      <w:r w:rsidR="00D01FF1" w:rsidRPr="001B4FF0">
        <w:rPr>
          <w:rFonts w:eastAsia="MS Mincho" w:cstheme="minorHAnsi"/>
          <w:i/>
          <w:iCs/>
          <w:color w:val="000000"/>
          <w:lang w:val="en-NZ" w:eastAsia="ja-JP"/>
        </w:rPr>
        <w:t>organi</w:t>
      </w:r>
      <w:r w:rsidR="00E10E82" w:rsidRPr="001B4FF0">
        <w:rPr>
          <w:rFonts w:eastAsia="MS Mincho" w:cstheme="minorHAnsi"/>
          <w:i/>
          <w:iCs/>
          <w:color w:val="000000"/>
          <w:lang w:val="en-NZ" w:eastAsia="ja-JP"/>
        </w:rPr>
        <w:t>s</w:t>
      </w:r>
      <w:r w:rsidR="00D01FF1" w:rsidRPr="001B4FF0">
        <w:rPr>
          <w:rFonts w:eastAsia="MS Mincho" w:cstheme="minorHAnsi"/>
          <w:i/>
          <w:iCs/>
          <w:color w:val="000000"/>
          <w:lang w:val="en-NZ" w:eastAsia="ja-JP"/>
        </w:rPr>
        <w:t>ations</w:t>
      </w:r>
      <w:r w:rsidR="00D01FF1" w:rsidRPr="001B4FF0">
        <w:rPr>
          <w:rFonts w:eastAsia="MS Mincho" w:cstheme="minorHAnsi"/>
          <w:i/>
          <w:color w:val="000000"/>
          <w:lang w:val="en-NZ" w:eastAsia="ja-JP"/>
        </w:rPr>
        <w:t xml:space="preserve"> in the process of ensuring access to the physical environment, transport</w:t>
      </w:r>
      <w:r w:rsidR="00D01FF1" w:rsidRPr="001B4FF0">
        <w:rPr>
          <w:rFonts w:eastAsia="MS Mincho" w:cstheme="minorHAnsi"/>
          <w:i/>
          <w:iCs/>
          <w:color w:val="000000"/>
          <w:lang w:val="en-NZ" w:eastAsia="ja-JP"/>
        </w:rPr>
        <w:t>.</w:t>
      </w:r>
      <w:r w:rsidR="002D5A15" w:rsidRPr="001B4FF0">
        <w:rPr>
          <w:rFonts w:eastAsia="MS Mincho" w:cstheme="minorHAnsi"/>
          <w:i/>
          <w:iCs/>
          <w:color w:val="000000"/>
          <w:lang w:val="en-NZ" w:eastAsia="ja-JP"/>
        </w:rPr>
        <w:t>.</w:t>
      </w:r>
      <w:r w:rsidR="00D01FF1" w:rsidRPr="001B4FF0">
        <w:rPr>
          <w:rFonts w:eastAsia="MS Mincho" w:cstheme="minorHAnsi"/>
          <w:i/>
          <w:iCs/>
          <w:color w:val="000000"/>
          <w:lang w:val="en-NZ" w:eastAsia="ja-JP"/>
        </w:rPr>
        <w:t>.</w:t>
      </w:r>
      <w:r w:rsidRPr="001B4FF0">
        <w:rPr>
          <w:rFonts w:eastAsia="MS Mincho" w:cstheme="minorHAnsi"/>
          <w:i/>
          <w:iCs/>
          <w:color w:val="000000"/>
          <w:lang w:val="en-NZ" w:eastAsia="ja-JP"/>
        </w:rPr>
        <w:t>’</w:t>
      </w:r>
      <w:r w:rsidR="00D01FF1" w:rsidRPr="00BE53D9">
        <w:rPr>
          <w:rStyle w:val="FootnoteReference"/>
          <w:rFonts w:eastAsia="Arial"/>
        </w:rPr>
        <w:footnoteReference w:id="9"/>
      </w:r>
    </w:p>
    <w:p w14:paraId="4F06BAF3" w14:textId="77777777" w:rsidR="00D20956" w:rsidRPr="001B4FF0" w:rsidRDefault="00D20956" w:rsidP="005F0DAF">
      <w:pPr>
        <w:widowControl/>
        <w:spacing w:line="360" w:lineRule="auto"/>
        <w:ind w:left="426" w:right="380"/>
        <w:jc w:val="both"/>
        <w:rPr>
          <w:rFonts w:eastAsia="MS Mincho" w:cstheme="minorHAnsi"/>
          <w:color w:val="000000"/>
          <w:lang w:val="en-NZ" w:eastAsia="ja-JP"/>
        </w:rPr>
      </w:pPr>
    </w:p>
    <w:p w14:paraId="503ECD0D" w14:textId="77777777" w:rsidR="00922EE1" w:rsidRPr="001B4FF0" w:rsidRDefault="00922EE1" w:rsidP="00D01FF1">
      <w:pPr>
        <w:pStyle w:val="NoSpacing"/>
        <w:rPr>
          <w:rFonts w:asciiTheme="minorHAnsi" w:hAnsiTheme="minorHAnsi" w:cstheme="minorHAnsi"/>
        </w:rPr>
      </w:pPr>
      <w:r w:rsidRPr="001B4FF0">
        <w:rPr>
          <w:rFonts w:asciiTheme="minorHAnsi" w:hAnsiTheme="minorHAnsi" w:cstheme="minorHAnsi"/>
        </w:rPr>
        <w:t>The issue of accessibility was one of the ‘strongest themes’ raised by submitters in Parliament’s ‘Inquiry into the future of New Zealand’s mobility’ in 2017.</w:t>
      </w:r>
      <w:r w:rsidRPr="001B4FF0">
        <w:rPr>
          <w:rStyle w:val="FootnoteReference"/>
          <w:rFonts w:asciiTheme="minorHAnsi" w:hAnsiTheme="minorHAnsi" w:cstheme="minorHAnsi"/>
        </w:rPr>
        <w:footnoteReference w:id="10"/>
      </w:r>
      <w:r w:rsidR="00946B21" w:rsidRPr="001B4FF0">
        <w:rPr>
          <w:rFonts w:asciiTheme="minorHAnsi" w:hAnsiTheme="minorHAnsi" w:cstheme="minorHAnsi"/>
        </w:rPr>
        <w:t xml:space="preserve"> The Transport and Industrial Relations Committee notes that submitters told it accessibility should be ‘paramount’ when considering increasing different modes of mobility and recommended that ‘transport planning and funding should consider targeting accessibility as well as mobility.’</w:t>
      </w:r>
      <w:r w:rsidR="00946B21" w:rsidRPr="001B4FF0">
        <w:rPr>
          <w:rStyle w:val="FootnoteReference"/>
          <w:rFonts w:asciiTheme="minorHAnsi" w:hAnsiTheme="minorHAnsi" w:cstheme="minorHAnsi"/>
        </w:rPr>
        <w:footnoteReference w:id="11"/>
      </w:r>
    </w:p>
    <w:p w14:paraId="144D3E39" w14:textId="77777777" w:rsidR="00934386" w:rsidRPr="001B4FF0" w:rsidRDefault="00934386" w:rsidP="00D74836">
      <w:pPr>
        <w:pStyle w:val="NoSpacing"/>
        <w:rPr>
          <w:rFonts w:asciiTheme="minorHAnsi" w:hAnsiTheme="minorHAnsi" w:cstheme="minorHAnsi"/>
        </w:rPr>
      </w:pPr>
      <w:r w:rsidRPr="001B4FF0">
        <w:rPr>
          <w:rFonts w:asciiTheme="minorHAnsi" w:hAnsiTheme="minorHAnsi" w:cstheme="minorHAnsi"/>
        </w:rPr>
        <w:t>Outcome 5 of the New Zealand Disability Strategy 2016-2026 reflects disabled people saying what accessibility in a transport context means for them:</w:t>
      </w:r>
    </w:p>
    <w:p w14:paraId="7258C3A8" w14:textId="77777777" w:rsidR="00934386" w:rsidRPr="001B4FF0" w:rsidRDefault="00F01E8C" w:rsidP="00A76C61">
      <w:pPr>
        <w:pStyle w:val="NoSpacing"/>
        <w:numPr>
          <w:ilvl w:val="0"/>
          <w:numId w:val="0"/>
        </w:numPr>
        <w:ind w:left="720"/>
        <w:rPr>
          <w:rFonts w:asciiTheme="minorHAnsi" w:hAnsiTheme="minorHAnsi" w:cstheme="minorHAnsi"/>
          <w:i/>
        </w:rPr>
      </w:pPr>
      <w:r w:rsidRPr="001B4FF0">
        <w:rPr>
          <w:rFonts w:asciiTheme="minorHAnsi" w:hAnsiTheme="minorHAnsi" w:cstheme="minorHAnsi"/>
          <w:i/>
        </w:rPr>
        <w:t>‘</w:t>
      </w:r>
      <w:r w:rsidR="00934386" w:rsidRPr="001B4FF0">
        <w:rPr>
          <w:rFonts w:asciiTheme="minorHAnsi" w:hAnsiTheme="minorHAnsi" w:cstheme="minorHAnsi"/>
          <w:i/>
        </w:rPr>
        <w:t>We feel safe...Our needs are also appropriately considered when planning for new transport services...Our accessible communities are free of barriers (for example, access to shops, banks, entertainment, churches, parks, and so on), which enables us to participate and contribute on an equal basis with non-disabled people.</w:t>
      </w:r>
      <w:r w:rsidRPr="001B4FF0">
        <w:rPr>
          <w:rFonts w:asciiTheme="minorHAnsi" w:hAnsiTheme="minorHAnsi" w:cstheme="minorHAnsi"/>
          <w:i/>
        </w:rPr>
        <w:t>’</w:t>
      </w:r>
      <w:r w:rsidR="00934386" w:rsidRPr="001B4FF0">
        <w:rPr>
          <w:rStyle w:val="FootnoteReference"/>
          <w:rFonts w:asciiTheme="minorHAnsi" w:hAnsiTheme="minorHAnsi" w:cstheme="minorHAnsi"/>
          <w:i/>
        </w:rPr>
        <w:footnoteReference w:id="12"/>
      </w:r>
    </w:p>
    <w:p w14:paraId="5256F1A7" w14:textId="77777777" w:rsidR="009005E8" w:rsidRPr="001B4FF0" w:rsidRDefault="009B5E03" w:rsidP="00D74836">
      <w:pPr>
        <w:pStyle w:val="NoSpacing"/>
        <w:rPr>
          <w:rFonts w:asciiTheme="minorHAnsi" w:hAnsiTheme="minorHAnsi" w:cstheme="minorHAnsi"/>
        </w:rPr>
      </w:pPr>
      <w:r w:rsidRPr="001B4FF0">
        <w:rPr>
          <w:rFonts w:asciiTheme="minorHAnsi" w:hAnsiTheme="minorHAnsi" w:cstheme="minorHAnsi"/>
        </w:rPr>
        <w:t xml:space="preserve">Every country bound </w:t>
      </w:r>
      <w:r w:rsidR="006317C6" w:rsidRPr="001B4FF0">
        <w:rPr>
          <w:rFonts w:asciiTheme="minorHAnsi" w:hAnsiTheme="minorHAnsi" w:cstheme="minorHAnsi"/>
        </w:rPr>
        <w:t xml:space="preserve">by the Convention must address </w:t>
      </w:r>
      <w:r w:rsidR="00D01FF1" w:rsidRPr="001B4FF0">
        <w:rPr>
          <w:rFonts w:asciiTheme="minorHAnsi" w:hAnsiTheme="minorHAnsi" w:cstheme="minorHAnsi"/>
        </w:rPr>
        <w:t>Accessibility in all its complexities and for example with transport opportunities, it must be provided on an equal basis with others regardless of who owns or controls the access and what legal instrument governs it.</w:t>
      </w:r>
      <w:r w:rsidR="00D01FF1" w:rsidRPr="001B4FF0">
        <w:rPr>
          <w:rStyle w:val="FootnoteReference"/>
          <w:rFonts w:asciiTheme="minorHAnsi" w:hAnsiTheme="minorHAnsi" w:cstheme="minorHAnsi"/>
        </w:rPr>
        <w:footnoteReference w:id="13"/>
      </w:r>
    </w:p>
    <w:p w14:paraId="6C81639D" w14:textId="77777777" w:rsidR="00D74836" w:rsidRPr="001B4FF0" w:rsidRDefault="00AD13CD" w:rsidP="00D01FF1">
      <w:pPr>
        <w:pStyle w:val="NoSpacing"/>
        <w:rPr>
          <w:rFonts w:asciiTheme="minorHAnsi" w:hAnsiTheme="minorHAnsi" w:cstheme="minorHAnsi"/>
        </w:rPr>
      </w:pPr>
      <w:r w:rsidRPr="001B4FF0">
        <w:rPr>
          <w:rFonts w:asciiTheme="minorHAnsi" w:hAnsiTheme="minorHAnsi" w:cstheme="minorHAnsi"/>
        </w:rPr>
        <w:lastRenderedPageBreak/>
        <w:t>In 2005 the Commission</w:t>
      </w:r>
      <w:r w:rsidR="009005E8" w:rsidRPr="001B4FF0">
        <w:rPr>
          <w:rFonts w:asciiTheme="minorHAnsi" w:hAnsiTheme="minorHAnsi" w:cstheme="minorHAnsi"/>
        </w:rPr>
        <w:t xml:space="preserve">’s Inquiry ‘The Accessible Journey’ </w:t>
      </w:r>
      <w:r w:rsidR="00D74836" w:rsidRPr="001B4FF0">
        <w:rPr>
          <w:rFonts w:asciiTheme="minorHAnsi" w:hAnsiTheme="minorHAnsi" w:cstheme="minorHAnsi"/>
        </w:rPr>
        <w:t>noted elements that informed an accessible journey (availability</w:t>
      </w:r>
      <w:r w:rsidR="009B0EA9" w:rsidRPr="001B4FF0">
        <w:rPr>
          <w:rFonts w:asciiTheme="minorHAnsi" w:hAnsiTheme="minorHAnsi" w:cstheme="minorHAnsi"/>
        </w:rPr>
        <w:t xml:space="preserve">, </w:t>
      </w:r>
      <w:r w:rsidR="00D74836" w:rsidRPr="001B4FF0">
        <w:rPr>
          <w:rFonts w:asciiTheme="minorHAnsi" w:hAnsiTheme="minorHAnsi" w:cstheme="minorHAnsi"/>
        </w:rPr>
        <w:t>affordability</w:t>
      </w:r>
      <w:r w:rsidR="009B0EA9" w:rsidRPr="001B4FF0">
        <w:rPr>
          <w:rFonts w:asciiTheme="minorHAnsi" w:hAnsiTheme="minorHAnsi" w:cstheme="minorHAnsi"/>
        </w:rPr>
        <w:t xml:space="preserve"> and acceptability</w:t>
      </w:r>
      <w:r w:rsidR="00D74836" w:rsidRPr="001B4FF0">
        <w:rPr>
          <w:rFonts w:asciiTheme="minorHAnsi" w:hAnsiTheme="minorHAnsi" w:cstheme="minorHAnsi"/>
        </w:rPr>
        <w:t>). O</w:t>
      </w:r>
      <w:r w:rsidR="00A052E5" w:rsidRPr="001B4FF0">
        <w:rPr>
          <w:rFonts w:asciiTheme="minorHAnsi" w:hAnsiTheme="minorHAnsi" w:cstheme="minorHAnsi"/>
        </w:rPr>
        <w:t>f</w:t>
      </w:r>
      <w:r w:rsidR="00D74836" w:rsidRPr="001B4FF0">
        <w:rPr>
          <w:rFonts w:asciiTheme="minorHAnsi" w:hAnsiTheme="minorHAnsi" w:cstheme="minorHAnsi"/>
        </w:rPr>
        <w:t xml:space="preserve"> these elements</w:t>
      </w:r>
      <w:r w:rsidR="00A052E5" w:rsidRPr="001B4FF0">
        <w:rPr>
          <w:rFonts w:asciiTheme="minorHAnsi" w:hAnsiTheme="minorHAnsi" w:cstheme="minorHAnsi"/>
        </w:rPr>
        <w:t>,</w:t>
      </w:r>
      <w:r w:rsidR="00D74836" w:rsidRPr="001B4FF0">
        <w:rPr>
          <w:rFonts w:asciiTheme="minorHAnsi" w:hAnsiTheme="minorHAnsi" w:cstheme="minorHAnsi"/>
        </w:rPr>
        <w:t xml:space="preserve"> ‘acceptability’ is relevant to the Rules Package:</w:t>
      </w:r>
    </w:p>
    <w:p w14:paraId="3AD776F8" w14:textId="25E63CAD" w:rsidR="00D74836" w:rsidRPr="001B4FF0" w:rsidRDefault="00650C49" w:rsidP="004D6BCF">
      <w:pPr>
        <w:pStyle w:val="NoSpacing"/>
        <w:numPr>
          <w:ilvl w:val="0"/>
          <w:numId w:val="0"/>
        </w:numPr>
        <w:ind w:left="720"/>
        <w:rPr>
          <w:rFonts w:asciiTheme="minorHAnsi" w:hAnsiTheme="minorHAnsi" w:cstheme="minorHAnsi"/>
          <w:b/>
        </w:rPr>
      </w:pPr>
      <w:r>
        <w:rPr>
          <w:rFonts w:asciiTheme="minorHAnsi" w:hAnsiTheme="minorHAnsi" w:cstheme="minorHAnsi"/>
          <w:b/>
          <w:i/>
        </w:rPr>
        <w:t>‘</w:t>
      </w:r>
      <w:r w:rsidR="00D74836" w:rsidRPr="001B4FF0">
        <w:rPr>
          <w:rFonts w:asciiTheme="minorHAnsi" w:hAnsiTheme="minorHAnsi" w:cstheme="minorHAnsi"/>
          <w:b/>
          <w:i/>
        </w:rPr>
        <w:t>Acceptability</w:t>
      </w:r>
      <w:r w:rsidR="00D74836" w:rsidRPr="001B4FF0">
        <w:rPr>
          <w:rFonts w:asciiTheme="minorHAnsi" w:hAnsiTheme="minorHAnsi" w:cstheme="minorHAnsi"/>
          <w:i/>
        </w:rPr>
        <w:t xml:space="preserve"> means the extent to which potential travellers may be deterred by drivers and driving style, lack of...facilities...other members of the travelling public …</w:t>
      </w:r>
      <w:r>
        <w:rPr>
          <w:rFonts w:asciiTheme="minorHAnsi" w:hAnsiTheme="minorHAnsi" w:cstheme="minorHAnsi"/>
          <w:i/>
        </w:rPr>
        <w:t>’</w:t>
      </w:r>
      <w:r w:rsidR="00D74836" w:rsidRPr="001B4FF0">
        <w:rPr>
          <w:rFonts w:asciiTheme="minorHAnsi" w:hAnsiTheme="minorHAnsi" w:cstheme="minorHAnsi"/>
          <w:i/>
        </w:rPr>
        <w:t>.</w:t>
      </w:r>
      <w:r w:rsidR="00D74836" w:rsidRPr="001B4FF0">
        <w:rPr>
          <w:rFonts w:asciiTheme="minorHAnsi" w:hAnsiTheme="minorHAnsi" w:cstheme="minorHAnsi"/>
        </w:rPr>
        <w:t xml:space="preserve"> </w:t>
      </w:r>
      <w:r w:rsidR="00D74836" w:rsidRPr="001B4FF0">
        <w:rPr>
          <w:rStyle w:val="FootnoteReference"/>
          <w:rFonts w:asciiTheme="minorHAnsi" w:hAnsiTheme="minorHAnsi" w:cstheme="minorHAnsi"/>
        </w:rPr>
        <w:footnoteReference w:id="14"/>
      </w:r>
    </w:p>
    <w:p w14:paraId="76FBE886" w14:textId="77777777" w:rsidR="0092345D" w:rsidRPr="001B4FF0" w:rsidRDefault="0092345D" w:rsidP="00D01FF1">
      <w:pPr>
        <w:pStyle w:val="NoSpacing"/>
        <w:rPr>
          <w:rFonts w:asciiTheme="minorHAnsi" w:hAnsiTheme="minorHAnsi" w:cstheme="minorHAnsi"/>
        </w:rPr>
      </w:pPr>
      <w:r w:rsidRPr="001B4FF0">
        <w:rPr>
          <w:rFonts w:asciiTheme="minorHAnsi" w:hAnsiTheme="minorHAnsi" w:cstheme="minorHAnsi"/>
        </w:rPr>
        <w:t>This concept is important in that disabled pedestrians can be deterred from using footpaths or other transport options because of a perception (whether it is founded or not) that the option is unsafe.</w:t>
      </w:r>
    </w:p>
    <w:p w14:paraId="3914541E" w14:textId="77777777" w:rsidR="00305EA0" w:rsidRPr="001B4FF0" w:rsidRDefault="0092345D" w:rsidP="00D01FF1">
      <w:pPr>
        <w:pStyle w:val="NoSpacing"/>
        <w:rPr>
          <w:rFonts w:asciiTheme="minorHAnsi" w:hAnsiTheme="minorHAnsi" w:cstheme="minorHAnsi"/>
        </w:rPr>
      </w:pPr>
      <w:r w:rsidRPr="001B4FF0">
        <w:rPr>
          <w:rFonts w:asciiTheme="minorHAnsi" w:hAnsiTheme="minorHAnsi" w:cstheme="minorHAnsi"/>
        </w:rPr>
        <w:t xml:space="preserve">The Commission’s </w:t>
      </w:r>
      <w:r w:rsidR="00046AF9" w:rsidRPr="001B4FF0">
        <w:rPr>
          <w:rFonts w:asciiTheme="minorHAnsi" w:hAnsiTheme="minorHAnsi" w:cstheme="minorHAnsi"/>
        </w:rPr>
        <w:t xml:space="preserve">2005 </w:t>
      </w:r>
      <w:r w:rsidRPr="001B4FF0">
        <w:rPr>
          <w:rFonts w:asciiTheme="minorHAnsi" w:hAnsiTheme="minorHAnsi" w:cstheme="minorHAnsi"/>
        </w:rPr>
        <w:t xml:space="preserve">Inquiry </w:t>
      </w:r>
      <w:r w:rsidR="009005E8" w:rsidRPr="001B4FF0">
        <w:rPr>
          <w:rFonts w:asciiTheme="minorHAnsi" w:hAnsiTheme="minorHAnsi" w:cstheme="minorHAnsi"/>
        </w:rPr>
        <w:t xml:space="preserve">made the following </w:t>
      </w:r>
      <w:r w:rsidRPr="001B4FF0">
        <w:rPr>
          <w:rFonts w:asciiTheme="minorHAnsi" w:hAnsiTheme="minorHAnsi" w:cstheme="minorHAnsi"/>
        </w:rPr>
        <w:t xml:space="preserve">broad </w:t>
      </w:r>
      <w:r w:rsidR="00305EA0" w:rsidRPr="001B4FF0">
        <w:rPr>
          <w:rFonts w:asciiTheme="minorHAnsi" w:hAnsiTheme="minorHAnsi" w:cstheme="minorHAnsi"/>
        </w:rPr>
        <w:t xml:space="preserve">overarching </w:t>
      </w:r>
      <w:r w:rsidR="009005E8" w:rsidRPr="001B4FF0">
        <w:rPr>
          <w:rFonts w:asciiTheme="minorHAnsi" w:hAnsiTheme="minorHAnsi" w:cstheme="minorHAnsi"/>
        </w:rPr>
        <w:t xml:space="preserve">recommendations </w:t>
      </w:r>
      <w:r w:rsidR="00305EA0" w:rsidRPr="001B4FF0">
        <w:rPr>
          <w:rFonts w:asciiTheme="minorHAnsi" w:hAnsiTheme="minorHAnsi" w:cstheme="minorHAnsi"/>
        </w:rPr>
        <w:t>(</w:t>
      </w:r>
      <w:r w:rsidR="009005E8" w:rsidRPr="001B4FF0">
        <w:rPr>
          <w:rFonts w:asciiTheme="minorHAnsi" w:hAnsiTheme="minorHAnsi" w:cstheme="minorHAnsi"/>
        </w:rPr>
        <w:t>in the context of public transport</w:t>
      </w:r>
      <w:r w:rsidR="00305EA0" w:rsidRPr="001B4FF0">
        <w:rPr>
          <w:rFonts w:asciiTheme="minorHAnsi" w:hAnsiTheme="minorHAnsi" w:cstheme="minorHAnsi"/>
        </w:rPr>
        <w:t>) for an accessible journey:</w:t>
      </w:r>
    </w:p>
    <w:p w14:paraId="5BEBCB0E" w14:textId="77777777" w:rsidR="00305EA0" w:rsidRPr="001B4FF0" w:rsidRDefault="00305EA0" w:rsidP="00305EA0">
      <w:pPr>
        <w:pStyle w:val="NoSpacing"/>
        <w:numPr>
          <w:ilvl w:val="1"/>
          <w:numId w:val="1"/>
        </w:numPr>
        <w:rPr>
          <w:rFonts w:asciiTheme="minorHAnsi" w:hAnsiTheme="minorHAnsi" w:cstheme="minorHAnsi"/>
        </w:rPr>
      </w:pPr>
      <w:r w:rsidRPr="001B4FF0">
        <w:rPr>
          <w:rFonts w:asciiTheme="minorHAnsi" w:hAnsiTheme="minorHAnsi" w:cstheme="minorHAnsi"/>
        </w:rPr>
        <w:t>Robust disaggregated data on disability and disabled users of transport modes</w:t>
      </w:r>
    </w:p>
    <w:p w14:paraId="7FD9AED9" w14:textId="77777777" w:rsidR="00305EA0" w:rsidRPr="001B4FF0" w:rsidRDefault="00305EA0" w:rsidP="00305EA0">
      <w:pPr>
        <w:pStyle w:val="NoSpacing"/>
        <w:numPr>
          <w:ilvl w:val="1"/>
          <w:numId w:val="1"/>
        </w:numPr>
        <w:rPr>
          <w:rFonts w:asciiTheme="minorHAnsi" w:hAnsiTheme="minorHAnsi" w:cstheme="minorHAnsi"/>
        </w:rPr>
      </w:pPr>
      <w:r w:rsidRPr="001B4FF0">
        <w:rPr>
          <w:rFonts w:asciiTheme="minorHAnsi" w:hAnsiTheme="minorHAnsi" w:cstheme="minorHAnsi"/>
        </w:rPr>
        <w:t xml:space="preserve">Strong leadership, coordination and integration with regards to planning and implementation of transport strategy; which could include reference to mandatory accessibility standards </w:t>
      </w:r>
    </w:p>
    <w:p w14:paraId="5D15C812" w14:textId="77777777" w:rsidR="00305EA0" w:rsidRPr="001B4FF0" w:rsidRDefault="00305EA0" w:rsidP="00305EA0">
      <w:pPr>
        <w:pStyle w:val="NoSpacing"/>
        <w:numPr>
          <w:ilvl w:val="1"/>
          <w:numId w:val="1"/>
        </w:numPr>
        <w:rPr>
          <w:rFonts w:asciiTheme="minorHAnsi" w:hAnsiTheme="minorHAnsi" w:cstheme="minorHAnsi"/>
        </w:rPr>
      </w:pPr>
      <w:r w:rsidRPr="001B4FF0">
        <w:rPr>
          <w:rFonts w:asciiTheme="minorHAnsi" w:hAnsiTheme="minorHAnsi" w:cstheme="minorHAnsi"/>
        </w:rPr>
        <w:t>Mandatory and meaningful participation of disabled people in the design and implementation of transport matters</w:t>
      </w:r>
    </w:p>
    <w:p w14:paraId="27A94384" w14:textId="77777777" w:rsidR="00305EA0" w:rsidRPr="001B4FF0" w:rsidRDefault="00305EA0" w:rsidP="00305EA0">
      <w:pPr>
        <w:pStyle w:val="NoSpacing"/>
        <w:numPr>
          <w:ilvl w:val="1"/>
          <w:numId w:val="1"/>
        </w:numPr>
        <w:rPr>
          <w:rFonts w:asciiTheme="minorHAnsi" w:hAnsiTheme="minorHAnsi" w:cstheme="minorHAnsi"/>
        </w:rPr>
      </w:pPr>
      <w:r w:rsidRPr="001B4FF0">
        <w:rPr>
          <w:rFonts w:asciiTheme="minorHAnsi" w:hAnsiTheme="minorHAnsi" w:cstheme="minorHAnsi"/>
        </w:rPr>
        <w:t>Training and support for the industry in disability and disability rights.</w:t>
      </w:r>
      <w:r w:rsidR="00A26A0B" w:rsidRPr="001B4FF0">
        <w:rPr>
          <w:rStyle w:val="FootnoteReference"/>
          <w:rFonts w:asciiTheme="minorHAnsi" w:hAnsiTheme="minorHAnsi" w:cstheme="minorHAnsi"/>
        </w:rPr>
        <w:footnoteReference w:id="15"/>
      </w:r>
    </w:p>
    <w:p w14:paraId="238FE4CA" w14:textId="77777777" w:rsidR="00EC6361" w:rsidRPr="001B4FF0" w:rsidRDefault="009B1E33" w:rsidP="00086254">
      <w:pPr>
        <w:pStyle w:val="NoSpacing"/>
        <w:numPr>
          <w:ilvl w:val="0"/>
          <w:numId w:val="0"/>
        </w:numPr>
        <w:rPr>
          <w:rFonts w:asciiTheme="minorHAnsi" w:hAnsiTheme="minorHAnsi" w:cstheme="minorHAnsi"/>
          <w:b/>
        </w:rPr>
      </w:pPr>
      <w:r w:rsidRPr="001B4FF0">
        <w:rPr>
          <w:rFonts w:asciiTheme="minorHAnsi" w:hAnsiTheme="minorHAnsi" w:cstheme="minorHAnsi"/>
          <w:b/>
        </w:rPr>
        <w:t>Commission Response</w:t>
      </w:r>
    </w:p>
    <w:p w14:paraId="6248D7F2" w14:textId="77777777" w:rsidR="00EC6361" w:rsidRPr="001B4FF0" w:rsidRDefault="00086254" w:rsidP="00EC6361">
      <w:pPr>
        <w:pStyle w:val="NoSpacing"/>
        <w:rPr>
          <w:rFonts w:asciiTheme="minorHAnsi" w:hAnsiTheme="minorHAnsi" w:cstheme="minorHAnsi"/>
        </w:rPr>
      </w:pPr>
      <w:r w:rsidRPr="001B4FF0">
        <w:rPr>
          <w:rFonts w:asciiTheme="minorHAnsi" w:hAnsiTheme="minorHAnsi" w:cstheme="minorHAnsi"/>
        </w:rPr>
        <w:t xml:space="preserve">The Rules Package seeks to </w:t>
      </w:r>
      <w:r w:rsidR="00EC6361" w:rsidRPr="001B4FF0">
        <w:rPr>
          <w:rFonts w:asciiTheme="minorHAnsi" w:hAnsiTheme="minorHAnsi" w:cstheme="minorHAnsi"/>
        </w:rPr>
        <w:t>create a national framework clarifying the types of vehicles and devices that are allowed on footpaths, shared paths, cycle paths and cycle lanes, and how they can use these spaces. This will include a 15km/h speed limit on the footpath and a requirement for all other footpath users to give way to pedestrians.</w:t>
      </w:r>
      <w:r w:rsidR="007B091E" w:rsidRPr="001B4FF0">
        <w:rPr>
          <w:rStyle w:val="FootnoteReference"/>
          <w:rFonts w:asciiTheme="minorHAnsi" w:hAnsiTheme="minorHAnsi" w:cstheme="minorHAnsi"/>
        </w:rPr>
        <w:footnoteReference w:id="16"/>
      </w:r>
      <w:r w:rsidR="00EC6361" w:rsidRPr="001B4FF0">
        <w:rPr>
          <w:rFonts w:asciiTheme="minorHAnsi" w:hAnsiTheme="minorHAnsi" w:cstheme="minorHAnsi"/>
        </w:rPr>
        <w:t xml:space="preserve"> </w:t>
      </w:r>
      <w:r w:rsidR="004A2E8C" w:rsidRPr="001B4FF0">
        <w:rPr>
          <w:rFonts w:asciiTheme="minorHAnsi" w:hAnsiTheme="minorHAnsi" w:cstheme="minorHAnsi"/>
        </w:rPr>
        <w:t xml:space="preserve">This will be done primarily by way of a new </w:t>
      </w:r>
      <w:r w:rsidR="004A2E8C" w:rsidRPr="001B4FF0">
        <w:rPr>
          <w:rFonts w:asciiTheme="minorHAnsi" w:eastAsia="Calibri" w:hAnsiTheme="minorHAnsi" w:cstheme="minorHAnsi"/>
        </w:rPr>
        <w:t>Land Transport Rule: Paths and Road Margins 2020.</w:t>
      </w:r>
    </w:p>
    <w:p w14:paraId="1F915275" w14:textId="77777777" w:rsidR="00086254" w:rsidRPr="001B4FF0" w:rsidRDefault="00086254" w:rsidP="00FD29B4">
      <w:pPr>
        <w:pStyle w:val="NoSpacing"/>
        <w:rPr>
          <w:rFonts w:asciiTheme="minorHAnsi" w:hAnsiTheme="minorHAnsi" w:cstheme="minorHAnsi"/>
        </w:rPr>
      </w:pPr>
      <w:r w:rsidRPr="001B4FF0">
        <w:rPr>
          <w:rFonts w:asciiTheme="minorHAnsi" w:hAnsiTheme="minorHAnsi" w:cstheme="minorHAnsi"/>
        </w:rPr>
        <w:t xml:space="preserve">This will result </w:t>
      </w:r>
      <w:r w:rsidR="00892496" w:rsidRPr="001B4FF0">
        <w:rPr>
          <w:rFonts w:asciiTheme="minorHAnsi" w:hAnsiTheme="minorHAnsi" w:cstheme="minorHAnsi"/>
        </w:rPr>
        <w:t>in footpath</w:t>
      </w:r>
      <w:r w:rsidRPr="001B4FF0">
        <w:rPr>
          <w:rFonts w:asciiTheme="minorHAnsi" w:hAnsiTheme="minorHAnsi" w:cstheme="minorHAnsi"/>
        </w:rPr>
        <w:t>s being treated as shared paths with existing pedestrians potentially sharing footpath space with</w:t>
      </w:r>
      <w:r w:rsidR="00363C8D" w:rsidRPr="001B4FF0">
        <w:rPr>
          <w:rFonts w:asciiTheme="minorHAnsi" w:hAnsiTheme="minorHAnsi" w:cstheme="minorHAnsi"/>
        </w:rPr>
        <w:t xml:space="preserve"> powered and unpowered devices such as</w:t>
      </w:r>
      <w:r w:rsidR="000F61DE" w:rsidRPr="001B4FF0">
        <w:rPr>
          <w:rFonts w:asciiTheme="minorHAnsi" w:hAnsiTheme="minorHAnsi" w:cstheme="minorHAnsi"/>
        </w:rPr>
        <w:t xml:space="preserve"> e-scooters and bicycles.</w:t>
      </w:r>
    </w:p>
    <w:p w14:paraId="2515096E" w14:textId="77777777" w:rsidR="00FD29B4" w:rsidRPr="001B4FF0" w:rsidRDefault="00FD29B4" w:rsidP="00086254">
      <w:pPr>
        <w:pStyle w:val="NoSpacing"/>
        <w:rPr>
          <w:rFonts w:asciiTheme="minorHAnsi" w:hAnsiTheme="minorHAnsi" w:cstheme="minorHAnsi"/>
        </w:rPr>
      </w:pPr>
      <w:r w:rsidRPr="001B4FF0">
        <w:rPr>
          <w:rFonts w:asciiTheme="minorHAnsi" w:hAnsiTheme="minorHAnsi" w:cstheme="minorHAnsi"/>
        </w:rPr>
        <w:lastRenderedPageBreak/>
        <w:t>Many disabled people have impairments or conditions that mean that devices being operated at up to 15 km/hour in their vicinity may cause anxiety in terms of the visibility of the devices or the</w:t>
      </w:r>
      <w:r w:rsidR="00375DAF" w:rsidRPr="001B4FF0">
        <w:rPr>
          <w:rFonts w:asciiTheme="minorHAnsi" w:hAnsiTheme="minorHAnsi" w:cstheme="minorHAnsi"/>
        </w:rPr>
        <w:t>ir</w:t>
      </w:r>
      <w:r w:rsidRPr="001B4FF0">
        <w:rPr>
          <w:rFonts w:asciiTheme="minorHAnsi" w:hAnsiTheme="minorHAnsi" w:cstheme="minorHAnsi"/>
        </w:rPr>
        <w:t xml:space="preserve"> ability to avoid them in the event of a possible collision. </w:t>
      </w:r>
    </w:p>
    <w:p w14:paraId="331779E8" w14:textId="77777777" w:rsidR="00D01FF1" w:rsidRPr="001B4FF0" w:rsidRDefault="00FD29B4" w:rsidP="00086254">
      <w:pPr>
        <w:pStyle w:val="NoSpacing"/>
        <w:rPr>
          <w:rFonts w:asciiTheme="minorHAnsi" w:hAnsiTheme="minorHAnsi" w:cstheme="minorHAnsi"/>
        </w:rPr>
      </w:pPr>
      <w:r w:rsidRPr="001B4FF0">
        <w:rPr>
          <w:rFonts w:asciiTheme="minorHAnsi" w:hAnsiTheme="minorHAnsi" w:cstheme="minorHAnsi"/>
        </w:rPr>
        <w:t xml:space="preserve">As noted above, ‘acceptability’ is a key part of accessibility. The Commission has heard significant concerns from disabled people and their advocacy bodies to the effect </w:t>
      </w:r>
      <w:r w:rsidR="00ED198F" w:rsidRPr="001B4FF0">
        <w:rPr>
          <w:rFonts w:asciiTheme="minorHAnsi" w:hAnsiTheme="minorHAnsi" w:cstheme="minorHAnsi"/>
        </w:rPr>
        <w:t xml:space="preserve">that </w:t>
      </w:r>
      <w:r w:rsidRPr="001B4FF0">
        <w:rPr>
          <w:rFonts w:asciiTheme="minorHAnsi" w:hAnsiTheme="minorHAnsi" w:cstheme="minorHAnsi"/>
        </w:rPr>
        <w:t xml:space="preserve">the proposals may signal a retrograde step in terms of accessibility. Disabled people may feel at greater risk under these proposals and </w:t>
      </w:r>
      <w:r w:rsidR="005B60E6" w:rsidRPr="001B4FF0">
        <w:rPr>
          <w:rFonts w:asciiTheme="minorHAnsi" w:hAnsiTheme="minorHAnsi" w:cstheme="minorHAnsi"/>
        </w:rPr>
        <w:t xml:space="preserve">may feel </w:t>
      </w:r>
      <w:r w:rsidRPr="001B4FF0">
        <w:rPr>
          <w:rFonts w:asciiTheme="minorHAnsi" w:hAnsiTheme="minorHAnsi" w:cstheme="minorHAnsi"/>
        </w:rPr>
        <w:t>that footpaths will be dangerous for them.</w:t>
      </w:r>
      <w:r w:rsidRPr="001B4FF0">
        <w:rPr>
          <w:rStyle w:val="FootnoteReference"/>
          <w:rFonts w:asciiTheme="minorHAnsi" w:hAnsiTheme="minorHAnsi" w:cstheme="minorHAnsi"/>
        </w:rPr>
        <w:footnoteReference w:id="17"/>
      </w:r>
    </w:p>
    <w:p w14:paraId="26AC94EC" w14:textId="77777777" w:rsidR="007B0139" w:rsidRPr="001B4FF0" w:rsidRDefault="00FD29B4" w:rsidP="00CE4984">
      <w:pPr>
        <w:pStyle w:val="NoSpacing"/>
        <w:rPr>
          <w:rFonts w:asciiTheme="minorHAnsi" w:hAnsiTheme="minorHAnsi" w:cstheme="minorHAnsi"/>
        </w:rPr>
      </w:pPr>
      <w:r w:rsidRPr="001B4FF0">
        <w:rPr>
          <w:rFonts w:asciiTheme="minorHAnsi" w:hAnsiTheme="minorHAnsi" w:cstheme="minorHAnsi"/>
        </w:rPr>
        <w:t xml:space="preserve">The Commission </w:t>
      </w:r>
      <w:r w:rsidR="002B35D5" w:rsidRPr="001B4FF0">
        <w:rPr>
          <w:rFonts w:asciiTheme="minorHAnsi" w:hAnsiTheme="minorHAnsi" w:cstheme="minorHAnsi"/>
        </w:rPr>
        <w:t xml:space="preserve">acknowledges </w:t>
      </w:r>
      <w:r w:rsidR="005B60E6" w:rsidRPr="001B4FF0">
        <w:rPr>
          <w:rFonts w:asciiTheme="minorHAnsi" w:hAnsiTheme="minorHAnsi" w:cstheme="minorHAnsi"/>
        </w:rPr>
        <w:t xml:space="preserve">that </w:t>
      </w:r>
      <w:r w:rsidR="002B35D5" w:rsidRPr="001B4FF0">
        <w:rPr>
          <w:rFonts w:asciiTheme="minorHAnsi" w:hAnsiTheme="minorHAnsi" w:cstheme="minorHAnsi"/>
        </w:rPr>
        <w:t xml:space="preserve">these changes have been in development for some time and that there has been a positive program of policy engagement </w:t>
      </w:r>
      <w:r w:rsidR="008D7519" w:rsidRPr="001B4FF0">
        <w:rPr>
          <w:rFonts w:asciiTheme="minorHAnsi" w:hAnsiTheme="minorHAnsi" w:cstheme="minorHAnsi"/>
        </w:rPr>
        <w:t xml:space="preserve">from Ministry of Transport decision makers </w:t>
      </w:r>
      <w:r w:rsidR="002B35D5" w:rsidRPr="001B4FF0">
        <w:rPr>
          <w:rFonts w:asciiTheme="minorHAnsi" w:hAnsiTheme="minorHAnsi" w:cstheme="minorHAnsi"/>
        </w:rPr>
        <w:t>with disabled people on these proposals</w:t>
      </w:r>
      <w:r w:rsidR="008D7519" w:rsidRPr="001B4FF0">
        <w:rPr>
          <w:rFonts w:asciiTheme="minorHAnsi" w:hAnsiTheme="minorHAnsi" w:cstheme="minorHAnsi"/>
        </w:rPr>
        <w:t>.</w:t>
      </w:r>
      <w:r w:rsidR="00AB49DB" w:rsidRPr="001B4FF0">
        <w:rPr>
          <w:rFonts w:asciiTheme="minorHAnsi" w:hAnsiTheme="minorHAnsi" w:cstheme="minorHAnsi"/>
        </w:rPr>
        <w:t xml:space="preserve"> We commend the meaningful use of accessible consultations materials.</w:t>
      </w:r>
      <w:r w:rsidR="000D5417" w:rsidRPr="001B4FF0">
        <w:rPr>
          <w:rFonts w:asciiTheme="minorHAnsi" w:hAnsiTheme="minorHAnsi" w:cstheme="minorHAnsi"/>
        </w:rPr>
        <w:t xml:space="preserve"> </w:t>
      </w:r>
    </w:p>
    <w:p w14:paraId="45D9DAD4" w14:textId="77777777" w:rsidR="002B35D5" w:rsidRPr="001B4FF0" w:rsidRDefault="007B0139" w:rsidP="00CE4984">
      <w:pPr>
        <w:pStyle w:val="NoSpacing"/>
        <w:rPr>
          <w:rFonts w:asciiTheme="minorHAnsi" w:hAnsiTheme="minorHAnsi" w:cstheme="minorHAnsi"/>
        </w:rPr>
      </w:pPr>
      <w:r w:rsidRPr="001B4FF0">
        <w:rPr>
          <w:rFonts w:asciiTheme="minorHAnsi" w:hAnsiTheme="minorHAnsi" w:cstheme="minorHAnsi"/>
        </w:rPr>
        <w:t>However, we</w:t>
      </w:r>
      <w:r w:rsidR="000D5417" w:rsidRPr="001B4FF0">
        <w:rPr>
          <w:rFonts w:asciiTheme="minorHAnsi" w:hAnsiTheme="minorHAnsi" w:cstheme="minorHAnsi"/>
        </w:rPr>
        <w:t xml:space="preserve"> think</w:t>
      </w:r>
      <w:r w:rsidRPr="001B4FF0">
        <w:rPr>
          <w:rFonts w:asciiTheme="minorHAnsi" w:hAnsiTheme="minorHAnsi" w:cstheme="minorHAnsi"/>
        </w:rPr>
        <w:t xml:space="preserve"> it would be useful if readers of the material and decision makers could see exactly what aspects of the proposed changes have been modified in response to disabled peoples’ feedback.  </w:t>
      </w:r>
      <w:r w:rsidR="000D5417" w:rsidRPr="001B4FF0">
        <w:rPr>
          <w:rFonts w:asciiTheme="minorHAnsi" w:hAnsiTheme="minorHAnsi" w:cstheme="minorHAnsi"/>
        </w:rPr>
        <w:t xml:space="preserve"> </w:t>
      </w:r>
      <w:r w:rsidRPr="001B4FF0">
        <w:rPr>
          <w:rFonts w:asciiTheme="minorHAnsi" w:hAnsiTheme="minorHAnsi" w:cstheme="minorHAnsi"/>
        </w:rPr>
        <w:t xml:space="preserve">We would be interested in exploring with you in future whether all Transport Rules could and should have a requirement built into them that they must be co-designed with disabled users in order to be future proofed. </w:t>
      </w:r>
    </w:p>
    <w:p w14:paraId="51ACE097" w14:textId="6A5E7ED3" w:rsidR="00A8724E" w:rsidRPr="001B4FF0" w:rsidRDefault="008D7519" w:rsidP="007B0139">
      <w:pPr>
        <w:pStyle w:val="NoSpacing"/>
        <w:rPr>
          <w:rFonts w:asciiTheme="minorHAnsi" w:hAnsiTheme="minorHAnsi" w:cstheme="minorHAnsi"/>
        </w:rPr>
      </w:pPr>
      <w:r w:rsidRPr="001B4FF0">
        <w:rPr>
          <w:rFonts w:asciiTheme="minorHAnsi" w:hAnsiTheme="minorHAnsi" w:cstheme="minorHAnsi"/>
        </w:rPr>
        <w:t xml:space="preserve">The Commission also </w:t>
      </w:r>
      <w:r w:rsidR="00FD29B4" w:rsidRPr="001B4FF0">
        <w:rPr>
          <w:rFonts w:asciiTheme="minorHAnsi" w:hAnsiTheme="minorHAnsi" w:cstheme="minorHAnsi"/>
        </w:rPr>
        <w:t>welcomes the attempt by decision makers to create a regulated national framework to take account of emerging technology and trends. Devices using footpaths must be regulated. However, this regulation (especially if done by way of subordinate legislat</w:t>
      </w:r>
      <w:r w:rsidR="00D42DFE" w:rsidRPr="001B4FF0">
        <w:rPr>
          <w:rFonts w:asciiTheme="minorHAnsi" w:hAnsiTheme="minorHAnsi" w:cstheme="minorHAnsi"/>
        </w:rPr>
        <w:t>ion) should not reduce</w:t>
      </w:r>
      <w:r w:rsidR="00BF3664" w:rsidRPr="001B4FF0">
        <w:rPr>
          <w:rFonts w:asciiTheme="minorHAnsi" w:hAnsiTheme="minorHAnsi" w:cstheme="minorHAnsi"/>
        </w:rPr>
        <w:t xml:space="preserve"> either </w:t>
      </w:r>
      <w:r w:rsidR="00144B2F" w:rsidRPr="001B4FF0">
        <w:rPr>
          <w:rFonts w:asciiTheme="minorHAnsi" w:hAnsiTheme="minorHAnsi" w:cstheme="minorHAnsi"/>
        </w:rPr>
        <w:t xml:space="preserve">existing </w:t>
      </w:r>
      <w:r w:rsidR="00BF3664" w:rsidRPr="001B4FF0">
        <w:rPr>
          <w:rFonts w:asciiTheme="minorHAnsi" w:hAnsiTheme="minorHAnsi" w:cstheme="minorHAnsi"/>
        </w:rPr>
        <w:t xml:space="preserve">actual or perceived </w:t>
      </w:r>
      <w:r w:rsidR="00144B2F" w:rsidRPr="001B4FF0">
        <w:rPr>
          <w:rFonts w:asciiTheme="minorHAnsi" w:hAnsiTheme="minorHAnsi" w:cstheme="minorHAnsi"/>
        </w:rPr>
        <w:t>accessibility</w:t>
      </w:r>
      <w:r w:rsidR="007B0139" w:rsidRPr="001B4FF0">
        <w:rPr>
          <w:rFonts w:asciiTheme="minorHAnsi" w:hAnsiTheme="minorHAnsi" w:cstheme="minorHAnsi"/>
        </w:rPr>
        <w:t xml:space="preserve"> in a retrograde way</w:t>
      </w:r>
      <w:r w:rsidR="00144B2F" w:rsidRPr="001B4FF0">
        <w:rPr>
          <w:rFonts w:asciiTheme="minorHAnsi" w:hAnsiTheme="minorHAnsi" w:cstheme="minorHAnsi"/>
        </w:rPr>
        <w:t>.</w:t>
      </w:r>
      <w:r w:rsidR="007B0139" w:rsidRPr="001B4FF0">
        <w:rPr>
          <w:rFonts w:asciiTheme="minorHAnsi" w:hAnsiTheme="minorHAnsi" w:cstheme="minorHAnsi"/>
        </w:rPr>
        <w:t xml:space="preserve"> We have noted in Paragraphs 4-</w:t>
      </w:r>
      <w:r w:rsidR="006E4282">
        <w:rPr>
          <w:rFonts w:asciiTheme="minorHAnsi" w:hAnsiTheme="minorHAnsi" w:cstheme="minorHAnsi"/>
        </w:rPr>
        <w:t>8</w:t>
      </w:r>
      <w:r w:rsidR="007B0139" w:rsidRPr="001B4FF0">
        <w:rPr>
          <w:rFonts w:asciiTheme="minorHAnsi" w:hAnsiTheme="minorHAnsi" w:cstheme="minorHAnsi"/>
        </w:rPr>
        <w:t xml:space="preserve"> our concerns with the apparent breaches of our international and domestic obligations with aspects of the proposals. </w:t>
      </w:r>
      <w:r w:rsidR="00A8724E" w:rsidRPr="001B4FF0">
        <w:rPr>
          <w:rFonts w:asciiTheme="minorHAnsi" w:hAnsiTheme="minorHAnsi" w:cstheme="minorHAnsi"/>
        </w:rPr>
        <w:t>We look fo</w:t>
      </w:r>
      <w:r w:rsidR="007B0139" w:rsidRPr="001B4FF0">
        <w:rPr>
          <w:rFonts w:asciiTheme="minorHAnsi" w:hAnsiTheme="minorHAnsi" w:cstheme="minorHAnsi"/>
        </w:rPr>
        <w:t>rward to seeing the</w:t>
      </w:r>
      <w:r w:rsidR="00A8724E" w:rsidRPr="001B4FF0">
        <w:rPr>
          <w:rFonts w:asciiTheme="minorHAnsi" w:hAnsiTheme="minorHAnsi" w:cstheme="minorHAnsi"/>
        </w:rPr>
        <w:t xml:space="preserve"> final Cabinet Paper and </w:t>
      </w:r>
      <w:r w:rsidR="00A8724E" w:rsidRPr="001B4FF0">
        <w:rPr>
          <w:rFonts w:asciiTheme="minorHAnsi" w:eastAsia="Calibri" w:hAnsiTheme="minorHAnsi" w:cstheme="minorHAnsi"/>
        </w:rPr>
        <w:t>Regulatory Impact Statement</w:t>
      </w:r>
      <w:r w:rsidR="007B0139" w:rsidRPr="001B4FF0">
        <w:rPr>
          <w:rFonts w:asciiTheme="minorHAnsi" w:eastAsia="Calibri" w:hAnsiTheme="minorHAnsi" w:cstheme="minorHAnsi"/>
        </w:rPr>
        <w:t>.</w:t>
      </w:r>
    </w:p>
    <w:p w14:paraId="1CDE14DD" w14:textId="77777777" w:rsidR="009B1E33" w:rsidRPr="001B4FF0" w:rsidRDefault="009B1E33" w:rsidP="009B1E33">
      <w:pPr>
        <w:pStyle w:val="NoSpacing"/>
        <w:numPr>
          <w:ilvl w:val="0"/>
          <w:numId w:val="0"/>
        </w:numPr>
        <w:rPr>
          <w:rFonts w:asciiTheme="minorHAnsi" w:hAnsiTheme="minorHAnsi" w:cstheme="minorHAnsi"/>
          <w:b/>
        </w:rPr>
      </w:pPr>
      <w:r w:rsidRPr="001B4FF0">
        <w:rPr>
          <w:rFonts w:asciiTheme="minorHAnsi" w:hAnsiTheme="minorHAnsi" w:cstheme="minorHAnsi"/>
          <w:b/>
        </w:rPr>
        <w:t xml:space="preserve">The Role of Road Controlling Authorities </w:t>
      </w:r>
      <w:r w:rsidR="007D644A" w:rsidRPr="001B4FF0">
        <w:rPr>
          <w:rFonts w:asciiTheme="minorHAnsi" w:hAnsiTheme="minorHAnsi" w:cstheme="minorHAnsi"/>
          <w:b/>
        </w:rPr>
        <w:t xml:space="preserve"> </w:t>
      </w:r>
    </w:p>
    <w:p w14:paraId="0ED33289" w14:textId="77777777" w:rsidR="009B1E33" w:rsidRPr="001B4FF0" w:rsidRDefault="009B1E33" w:rsidP="009B1E33">
      <w:pPr>
        <w:pStyle w:val="NoSpacing"/>
        <w:rPr>
          <w:rFonts w:asciiTheme="minorHAnsi" w:hAnsiTheme="minorHAnsi" w:cstheme="minorHAnsi"/>
        </w:rPr>
      </w:pPr>
      <w:r w:rsidRPr="001B4FF0">
        <w:rPr>
          <w:rFonts w:asciiTheme="minorHAnsi" w:hAnsiTheme="minorHAnsi" w:cstheme="minorHAnsi"/>
        </w:rPr>
        <w:t xml:space="preserve">We note under the proposals that </w:t>
      </w:r>
      <w:r w:rsidRPr="001B4FF0">
        <w:rPr>
          <w:rFonts w:asciiTheme="minorHAnsi" w:eastAsia="Calibri" w:hAnsiTheme="minorHAnsi" w:cstheme="minorHAnsi"/>
        </w:rPr>
        <w:t>road controlling au</w:t>
      </w:r>
      <w:r w:rsidR="006F1276" w:rsidRPr="001B4FF0">
        <w:rPr>
          <w:rFonts w:asciiTheme="minorHAnsi" w:eastAsia="Calibri" w:hAnsiTheme="minorHAnsi" w:cstheme="minorHAnsi"/>
        </w:rPr>
        <w:t xml:space="preserve">thorities, </w:t>
      </w:r>
      <w:r w:rsidR="009F21F7" w:rsidRPr="001B4FF0">
        <w:rPr>
          <w:rFonts w:asciiTheme="minorHAnsi" w:eastAsia="Calibri" w:hAnsiTheme="minorHAnsi" w:cstheme="minorHAnsi"/>
        </w:rPr>
        <w:t>such as</w:t>
      </w:r>
      <w:r w:rsidR="006F1276" w:rsidRPr="001B4FF0">
        <w:rPr>
          <w:rFonts w:asciiTheme="minorHAnsi" w:eastAsia="Calibri" w:hAnsiTheme="minorHAnsi" w:cstheme="minorHAnsi"/>
        </w:rPr>
        <w:t xml:space="preserve"> local councils</w:t>
      </w:r>
      <w:r w:rsidRPr="001B4FF0">
        <w:rPr>
          <w:rFonts w:asciiTheme="minorHAnsi" w:eastAsia="Calibri" w:hAnsiTheme="minorHAnsi" w:cstheme="minorHAnsi"/>
        </w:rPr>
        <w:t xml:space="preserve"> will be able to lower the speed limit on the footpath to 10km/h or 5km/h. </w:t>
      </w:r>
      <w:r w:rsidR="006F1276" w:rsidRPr="001B4FF0">
        <w:rPr>
          <w:rFonts w:asciiTheme="minorHAnsi" w:eastAsia="Calibri" w:hAnsiTheme="minorHAnsi" w:cstheme="minorHAnsi"/>
        </w:rPr>
        <w:t>We note t</w:t>
      </w:r>
      <w:r w:rsidRPr="001B4FF0">
        <w:rPr>
          <w:rFonts w:asciiTheme="minorHAnsi" w:eastAsia="Calibri" w:hAnsiTheme="minorHAnsi" w:cstheme="minorHAnsi"/>
        </w:rPr>
        <w:t>hey will not be able to increase the speed limit. We also not</w:t>
      </w:r>
      <w:r w:rsidR="006F1276" w:rsidRPr="001B4FF0">
        <w:rPr>
          <w:rFonts w:asciiTheme="minorHAnsi" w:eastAsia="Calibri" w:hAnsiTheme="minorHAnsi" w:cstheme="minorHAnsi"/>
        </w:rPr>
        <w:t>e</w:t>
      </w:r>
      <w:r w:rsidRPr="001B4FF0">
        <w:rPr>
          <w:rFonts w:asciiTheme="minorHAnsi" w:eastAsia="Calibri" w:hAnsiTheme="minorHAnsi" w:cstheme="minorHAnsi"/>
        </w:rPr>
        <w:t xml:space="preserve"> that road controlling authorities will have the ability to ban </w:t>
      </w:r>
      <w:r w:rsidRPr="001B4FF0">
        <w:rPr>
          <w:rFonts w:asciiTheme="minorHAnsi" w:eastAsia="Calibri" w:hAnsiTheme="minorHAnsi" w:cstheme="minorHAnsi"/>
        </w:rPr>
        <w:lastRenderedPageBreak/>
        <w:t>or restrict some vehicles or devices from the footpath. However, they need to consult with their community before making this decision.</w:t>
      </w:r>
    </w:p>
    <w:p w14:paraId="574679D9" w14:textId="77777777" w:rsidR="004B213F" w:rsidRPr="001B4FF0" w:rsidRDefault="004B213F" w:rsidP="004B213F">
      <w:pPr>
        <w:pStyle w:val="NoSpacing"/>
        <w:rPr>
          <w:rFonts w:asciiTheme="minorHAnsi" w:hAnsiTheme="minorHAnsi" w:cstheme="minorHAnsi"/>
        </w:rPr>
      </w:pPr>
      <w:r w:rsidRPr="001B4FF0">
        <w:rPr>
          <w:rFonts w:asciiTheme="minorHAnsi" w:hAnsiTheme="minorHAnsi" w:cstheme="minorHAnsi"/>
        </w:rPr>
        <w:t>In order for these proposals to comply with Article 9 of the Convention</w:t>
      </w:r>
      <w:r w:rsidR="007B7053" w:rsidRPr="001B4FF0">
        <w:rPr>
          <w:rFonts w:asciiTheme="minorHAnsi" w:hAnsiTheme="minorHAnsi" w:cstheme="minorHAnsi"/>
        </w:rPr>
        <w:t>,</w:t>
      </w:r>
      <w:r w:rsidRPr="001B4FF0">
        <w:rPr>
          <w:rFonts w:asciiTheme="minorHAnsi" w:hAnsiTheme="minorHAnsi" w:cstheme="minorHAnsi"/>
        </w:rPr>
        <w:t xml:space="preserve"> we submit they will need to be delivered by the </w:t>
      </w:r>
      <w:r w:rsidR="00E14F13" w:rsidRPr="001B4FF0">
        <w:rPr>
          <w:rFonts w:asciiTheme="minorHAnsi" w:hAnsiTheme="minorHAnsi" w:cstheme="minorHAnsi"/>
        </w:rPr>
        <w:t xml:space="preserve">road controlling authorities </w:t>
      </w:r>
      <w:r w:rsidRPr="001B4FF0">
        <w:rPr>
          <w:rFonts w:asciiTheme="minorHAnsi" w:hAnsiTheme="minorHAnsi" w:cstheme="minorHAnsi"/>
        </w:rPr>
        <w:t xml:space="preserve">on the basis of quality disaggregated data as </w:t>
      </w:r>
      <w:r w:rsidR="00F56B6A" w:rsidRPr="001B4FF0">
        <w:rPr>
          <w:rFonts w:asciiTheme="minorHAnsi" w:hAnsiTheme="minorHAnsi" w:cstheme="minorHAnsi"/>
        </w:rPr>
        <w:t xml:space="preserve">to who is </w:t>
      </w:r>
      <w:r w:rsidRPr="001B4FF0">
        <w:rPr>
          <w:rFonts w:asciiTheme="minorHAnsi" w:hAnsiTheme="minorHAnsi" w:cstheme="minorHAnsi"/>
        </w:rPr>
        <w:t xml:space="preserve">who </w:t>
      </w:r>
      <w:r w:rsidR="00F56B6A" w:rsidRPr="001B4FF0">
        <w:rPr>
          <w:rFonts w:asciiTheme="minorHAnsi" w:hAnsiTheme="minorHAnsi" w:cstheme="minorHAnsi"/>
        </w:rPr>
        <w:t xml:space="preserve">is </w:t>
      </w:r>
      <w:r w:rsidRPr="001B4FF0">
        <w:rPr>
          <w:rFonts w:asciiTheme="minorHAnsi" w:hAnsiTheme="minorHAnsi" w:cstheme="minorHAnsi"/>
        </w:rPr>
        <w:t>using footpaths at what locations and times.</w:t>
      </w:r>
      <w:r w:rsidR="009E3099" w:rsidRPr="001B4FF0">
        <w:rPr>
          <w:rFonts w:asciiTheme="minorHAnsi" w:hAnsiTheme="minorHAnsi" w:cstheme="minorHAnsi"/>
        </w:rPr>
        <w:t xml:space="preserve"> They will also need to be delivered in a way that is not substantially inconsistent in equity for disabled footpath users in different regions.</w:t>
      </w:r>
    </w:p>
    <w:p w14:paraId="45BD6FFE" w14:textId="47E0FB67" w:rsidR="00CE49FD" w:rsidRPr="001B4FF0" w:rsidRDefault="006F1276" w:rsidP="00CE4984">
      <w:pPr>
        <w:pStyle w:val="NoSpacing"/>
        <w:rPr>
          <w:rFonts w:asciiTheme="minorHAnsi" w:hAnsiTheme="minorHAnsi" w:cstheme="minorHAnsi"/>
        </w:rPr>
      </w:pPr>
      <w:r w:rsidRPr="001B4FF0">
        <w:rPr>
          <w:rFonts w:asciiTheme="minorHAnsi" w:hAnsiTheme="minorHAnsi" w:cstheme="minorHAnsi"/>
        </w:rPr>
        <w:t>The Commission sees</w:t>
      </w:r>
      <w:r w:rsidR="00E14F13" w:rsidRPr="001B4FF0">
        <w:rPr>
          <w:rFonts w:asciiTheme="minorHAnsi" w:hAnsiTheme="minorHAnsi" w:cstheme="minorHAnsi"/>
        </w:rPr>
        <w:t xml:space="preserve"> the role of road controlling authorities </w:t>
      </w:r>
      <w:r w:rsidR="009E3099" w:rsidRPr="001B4FF0">
        <w:rPr>
          <w:rFonts w:asciiTheme="minorHAnsi" w:hAnsiTheme="minorHAnsi" w:cstheme="minorHAnsi"/>
        </w:rPr>
        <w:t xml:space="preserve">as potentially a </w:t>
      </w:r>
      <w:r w:rsidRPr="001B4FF0">
        <w:rPr>
          <w:rFonts w:asciiTheme="minorHAnsi" w:hAnsiTheme="minorHAnsi" w:cstheme="minorHAnsi"/>
        </w:rPr>
        <w:t xml:space="preserve">positive opportunity for both national co-ordination of what </w:t>
      </w:r>
      <w:r w:rsidR="00E14F13" w:rsidRPr="001B4FF0">
        <w:rPr>
          <w:rFonts w:asciiTheme="minorHAnsi" w:hAnsiTheme="minorHAnsi" w:cstheme="minorHAnsi"/>
        </w:rPr>
        <w:t xml:space="preserve">regional data is collected </w:t>
      </w:r>
      <w:r w:rsidRPr="001B4FF0">
        <w:rPr>
          <w:rFonts w:asciiTheme="minorHAnsi" w:hAnsiTheme="minorHAnsi" w:cstheme="minorHAnsi"/>
        </w:rPr>
        <w:t xml:space="preserve">and what </w:t>
      </w:r>
      <w:r w:rsidR="00E14F13" w:rsidRPr="001B4FF0">
        <w:rPr>
          <w:rFonts w:asciiTheme="minorHAnsi" w:hAnsiTheme="minorHAnsi" w:cstheme="minorHAnsi"/>
        </w:rPr>
        <w:t>different regions</w:t>
      </w:r>
      <w:r w:rsidRPr="001B4FF0">
        <w:rPr>
          <w:rFonts w:asciiTheme="minorHAnsi" w:hAnsiTheme="minorHAnsi" w:cstheme="minorHAnsi"/>
        </w:rPr>
        <w:t xml:space="preserve"> are doing for </w:t>
      </w:r>
      <w:r w:rsidR="00E14F13" w:rsidRPr="001B4FF0">
        <w:rPr>
          <w:rFonts w:asciiTheme="minorHAnsi" w:hAnsiTheme="minorHAnsi" w:cstheme="minorHAnsi"/>
        </w:rPr>
        <w:t xml:space="preserve">transport </w:t>
      </w:r>
      <w:r w:rsidRPr="001B4FF0">
        <w:rPr>
          <w:rFonts w:asciiTheme="minorHAnsi" w:hAnsiTheme="minorHAnsi" w:cstheme="minorHAnsi"/>
        </w:rPr>
        <w:t>accessibility. It also offers, if implemented</w:t>
      </w:r>
      <w:r w:rsidR="00F93FC6">
        <w:rPr>
          <w:rFonts w:asciiTheme="minorHAnsi" w:hAnsiTheme="minorHAnsi" w:cstheme="minorHAnsi"/>
        </w:rPr>
        <w:t>,</w:t>
      </w:r>
      <w:r w:rsidRPr="001B4FF0">
        <w:rPr>
          <w:rFonts w:asciiTheme="minorHAnsi" w:hAnsiTheme="minorHAnsi" w:cstheme="minorHAnsi"/>
        </w:rPr>
        <w:t xml:space="preserve"> opportunities for regional co-design and co-decision making about the use of footpaths in the area. While it does not a</w:t>
      </w:r>
      <w:r w:rsidR="009E3099" w:rsidRPr="001B4FF0">
        <w:rPr>
          <w:rFonts w:asciiTheme="minorHAnsi" w:hAnsiTheme="minorHAnsi" w:cstheme="minorHAnsi"/>
        </w:rPr>
        <w:t>llay our substantive concern</w:t>
      </w:r>
      <w:r w:rsidRPr="001B4FF0">
        <w:rPr>
          <w:rFonts w:asciiTheme="minorHAnsi" w:hAnsiTheme="minorHAnsi" w:cstheme="minorHAnsi"/>
        </w:rPr>
        <w:t xml:space="preserve"> about the Rules Package potentially having a </w:t>
      </w:r>
      <w:r w:rsidR="00F66C7F" w:rsidRPr="001B4FF0">
        <w:rPr>
          <w:rFonts w:asciiTheme="minorHAnsi" w:hAnsiTheme="minorHAnsi" w:cstheme="minorHAnsi"/>
        </w:rPr>
        <w:t>chilling effect on disabled people’s perceptio</w:t>
      </w:r>
      <w:r w:rsidR="009E3099" w:rsidRPr="001B4FF0">
        <w:rPr>
          <w:rFonts w:asciiTheme="minorHAnsi" w:hAnsiTheme="minorHAnsi" w:cstheme="minorHAnsi"/>
        </w:rPr>
        <w:t>n of safety to use the footpath,</w:t>
      </w:r>
      <w:r w:rsidR="00F66C7F" w:rsidRPr="001B4FF0">
        <w:rPr>
          <w:rFonts w:asciiTheme="minorHAnsi" w:hAnsiTheme="minorHAnsi" w:cstheme="minorHAnsi"/>
        </w:rPr>
        <w:t xml:space="preserve"> if</w:t>
      </w:r>
      <w:r w:rsidR="009E3099" w:rsidRPr="001B4FF0">
        <w:rPr>
          <w:rFonts w:asciiTheme="minorHAnsi" w:hAnsiTheme="minorHAnsi" w:cstheme="minorHAnsi"/>
        </w:rPr>
        <w:t xml:space="preserve"> based on good data and co-designed </w:t>
      </w:r>
      <w:r w:rsidR="00F66C7F" w:rsidRPr="001B4FF0">
        <w:rPr>
          <w:rFonts w:asciiTheme="minorHAnsi" w:hAnsiTheme="minorHAnsi" w:cstheme="minorHAnsi"/>
        </w:rPr>
        <w:t xml:space="preserve">by people with lived experience, </w:t>
      </w:r>
      <w:r w:rsidR="00336584" w:rsidRPr="001B4FF0">
        <w:rPr>
          <w:rFonts w:asciiTheme="minorHAnsi" w:hAnsiTheme="minorHAnsi" w:cstheme="minorHAnsi"/>
        </w:rPr>
        <w:t xml:space="preserve">the </w:t>
      </w:r>
      <w:r w:rsidR="00F66C7F" w:rsidRPr="001B4FF0">
        <w:rPr>
          <w:rFonts w:asciiTheme="minorHAnsi" w:hAnsiTheme="minorHAnsi" w:cstheme="minorHAnsi"/>
        </w:rPr>
        <w:t xml:space="preserve">Road Controlling </w:t>
      </w:r>
      <w:r w:rsidR="009E3099" w:rsidRPr="001B4FF0">
        <w:rPr>
          <w:rFonts w:asciiTheme="minorHAnsi" w:hAnsiTheme="minorHAnsi" w:cstheme="minorHAnsi"/>
        </w:rPr>
        <w:t>Authority</w:t>
      </w:r>
      <w:r w:rsidR="00F66C7F" w:rsidRPr="001B4FF0">
        <w:rPr>
          <w:rFonts w:asciiTheme="minorHAnsi" w:hAnsiTheme="minorHAnsi" w:cstheme="minorHAnsi"/>
        </w:rPr>
        <w:t xml:space="preserve"> role could be a positive initiative.</w:t>
      </w:r>
      <w:r w:rsidR="00F854CF" w:rsidRPr="001B4FF0">
        <w:rPr>
          <w:rFonts w:asciiTheme="minorHAnsi" w:hAnsiTheme="minorHAnsi" w:cstheme="minorHAnsi"/>
        </w:rPr>
        <w:t xml:space="preserve"> </w:t>
      </w:r>
    </w:p>
    <w:p w14:paraId="0F7E4E46" w14:textId="77777777" w:rsidR="006F1276" w:rsidRPr="001B4FF0" w:rsidRDefault="00F854CF" w:rsidP="00CE4984">
      <w:pPr>
        <w:pStyle w:val="NoSpacing"/>
        <w:rPr>
          <w:rFonts w:asciiTheme="minorHAnsi" w:hAnsiTheme="minorHAnsi" w:cstheme="minorHAnsi"/>
        </w:rPr>
      </w:pPr>
      <w:r w:rsidRPr="001B4FF0">
        <w:rPr>
          <w:rFonts w:asciiTheme="minorHAnsi" w:hAnsiTheme="minorHAnsi" w:cstheme="minorHAnsi"/>
        </w:rPr>
        <w:t xml:space="preserve">Some </w:t>
      </w:r>
      <w:r w:rsidR="001F07CB" w:rsidRPr="001B4FF0">
        <w:rPr>
          <w:rFonts w:asciiTheme="minorHAnsi" w:hAnsiTheme="minorHAnsi" w:cstheme="minorHAnsi"/>
        </w:rPr>
        <w:t>l</w:t>
      </w:r>
      <w:r w:rsidRPr="001B4FF0">
        <w:rPr>
          <w:rFonts w:asciiTheme="minorHAnsi" w:hAnsiTheme="minorHAnsi" w:cstheme="minorHAnsi"/>
        </w:rPr>
        <w:t xml:space="preserve">ocal </w:t>
      </w:r>
      <w:r w:rsidR="001F07CB" w:rsidRPr="001B4FF0">
        <w:rPr>
          <w:rFonts w:asciiTheme="minorHAnsi" w:hAnsiTheme="minorHAnsi" w:cstheme="minorHAnsi"/>
        </w:rPr>
        <w:t>c</w:t>
      </w:r>
      <w:r w:rsidRPr="001B4FF0">
        <w:rPr>
          <w:rFonts w:asciiTheme="minorHAnsi" w:hAnsiTheme="minorHAnsi" w:cstheme="minorHAnsi"/>
        </w:rPr>
        <w:t>ouncils are already taking a proactive approach to working with disabled people in promoting an accessible journey.</w:t>
      </w:r>
      <w:r w:rsidRPr="001B4FF0">
        <w:rPr>
          <w:rStyle w:val="FootnoteReference"/>
          <w:rFonts w:asciiTheme="minorHAnsi" w:hAnsiTheme="minorHAnsi" w:cstheme="minorHAnsi"/>
        </w:rPr>
        <w:footnoteReference w:id="18"/>
      </w:r>
      <w:r w:rsidR="00CE49FD" w:rsidRPr="001B4FF0">
        <w:rPr>
          <w:rFonts w:asciiTheme="minorHAnsi" w:hAnsiTheme="minorHAnsi" w:cstheme="minorHAnsi"/>
        </w:rPr>
        <w:t xml:space="preserve"> This type of</w:t>
      </w:r>
      <w:r w:rsidRPr="001B4FF0">
        <w:rPr>
          <w:rFonts w:asciiTheme="minorHAnsi" w:hAnsiTheme="minorHAnsi" w:cstheme="minorHAnsi"/>
        </w:rPr>
        <w:t xml:space="preserve"> information and any learnings could be passed among Councils.</w:t>
      </w:r>
      <w:r w:rsidR="00CE49FD" w:rsidRPr="001B4FF0">
        <w:rPr>
          <w:rFonts w:asciiTheme="minorHAnsi" w:hAnsiTheme="minorHAnsi" w:cstheme="minorHAnsi"/>
        </w:rPr>
        <w:t xml:space="preserve"> The Ministry of Transport and related agencies could provide guidance (whether by way of resources or workshopping and peer support) to Local Councils on an ongoing basis</w:t>
      </w:r>
      <w:r w:rsidR="00757BB8" w:rsidRPr="001B4FF0">
        <w:rPr>
          <w:rFonts w:asciiTheme="minorHAnsi" w:hAnsiTheme="minorHAnsi" w:cstheme="minorHAnsi"/>
        </w:rPr>
        <w:t xml:space="preserve"> in order to ensure coherence and a systems overview</w:t>
      </w:r>
      <w:r w:rsidR="00CE49FD" w:rsidRPr="001B4FF0">
        <w:rPr>
          <w:rFonts w:asciiTheme="minorHAnsi" w:hAnsiTheme="minorHAnsi" w:cstheme="minorHAnsi"/>
        </w:rPr>
        <w:t xml:space="preserve">.  </w:t>
      </w:r>
    </w:p>
    <w:p w14:paraId="7B8D9597" w14:textId="77777777" w:rsidR="00F66C7F" w:rsidRPr="001B4FF0" w:rsidRDefault="006F1276" w:rsidP="004A2E8C">
      <w:pPr>
        <w:pStyle w:val="NoSpacing"/>
        <w:rPr>
          <w:rFonts w:asciiTheme="minorHAnsi" w:hAnsiTheme="minorHAnsi" w:cstheme="minorHAnsi"/>
        </w:rPr>
      </w:pPr>
      <w:r w:rsidRPr="001B4FF0">
        <w:rPr>
          <w:rFonts w:asciiTheme="minorHAnsi" w:hAnsiTheme="minorHAnsi" w:cstheme="minorHAnsi"/>
        </w:rPr>
        <w:t xml:space="preserve">If these proposals are </w:t>
      </w:r>
      <w:r w:rsidR="000F61DE" w:rsidRPr="001B4FF0">
        <w:rPr>
          <w:rFonts w:asciiTheme="minorHAnsi" w:hAnsiTheme="minorHAnsi" w:cstheme="minorHAnsi"/>
        </w:rPr>
        <w:t>adopted, the Commission</w:t>
      </w:r>
      <w:r w:rsidR="004A2E8C" w:rsidRPr="001B4FF0">
        <w:rPr>
          <w:rFonts w:asciiTheme="minorHAnsi" w:hAnsiTheme="minorHAnsi" w:cstheme="minorHAnsi"/>
        </w:rPr>
        <w:t xml:space="preserve"> </w:t>
      </w:r>
      <w:r w:rsidR="001F07CB" w:rsidRPr="001B4FF0">
        <w:rPr>
          <w:rFonts w:asciiTheme="minorHAnsi" w:hAnsiTheme="minorHAnsi" w:cstheme="minorHAnsi"/>
        </w:rPr>
        <w:t xml:space="preserve">may </w:t>
      </w:r>
      <w:r w:rsidR="004A2E8C" w:rsidRPr="001B4FF0">
        <w:rPr>
          <w:rFonts w:asciiTheme="minorHAnsi" w:hAnsiTheme="minorHAnsi" w:cstheme="minorHAnsi"/>
        </w:rPr>
        <w:t>monitor how the Local C</w:t>
      </w:r>
      <w:r w:rsidRPr="001B4FF0">
        <w:rPr>
          <w:rFonts w:asciiTheme="minorHAnsi" w:hAnsiTheme="minorHAnsi" w:cstheme="minorHAnsi"/>
        </w:rPr>
        <w:t>ouncils administer this function and will be willing to offer advice and assistance to local councils on what a disability rights</w:t>
      </w:r>
      <w:r w:rsidR="00B627D0" w:rsidRPr="001B4FF0">
        <w:rPr>
          <w:rFonts w:asciiTheme="minorHAnsi" w:hAnsiTheme="minorHAnsi" w:cstheme="minorHAnsi"/>
        </w:rPr>
        <w:t>-</w:t>
      </w:r>
      <w:r w:rsidRPr="001B4FF0">
        <w:rPr>
          <w:rFonts w:asciiTheme="minorHAnsi" w:hAnsiTheme="minorHAnsi" w:cstheme="minorHAnsi"/>
        </w:rPr>
        <w:t>based approach could look like.</w:t>
      </w:r>
    </w:p>
    <w:p w14:paraId="01B0AA9C" w14:textId="77777777" w:rsidR="00121F7E" w:rsidRPr="001B4FF0" w:rsidRDefault="005B4528" w:rsidP="00121F7E">
      <w:pPr>
        <w:pStyle w:val="NoSpacing"/>
        <w:numPr>
          <w:ilvl w:val="0"/>
          <w:numId w:val="0"/>
        </w:numPr>
        <w:ind w:left="360" w:hanging="360"/>
        <w:rPr>
          <w:rFonts w:asciiTheme="minorHAnsi" w:hAnsiTheme="minorHAnsi" w:cstheme="minorHAnsi"/>
          <w:b/>
          <w:sz w:val="28"/>
          <w:szCs w:val="28"/>
        </w:rPr>
      </w:pPr>
      <w:r w:rsidRPr="001B4FF0">
        <w:rPr>
          <w:rFonts w:asciiTheme="minorHAnsi" w:hAnsiTheme="minorHAnsi" w:cstheme="minorHAnsi"/>
          <w:b/>
          <w:sz w:val="28"/>
          <w:szCs w:val="28"/>
        </w:rPr>
        <w:t xml:space="preserve">Summary of </w:t>
      </w:r>
      <w:r w:rsidR="00F66C7F" w:rsidRPr="001B4FF0">
        <w:rPr>
          <w:rFonts w:asciiTheme="minorHAnsi" w:hAnsiTheme="minorHAnsi" w:cstheme="minorHAnsi"/>
          <w:b/>
          <w:sz w:val="28"/>
          <w:szCs w:val="28"/>
        </w:rPr>
        <w:t>Recommendations</w:t>
      </w:r>
    </w:p>
    <w:p w14:paraId="718DD3BF" w14:textId="77777777" w:rsidR="00F66C7F" w:rsidRPr="001B4FF0" w:rsidRDefault="00F66C7F" w:rsidP="00BF43BE">
      <w:pPr>
        <w:pStyle w:val="NoSpacing"/>
        <w:rPr>
          <w:rFonts w:asciiTheme="minorHAnsi" w:hAnsiTheme="minorHAnsi" w:cstheme="minorHAnsi"/>
        </w:rPr>
      </w:pPr>
      <w:r w:rsidRPr="001B4FF0">
        <w:rPr>
          <w:rFonts w:asciiTheme="minorHAnsi" w:hAnsiTheme="minorHAnsi" w:cstheme="minorHAnsi"/>
        </w:rPr>
        <w:t>We note that the Rules Packages on its face may be inconsistent w</w:t>
      </w:r>
      <w:r w:rsidR="00BF43BE" w:rsidRPr="001B4FF0">
        <w:rPr>
          <w:rFonts w:asciiTheme="minorHAnsi" w:hAnsiTheme="minorHAnsi" w:cstheme="minorHAnsi"/>
        </w:rPr>
        <w:t>ith Article 9 of the Convention</w:t>
      </w:r>
      <w:r w:rsidR="00AB07DE" w:rsidRPr="001B4FF0">
        <w:rPr>
          <w:rFonts w:asciiTheme="minorHAnsi" w:hAnsiTheme="minorHAnsi" w:cstheme="minorHAnsi"/>
        </w:rPr>
        <w:t>, we register significant concern with that proposition</w:t>
      </w:r>
      <w:r w:rsidR="00BF43BE" w:rsidRPr="001B4FF0">
        <w:rPr>
          <w:rFonts w:asciiTheme="minorHAnsi" w:hAnsiTheme="minorHAnsi" w:cstheme="minorHAnsi"/>
        </w:rPr>
        <w:t xml:space="preserve"> and </w:t>
      </w:r>
      <w:r w:rsidR="009C3DAD" w:rsidRPr="001B4FF0">
        <w:rPr>
          <w:rFonts w:asciiTheme="minorHAnsi" w:hAnsiTheme="minorHAnsi" w:cstheme="minorHAnsi"/>
        </w:rPr>
        <w:t>request an opportunity to comment on the final Cabinet Paper and Regulatory Impact Statement.</w:t>
      </w:r>
    </w:p>
    <w:p w14:paraId="6901459D" w14:textId="77777777" w:rsidR="00AB07DE" w:rsidRPr="001B4FF0" w:rsidRDefault="00AB07DE" w:rsidP="00BF43BE">
      <w:pPr>
        <w:pStyle w:val="NoSpacing"/>
        <w:rPr>
          <w:rFonts w:asciiTheme="minorHAnsi" w:hAnsiTheme="minorHAnsi" w:cstheme="minorHAnsi"/>
        </w:rPr>
      </w:pPr>
      <w:r w:rsidRPr="001B4FF0">
        <w:rPr>
          <w:rFonts w:asciiTheme="minorHAnsi" w:hAnsiTheme="minorHAnsi" w:cstheme="minorHAnsi"/>
        </w:rPr>
        <w:lastRenderedPageBreak/>
        <w:t>We recommend that the Ministry of Transport may wish to consider a process of ensuring all Rules development has a requirement to be co-designed with disabled users.</w:t>
      </w:r>
    </w:p>
    <w:p w14:paraId="70D89949" w14:textId="77777777" w:rsidR="009C3DAD" w:rsidRPr="001B4FF0" w:rsidRDefault="009C3DAD" w:rsidP="00CE4984">
      <w:pPr>
        <w:pStyle w:val="NoSpacing"/>
        <w:rPr>
          <w:rFonts w:asciiTheme="minorHAnsi" w:hAnsiTheme="minorHAnsi" w:cstheme="minorHAnsi"/>
        </w:rPr>
      </w:pPr>
      <w:r w:rsidRPr="001B4FF0">
        <w:rPr>
          <w:rFonts w:asciiTheme="minorHAnsi" w:hAnsiTheme="minorHAnsi" w:cstheme="minorHAnsi"/>
        </w:rPr>
        <w:t xml:space="preserve">We recommend that </w:t>
      </w:r>
      <w:r w:rsidR="00BF43BE" w:rsidRPr="001B4FF0">
        <w:rPr>
          <w:rFonts w:asciiTheme="minorHAnsi" w:hAnsiTheme="minorHAnsi" w:cstheme="minorHAnsi"/>
        </w:rPr>
        <w:t>(if not already</w:t>
      </w:r>
      <w:r w:rsidR="005B4528" w:rsidRPr="001B4FF0">
        <w:rPr>
          <w:rFonts w:asciiTheme="minorHAnsi" w:hAnsiTheme="minorHAnsi" w:cstheme="minorHAnsi"/>
        </w:rPr>
        <w:t xml:space="preserve"> done</w:t>
      </w:r>
      <w:r w:rsidR="00BF43BE" w:rsidRPr="001B4FF0">
        <w:rPr>
          <w:rFonts w:asciiTheme="minorHAnsi" w:hAnsiTheme="minorHAnsi" w:cstheme="minorHAnsi"/>
        </w:rPr>
        <w:t xml:space="preserve">) </w:t>
      </w:r>
      <w:r w:rsidRPr="001B4FF0">
        <w:rPr>
          <w:rFonts w:asciiTheme="minorHAnsi" w:hAnsiTheme="minorHAnsi" w:cstheme="minorHAnsi"/>
        </w:rPr>
        <w:t>the Ministry of Transport connect relevant agencies such as the Department of Internal Affairs, Local Government New Zealand, local councils, disabled people and their representative groups in order to plan how the role of the road controlling authorities could operate when the Rules are finalised</w:t>
      </w:r>
      <w:r w:rsidR="00AB07DE" w:rsidRPr="001B4FF0">
        <w:rPr>
          <w:rFonts w:asciiTheme="minorHAnsi" w:hAnsiTheme="minorHAnsi" w:cstheme="minorHAnsi"/>
        </w:rPr>
        <w:t xml:space="preserve"> and who will provide coordination and systems overview of how the road controlling authorities are operating</w:t>
      </w:r>
      <w:r w:rsidRPr="001B4FF0">
        <w:rPr>
          <w:rFonts w:asciiTheme="minorHAnsi" w:hAnsiTheme="minorHAnsi" w:cstheme="minorHAnsi"/>
        </w:rPr>
        <w:t>.</w:t>
      </w:r>
    </w:p>
    <w:p w14:paraId="407D6C06" w14:textId="77777777" w:rsidR="002A6A82" w:rsidRPr="001B4FF0" w:rsidRDefault="00AB07DE" w:rsidP="002A6A82">
      <w:pPr>
        <w:pStyle w:val="NoSpacing"/>
        <w:rPr>
          <w:rFonts w:asciiTheme="minorHAnsi" w:hAnsiTheme="minorHAnsi" w:cstheme="minorHAnsi"/>
        </w:rPr>
      </w:pPr>
      <w:r w:rsidRPr="001B4FF0">
        <w:rPr>
          <w:rFonts w:asciiTheme="minorHAnsi" w:hAnsiTheme="minorHAnsi" w:cstheme="minorHAnsi"/>
        </w:rPr>
        <w:t>We note t</w:t>
      </w:r>
      <w:r w:rsidR="00376615" w:rsidRPr="001B4FF0">
        <w:rPr>
          <w:rFonts w:asciiTheme="minorHAnsi" w:hAnsiTheme="minorHAnsi" w:cstheme="minorHAnsi"/>
        </w:rPr>
        <w:t>he attention on wider footpaths</w:t>
      </w:r>
      <w:r w:rsidR="00227ACB" w:rsidRPr="001B4FF0">
        <w:rPr>
          <w:rFonts w:asciiTheme="minorHAnsi" w:hAnsiTheme="minorHAnsi" w:cstheme="minorHAnsi"/>
        </w:rPr>
        <w:t>,</w:t>
      </w:r>
      <w:r w:rsidR="00376615" w:rsidRPr="001B4FF0">
        <w:rPr>
          <w:rFonts w:asciiTheme="minorHAnsi" w:hAnsiTheme="minorHAnsi" w:cstheme="minorHAnsi"/>
        </w:rPr>
        <w:t xml:space="preserve"> and potential funding for wider footpaths for Councils due to Covid</w:t>
      </w:r>
      <w:r w:rsidR="000F264C" w:rsidRPr="001B4FF0">
        <w:rPr>
          <w:rFonts w:asciiTheme="minorHAnsi" w:hAnsiTheme="minorHAnsi" w:cstheme="minorHAnsi"/>
        </w:rPr>
        <w:t>-</w:t>
      </w:r>
      <w:r w:rsidRPr="001B4FF0">
        <w:rPr>
          <w:rFonts w:asciiTheme="minorHAnsi" w:hAnsiTheme="minorHAnsi" w:cstheme="minorHAnsi"/>
        </w:rPr>
        <w:t xml:space="preserve">19 also provides potential </w:t>
      </w:r>
      <w:r w:rsidR="00376615" w:rsidRPr="001B4FF0">
        <w:rPr>
          <w:rFonts w:asciiTheme="minorHAnsi" w:hAnsiTheme="minorHAnsi" w:cstheme="minorHAnsi"/>
        </w:rPr>
        <w:t>synergy with the Rules Package to encourage central government, local government and disabled people to work together on the planning of their urban environment.</w:t>
      </w:r>
      <w:r w:rsidR="00376615" w:rsidRPr="001B4FF0">
        <w:rPr>
          <w:rStyle w:val="FootnoteReference"/>
          <w:rFonts w:asciiTheme="minorHAnsi" w:hAnsiTheme="minorHAnsi" w:cstheme="minorHAnsi"/>
        </w:rPr>
        <w:footnoteReference w:id="19"/>
      </w:r>
    </w:p>
    <w:p w14:paraId="26A5E83D" w14:textId="77777777" w:rsidR="00E95BEF" w:rsidRPr="001B4FF0" w:rsidRDefault="00AB07DE" w:rsidP="00DC3598">
      <w:pPr>
        <w:pStyle w:val="NoSpacing"/>
        <w:rPr>
          <w:rFonts w:asciiTheme="minorHAnsi" w:hAnsiTheme="minorHAnsi" w:cstheme="minorHAnsi"/>
        </w:rPr>
      </w:pPr>
      <w:r w:rsidRPr="001B4FF0">
        <w:rPr>
          <w:rFonts w:asciiTheme="minorHAnsi" w:hAnsiTheme="minorHAnsi" w:cstheme="minorHAnsi"/>
        </w:rPr>
        <w:t>We recommend a comprehensive</w:t>
      </w:r>
      <w:r w:rsidR="00BF43BE" w:rsidRPr="001B4FF0">
        <w:rPr>
          <w:rFonts w:asciiTheme="minorHAnsi" w:hAnsiTheme="minorHAnsi" w:cstheme="minorHAnsi"/>
        </w:rPr>
        <w:t xml:space="preserve"> approach be taken to the collection of robust disaggregated data of</w:t>
      </w:r>
      <w:r w:rsidRPr="001B4FF0">
        <w:rPr>
          <w:rFonts w:asciiTheme="minorHAnsi" w:hAnsiTheme="minorHAnsi" w:cstheme="minorHAnsi"/>
        </w:rPr>
        <w:t xml:space="preserve"> footpath use and how it is related to </w:t>
      </w:r>
      <w:r w:rsidR="001F07CB" w:rsidRPr="001B4FF0">
        <w:rPr>
          <w:rFonts w:asciiTheme="minorHAnsi" w:hAnsiTheme="minorHAnsi" w:cstheme="minorHAnsi"/>
        </w:rPr>
        <w:t xml:space="preserve">the decisions that road controlling authorities may take to vary the application of the </w:t>
      </w:r>
      <w:r w:rsidR="002F1A63" w:rsidRPr="001B4FF0">
        <w:rPr>
          <w:rFonts w:asciiTheme="minorHAnsi" w:hAnsiTheme="minorHAnsi" w:cstheme="minorHAnsi"/>
        </w:rPr>
        <w:t>relevant rules</w:t>
      </w:r>
      <w:r w:rsidR="00BF43BE" w:rsidRPr="001B4FF0">
        <w:rPr>
          <w:rFonts w:asciiTheme="minorHAnsi" w:hAnsiTheme="minorHAnsi" w:cstheme="minorHAnsi"/>
        </w:rPr>
        <w:t>.</w:t>
      </w:r>
    </w:p>
    <w:sectPr w:rsidR="00E95BEF" w:rsidRPr="001B4FF0" w:rsidSect="00ED376E">
      <w:footerReference w:type="default" r:id="rId16"/>
      <w:pgSz w:w="11906" w:h="16838" w:code="9"/>
      <w:pgMar w:top="1440" w:right="1440" w:bottom="1440" w:left="1440"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3297F" w14:textId="77777777" w:rsidR="00CD7586" w:rsidRDefault="00CD7586">
      <w:r>
        <w:separator/>
      </w:r>
    </w:p>
  </w:endnote>
  <w:endnote w:type="continuationSeparator" w:id="0">
    <w:p w14:paraId="7F8CFA6D" w14:textId="77777777" w:rsidR="00CD7586" w:rsidRDefault="00CD7586">
      <w:r>
        <w:continuationSeparator/>
      </w:r>
    </w:p>
  </w:endnote>
  <w:endnote w:type="continuationNotice" w:id="1">
    <w:p w14:paraId="0DD96AA3" w14:textId="77777777" w:rsidR="00CD7586" w:rsidRDefault="00CD7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umstSlab712 BT">
    <w:altName w:val="Cambria Math"/>
    <w:panose1 w:val="020B0604020202020204"/>
    <w:charset w:val="00"/>
    <w:family w:val="roman"/>
    <w:pitch w:val="variable"/>
    <w:sig w:usb0="00000001" w:usb1="00000000" w:usb2="00000000" w:usb3="00000000" w:csb0="0000001B" w:csb1="00000000"/>
  </w:font>
  <w:font w:name="HumstSlab712 BT,Times New Roman">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035983"/>
      <w:docPartObj>
        <w:docPartGallery w:val="Page Numbers (Bottom of Page)"/>
        <w:docPartUnique/>
      </w:docPartObj>
    </w:sdtPr>
    <w:sdtEndPr>
      <w:rPr>
        <w:noProof/>
      </w:rPr>
    </w:sdtEndPr>
    <w:sdtContent>
      <w:p w14:paraId="5F40AE22" w14:textId="77777777" w:rsidR="009131B3" w:rsidRDefault="00D41C7E">
        <w:pPr>
          <w:pStyle w:val="Footer"/>
          <w:jc w:val="right"/>
        </w:pPr>
        <w:r>
          <w:fldChar w:fldCharType="begin"/>
        </w:r>
        <w:r>
          <w:instrText xml:space="preserve"> PAGE   \* MERGEFORMAT </w:instrText>
        </w:r>
        <w:r>
          <w:fldChar w:fldCharType="separate"/>
        </w:r>
        <w:r w:rsidR="00DA78EE">
          <w:rPr>
            <w:noProof/>
          </w:rPr>
          <w:t>10</w:t>
        </w:r>
        <w:r>
          <w:rPr>
            <w:noProof/>
          </w:rPr>
          <w:fldChar w:fldCharType="end"/>
        </w:r>
      </w:p>
    </w:sdtContent>
  </w:sdt>
  <w:p w14:paraId="4F6542CA" w14:textId="77777777" w:rsidR="009131B3" w:rsidRDefault="009131B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2F127" w14:textId="77777777" w:rsidR="00CD7586" w:rsidRDefault="00CD7586">
      <w:r>
        <w:separator/>
      </w:r>
    </w:p>
  </w:footnote>
  <w:footnote w:type="continuationSeparator" w:id="0">
    <w:p w14:paraId="0E9207CC" w14:textId="77777777" w:rsidR="00CD7586" w:rsidRDefault="00CD7586">
      <w:r>
        <w:continuationSeparator/>
      </w:r>
    </w:p>
  </w:footnote>
  <w:footnote w:type="continuationNotice" w:id="1">
    <w:p w14:paraId="606A2AF6" w14:textId="77777777" w:rsidR="00CD7586" w:rsidRDefault="00CD7586"/>
  </w:footnote>
  <w:footnote w:id="2">
    <w:p w14:paraId="69C38489" w14:textId="77777777" w:rsidR="009131B3" w:rsidRDefault="009131B3">
      <w:pPr>
        <w:pStyle w:val="FootnoteText"/>
      </w:pPr>
      <w:r>
        <w:rPr>
          <w:rStyle w:val="FootnoteReference"/>
        </w:rPr>
        <w:footnoteRef/>
      </w:r>
      <w:r>
        <w:t xml:space="preserve"> </w:t>
      </w:r>
      <w:r w:rsidRPr="0006634A">
        <w:rPr>
          <w:rFonts w:cstheme="minorHAnsi"/>
          <w:sz w:val="18"/>
          <w:szCs w:val="18"/>
        </w:rPr>
        <w:t xml:space="preserve">Ministry of Transport, </w:t>
      </w:r>
      <w:r>
        <w:rPr>
          <w:rFonts w:cstheme="minorHAnsi"/>
          <w:sz w:val="18"/>
          <w:szCs w:val="18"/>
        </w:rPr>
        <w:t xml:space="preserve">‘Accessible Streets Regulatory Package’ Cabinet Paper </w:t>
      </w:r>
      <w:r w:rsidRPr="0006634A">
        <w:rPr>
          <w:rFonts w:cstheme="minorHAnsi"/>
          <w:sz w:val="18"/>
          <w:szCs w:val="18"/>
        </w:rPr>
        <w:t xml:space="preserve">page 20 accessed at </w:t>
      </w:r>
      <w:r w:rsidRPr="0006634A">
        <w:rPr>
          <w:rStyle w:val="Hyperlink"/>
          <w:rFonts w:cstheme="minorHAnsi"/>
          <w:color w:val="1155CC"/>
          <w:sz w:val="18"/>
          <w:szCs w:val="18"/>
        </w:rPr>
        <w:t>https://www.transport.govt.nz/multi-modal/keystrategiesandplans/road-safety-strategy/accessible-streets/</w:t>
      </w:r>
    </w:p>
  </w:footnote>
  <w:footnote w:id="3">
    <w:p w14:paraId="0CC07DB3" w14:textId="77777777" w:rsidR="009131B3" w:rsidRPr="0006634A" w:rsidRDefault="009131B3" w:rsidP="00A8724E">
      <w:pPr>
        <w:pStyle w:val="Default"/>
        <w:rPr>
          <w:rFonts w:asciiTheme="minorHAnsi" w:hAnsiTheme="minorHAnsi" w:cstheme="minorHAnsi"/>
          <w:sz w:val="18"/>
          <w:szCs w:val="18"/>
        </w:rPr>
      </w:pPr>
      <w:r w:rsidRPr="0006634A">
        <w:rPr>
          <w:rStyle w:val="FootnoteReference"/>
          <w:rFonts w:asciiTheme="minorHAnsi" w:hAnsiTheme="minorHAnsi" w:cstheme="minorHAnsi"/>
          <w:sz w:val="18"/>
          <w:szCs w:val="18"/>
        </w:rPr>
        <w:footnoteRef/>
      </w:r>
      <w:r w:rsidRPr="0006634A">
        <w:rPr>
          <w:rFonts w:asciiTheme="minorHAnsi" w:hAnsiTheme="minorHAnsi" w:cstheme="minorHAnsi"/>
          <w:sz w:val="18"/>
          <w:szCs w:val="18"/>
        </w:rPr>
        <w:t xml:space="preserve">  </w:t>
      </w:r>
      <w:r w:rsidRPr="0006634A">
        <w:rPr>
          <w:rFonts w:asciiTheme="minorHAnsi" w:hAnsiTheme="minorHAnsi" w:cstheme="minorHAnsi"/>
          <w:color w:val="auto"/>
          <w:sz w:val="18"/>
          <w:szCs w:val="18"/>
          <w:lang w:val="en-NZ"/>
        </w:rPr>
        <w:t xml:space="preserve">Ministry of Transport, Vulnerable Users and Pathways package – updated Cabinet paper and preliminary Regulatory Impact Assessment </w:t>
      </w:r>
      <w:r>
        <w:rPr>
          <w:rFonts w:asciiTheme="minorHAnsi" w:hAnsiTheme="minorHAnsi" w:cstheme="minorHAnsi"/>
          <w:color w:val="auto"/>
          <w:sz w:val="18"/>
          <w:szCs w:val="18"/>
          <w:lang w:val="en-NZ"/>
        </w:rPr>
        <w:t xml:space="preserve">Section 3, </w:t>
      </w:r>
      <w:r w:rsidRPr="0006634A">
        <w:rPr>
          <w:rFonts w:asciiTheme="minorHAnsi" w:hAnsiTheme="minorHAnsi" w:cstheme="minorHAnsi"/>
          <w:color w:val="auto"/>
          <w:sz w:val="18"/>
          <w:szCs w:val="18"/>
          <w:lang w:val="en-NZ"/>
        </w:rPr>
        <w:t>page 20 accessed at</w:t>
      </w:r>
      <w:r w:rsidRPr="0006634A">
        <w:rPr>
          <w:rFonts w:asciiTheme="minorHAnsi" w:hAnsiTheme="minorHAnsi" w:cstheme="minorHAnsi"/>
          <w:color w:val="auto"/>
          <w:sz w:val="18"/>
          <w:szCs w:val="18"/>
        </w:rPr>
        <w:t xml:space="preserve"> </w:t>
      </w:r>
      <w:r w:rsidRPr="0006634A">
        <w:rPr>
          <w:rStyle w:val="Hyperlink"/>
          <w:rFonts w:asciiTheme="minorHAnsi" w:hAnsiTheme="minorHAnsi" w:cstheme="minorHAnsi"/>
          <w:color w:val="1155CC"/>
          <w:sz w:val="18"/>
          <w:szCs w:val="18"/>
        </w:rPr>
        <w:t>https://www.transport.govt.nz/multi-modal/keystrategiesandplans/road-safety-strategy/accessible-streets/</w:t>
      </w:r>
    </w:p>
  </w:footnote>
  <w:footnote w:id="4">
    <w:p w14:paraId="4FA2EE27" w14:textId="3A503429"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Human Rights Commission ‘The Accessible Journey: Report of the Inquiry into accessible public land transport’ 2005 page 21 accessed at</w:t>
      </w:r>
      <w:r w:rsidRPr="0006634A">
        <w:rPr>
          <w:rStyle w:val="Hyperlink"/>
          <w:rFonts w:cstheme="minorHAnsi"/>
          <w:color w:val="1155CC"/>
          <w:sz w:val="18"/>
          <w:szCs w:val="18"/>
          <w:lang w:val="en-US"/>
        </w:rPr>
        <w:t xml:space="preserve"> https://www.hrc.co.nz/our-work/people-disabilities/past-projects/accessible-journey/</w:t>
      </w:r>
    </w:p>
  </w:footnote>
  <w:footnote w:id="5">
    <w:p w14:paraId="38973BDD" w14:textId="77777777" w:rsidR="009131B3" w:rsidRPr="0006634A" w:rsidRDefault="009131B3" w:rsidP="00F953B7">
      <w:pPr>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w:t>
      </w:r>
      <w:r w:rsidRPr="0006634A">
        <w:rPr>
          <w:rFonts w:cstheme="minorHAnsi"/>
          <w:sz w:val="18"/>
          <w:szCs w:val="18"/>
          <w:lang w:val="en-NZ"/>
        </w:rPr>
        <w:t>Committee on the Rights of Persons with Disabilities, General Comment No 6 on Equality and non discrimination page 13, accessed at</w:t>
      </w:r>
      <w:r w:rsidRPr="0006634A">
        <w:rPr>
          <w:rFonts w:cstheme="minorHAnsi"/>
          <w:sz w:val="18"/>
          <w:szCs w:val="18"/>
        </w:rPr>
        <w:t xml:space="preserve"> </w:t>
      </w:r>
      <w:r w:rsidRPr="0006634A">
        <w:rPr>
          <w:rStyle w:val="Hyperlink"/>
          <w:rFonts w:cstheme="minorHAnsi"/>
          <w:color w:val="1155CC"/>
          <w:sz w:val="18"/>
          <w:szCs w:val="18"/>
        </w:rPr>
        <w:t>https://www.ohchr.org/en/hrbodies/crpd/pages/gc.aspx</w:t>
      </w:r>
    </w:p>
    <w:p w14:paraId="1CE06421" w14:textId="77777777" w:rsidR="009131B3" w:rsidRPr="0006634A" w:rsidRDefault="009131B3">
      <w:pPr>
        <w:pStyle w:val="FootnoteText"/>
        <w:rPr>
          <w:rFonts w:cstheme="minorHAnsi"/>
          <w:sz w:val="18"/>
          <w:szCs w:val="18"/>
        </w:rPr>
      </w:pPr>
    </w:p>
  </w:footnote>
  <w:footnote w:id="6">
    <w:p w14:paraId="676E0D78" w14:textId="77777777" w:rsidR="009131B3" w:rsidRPr="0006634A" w:rsidRDefault="009131B3" w:rsidP="00243D50">
      <w:pPr>
        <w:rPr>
          <w:rFonts w:cstheme="minorHAnsi"/>
          <w:sz w:val="18"/>
          <w:szCs w:val="18"/>
          <w:lang w:val="en-NZ"/>
        </w:rPr>
      </w:pPr>
      <w:r w:rsidRPr="0006634A">
        <w:rPr>
          <w:rStyle w:val="FootnoteReference"/>
          <w:rFonts w:cstheme="minorHAnsi"/>
          <w:sz w:val="18"/>
          <w:szCs w:val="18"/>
        </w:rPr>
        <w:footnoteRef/>
      </w:r>
      <w:r w:rsidRPr="0006634A">
        <w:rPr>
          <w:rFonts w:cstheme="minorHAnsi"/>
          <w:sz w:val="18"/>
          <w:szCs w:val="18"/>
        </w:rPr>
        <w:t xml:space="preserve"> </w:t>
      </w:r>
      <w:bookmarkStart w:id="3" w:name="_Toc435705265"/>
      <w:r w:rsidRPr="0006634A">
        <w:rPr>
          <w:rFonts w:cstheme="minorHAnsi"/>
          <w:sz w:val="18"/>
          <w:szCs w:val="18"/>
          <w:lang w:val="en-NZ"/>
        </w:rPr>
        <w:t>The Independent Monitoring Mechanism’s ‘Reasonable accommodation of persons with disabilities in New Zealand</w:t>
      </w:r>
      <w:bookmarkEnd w:id="3"/>
      <w:r w:rsidRPr="0006634A">
        <w:rPr>
          <w:rFonts w:cstheme="minorHAnsi"/>
          <w:sz w:val="18"/>
          <w:szCs w:val="18"/>
          <w:lang w:val="en-NZ"/>
        </w:rPr>
        <w:t>’ Guide (PDF) page 4 accessed at:</w:t>
      </w:r>
    </w:p>
    <w:p w14:paraId="04079960" w14:textId="77777777" w:rsidR="009131B3" w:rsidRPr="0006634A" w:rsidRDefault="009131B3" w:rsidP="00243D50">
      <w:pPr>
        <w:rPr>
          <w:rStyle w:val="Hyperlink"/>
          <w:rFonts w:cstheme="minorHAnsi"/>
          <w:color w:val="1155CC"/>
          <w:sz w:val="18"/>
          <w:szCs w:val="18"/>
        </w:rPr>
      </w:pPr>
      <w:r w:rsidRPr="0006634A">
        <w:rPr>
          <w:rStyle w:val="Hyperlink"/>
          <w:rFonts w:cstheme="minorHAnsi"/>
          <w:color w:val="1155CC"/>
          <w:sz w:val="18"/>
          <w:szCs w:val="18"/>
        </w:rPr>
        <w:t>https://www.hrc.co.nz/news/reasonable-accommodation-guide-focussing-persons-disabilities-released/</w:t>
      </w:r>
    </w:p>
    <w:p w14:paraId="3293B71E" w14:textId="77777777" w:rsidR="009131B3" w:rsidRPr="0006634A" w:rsidRDefault="009131B3">
      <w:pPr>
        <w:pStyle w:val="FootnoteText"/>
        <w:rPr>
          <w:rFonts w:cstheme="minorHAnsi"/>
          <w:sz w:val="18"/>
          <w:szCs w:val="18"/>
        </w:rPr>
      </w:pPr>
    </w:p>
  </w:footnote>
  <w:footnote w:id="7">
    <w:p w14:paraId="67E4B910" w14:textId="77777777" w:rsidR="009131B3" w:rsidRPr="0006634A" w:rsidRDefault="009131B3" w:rsidP="00BA2BB4">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Disability Survey 2013 accessed at     </w:t>
      </w:r>
      <w:r w:rsidRPr="0006634A">
        <w:rPr>
          <w:rStyle w:val="Hyperlink"/>
          <w:rFonts w:cstheme="minorHAnsi"/>
          <w:color w:val="1155CC"/>
          <w:sz w:val="18"/>
          <w:szCs w:val="18"/>
          <w:lang w:val="en-US"/>
        </w:rPr>
        <w:t>http://archive.stats.govt.nz/browse_for_stats/health/disabilities/DisabilitySurvey_HOTP2013.aspx</w:t>
      </w:r>
    </w:p>
  </w:footnote>
  <w:footnote w:id="8">
    <w:p w14:paraId="29E91432" w14:textId="77777777"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Transport and Industrial Relations Committee, ‘Inquiry into the future of New Zealand’s mobility’ 2017 page 25 accessed at </w:t>
      </w:r>
      <w:r w:rsidRPr="0006634A">
        <w:rPr>
          <w:rStyle w:val="Hyperlink"/>
          <w:rFonts w:cstheme="minorHAnsi"/>
          <w:color w:val="1155CC"/>
          <w:sz w:val="18"/>
          <w:szCs w:val="18"/>
          <w:lang w:val="en-US"/>
        </w:rPr>
        <w:t>https://www.parliament.nz/resource/en-NZ/SCR_74955/19ae1391e5ca25f349613f818dc13aa061d76f0b</w:t>
      </w:r>
    </w:p>
  </w:footnote>
  <w:footnote w:id="9">
    <w:p w14:paraId="6DB87E1B" w14:textId="77777777" w:rsidR="009131B3" w:rsidRPr="0006634A" w:rsidRDefault="009131B3" w:rsidP="00D01FF1">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Committee on the Rights of Persons with Disabilities, General Comment No 2 on Accessibility page 4 accessed at </w:t>
      </w:r>
      <w:r w:rsidRPr="0006634A">
        <w:rPr>
          <w:rStyle w:val="Hyperlink"/>
          <w:rFonts w:cstheme="minorHAnsi"/>
          <w:color w:val="1155CC"/>
          <w:sz w:val="18"/>
          <w:szCs w:val="18"/>
          <w:lang w:val="en-US"/>
        </w:rPr>
        <w:t>https://tbinternet.ohchr.org/_layouts/15/treatybodyexternal/Download.aspx?symbolno=CRPD/C/GC/2&amp;Lang=en</w:t>
      </w:r>
    </w:p>
  </w:footnote>
  <w:footnote w:id="10">
    <w:p w14:paraId="59CAB7A3" w14:textId="5CBF9452"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Ibid Footnote </w:t>
      </w:r>
      <w:r w:rsidR="00B15993">
        <w:rPr>
          <w:rFonts w:cstheme="minorHAnsi"/>
          <w:sz w:val="18"/>
          <w:szCs w:val="18"/>
        </w:rPr>
        <w:t>7</w:t>
      </w:r>
      <w:r w:rsidRPr="0006634A">
        <w:rPr>
          <w:rFonts w:cstheme="minorHAnsi"/>
          <w:sz w:val="18"/>
          <w:szCs w:val="18"/>
        </w:rPr>
        <w:t xml:space="preserve"> page 22</w:t>
      </w:r>
    </w:p>
  </w:footnote>
  <w:footnote w:id="11">
    <w:p w14:paraId="50F3BC5C" w14:textId="6104B0AC"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Ibid Footnote </w:t>
      </w:r>
      <w:r w:rsidR="00B15993">
        <w:rPr>
          <w:rFonts w:cstheme="minorHAnsi"/>
          <w:sz w:val="18"/>
          <w:szCs w:val="18"/>
        </w:rPr>
        <w:t>7</w:t>
      </w:r>
      <w:r w:rsidRPr="0006634A">
        <w:rPr>
          <w:rFonts w:cstheme="minorHAnsi"/>
          <w:sz w:val="18"/>
          <w:szCs w:val="18"/>
        </w:rPr>
        <w:t xml:space="preserve"> page 26</w:t>
      </w:r>
    </w:p>
  </w:footnote>
  <w:footnote w:id="12">
    <w:p w14:paraId="318DEE96" w14:textId="77777777"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See NZDS page 32 accessed at </w:t>
      </w:r>
      <w:r w:rsidRPr="0006634A">
        <w:rPr>
          <w:rStyle w:val="Hyperlink"/>
          <w:rFonts w:cstheme="minorHAnsi"/>
          <w:color w:val="1155CC"/>
          <w:sz w:val="18"/>
          <w:szCs w:val="18"/>
          <w:lang w:val="en-US"/>
        </w:rPr>
        <w:t>https://www.odi.govt.nz/assets/New-Zealand-Disability-Strategy-files/pdf-nz-disability-strategy-2016.pdf</w:t>
      </w:r>
    </w:p>
  </w:footnote>
  <w:footnote w:id="13">
    <w:p w14:paraId="2D06D02D" w14:textId="449B393A" w:rsidR="009131B3" w:rsidRPr="0006634A" w:rsidRDefault="009131B3" w:rsidP="001D0853">
      <w:pPr>
        <w:rPr>
          <w:rFonts w:cstheme="minorHAnsi"/>
          <w:color w:val="1155CC"/>
          <w:sz w:val="18"/>
          <w:szCs w:val="18"/>
          <w:u w:val="single"/>
        </w:rPr>
      </w:pPr>
      <w:r w:rsidRPr="0006634A">
        <w:rPr>
          <w:rStyle w:val="FootnoteReference"/>
          <w:rFonts w:cstheme="minorHAnsi"/>
          <w:sz w:val="18"/>
          <w:szCs w:val="18"/>
        </w:rPr>
        <w:footnoteRef/>
      </w:r>
      <w:r w:rsidRPr="0006634A">
        <w:rPr>
          <w:rFonts w:cstheme="minorHAnsi"/>
          <w:sz w:val="18"/>
          <w:szCs w:val="18"/>
        </w:rPr>
        <w:t xml:space="preserve"> Ibid Footnote </w:t>
      </w:r>
      <w:r w:rsidR="00E600A7">
        <w:rPr>
          <w:rFonts w:cstheme="minorHAnsi"/>
          <w:sz w:val="18"/>
          <w:szCs w:val="18"/>
        </w:rPr>
        <w:t>8</w:t>
      </w:r>
      <w:r w:rsidRPr="0006634A">
        <w:rPr>
          <w:rFonts w:cstheme="minorHAnsi"/>
          <w:sz w:val="18"/>
          <w:szCs w:val="18"/>
        </w:rPr>
        <w:t xml:space="preserve"> page 4</w:t>
      </w:r>
    </w:p>
  </w:footnote>
  <w:footnote w:id="14">
    <w:p w14:paraId="796D2676" w14:textId="1CB0C1FD" w:rsidR="009131B3" w:rsidRPr="0006634A" w:rsidRDefault="009131B3" w:rsidP="00D74836">
      <w:pPr>
        <w:pStyle w:val="FootnoteText"/>
        <w:rPr>
          <w:rFonts w:cstheme="minorHAnsi"/>
          <w:sz w:val="18"/>
          <w:szCs w:val="18"/>
          <w:lang w:val="en-US"/>
        </w:rPr>
      </w:pPr>
      <w:r w:rsidRPr="0006634A">
        <w:rPr>
          <w:rStyle w:val="FootnoteReference"/>
          <w:rFonts w:cstheme="minorHAnsi"/>
          <w:sz w:val="18"/>
          <w:szCs w:val="18"/>
        </w:rPr>
        <w:footnoteRef/>
      </w:r>
      <w:r w:rsidRPr="0006634A">
        <w:rPr>
          <w:rFonts w:cstheme="minorHAnsi"/>
          <w:sz w:val="18"/>
          <w:szCs w:val="18"/>
        </w:rPr>
        <w:t xml:space="preserve"> </w:t>
      </w:r>
      <w:r w:rsidRPr="0006634A">
        <w:rPr>
          <w:rFonts w:cstheme="minorHAnsi"/>
          <w:sz w:val="18"/>
          <w:szCs w:val="18"/>
          <w:lang w:val="en-US"/>
        </w:rPr>
        <w:t xml:space="preserve">Ibid Footnote </w:t>
      </w:r>
      <w:r w:rsidR="009B1FC4">
        <w:rPr>
          <w:rFonts w:cstheme="minorHAnsi"/>
          <w:sz w:val="18"/>
          <w:szCs w:val="18"/>
          <w:lang w:val="en-US"/>
        </w:rPr>
        <w:t>3</w:t>
      </w:r>
      <w:r w:rsidRPr="0006634A">
        <w:rPr>
          <w:rFonts w:cstheme="minorHAnsi"/>
          <w:sz w:val="18"/>
          <w:szCs w:val="18"/>
          <w:lang w:val="en-US"/>
        </w:rPr>
        <w:t>, page 21</w:t>
      </w:r>
    </w:p>
  </w:footnote>
  <w:footnote w:id="15">
    <w:p w14:paraId="6B696E15" w14:textId="08192B36"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Ibid Footnote </w:t>
      </w:r>
      <w:r w:rsidR="009B1FC4">
        <w:rPr>
          <w:rFonts w:cstheme="minorHAnsi"/>
          <w:sz w:val="18"/>
          <w:szCs w:val="18"/>
        </w:rPr>
        <w:t>3</w:t>
      </w:r>
      <w:r w:rsidRPr="0006634A">
        <w:rPr>
          <w:rFonts w:cstheme="minorHAnsi"/>
          <w:sz w:val="18"/>
          <w:szCs w:val="18"/>
        </w:rPr>
        <w:t>, pp 150-154</w:t>
      </w:r>
    </w:p>
  </w:footnote>
  <w:footnote w:id="16">
    <w:p w14:paraId="46B10727" w14:textId="77777777" w:rsidR="009131B3" w:rsidRPr="0006634A" w:rsidRDefault="009131B3">
      <w:pPr>
        <w:pStyle w:val="FootnoteText"/>
        <w:rPr>
          <w:rFonts w:cstheme="minorHAnsi"/>
          <w:sz w:val="18"/>
          <w:szCs w:val="18"/>
          <w:lang w:val="en-US"/>
        </w:rPr>
      </w:pPr>
      <w:r w:rsidRPr="0006634A">
        <w:rPr>
          <w:rStyle w:val="FootnoteReference"/>
          <w:rFonts w:cstheme="minorHAnsi"/>
          <w:sz w:val="18"/>
          <w:szCs w:val="18"/>
        </w:rPr>
        <w:footnoteRef/>
      </w:r>
      <w:r w:rsidRPr="0006634A">
        <w:rPr>
          <w:rFonts w:cstheme="minorHAnsi"/>
          <w:sz w:val="18"/>
          <w:szCs w:val="18"/>
        </w:rPr>
        <w:t xml:space="preserve"> We </w:t>
      </w:r>
      <w:r w:rsidRPr="0006634A">
        <w:rPr>
          <w:rFonts w:cstheme="minorHAnsi"/>
          <w:sz w:val="18"/>
          <w:szCs w:val="18"/>
          <w:lang w:val="en-US"/>
        </w:rPr>
        <w:t>note, currently ‘pedestrian’ includes non-powered wheelchair and under the proposals will also include powered wheelchairs.</w:t>
      </w:r>
    </w:p>
  </w:footnote>
  <w:footnote w:id="17">
    <w:p w14:paraId="106C2FD3" w14:textId="77777777" w:rsidR="009131B3" w:rsidRPr="0006634A" w:rsidRDefault="009131B3">
      <w:pPr>
        <w:pStyle w:val="FootnoteText"/>
        <w:rPr>
          <w:rStyle w:val="Hyperlink"/>
          <w:rFonts w:cstheme="minorHAnsi"/>
          <w:color w:val="1155CC"/>
          <w:sz w:val="18"/>
          <w:szCs w:val="18"/>
          <w:lang w:val="en-US"/>
        </w:rPr>
      </w:pPr>
      <w:r w:rsidRPr="0006634A">
        <w:rPr>
          <w:rStyle w:val="FootnoteReference"/>
          <w:rFonts w:cstheme="minorHAnsi"/>
          <w:sz w:val="18"/>
          <w:szCs w:val="18"/>
        </w:rPr>
        <w:footnoteRef/>
      </w:r>
      <w:r w:rsidRPr="0006634A">
        <w:rPr>
          <w:rFonts w:cstheme="minorHAnsi"/>
          <w:sz w:val="18"/>
          <w:szCs w:val="18"/>
        </w:rPr>
        <w:t xml:space="preserve"> Disabled Persons Assembly Press Release ‘Accessible Streets Package would put disabled people at risk’ accessed at </w:t>
      </w:r>
      <w:hyperlink r:id="rId1" w:history="1">
        <w:r w:rsidRPr="0006634A">
          <w:rPr>
            <w:rStyle w:val="Hyperlink"/>
            <w:rFonts w:cstheme="minorHAnsi"/>
            <w:sz w:val="18"/>
            <w:szCs w:val="18"/>
            <w:lang w:val="en-US"/>
          </w:rPr>
          <w:t>https://www.scoop.co.nz/stories/PO2003/S00096/accessible-streets-package-would-put-disabled-people-at-risk.htm</w:t>
        </w:r>
      </w:hyperlink>
    </w:p>
    <w:p w14:paraId="21735E29" w14:textId="77777777" w:rsidR="009131B3" w:rsidRPr="0006634A" w:rsidRDefault="009131B3">
      <w:pPr>
        <w:pStyle w:val="FootnoteText"/>
        <w:rPr>
          <w:rStyle w:val="Hyperlink"/>
          <w:rFonts w:cstheme="minorHAnsi"/>
          <w:color w:val="1155CC"/>
          <w:sz w:val="18"/>
          <w:szCs w:val="18"/>
          <w:lang w:val="en-US"/>
        </w:rPr>
      </w:pPr>
    </w:p>
    <w:p w14:paraId="61F020B0" w14:textId="77777777" w:rsidR="009131B3" w:rsidRPr="0006634A" w:rsidRDefault="009131B3">
      <w:pPr>
        <w:pStyle w:val="FootnoteText"/>
        <w:rPr>
          <w:rFonts w:cstheme="minorHAnsi"/>
          <w:sz w:val="18"/>
          <w:szCs w:val="18"/>
        </w:rPr>
      </w:pPr>
    </w:p>
  </w:footnote>
  <w:footnote w:id="18">
    <w:p w14:paraId="5422D8F4" w14:textId="226F88AB" w:rsidR="009131B3" w:rsidRPr="0006634A" w:rsidRDefault="009131B3" w:rsidP="00BD33F6">
      <w:pPr>
        <w:pStyle w:val="NoSpacing"/>
        <w:numPr>
          <w:ilvl w:val="0"/>
          <w:numId w:val="0"/>
        </w:numPr>
        <w:spacing w:line="240" w:lineRule="auto"/>
        <w:jc w:val="left"/>
        <w:rPr>
          <w:rFonts w:asciiTheme="minorHAnsi" w:hAnsiTheme="minorHAnsi" w:cstheme="minorHAnsi"/>
          <w:color w:val="222222"/>
          <w:sz w:val="18"/>
          <w:szCs w:val="18"/>
        </w:rPr>
      </w:pPr>
      <w:r w:rsidRPr="0006634A">
        <w:rPr>
          <w:rStyle w:val="FootnoteReference"/>
          <w:rFonts w:asciiTheme="minorHAnsi" w:hAnsiTheme="minorHAnsi" w:cstheme="minorHAnsi"/>
          <w:sz w:val="18"/>
          <w:szCs w:val="18"/>
        </w:rPr>
        <w:footnoteRef/>
      </w:r>
      <w:r w:rsidRPr="0006634A">
        <w:rPr>
          <w:rFonts w:asciiTheme="minorHAnsi" w:hAnsiTheme="minorHAnsi" w:cstheme="minorHAnsi"/>
          <w:sz w:val="18"/>
          <w:szCs w:val="18"/>
        </w:rPr>
        <w:t xml:space="preserve"> </w:t>
      </w:r>
      <w:r w:rsidRPr="0006634A">
        <w:rPr>
          <w:rFonts w:asciiTheme="minorHAnsi" w:eastAsiaTheme="minorHAnsi" w:hAnsiTheme="minorHAnsi" w:cstheme="minorHAnsi"/>
          <w:sz w:val="18"/>
          <w:szCs w:val="18"/>
        </w:rPr>
        <w:t>See as an example, Auckland Transport’s (who manage and control the Auckland land transport system on</w:t>
      </w:r>
      <w:r w:rsidR="00BE3F33">
        <w:rPr>
          <w:rFonts w:asciiTheme="minorHAnsi" w:eastAsiaTheme="minorHAnsi" w:hAnsiTheme="minorHAnsi" w:cstheme="minorHAnsi"/>
          <w:sz w:val="18"/>
          <w:szCs w:val="18"/>
        </w:rPr>
        <w:t xml:space="preserve"> </w:t>
      </w:r>
      <w:r w:rsidRPr="0006634A">
        <w:rPr>
          <w:rFonts w:asciiTheme="minorHAnsi" w:eastAsiaTheme="minorHAnsi" w:hAnsiTheme="minorHAnsi" w:cstheme="minorHAnsi"/>
          <w:sz w:val="18"/>
          <w:szCs w:val="18"/>
        </w:rPr>
        <w:t xml:space="preserve">Auckland Council’s behalf.) Accessibility 2020-2022 Action Plan accessed at:   </w:t>
      </w:r>
      <w:hyperlink r:id="rId2" w:tgtFrame="_blank" w:history="1">
        <w:r w:rsidRPr="0006634A">
          <w:rPr>
            <w:rStyle w:val="Hyperlink"/>
            <w:rFonts w:asciiTheme="minorHAnsi" w:eastAsiaTheme="minorHAnsi" w:hAnsiTheme="minorHAnsi" w:cstheme="minorHAnsi"/>
            <w:color w:val="1155CC"/>
            <w:sz w:val="18"/>
            <w:szCs w:val="18"/>
            <w:lang w:val="en-US"/>
          </w:rPr>
          <w:t>https://at.govt.nz/media/1981544/item-101-attachment-1-accessibility-action-plan_.pdf</w:t>
        </w:r>
      </w:hyperlink>
    </w:p>
  </w:footnote>
  <w:footnote w:id="19">
    <w:p w14:paraId="57E9DA63" w14:textId="77777777" w:rsidR="009131B3" w:rsidRPr="0006634A" w:rsidRDefault="009131B3">
      <w:pPr>
        <w:pStyle w:val="FootnoteText"/>
        <w:rPr>
          <w:rFonts w:cstheme="minorHAnsi"/>
          <w:sz w:val="18"/>
          <w:szCs w:val="18"/>
        </w:rPr>
      </w:pPr>
      <w:r w:rsidRPr="0006634A">
        <w:rPr>
          <w:rStyle w:val="FootnoteReference"/>
          <w:rFonts w:cstheme="minorHAnsi"/>
          <w:sz w:val="18"/>
          <w:szCs w:val="18"/>
        </w:rPr>
        <w:footnoteRef/>
      </w:r>
      <w:r w:rsidRPr="0006634A">
        <w:rPr>
          <w:rFonts w:cstheme="minorHAnsi"/>
          <w:sz w:val="18"/>
          <w:szCs w:val="18"/>
        </w:rPr>
        <w:t xml:space="preserve"> NZ Herald 12 April 2020, ‘Government to fund extra wide footpaths to maintain 2m distance’ accessed at </w:t>
      </w:r>
      <w:r w:rsidRPr="0006634A">
        <w:rPr>
          <w:rStyle w:val="Hyperlink"/>
          <w:rFonts w:cstheme="minorHAnsi"/>
          <w:color w:val="1155CC"/>
          <w:sz w:val="18"/>
          <w:szCs w:val="18"/>
          <w:lang w:val="en-US"/>
        </w:rPr>
        <w:t>https://www.nzherald.co.nz/nz/news/article.cfm?c_id=1&amp;objectid=12324256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F2C664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8"/>
    <w:multiLevelType w:val="multilevel"/>
    <w:tmpl w:val="68A05DC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b w:val="0"/>
        <w:i w:val="0"/>
        <w:sz w:val="28"/>
        <w:szCs w:val="28"/>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15:restartNumberingAfterBreak="0">
    <w:nsid w:val="00E61BFF"/>
    <w:multiLevelType w:val="hybridMultilevel"/>
    <w:tmpl w:val="7AB60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CD3FE9"/>
    <w:multiLevelType w:val="hybridMultilevel"/>
    <w:tmpl w:val="28F6C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5F21E6"/>
    <w:multiLevelType w:val="hybridMultilevel"/>
    <w:tmpl w:val="157ECFCA"/>
    <w:lvl w:ilvl="0" w:tplc="FFFFFFFF">
      <w:start w:val="1"/>
      <w:numFmt w:val="decimal"/>
      <w:lvlText w:val="%1."/>
      <w:lvlJc w:val="left"/>
      <w:pPr>
        <w:ind w:left="502" w:hanging="360"/>
      </w:pPr>
    </w:lvl>
    <w:lvl w:ilvl="1" w:tplc="14090019">
      <w:start w:val="1"/>
      <w:numFmt w:val="lowerLetter"/>
      <w:lvlText w:val="%2."/>
      <w:lvlJc w:val="left"/>
      <w:pPr>
        <w:ind w:left="1440" w:hanging="360"/>
      </w:pPr>
    </w:lvl>
    <w:lvl w:ilvl="2" w:tplc="FFFFFFFF">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1E014373"/>
    <w:multiLevelType w:val="hybridMultilevel"/>
    <w:tmpl w:val="A4803608"/>
    <w:lvl w:ilvl="0" w:tplc="8C32039E">
      <w:start w:val="22"/>
      <w:numFmt w:val="bullet"/>
      <w:lvlText w:val=""/>
      <w:lvlJc w:val="left"/>
      <w:pPr>
        <w:ind w:left="360" w:hanging="360"/>
      </w:pPr>
      <w:rPr>
        <w:rFonts w:ascii="Symbol" w:eastAsia="Arial" w:hAnsi="Symbol" w:cs="Arial" w:hint="default"/>
        <w:b w:val="0"/>
      </w:rPr>
    </w:lvl>
    <w:lvl w:ilvl="1" w:tplc="14090019">
      <w:start w:val="1"/>
      <w:numFmt w:val="lowerLetter"/>
      <w:lvlText w:val="%2."/>
      <w:lvlJc w:val="left"/>
      <w:pPr>
        <w:ind w:left="1015"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6" w15:restartNumberingAfterBreak="0">
    <w:nsid w:val="23577293"/>
    <w:multiLevelType w:val="hybridMultilevel"/>
    <w:tmpl w:val="8DBE3656"/>
    <w:lvl w:ilvl="0" w:tplc="2D406546">
      <w:numFmt w:val="bullet"/>
      <w:lvlText w:val="-"/>
      <w:lvlJc w:val="left"/>
      <w:pPr>
        <w:ind w:left="720" w:hanging="360"/>
      </w:pPr>
      <w:rPr>
        <w:rFonts w:ascii="Calibri" w:eastAsia="Times"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4C0C4C"/>
    <w:multiLevelType w:val="hybridMultilevel"/>
    <w:tmpl w:val="0400CAD6"/>
    <w:lvl w:ilvl="0" w:tplc="FFFFFFFF">
      <w:start w:val="1"/>
      <w:numFmt w:val="decimal"/>
      <w:lvlText w:val="%1."/>
      <w:lvlJc w:val="left"/>
      <w:pPr>
        <w:ind w:left="1080" w:hanging="360"/>
      </w:pPr>
      <w:rPr>
        <w:b w:val="0"/>
      </w:rPr>
    </w:lvl>
    <w:lvl w:ilvl="1" w:tplc="14090019">
      <w:start w:val="1"/>
      <w:numFmt w:val="lowerLetter"/>
      <w:lvlText w:val="%2."/>
      <w:lvlJc w:val="left"/>
      <w:pPr>
        <w:ind w:left="1735" w:hanging="360"/>
      </w:pPr>
    </w:lvl>
    <w:lvl w:ilvl="2" w:tplc="1409001B">
      <w:start w:val="1"/>
      <w:numFmt w:val="lowerRoman"/>
      <w:lvlText w:val="%3."/>
      <w:lvlJc w:val="right"/>
      <w:pPr>
        <w:ind w:left="2455" w:hanging="180"/>
      </w:pPr>
    </w:lvl>
    <w:lvl w:ilvl="3" w:tplc="1409000F" w:tentative="1">
      <w:start w:val="1"/>
      <w:numFmt w:val="decimal"/>
      <w:lvlText w:val="%4."/>
      <w:lvlJc w:val="left"/>
      <w:pPr>
        <w:ind w:left="3175" w:hanging="360"/>
      </w:pPr>
    </w:lvl>
    <w:lvl w:ilvl="4" w:tplc="14090019" w:tentative="1">
      <w:start w:val="1"/>
      <w:numFmt w:val="lowerLetter"/>
      <w:lvlText w:val="%5."/>
      <w:lvlJc w:val="left"/>
      <w:pPr>
        <w:ind w:left="3895" w:hanging="360"/>
      </w:pPr>
    </w:lvl>
    <w:lvl w:ilvl="5" w:tplc="1409001B" w:tentative="1">
      <w:start w:val="1"/>
      <w:numFmt w:val="lowerRoman"/>
      <w:lvlText w:val="%6."/>
      <w:lvlJc w:val="right"/>
      <w:pPr>
        <w:ind w:left="4615" w:hanging="180"/>
      </w:pPr>
    </w:lvl>
    <w:lvl w:ilvl="6" w:tplc="1409000F" w:tentative="1">
      <w:start w:val="1"/>
      <w:numFmt w:val="decimal"/>
      <w:lvlText w:val="%7."/>
      <w:lvlJc w:val="left"/>
      <w:pPr>
        <w:ind w:left="5335" w:hanging="360"/>
      </w:pPr>
    </w:lvl>
    <w:lvl w:ilvl="7" w:tplc="14090019" w:tentative="1">
      <w:start w:val="1"/>
      <w:numFmt w:val="lowerLetter"/>
      <w:lvlText w:val="%8."/>
      <w:lvlJc w:val="left"/>
      <w:pPr>
        <w:ind w:left="6055" w:hanging="360"/>
      </w:pPr>
    </w:lvl>
    <w:lvl w:ilvl="8" w:tplc="1409001B" w:tentative="1">
      <w:start w:val="1"/>
      <w:numFmt w:val="lowerRoman"/>
      <w:lvlText w:val="%9."/>
      <w:lvlJc w:val="right"/>
      <w:pPr>
        <w:ind w:left="6775" w:hanging="180"/>
      </w:pPr>
    </w:lvl>
  </w:abstractNum>
  <w:abstractNum w:abstractNumId="8" w15:restartNumberingAfterBreak="0">
    <w:nsid w:val="25CE1C34"/>
    <w:multiLevelType w:val="hybridMultilevel"/>
    <w:tmpl w:val="7436B4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28C84A2D"/>
    <w:multiLevelType w:val="hybridMultilevel"/>
    <w:tmpl w:val="EF3ECD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CA873AA"/>
    <w:multiLevelType w:val="hybridMultilevel"/>
    <w:tmpl w:val="0DAA95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2E4716B9"/>
    <w:multiLevelType w:val="hybridMultilevel"/>
    <w:tmpl w:val="D5FA5F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EB8064B"/>
    <w:multiLevelType w:val="hybridMultilevel"/>
    <w:tmpl w:val="5C047A04"/>
    <w:lvl w:ilvl="0" w:tplc="E7A68608">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1204601"/>
    <w:multiLevelType w:val="hybridMultilevel"/>
    <w:tmpl w:val="1E1A476E"/>
    <w:lvl w:ilvl="0" w:tplc="DEDA1062">
      <w:start w:val="1"/>
      <w:numFmt w:val="decimal"/>
      <w:pStyle w:val="NoSpacing"/>
      <w:lvlText w:val="%1."/>
      <w:lvlJc w:val="left"/>
      <w:pPr>
        <w:ind w:left="360" w:hanging="360"/>
      </w:pPr>
      <w:rPr>
        <w:rFonts w:hint="default"/>
        <w:b w:val="0"/>
      </w:rPr>
    </w:lvl>
    <w:lvl w:ilvl="1" w:tplc="FFFFFFFF">
      <w:start w:val="1"/>
      <w:numFmt w:val="lowerLetter"/>
      <w:lvlText w:val="%2."/>
      <w:lvlJc w:val="left"/>
      <w:pPr>
        <w:ind w:left="1015" w:hanging="360"/>
      </w:pPr>
    </w:lvl>
    <w:lvl w:ilvl="2" w:tplc="1409001B">
      <w:start w:val="1"/>
      <w:numFmt w:val="lowerRoman"/>
      <w:lvlText w:val="%3."/>
      <w:lvlJc w:val="right"/>
      <w:pPr>
        <w:ind w:left="1735" w:hanging="180"/>
      </w:pPr>
    </w:lvl>
    <w:lvl w:ilvl="3" w:tplc="1409000F" w:tentative="1">
      <w:start w:val="1"/>
      <w:numFmt w:val="decimal"/>
      <w:lvlText w:val="%4."/>
      <w:lvlJc w:val="left"/>
      <w:pPr>
        <w:ind w:left="2455" w:hanging="360"/>
      </w:pPr>
    </w:lvl>
    <w:lvl w:ilvl="4" w:tplc="14090019" w:tentative="1">
      <w:start w:val="1"/>
      <w:numFmt w:val="lowerLetter"/>
      <w:lvlText w:val="%5."/>
      <w:lvlJc w:val="left"/>
      <w:pPr>
        <w:ind w:left="3175" w:hanging="360"/>
      </w:pPr>
    </w:lvl>
    <w:lvl w:ilvl="5" w:tplc="1409001B" w:tentative="1">
      <w:start w:val="1"/>
      <w:numFmt w:val="lowerRoman"/>
      <w:lvlText w:val="%6."/>
      <w:lvlJc w:val="right"/>
      <w:pPr>
        <w:ind w:left="3895" w:hanging="180"/>
      </w:pPr>
    </w:lvl>
    <w:lvl w:ilvl="6" w:tplc="1409000F" w:tentative="1">
      <w:start w:val="1"/>
      <w:numFmt w:val="decimal"/>
      <w:lvlText w:val="%7."/>
      <w:lvlJc w:val="left"/>
      <w:pPr>
        <w:ind w:left="4615" w:hanging="360"/>
      </w:pPr>
    </w:lvl>
    <w:lvl w:ilvl="7" w:tplc="14090019" w:tentative="1">
      <w:start w:val="1"/>
      <w:numFmt w:val="lowerLetter"/>
      <w:lvlText w:val="%8."/>
      <w:lvlJc w:val="left"/>
      <w:pPr>
        <w:ind w:left="5335" w:hanging="360"/>
      </w:pPr>
    </w:lvl>
    <w:lvl w:ilvl="8" w:tplc="1409001B" w:tentative="1">
      <w:start w:val="1"/>
      <w:numFmt w:val="lowerRoman"/>
      <w:lvlText w:val="%9."/>
      <w:lvlJc w:val="right"/>
      <w:pPr>
        <w:ind w:left="6055" w:hanging="180"/>
      </w:pPr>
    </w:lvl>
  </w:abstractNum>
  <w:abstractNum w:abstractNumId="14" w15:restartNumberingAfterBreak="0">
    <w:nsid w:val="33FA49F3"/>
    <w:multiLevelType w:val="multilevel"/>
    <w:tmpl w:val="6DE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5A1AA5"/>
    <w:multiLevelType w:val="hybridMultilevel"/>
    <w:tmpl w:val="BFE2D5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0215"/>
    <w:multiLevelType w:val="hybridMultilevel"/>
    <w:tmpl w:val="14A0B3B4"/>
    <w:lvl w:ilvl="0" w:tplc="08090017">
      <w:start w:val="1"/>
      <w:numFmt w:val="lowerLetter"/>
      <w:lvlText w:val="%1)"/>
      <w:lvlJc w:val="left"/>
      <w:pPr>
        <w:ind w:left="1080" w:hanging="360"/>
      </w:pPr>
      <w:rPr>
        <w:b w:val="0"/>
      </w:rPr>
    </w:lvl>
    <w:lvl w:ilvl="1" w:tplc="14090019">
      <w:start w:val="1"/>
      <w:numFmt w:val="lowerLetter"/>
      <w:lvlText w:val="%2."/>
      <w:lvlJc w:val="left"/>
      <w:pPr>
        <w:ind w:left="1735" w:hanging="360"/>
      </w:pPr>
    </w:lvl>
    <w:lvl w:ilvl="2" w:tplc="1409001B">
      <w:start w:val="1"/>
      <w:numFmt w:val="lowerRoman"/>
      <w:lvlText w:val="%3."/>
      <w:lvlJc w:val="right"/>
      <w:pPr>
        <w:ind w:left="2455" w:hanging="180"/>
      </w:pPr>
    </w:lvl>
    <w:lvl w:ilvl="3" w:tplc="1409000F" w:tentative="1">
      <w:start w:val="1"/>
      <w:numFmt w:val="decimal"/>
      <w:lvlText w:val="%4."/>
      <w:lvlJc w:val="left"/>
      <w:pPr>
        <w:ind w:left="3175" w:hanging="360"/>
      </w:pPr>
    </w:lvl>
    <w:lvl w:ilvl="4" w:tplc="14090019" w:tentative="1">
      <w:start w:val="1"/>
      <w:numFmt w:val="lowerLetter"/>
      <w:lvlText w:val="%5."/>
      <w:lvlJc w:val="left"/>
      <w:pPr>
        <w:ind w:left="3895" w:hanging="360"/>
      </w:pPr>
    </w:lvl>
    <w:lvl w:ilvl="5" w:tplc="1409001B" w:tentative="1">
      <w:start w:val="1"/>
      <w:numFmt w:val="lowerRoman"/>
      <w:lvlText w:val="%6."/>
      <w:lvlJc w:val="right"/>
      <w:pPr>
        <w:ind w:left="4615" w:hanging="180"/>
      </w:pPr>
    </w:lvl>
    <w:lvl w:ilvl="6" w:tplc="1409000F" w:tentative="1">
      <w:start w:val="1"/>
      <w:numFmt w:val="decimal"/>
      <w:lvlText w:val="%7."/>
      <w:lvlJc w:val="left"/>
      <w:pPr>
        <w:ind w:left="5335" w:hanging="360"/>
      </w:pPr>
    </w:lvl>
    <w:lvl w:ilvl="7" w:tplc="14090019" w:tentative="1">
      <w:start w:val="1"/>
      <w:numFmt w:val="lowerLetter"/>
      <w:lvlText w:val="%8."/>
      <w:lvlJc w:val="left"/>
      <w:pPr>
        <w:ind w:left="6055" w:hanging="360"/>
      </w:pPr>
    </w:lvl>
    <w:lvl w:ilvl="8" w:tplc="1409001B" w:tentative="1">
      <w:start w:val="1"/>
      <w:numFmt w:val="lowerRoman"/>
      <w:lvlText w:val="%9."/>
      <w:lvlJc w:val="right"/>
      <w:pPr>
        <w:ind w:left="6775" w:hanging="180"/>
      </w:pPr>
    </w:lvl>
  </w:abstractNum>
  <w:abstractNum w:abstractNumId="17" w15:restartNumberingAfterBreak="0">
    <w:nsid w:val="405F355B"/>
    <w:multiLevelType w:val="multilevel"/>
    <w:tmpl w:val="2360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C13969"/>
    <w:multiLevelType w:val="hybridMultilevel"/>
    <w:tmpl w:val="FA44AE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5147502D"/>
    <w:multiLevelType w:val="hybridMultilevel"/>
    <w:tmpl w:val="EDD835A6"/>
    <w:lvl w:ilvl="0" w:tplc="0908B49E">
      <w:start w:val="1"/>
      <w:numFmt w:val="lowerLetter"/>
      <w:lvlText w:val="%1."/>
      <w:lvlJc w:val="left"/>
      <w:pPr>
        <w:ind w:left="1080" w:hanging="360"/>
      </w:pPr>
      <w:rPr>
        <w:b w:val="0"/>
      </w:rPr>
    </w:lvl>
    <w:lvl w:ilvl="1" w:tplc="9D3C9592">
      <w:start w:val="1"/>
      <w:numFmt w:val="upp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54D70DD5"/>
    <w:multiLevelType w:val="hybridMultilevel"/>
    <w:tmpl w:val="A0929E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59205A55"/>
    <w:multiLevelType w:val="hybridMultilevel"/>
    <w:tmpl w:val="31D29BCE"/>
    <w:lvl w:ilvl="0" w:tplc="8C32039E">
      <w:start w:val="22"/>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7E3DE0"/>
    <w:multiLevelType w:val="hybridMultilevel"/>
    <w:tmpl w:val="05C47104"/>
    <w:lvl w:ilvl="0" w:tplc="1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5B1C0E"/>
    <w:multiLevelType w:val="hybridMultilevel"/>
    <w:tmpl w:val="E8221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ED55A01"/>
    <w:multiLevelType w:val="hybridMultilevel"/>
    <w:tmpl w:val="23A6E4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FDE16E2"/>
    <w:multiLevelType w:val="hybridMultilevel"/>
    <w:tmpl w:val="14A0B3B4"/>
    <w:lvl w:ilvl="0" w:tplc="08090017">
      <w:start w:val="1"/>
      <w:numFmt w:val="lowerLetter"/>
      <w:lvlText w:val="%1)"/>
      <w:lvlJc w:val="left"/>
      <w:pPr>
        <w:ind w:left="1080" w:hanging="360"/>
      </w:pPr>
      <w:rPr>
        <w:b w:val="0"/>
      </w:rPr>
    </w:lvl>
    <w:lvl w:ilvl="1" w:tplc="14090019">
      <w:start w:val="1"/>
      <w:numFmt w:val="lowerLetter"/>
      <w:lvlText w:val="%2."/>
      <w:lvlJc w:val="left"/>
      <w:pPr>
        <w:ind w:left="1735" w:hanging="360"/>
      </w:pPr>
    </w:lvl>
    <w:lvl w:ilvl="2" w:tplc="1409001B">
      <w:start w:val="1"/>
      <w:numFmt w:val="lowerRoman"/>
      <w:lvlText w:val="%3."/>
      <w:lvlJc w:val="right"/>
      <w:pPr>
        <w:ind w:left="2455" w:hanging="180"/>
      </w:pPr>
    </w:lvl>
    <w:lvl w:ilvl="3" w:tplc="1409000F" w:tentative="1">
      <w:start w:val="1"/>
      <w:numFmt w:val="decimal"/>
      <w:lvlText w:val="%4."/>
      <w:lvlJc w:val="left"/>
      <w:pPr>
        <w:ind w:left="3175" w:hanging="360"/>
      </w:pPr>
    </w:lvl>
    <w:lvl w:ilvl="4" w:tplc="14090019" w:tentative="1">
      <w:start w:val="1"/>
      <w:numFmt w:val="lowerLetter"/>
      <w:lvlText w:val="%5."/>
      <w:lvlJc w:val="left"/>
      <w:pPr>
        <w:ind w:left="3895" w:hanging="360"/>
      </w:pPr>
    </w:lvl>
    <w:lvl w:ilvl="5" w:tplc="1409001B" w:tentative="1">
      <w:start w:val="1"/>
      <w:numFmt w:val="lowerRoman"/>
      <w:lvlText w:val="%6."/>
      <w:lvlJc w:val="right"/>
      <w:pPr>
        <w:ind w:left="4615" w:hanging="180"/>
      </w:pPr>
    </w:lvl>
    <w:lvl w:ilvl="6" w:tplc="1409000F" w:tentative="1">
      <w:start w:val="1"/>
      <w:numFmt w:val="decimal"/>
      <w:lvlText w:val="%7."/>
      <w:lvlJc w:val="left"/>
      <w:pPr>
        <w:ind w:left="5335" w:hanging="360"/>
      </w:pPr>
    </w:lvl>
    <w:lvl w:ilvl="7" w:tplc="14090019" w:tentative="1">
      <w:start w:val="1"/>
      <w:numFmt w:val="lowerLetter"/>
      <w:lvlText w:val="%8."/>
      <w:lvlJc w:val="left"/>
      <w:pPr>
        <w:ind w:left="6055" w:hanging="360"/>
      </w:pPr>
    </w:lvl>
    <w:lvl w:ilvl="8" w:tplc="1409001B" w:tentative="1">
      <w:start w:val="1"/>
      <w:numFmt w:val="lowerRoman"/>
      <w:lvlText w:val="%9."/>
      <w:lvlJc w:val="right"/>
      <w:pPr>
        <w:ind w:left="6775" w:hanging="180"/>
      </w:pPr>
    </w:lvl>
  </w:abstractNum>
  <w:abstractNum w:abstractNumId="26" w15:restartNumberingAfterBreak="0">
    <w:nsid w:val="6B975557"/>
    <w:multiLevelType w:val="hybridMultilevel"/>
    <w:tmpl w:val="61E053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6D470DFF"/>
    <w:multiLevelType w:val="hybridMultilevel"/>
    <w:tmpl w:val="03EA93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F531246"/>
    <w:multiLevelType w:val="multilevel"/>
    <w:tmpl w:val="8CDC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BB4097"/>
    <w:multiLevelType w:val="hybridMultilevel"/>
    <w:tmpl w:val="23FCD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6E57294"/>
    <w:multiLevelType w:val="multilevel"/>
    <w:tmpl w:val="C7BA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1479D2"/>
    <w:multiLevelType w:val="hybridMultilevel"/>
    <w:tmpl w:val="87B487EC"/>
    <w:lvl w:ilvl="0" w:tplc="0512DDF4">
      <w:start w:val="1"/>
      <w:numFmt w:val="bullet"/>
      <w:lvlText w:val="●"/>
      <w:lvlJc w:val="left"/>
      <w:pPr>
        <w:tabs>
          <w:tab w:val="num" w:pos="720"/>
        </w:tabs>
        <w:ind w:left="720" w:hanging="360"/>
      </w:pPr>
      <w:rPr>
        <w:rFonts w:ascii="Times New Roman" w:hAnsi="Times New Roman" w:cs="Times New Roman" w:hint="default"/>
      </w:rPr>
    </w:lvl>
    <w:lvl w:ilvl="1" w:tplc="865CE874">
      <w:start w:val="1"/>
      <w:numFmt w:val="bullet"/>
      <w:lvlText w:val="●"/>
      <w:lvlJc w:val="left"/>
      <w:pPr>
        <w:tabs>
          <w:tab w:val="num" w:pos="1440"/>
        </w:tabs>
        <w:ind w:left="1440" w:hanging="360"/>
      </w:pPr>
      <w:rPr>
        <w:rFonts w:ascii="Times New Roman" w:hAnsi="Times New Roman" w:cs="Times New Roman" w:hint="default"/>
      </w:rPr>
    </w:lvl>
    <w:lvl w:ilvl="2" w:tplc="50AADEA2">
      <w:start w:val="1"/>
      <w:numFmt w:val="bullet"/>
      <w:lvlText w:val="●"/>
      <w:lvlJc w:val="left"/>
      <w:pPr>
        <w:tabs>
          <w:tab w:val="num" w:pos="2160"/>
        </w:tabs>
        <w:ind w:left="2160" w:hanging="360"/>
      </w:pPr>
      <w:rPr>
        <w:rFonts w:ascii="Times New Roman" w:hAnsi="Times New Roman" w:cs="Times New Roman" w:hint="default"/>
      </w:rPr>
    </w:lvl>
    <w:lvl w:ilvl="3" w:tplc="6DA274DE">
      <w:start w:val="1"/>
      <w:numFmt w:val="bullet"/>
      <w:lvlText w:val="●"/>
      <w:lvlJc w:val="left"/>
      <w:pPr>
        <w:tabs>
          <w:tab w:val="num" w:pos="2880"/>
        </w:tabs>
        <w:ind w:left="2880" w:hanging="360"/>
      </w:pPr>
      <w:rPr>
        <w:rFonts w:ascii="Times New Roman" w:hAnsi="Times New Roman" w:cs="Times New Roman" w:hint="default"/>
      </w:rPr>
    </w:lvl>
    <w:lvl w:ilvl="4" w:tplc="038ECC8A">
      <w:start w:val="1"/>
      <w:numFmt w:val="bullet"/>
      <w:lvlText w:val="●"/>
      <w:lvlJc w:val="left"/>
      <w:pPr>
        <w:tabs>
          <w:tab w:val="num" w:pos="3600"/>
        </w:tabs>
        <w:ind w:left="3600" w:hanging="360"/>
      </w:pPr>
      <w:rPr>
        <w:rFonts w:ascii="Times New Roman" w:hAnsi="Times New Roman" w:cs="Times New Roman" w:hint="default"/>
      </w:rPr>
    </w:lvl>
    <w:lvl w:ilvl="5" w:tplc="4A2C0154">
      <w:start w:val="1"/>
      <w:numFmt w:val="bullet"/>
      <w:lvlText w:val="●"/>
      <w:lvlJc w:val="left"/>
      <w:pPr>
        <w:tabs>
          <w:tab w:val="num" w:pos="4320"/>
        </w:tabs>
        <w:ind w:left="4320" w:hanging="360"/>
      </w:pPr>
      <w:rPr>
        <w:rFonts w:ascii="Times New Roman" w:hAnsi="Times New Roman" w:cs="Times New Roman" w:hint="default"/>
      </w:rPr>
    </w:lvl>
    <w:lvl w:ilvl="6" w:tplc="70FE439E">
      <w:start w:val="1"/>
      <w:numFmt w:val="bullet"/>
      <w:lvlText w:val="●"/>
      <w:lvlJc w:val="left"/>
      <w:pPr>
        <w:tabs>
          <w:tab w:val="num" w:pos="5040"/>
        </w:tabs>
        <w:ind w:left="5040" w:hanging="360"/>
      </w:pPr>
      <w:rPr>
        <w:rFonts w:ascii="Times New Roman" w:hAnsi="Times New Roman" w:cs="Times New Roman" w:hint="default"/>
      </w:rPr>
    </w:lvl>
    <w:lvl w:ilvl="7" w:tplc="8200971C">
      <w:start w:val="1"/>
      <w:numFmt w:val="bullet"/>
      <w:lvlText w:val="●"/>
      <w:lvlJc w:val="left"/>
      <w:pPr>
        <w:tabs>
          <w:tab w:val="num" w:pos="5760"/>
        </w:tabs>
        <w:ind w:left="5760" w:hanging="360"/>
      </w:pPr>
      <w:rPr>
        <w:rFonts w:ascii="Times New Roman" w:hAnsi="Times New Roman" w:cs="Times New Roman" w:hint="default"/>
      </w:rPr>
    </w:lvl>
    <w:lvl w:ilvl="8" w:tplc="80BC2280">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774A2A53"/>
    <w:multiLevelType w:val="multilevel"/>
    <w:tmpl w:val="C034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79233A"/>
    <w:multiLevelType w:val="hybridMultilevel"/>
    <w:tmpl w:val="924AC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7F0104F"/>
    <w:multiLevelType w:val="hybridMultilevel"/>
    <w:tmpl w:val="14A0B3B4"/>
    <w:lvl w:ilvl="0" w:tplc="08090017">
      <w:start w:val="1"/>
      <w:numFmt w:val="lowerLetter"/>
      <w:lvlText w:val="%1)"/>
      <w:lvlJc w:val="left"/>
      <w:pPr>
        <w:ind w:left="1080" w:hanging="360"/>
      </w:pPr>
      <w:rPr>
        <w:b w:val="0"/>
      </w:rPr>
    </w:lvl>
    <w:lvl w:ilvl="1" w:tplc="14090019">
      <w:start w:val="1"/>
      <w:numFmt w:val="lowerLetter"/>
      <w:lvlText w:val="%2."/>
      <w:lvlJc w:val="left"/>
      <w:pPr>
        <w:ind w:left="1735" w:hanging="360"/>
      </w:pPr>
    </w:lvl>
    <w:lvl w:ilvl="2" w:tplc="1409001B">
      <w:start w:val="1"/>
      <w:numFmt w:val="lowerRoman"/>
      <w:lvlText w:val="%3."/>
      <w:lvlJc w:val="right"/>
      <w:pPr>
        <w:ind w:left="2455" w:hanging="180"/>
      </w:pPr>
    </w:lvl>
    <w:lvl w:ilvl="3" w:tplc="1409000F" w:tentative="1">
      <w:start w:val="1"/>
      <w:numFmt w:val="decimal"/>
      <w:lvlText w:val="%4."/>
      <w:lvlJc w:val="left"/>
      <w:pPr>
        <w:ind w:left="3175" w:hanging="360"/>
      </w:pPr>
    </w:lvl>
    <w:lvl w:ilvl="4" w:tplc="14090019" w:tentative="1">
      <w:start w:val="1"/>
      <w:numFmt w:val="lowerLetter"/>
      <w:lvlText w:val="%5."/>
      <w:lvlJc w:val="left"/>
      <w:pPr>
        <w:ind w:left="3895" w:hanging="360"/>
      </w:pPr>
    </w:lvl>
    <w:lvl w:ilvl="5" w:tplc="1409001B" w:tentative="1">
      <w:start w:val="1"/>
      <w:numFmt w:val="lowerRoman"/>
      <w:lvlText w:val="%6."/>
      <w:lvlJc w:val="right"/>
      <w:pPr>
        <w:ind w:left="4615" w:hanging="180"/>
      </w:pPr>
    </w:lvl>
    <w:lvl w:ilvl="6" w:tplc="1409000F" w:tentative="1">
      <w:start w:val="1"/>
      <w:numFmt w:val="decimal"/>
      <w:lvlText w:val="%7."/>
      <w:lvlJc w:val="left"/>
      <w:pPr>
        <w:ind w:left="5335" w:hanging="360"/>
      </w:pPr>
    </w:lvl>
    <w:lvl w:ilvl="7" w:tplc="14090019" w:tentative="1">
      <w:start w:val="1"/>
      <w:numFmt w:val="lowerLetter"/>
      <w:lvlText w:val="%8."/>
      <w:lvlJc w:val="left"/>
      <w:pPr>
        <w:ind w:left="6055" w:hanging="360"/>
      </w:pPr>
    </w:lvl>
    <w:lvl w:ilvl="8" w:tplc="1409001B" w:tentative="1">
      <w:start w:val="1"/>
      <w:numFmt w:val="lowerRoman"/>
      <w:lvlText w:val="%9."/>
      <w:lvlJc w:val="right"/>
      <w:pPr>
        <w:ind w:left="6775" w:hanging="180"/>
      </w:pPr>
    </w:lvl>
  </w:abstractNum>
  <w:abstractNum w:abstractNumId="35" w15:restartNumberingAfterBreak="0">
    <w:nsid w:val="7A380EFA"/>
    <w:multiLevelType w:val="hybridMultilevel"/>
    <w:tmpl w:val="9276226E"/>
    <w:lvl w:ilvl="0" w:tplc="1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21"/>
  </w:num>
  <w:num w:numId="4">
    <w:abstractNumId w:val="5"/>
  </w:num>
  <w:num w:numId="5">
    <w:abstractNumId w:val="35"/>
  </w:num>
  <w:num w:numId="6">
    <w:abstractNumId w:val="13"/>
  </w:num>
  <w:num w:numId="7">
    <w:abstractNumId w:val="22"/>
  </w:num>
  <w:num w:numId="8">
    <w:abstractNumId w:val="13"/>
  </w:num>
  <w:num w:numId="9">
    <w:abstractNumId w:val="16"/>
  </w:num>
  <w:num w:numId="10">
    <w:abstractNumId w:val="13"/>
  </w:num>
  <w:num w:numId="11">
    <w:abstractNumId w:val="13"/>
  </w:num>
  <w:num w:numId="12">
    <w:abstractNumId w:val="25"/>
  </w:num>
  <w:num w:numId="13">
    <w:abstractNumId w:val="3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8"/>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0"/>
  </w:num>
  <w:num w:numId="20">
    <w:abstractNumId w:val="31"/>
  </w:num>
  <w:num w:numId="21">
    <w:abstractNumId w:val="2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0"/>
  </w:num>
  <w:num w:numId="25">
    <w:abstractNumId w:val="28"/>
  </w:num>
  <w:num w:numId="26">
    <w:abstractNumId w:val="14"/>
  </w:num>
  <w:num w:numId="27">
    <w:abstractNumId w:val="8"/>
  </w:num>
  <w:num w:numId="28">
    <w:abstractNumId w:val="4"/>
  </w:num>
  <w:num w:numId="29">
    <w:abstractNumId w:val="2"/>
  </w:num>
  <w:num w:numId="30">
    <w:abstractNumId w:val="15"/>
  </w:num>
  <w:num w:numId="31">
    <w:abstractNumId w:val="17"/>
  </w:num>
  <w:num w:numId="32">
    <w:abstractNumId w:val="13"/>
  </w:num>
  <w:num w:numId="33">
    <w:abstractNumId w:val="9"/>
  </w:num>
  <w:num w:numId="34">
    <w:abstractNumId w:val="33"/>
  </w:num>
  <w:num w:numId="35">
    <w:abstractNumId w:val="27"/>
  </w:num>
  <w:num w:numId="36">
    <w:abstractNumId w:val="3"/>
  </w:num>
  <w:num w:numId="37">
    <w:abstractNumId w:val="24"/>
  </w:num>
  <w:num w:numId="38">
    <w:abstractNumId w:val="23"/>
  </w:num>
  <w:num w:numId="39">
    <w:abstractNumId w:val="29"/>
  </w:num>
  <w:num w:numId="40">
    <w:abstractNumId w:val="11"/>
  </w:num>
  <w:num w:numId="41">
    <w:abstractNumId w:val="6"/>
  </w:num>
  <w:num w:numId="42">
    <w:abstractNumId w:val="0"/>
  </w:num>
  <w:num w:numId="43">
    <w:abstractNumId w:val="1"/>
  </w:num>
  <w:num w:numId="4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8C9"/>
    <w:rsid w:val="00000B45"/>
    <w:rsid w:val="00001DFD"/>
    <w:rsid w:val="0000235A"/>
    <w:rsid w:val="00003996"/>
    <w:rsid w:val="00004341"/>
    <w:rsid w:val="00005D3B"/>
    <w:rsid w:val="00006BB8"/>
    <w:rsid w:val="00011B99"/>
    <w:rsid w:val="000133A2"/>
    <w:rsid w:val="000133CE"/>
    <w:rsid w:val="00013807"/>
    <w:rsid w:val="000149A3"/>
    <w:rsid w:val="000165C2"/>
    <w:rsid w:val="00016D30"/>
    <w:rsid w:val="00017966"/>
    <w:rsid w:val="00020025"/>
    <w:rsid w:val="00022529"/>
    <w:rsid w:val="00025BA8"/>
    <w:rsid w:val="000277B7"/>
    <w:rsid w:val="00031A69"/>
    <w:rsid w:val="000320CF"/>
    <w:rsid w:val="00032868"/>
    <w:rsid w:val="000366A2"/>
    <w:rsid w:val="000408C6"/>
    <w:rsid w:val="00041D68"/>
    <w:rsid w:val="00043AD7"/>
    <w:rsid w:val="00045260"/>
    <w:rsid w:val="00045838"/>
    <w:rsid w:val="00045A54"/>
    <w:rsid w:val="00045F62"/>
    <w:rsid w:val="00046AF9"/>
    <w:rsid w:val="00050642"/>
    <w:rsid w:val="00051D0B"/>
    <w:rsid w:val="0005259F"/>
    <w:rsid w:val="00052BE7"/>
    <w:rsid w:val="000534BC"/>
    <w:rsid w:val="00055C88"/>
    <w:rsid w:val="000573AD"/>
    <w:rsid w:val="00057668"/>
    <w:rsid w:val="00060B21"/>
    <w:rsid w:val="00060ED3"/>
    <w:rsid w:val="00060F73"/>
    <w:rsid w:val="000612F6"/>
    <w:rsid w:val="00064226"/>
    <w:rsid w:val="0006634A"/>
    <w:rsid w:val="0006666D"/>
    <w:rsid w:val="00067F10"/>
    <w:rsid w:val="00070822"/>
    <w:rsid w:val="00071EAC"/>
    <w:rsid w:val="00075064"/>
    <w:rsid w:val="00075423"/>
    <w:rsid w:val="00080470"/>
    <w:rsid w:val="00080B2C"/>
    <w:rsid w:val="000818EF"/>
    <w:rsid w:val="00081B42"/>
    <w:rsid w:val="00083438"/>
    <w:rsid w:val="00083877"/>
    <w:rsid w:val="00083C27"/>
    <w:rsid w:val="00086254"/>
    <w:rsid w:val="00086B4A"/>
    <w:rsid w:val="00087E3A"/>
    <w:rsid w:val="00090842"/>
    <w:rsid w:val="00094766"/>
    <w:rsid w:val="00096A58"/>
    <w:rsid w:val="000A0D7C"/>
    <w:rsid w:val="000A1320"/>
    <w:rsid w:val="000A140A"/>
    <w:rsid w:val="000A35E3"/>
    <w:rsid w:val="000A36FA"/>
    <w:rsid w:val="000A3CDF"/>
    <w:rsid w:val="000A562E"/>
    <w:rsid w:val="000A7261"/>
    <w:rsid w:val="000A795D"/>
    <w:rsid w:val="000B137A"/>
    <w:rsid w:val="000B2982"/>
    <w:rsid w:val="000B3C36"/>
    <w:rsid w:val="000B6245"/>
    <w:rsid w:val="000C0660"/>
    <w:rsid w:val="000C2FF3"/>
    <w:rsid w:val="000C359C"/>
    <w:rsid w:val="000C3F6F"/>
    <w:rsid w:val="000C4622"/>
    <w:rsid w:val="000C468E"/>
    <w:rsid w:val="000C5811"/>
    <w:rsid w:val="000C6F66"/>
    <w:rsid w:val="000C77BA"/>
    <w:rsid w:val="000D3071"/>
    <w:rsid w:val="000D3596"/>
    <w:rsid w:val="000D5417"/>
    <w:rsid w:val="000D5C28"/>
    <w:rsid w:val="000E375C"/>
    <w:rsid w:val="000E6426"/>
    <w:rsid w:val="000F13F9"/>
    <w:rsid w:val="000F264C"/>
    <w:rsid w:val="000F472F"/>
    <w:rsid w:val="000F4DE1"/>
    <w:rsid w:val="000F5EA1"/>
    <w:rsid w:val="000F61DE"/>
    <w:rsid w:val="000F62C2"/>
    <w:rsid w:val="000F76CF"/>
    <w:rsid w:val="000F7916"/>
    <w:rsid w:val="000F7F12"/>
    <w:rsid w:val="00102233"/>
    <w:rsid w:val="0010313A"/>
    <w:rsid w:val="00104C3D"/>
    <w:rsid w:val="00104D76"/>
    <w:rsid w:val="00105A5C"/>
    <w:rsid w:val="00105C9F"/>
    <w:rsid w:val="00105D8F"/>
    <w:rsid w:val="0010689C"/>
    <w:rsid w:val="001122EA"/>
    <w:rsid w:val="00112EAA"/>
    <w:rsid w:val="0011412B"/>
    <w:rsid w:val="001141FF"/>
    <w:rsid w:val="001163DD"/>
    <w:rsid w:val="00116E5B"/>
    <w:rsid w:val="00121F7E"/>
    <w:rsid w:val="00122641"/>
    <w:rsid w:val="00122B6B"/>
    <w:rsid w:val="00122F8A"/>
    <w:rsid w:val="00123063"/>
    <w:rsid w:val="0012550B"/>
    <w:rsid w:val="001263BF"/>
    <w:rsid w:val="001264F3"/>
    <w:rsid w:val="001269E4"/>
    <w:rsid w:val="0013066D"/>
    <w:rsid w:val="00134133"/>
    <w:rsid w:val="0013474E"/>
    <w:rsid w:val="00134B48"/>
    <w:rsid w:val="00135786"/>
    <w:rsid w:val="00136522"/>
    <w:rsid w:val="0013779D"/>
    <w:rsid w:val="00140B00"/>
    <w:rsid w:val="001418CD"/>
    <w:rsid w:val="00144B2F"/>
    <w:rsid w:val="00146316"/>
    <w:rsid w:val="00146ED3"/>
    <w:rsid w:val="00150B90"/>
    <w:rsid w:val="00151A4A"/>
    <w:rsid w:val="001521EC"/>
    <w:rsid w:val="0015250F"/>
    <w:rsid w:val="0015296A"/>
    <w:rsid w:val="00152D8B"/>
    <w:rsid w:val="00154023"/>
    <w:rsid w:val="00154692"/>
    <w:rsid w:val="00164C53"/>
    <w:rsid w:val="001651BD"/>
    <w:rsid w:val="001652DD"/>
    <w:rsid w:val="00165C2D"/>
    <w:rsid w:val="001674D4"/>
    <w:rsid w:val="0017126B"/>
    <w:rsid w:val="00175CB2"/>
    <w:rsid w:val="00176066"/>
    <w:rsid w:val="00180A56"/>
    <w:rsid w:val="00181273"/>
    <w:rsid w:val="0018183F"/>
    <w:rsid w:val="00182AC3"/>
    <w:rsid w:val="00182CC6"/>
    <w:rsid w:val="001833EA"/>
    <w:rsid w:val="001849FA"/>
    <w:rsid w:val="00184CC9"/>
    <w:rsid w:val="00184F45"/>
    <w:rsid w:val="00186A33"/>
    <w:rsid w:val="00190B3A"/>
    <w:rsid w:val="00190D85"/>
    <w:rsid w:val="00191C81"/>
    <w:rsid w:val="001938FA"/>
    <w:rsid w:val="00195767"/>
    <w:rsid w:val="001958C5"/>
    <w:rsid w:val="00196091"/>
    <w:rsid w:val="0019721B"/>
    <w:rsid w:val="001A0BE6"/>
    <w:rsid w:val="001A1027"/>
    <w:rsid w:val="001A2444"/>
    <w:rsid w:val="001A2C20"/>
    <w:rsid w:val="001A2E20"/>
    <w:rsid w:val="001A330D"/>
    <w:rsid w:val="001A49F2"/>
    <w:rsid w:val="001A4BF0"/>
    <w:rsid w:val="001A5DE1"/>
    <w:rsid w:val="001A6076"/>
    <w:rsid w:val="001B3333"/>
    <w:rsid w:val="001B4FF0"/>
    <w:rsid w:val="001B5A40"/>
    <w:rsid w:val="001B64AC"/>
    <w:rsid w:val="001B6689"/>
    <w:rsid w:val="001C035A"/>
    <w:rsid w:val="001C0A41"/>
    <w:rsid w:val="001C0CB4"/>
    <w:rsid w:val="001C45FE"/>
    <w:rsid w:val="001C4EEA"/>
    <w:rsid w:val="001C7D5C"/>
    <w:rsid w:val="001C7DFB"/>
    <w:rsid w:val="001D07A3"/>
    <w:rsid w:val="001D0853"/>
    <w:rsid w:val="001D189B"/>
    <w:rsid w:val="001D244A"/>
    <w:rsid w:val="001D2520"/>
    <w:rsid w:val="001D53FD"/>
    <w:rsid w:val="001D6265"/>
    <w:rsid w:val="001D6532"/>
    <w:rsid w:val="001D71A8"/>
    <w:rsid w:val="001D78CE"/>
    <w:rsid w:val="001E2AB0"/>
    <w:rsid w:val="001E2CBC"/>
    <w:rsid w:val="001E4241"/>
    <w:rsid w:val="001E64AD"/>
    <w:rsid w:val="001E731E"/>
    <w:rsid w:val="001F07CB"/>
    <w:rsid w:val="001F0CE6"/>
    <w:rsid w:val="001F0EC3"/>
    <w:rsid w:val="001F1CD9"/>
    <w:rsid w:val="001F1E2C"/>
    <w:rsid w:val="001F2657"/>
    <w:rsid w:val="001F26F1"/>
    <w:rsid w:val="001F2A75"/>
    <w:rsid w:val="001F34F7"/>
    <w:rsid w:val="001F6113"/>
    <w:rsid w:val="001F77A9"/>
    <w:rsid w:val="00200B19"/>
    <w:rsid w:val="00203AD7"/>
    <w:rsid w:val="002058C4"/>
    <w:rsid w:val="00205D73"/>
    <w:rsid w:val="00205D80"/>
    <w:rsid w:val="00210B60"/>
    <w:rsid w:val="00211385"/>
    <w:rsid w:val="002118B6"/>
    <w:rsid w:val="00212CCC"/>
    <w:rsid w:val="00214445"/>
    <w:rsid w:val="002144A5"/>
    <w:rsid w:val="00214B24"/>
    <w:rsid w:val="0021540F"/>
    <w:rsid w:val="002154BD"/>
    <w:rsid w:val="00215852"/>
    <w:rsid w:val="00215B6D"/>
    <w:rsid w:val="00215E1C"/>
    <w:rsid w:val="00217307"/>
    <w:rsid w:val="00221ED6"/>
    <w:rsid w:val="00222328"/>
    <w:rsid w:val="00222DCD"/>
    <w:rsid w:val="00223A24"/>
    <w:rsid w:val="002240B5"/>
    <w:rsid w:val="002243A9"/>
    <w:rsid w:val="002253AC"/>
    <w:rsid w:val="0022583A"/>
    <w:rsid w:val="00225868"/>
    <w:rsid w:val="00226B86"/>
    <w:rsid w:val="002271E7"/>
    <w:rsid w:val="00227ACB"/>
    <w:rsid w:val="00230A90"/>
    <w:rsid w:val="00230CD0"/>
    <w:rsid w:val="00230E1F"/>
    <w:rsid w:val="00231AFE"/>
    <w:rsid w:val="00231C89"/>
    <w:rsid w:val="0023412B"/>
    <w:rsid w:val="0023452E"/>
    <w:rsid w:val="00234959"/>
    <w:rsid w:val="00234B0B"/>
    <w:rsid w:val="00234F47"/>
    <w:rsid w:val="002352C8"/>
    <w:rsid w:val="00235700"/>
    <w:rsid w:val="0023751E"/>
    <w:rsid w:val="00241159"/>
    <w:rsid w:val="002430FA"/>
    <w:rsid w:val="00243D50"/>
    <w:rsid w:val="00243E4C"/>
    <w:rsid w:val="0024468E"/>
    <w:rsid w:val="002448AD"/>
    <w:rsid w:val="002500B6"/>
    <w:rsid w:val="00250773"/>
    <w:rsid w:val="0025344D"/>
    <w:rsid w:val="0025346F"/>
    <w:rsid w:val="00253879"/>
    <w:rsid w:val="00253E03"/>
    <w:rsid w:val="00253F4A"/>
    <w:rsid w:val="00254F49"/>
    <w:rsid w:val="002566CA"/>
    <w:rsid w:val="00261EFF"/>
    <w:rsid w:val="0026288C"/>
    <w:rsid w:val="00262C54"/>
    <w:rsid w:val="00263036"/>
    <w:rsid w:val="0026382E"/>
    <w:rsid w:val="00267465"/>
    <w:rsid w:val="002677B8"/>
    <w:rsid w:val="002702B4"/>
    <w:rsid w:val="00272B2A"/>
    <w:rsid w:val="0027368B"/>
    <w:rsid w:val="00275443"/>
    <w:rsid w:val="002775A0"/>
    <w:rsid w:val="00277A64"/>
    <w:rsid w:val="00280191"/>
    <w:rsid w:val="002813FF"/>
    <w:rsid w:val="002819D0"/>
    <w:rsid w:val="00282F3E"/>
    <w:rsid w:val="00282F45"/>
    <w:rsid w:val="00284F10"/>
    <w:rsid w:val="00285142"/>
    <w:rsid w:val="00285B67"/>
    <w:rsid w:val="00287A7B"/>
    <w:rsid w:val="002913F5"/>
    <w:rsid w:val="00292F3F"/>
    <w:rsid w:val="00294092"/>
    <w:rsid w:val="0029430C"/>
    <w:rsid w:val="002975C5"/>
    <w:rsid w:val="00297897"/>
    <w:rsid w:val="002A02E4"/>
    <w:rsid w:val="002A1EF2"/>
    <w:rsid w:val="002A3CF8"/>
    <w:rsid w:val="002A4337"/>
    <w:rsid w:val="002A65E2"/>
    <w:rsid w:val="002A6A13"/>
    <w:rsid w:val="002A6A82"/>
    <w:rsid w:val="002A6D92"/>
    <w:rsid w:val="002B28DD"/>
    <w:rsid w:val="002B35D5"/>
    <w:rsid w:val="002B45E5"/>
    <w:rsid w:val="002B5077"/>
    <w:rsid w:val="002B5185"/>
    <w:rsid w:val="002B563B"/>
    <w:rsid w:val="002B6D68"/>
    <w:rsid w:val="002B71CF"/>
    <w:rsid w:val="002C2DA1"/>
    <w:rsid w:val="002C34CA"/>
    <w:rsid w:val="002C3BE3"/>
    <w:rsid w:val="002C4215"/>
    <w:rsid w:val="002C4610"/>
    <w:rsid w:val="002C4B6A"/>
    <w:rsid w:val="002C4FF5"/>
    <w:rsid w:val="002C51C5"/>
    <w:rsid w:val="002C5879"/>
    <w:rsid w:val="002D3135"/>
    <w:rsid w:val="002D4FA2"/>
    <w:rsid w:val="002D58D4"/>
    <w:rsid w:val="002D5A15"/>
    <w:rsid w:val="002D5DEE"/>
    <w:rsid w:val="002E1B65"/>
    <w:rsid w:val="002E2436"/>
    <w:rsid w:val="002E4C45"/>
    <w:rsid w:val="002E4CD7"/>
    <w:rsid w:val="002E65B9"/>
    <w:rsid w:val="002E6C27"/>
    <w:rsid w:val="002F01DE"/>
    <w:rsid w:val="002F0890"/>
    <w:rsid w:val="002F0B9F"/>
    <w:rsid w:val="002F1A63"/>
    <w:rsid w:val="002F22DB"/>
    <w:rsid w:val="002F32B2"/>
    <w:rsid w:val="002F4147"/>
    <w:rsid w:val="002F51AC"/>
    <w:rsid w:val="002F5983"/>
    <w:rsid w:val="002F60BB"/>
    <w:rsid w:val="002F6432"/>
    <w:rsid w:val="00300277"/>
    <w:rsid w:val="003004D7"/>
    <w:rsid w:val="00301E6A"/>
    <w:rsid w:val="00305EA0"/>
    <w:rsid w:val="00307EA7"/>
    <w:rsid w:val="003107E6"/>
    <w:rsid w:val="00310B38"/>
    <w:rsid w:val="00311AA7"/>
    <w:rsid w:val="00311CB2"/>
    <w:rsid w:val="0031260A"/>
    <w:rsid w:val="00315989"/>
    <w:rsid w:val="00316298"/>
    <w:rsid w:val="00317A86"/>
    <w:rsid w:val="00317EBB"/>
    <w:rsid w:val="00320FCE"/>
    <w:rsid w:val="0032134C"/>
    <w:rsid w:val="003232E3"/>
    <w:rsid w:val="00324AF6"/>
    <w:rsid w:val="00326336"/>
    <w:rsid w:val="00326B73"/>
    <w:rsid w:val="0033005D"/>
    <w:rsid w:val="003301E1"/>
    <w:rsid w:val="00330B77"/>
    <w:rsid w:val="003346EE"/>
    <w:rsid w:val="00334790"/>
    <w:rsid w:val="00335133"/>
    <w:rsid w:val="00335349"/>
    <w:rsid w:val="00335F99"/>
    <w:rsid w:val="00336584"/>
    <w:rsid w:val="00337390"/>
    <w:rsid w:val="003405E4"/>
    <w:rsid w:val="003415BF"/>
    <w:rsid w:val="00341976"/>
    <w:rsid w:val="00342A09"/>
    <w:rsid w:val="00342E3A"/>
    <w:rsid w:val="003430DC"/>
    <w:rsid w:val="0034439D"/>
    <w:rsid w:val="00346729"/>
    <w:rsid w:val="003546D6"/>
    <w:rsid w:val="00354914"/>
    <w:rsid w:val="00354D87"/>
    <w:rsid w:val="00355941"/>
    <w:rsid w:val="00356B17"/>
    <w:rsid w:val="00360199"/>
    <w:rsid w:val="00361A3D"/>
    <w:rsid w:val="00362977"/>
    <w:rsid w:val="00363C8D"/>
    <w:rsid w:val="00363FEA"/>
    <w:rsid w:val="00364F36"/>
    <w:rsid w:val="00364F94"/>
    <w:rsid w:val="00365C19"/>
    <w:rsid w:val="003662AF"/>
    <w:rsid w:val="0036720D"/>
    <w:rsid w:val="00367DF7"/>
    <w:rsid w:val="0037057E"/>
    <w:rsid w:val="00371B34"/>
    <w:rsid w:val="0037358B"/>
    <w:rsid w:val="00373D42"/>
    <w:rsid w:val="00373E77"/>
    <w:rsid w:val="00374144"/>
    <w:rsid w:val="00374AAD"/>
    <w:rsid w:val="00374B7C"/>
    <w:rsid w:val="00375B3F"/>
    <w:rsid w:val="00375DAF"/>
    <w:rsid w:val="00376615"/>
    <w:rsid w:val="00380ED6"/>
    <w:rsid w:val="00381931"/>
    <w:rsid w:val="00382949"/>
    <w:rsid w:val="00383364"/>
    <w:rsid w:val="00383E6F"/>
    <w:rsid w:val="003853E1"/>
    <w:rsid w:val="00385A8F"/>
    <w:rsid w:val="00385CF4"/>
    <w:rsid w:val="00385D98"/>
    <w:rsid w:val="00385E57"/>
    <w:rsid w:val="00386B3C"/>
    <w:rsid w:val="0039046B"/>
    <w:rsid w:val="00390643"/>
    <w:rsid w:val="00396160"/>
    <w:rsid w:val="00396C1A"/>
    <w:rsid w:val="003A16FF"/>
    <w:rsid w:val="003A41AE"/>
    <w:rsid w:val="003B23F9"/>
    <w:rsid w:val="003B34A7"/>
    <w:rsid w:val="003B366A"/>
    <w:rsid w:val="003B395C"/>
    <w:rsid w:val="003B4009"/>
    <w:rsid w:val="003B41D2"/>
    <w:rsid w:val="003B7707"/>
    <w:rsid w:val="003B77AF"/>
    <w:rsid w:val="003B7CBC"/>
    <w:rsid w:val="003C0A20"/>
    <w:rsid w:val="003C0AD0"/>
    <w:rsid w:val="003C1A79"/>
    <w:rsid w:val="003C1E24"/>
    <w:rsid w:val="003C32C9"/>
    <w:rsid w:val="003C3E35"/>
    <w:rsid w:val="003C468D"/>
    <w:rsid w:val="003C4EC9"/>
    <w:rsid w:val="003C4F85"/>
    <w:rsid w:val="003C5926"/>
    <w:rsid w:val="003C624A"/>
    <w:rsid w:val="003D00FC"/>
    <w:rsid w:val="003D1024"/>
    <w:rsid w:val="003D1DF7"/>
    <w:rsid w:val="003D4FC4"/>
    <w:rsid w:val="003D5335"/>
    <w:rsid w:val="003D7D2E"/>
    <w:rsid w:val="003E0116"/>
    <w:rsid w:val="003E1B18"/>
    <w:rsid w:val="003E41A4"/>
    <w:rsid w:val="003E4402"/>
    <w:rsid w:val="003E61E5"/>
    <w:rsid w:val="003E64DE"/>
    <w:rsid w:val="003E6E4E"/>
    <w:rsid w:val="003F4284"/>
    <w:rsid w:val="003F4ABA"/>
    <w:rsid w:val="003F4D16"/>
    <w:rsid w:val="003F521D"/>
    <w:rsid w:val="003F5A5D"/>
    <w:rsid w:val="003F7AB8"/>
    <w:rsid w:val="004070C5"/>
    <w:rsid w:val="004072FA"/>
    <w:rsid w:val="0041251B"/>
    <w:rsid w:val="00412950"/>
    <w:rsid w:val="00414147"/>
    <w:rsid w:val="00414381"/>
    <w:rsid w:val="00414EEF"/>
    <w:rsid w:val="00415510"/>
    <w:rsid w:val="00417548"/>
    <w:rsid w:val="00422635"/>
    <w:rsid w:val="00422882"/>
    <w:rsid w:val="00423C42"/>
    <w:rsid w:val="0042447E"/>
    <w:rsid w:val="0042779E"/>
    <w:rsid w:val="0043014C"/>
    <w:rsid w:val="004303A9"/>
    <w:rsid w:val="00430710"/>
    <w:rsid w:val="00430C47"/>
    <w:rsid w:val="004310C9"/>
    <w:rsid w:val="004318DA"/>
    <w:rsid w:val="00432030"/>
    <w:rsid w:val="00432170"/>
    <w:rsid w:val="00434912"/>
    <w:rsid w:val="004362B6"/>
    <w:rsid w:val="004416C3"/>
    <w:rsid w:val="004436D4"/>
    <w:rsid w:val="0044455E"/>
    <w:rsid w:val="00446C71"/>
    <w:rsid w:val="00446EC5"/>
    <w:rsid w:val="00447EE6"/>
    <w:rsid w:val="004517DC"/>
    <w:rsid w:val="00453089"/>
    <w:rsid w:val="00454518"/>
    <w:rsid w:val="004551FB"/>
    <w:rsid w:val="00455EF8"/>
    <w:rsid w:val="00455FE8"/>
    <w:rsid w:val="004563E8"/>
    <w:rsid w:val="004600A7"/>
    <w:rsid w:val="00460117"/>
    <w:rsid w:val="00460586"/>
    <w:rsid w:val="00461380"/>
    <w:rsid w:val="0046289F"/>
    <w:rsid w:val="00463D2F"/>
    <w:rsid w:val="00464499"/>
    <w:rsid w:val="00467F8A"/>
    <w:rsid w:val="00471832"/>
    <w:rsid w:val="00472337"/>
    <w:rsid w:val="00473896"/>
    <w:rsid w:val="004750E6"/>
    <w:rsid w:val="00475FA1"/>
    <w:rsid w:val="00477FD7"/>
    <w:rsid w:val="004800EE"/>
    <w:rsid w:val="00480A96"/>
    <w:rsid w:val="00482536"/>
    <w:rsid w:val="00482CFA"/>
    <w:rsid w:val="00483114"/>
    <w:rsid w:val="00483E9B"/>
    <w:rsid w:val="00484BB9"/>
    <w:rsid w:val="0048554A"/>
    <w:rsid w:val="00485A5C"/>
    <w:rsid w:val="00486186"/>
    <w:rsid w:val="004937D3"/>
    <w:rsid w:val="0049736A"/>
    <w:rsid w:val="004979B3"/>
    <w:rsid w:val="00497CA3"/>
    <w:rsid w:val="00497EA1"/>
    <w:rsid w:val="004A2E8C"/>
    <w:rsid w:val="004A346C"/>
    <w:rsid w:val="004A7A87"/>
    <w:rsid w:val="004A7E90"/>
    <w:rsid w:val="004B0070"/>
    <w:rsid w:val="004B1292"/>
    <w:rsid w:val="004B129A"/>
    <w:rsid w:val="004B1F3E"/>
    <w:rsid w:val="004B213F"/>
    <w:rsid w:val="004B25F8"/>
    <w:rsid w:val="004B389B"/>
    <w:rsid w:val="004B4AA1"/>
    <w:rsid w:val="004B7A2F"/>
    <w:rsid w:val="004C04B7"/>
    <w:rsid w:val="004C2361"/>
    <w:rsid w:val="004C2DEE"/>
    <w:rsid w:val="004C45D3"/>
    <w:rsid w:val="004C47A6"/>
    <w:rsid w:val="004C4C82"/>
    <w:rsid w:val="004C5045"/>
    <w:rsid w:val="004C7E77"/>
    <w:rsid w:val="004D2354"/>
    <w:rsid w:val="004D40A6"/>
    <w:rsid w:val="004D4871"/>
    <w:rsid w:val="004D48F6"/>
    <w:rsid w:val="004D572D"/>
    <w:rsid w:val="004D6003"/>
    <w:rsid w:val="004D6AA6"/>
    <w:rsid w:val="004D6BCF"/>
    <w:rsid w:val="004D6E63"/>
    <w:rsid w:val="004D7075"/>
    <w:rsid w:val="004E07FE"/>
    <w:rsid w:val="004E09F7"/>
    <w:rsid w:val="004E2198"/>
    <w:rsid w:val="004E2266"/>
    <w:rsid w:val="004E2980"/>
    <w:rsid w:val="004E2AD9"/>
    <w:rsid w:val="004E3B93"/>
    <w:rsid w:val="004E53BA"/>
    <w:rsid w:val="004F0DB0"/>
    <w:rsid w:val="004F0EDA"/>
    <w:rsid w:val="004F2522"/>
    <w:rsid w:val="004F2A40"/>
    <w:rsid w:val="004F4EC6"/>
    <w:rsid w:val="004F52D4"/>
    <w:rsid w:val="004F6702"/>
    <w:rsid w:val="0050004F"/>
    <w:rsid w:val="00500301"/>
    <w:rsid w:val="005013AB"/>
    <w:rsid w:val="00501889"/>
    <w:rsid w:val="0050248C"/>
    <w:rsid w:val="00504271"/>
    <w:rsid w:val="00504682"/>
    <w:rsid w:val="00504D63"/>
    <w:rsid w:val="0050579D"/>
    <w:rsid w:val="00506DBA"/>
    <w:rsid w:val="00507D2E"/>
    <w:rsid w:val="00513B58"/>
    <w:rsid w:val="00514FBA"/>
    <w:rsid w:val="00516B91"/>
    <w:rsid w:val="00517C74"/>
    <w:rsid w:val="00521EF2"/>
    <w:rsid w:val="00522FAD"/>
    <w:rsid w:val="00523E4E"/>
    <w:rsid w:val="00524A2D"/>
    <w:rsid w:val="00525043"/>
    <w:rsid w:val="00525233"/>
    <w:rsid w:val="00525A27"/>
    <w:rsid w:val="00526625"/>
    <w:rsid w:val="00527EDA"/>
    <w:rsid w:val="00531970"/>
    <w:rsid w:val="00531F72"/>
    <w:rsid w:val="0053327B"/>
    <w:rsid w:val="00533FE2"/>
    <w:rsid w:val="00534C47"/>
    <w:rsid w:val="005355AF"/>
    <w:rsid w:val="00536063"/>
    <w:rsid w:val="0053740E"/>
    <w:rsid w:val="005417BC"/>
    <w:rsid w:val="005421C3"/>
    <w:rsid w:val="00543D1D"/>
    <w:rsid w:val="00544E3B"/>
    <w:rsid w:val="005464AC"/>
    <w:rsid w:val="0054657D"/>
    <w:rsid w:val="005521A5"/>
    <w:rsid w:val="005524F8"/>
    <w:rsid w:val="005541F8"/>
    <w:rsid w:val="00554BCE"/>
    <w:rsid w:val="00554ECB"/>
    <w:rsid w:val="00555249"/>
    <w:rsid w:val="005567BC"/>
    <w:rsid w:val="0055683C"/>
    <w:rsid w:val="0056176F"/>
    <w:rsid w:val="005621BD"/>
    <w:rsid w:val="00564DB8"/>
    <w:rsid w:val="00566DBD"/>
    <w:rsid w:val="0056790C"/>
    <w:rsid w:val="00570301"/>
    <w:rsid w:val="00572962"/>
    <w:rsid w:val="0057587B"/>
    <w:rsid w:val="00575A92"/>
    <w:rsid w:val="00575B45"/>
    <w:rsid w:val="00577EB0"/>
    <w:rsid w:val="00583C2C"/>
    <w:rsid w:val="00586DBF"/>
    <w:rsid w:val="00587B40"/>
    <w:rsid w:val="0059055F"/>
    <w:rsid w:val="00590DD8"/>
    <w:rsid w:val="00591674"/>
    <w:rsid w:val="00591CFE"/>
    <w:rsid w:val="005929AC"/>
    <w:rsid w:val="005931E7"/>
    <w:rsid w:val="00593DAA"/>
    <w:rsid w:val="00594E92"/>
    <w:rsid w:val="005979E9"/>
    <w:rsid w:val="00597ADF"/>
    <w:rsid w:val="005A0324"/>
    <w:rsid w:val="005A0C54"/>
    <w:rsid w:val="005A0DF9"/>
    <w:rsid w:val="005A12AC"/>
    <w:rsid w:val="005A1C04"/>
    <w:rsid w:val="005A5380"/>
    <w:rsid w:val="005A5C61"/>
    <w:rsid w:val="005A759F"/>
    <w:rsid w:val="005A7E02"/>
    <w:rsid w:val="005B061D"/>
    <w:rsid w:val="005B0DAC"/>
    <w:rsid w:val="005B1717"/>
    <w:rsid w:val="005B4528"/>
    <w:rsid w:val="005B469D"/>
    <w:rsid w:val="005B60E6"/>
    <w:rsid w:val="005B6A22"/>
    <w:rsid w:val="005B78DE"/>
    <w:rsid w:val="005C000E"/>
    <w:rsid w:val="005C1BD4"/>
    <w:rsid w:val="005C24D8"/>
    <w:rsid w:val="005C522F"/>
    <w:rsid w:val="005C54EA"/>
    <w:rsid w:val="005C5CBD"/>
    <w:rsid w:val="005C7C17"/>
    <w:rsid w:val="005D0510"/>
    <w:rsid w:val="005D1284"/>
    <w:rsid w:val="005D298B"/>
    <w:rsid w:val="005D2B83"/>
    <w:rsid w:val="005D3748"/>
    <w:rsid w:val="005D40E0"/>
    <w:rsid w:val="005D5073"/>
    <w:rsid w:val="005D5B26"/>
    <w:rsid w:val="005D5D35"/>
    <w:rsid w:val="005D6175"/>
    <w:rsid w:val="005D69BA"/>
    <w:rsid w:val="005D7B3A"/>
    <w:rsid w:val="005E0E8E"/>
    <w:rsid w:val="005E1D7B"/>
    <w:rsid w:val="005E451C"/>
    <w:rsid w:val="005E45ED"/>
    <w:rsid w:val="005E4DC0"/>
    <w:rsid w:val="005E62FC"/>
    <w:rsid w:val="005E655B"/>
    <w:rsid w:val="005E6808"/>
    <w:rsid w:val="005E6DB2"/>
    <w:rsid w:val="005E776C"/>
    <w:rsid w:val="005F0DAF"/>
    <w:rsid w:val="005F204F"/>
    <w:rsid w:val="005F289C"/>
    <w:rsid w:val="005F2F8E"/>
    <w:rsid w:val="005F4153"/>
    <w:rsid w:val="005F551A"/>
    <w:rsid w:val="005F6362"/>
    <w:rsid w:val="005F7ACC"/>
    <w:rsid w:val="00600837"/>
    <w:rsid w:val="00600CBD"/>
    <w:rsid w:val="006017F2"/>
    <w:rsid w:val="00601C0A"/>
    <w:rsid w:val="00606623"/>
    <w:rsid w:val="0061082A"/>
    <w:rsid w:val="006112B4"/>
    <w:rsid w:val="00611BD4"/>
    <w:rsid w:val="006122D8"/>
    <w:rsid w:val="00612468"/>
    <w:rsid w:val="00613BFA"/>
    <w:rsid w:val="00614CFD"/>
    <w:rsid w:val="00616425"/>
    <w:rsid w:val="006179D6"/>
    <w:rsid w:val="00620F1D"/>
    <w:rsid w:val="00622F8F"/>
    <w:rsid w:val="0062353A"/>
    <w:rsid w:val="006246C9"/>
    <w:rsid w:val="006263EE"/>
    <w:rsid w:val="00627130"/>
    <w:rsid w:val="00627C12"/>
    <w:rsid w:val="00630625"/>
    <w:rsid w:val="006317C6"/>
    <w:rsid w:val="00636524"/>
    <w:rsid w:val="00636912"/>
    <w:rsid w:val="00636B06"/>
    <w:rsid w:val="00636F86"/>
    <w:rsid w:val="00640B95"/>
    <w:rsid w:val="00640D6A"/>
    <w:rsid w:val="00641268"/>
    <w:rsid w:val="00641572"/>
    <w:rsid w:val="00642B95"/>
    <w:rsid w:val="0064311D"/>
    <w:rsid w:val="0064392F"/>
    <w:rsid w:val="006442DE"/>
    <w:rsid w:val="0064483C"/>
    <w:rsid w:val="00645A2E"/>
    <w:rsid w:val="00645D22"/>
    <w:rsid w:val="00646A9A"/>
    <w:rsid w:val="00647A7C"/>
    <w:rsid w:val="00650C49"/>
    <w:rsid w:val="00651A29"/>
    <w:rsid w:val="00651B84"/>
    <w:rsid w:val="00651B8B"/>
    <w:rsid w:val="00651E73"/>
    <w:rsid w:val="006539A5"/>
    <w:rsid w:val="00653CA7"/>
    <w:rsid w:val="00653F96"/>
    <w:rsid w:val="00653FFE"/>
    <w:rsid w:val="00656556"/>
    <w:rsid w:val="00656615"/>
    <w:rsid w:val="00656D64"/>
    <w:rsid w:val="00657800"/>
    <w:rsid w:val="00660B05"/>
    <w:rsid w:val="00661965"/>
    <w:rsid w:val="00663DA2"/>
    <w:rsid w:val="00663F4D"/>
    <w:rsid w:val="00664738"/>
    <w:rsid w:val="0066496F"/>
    <w:rsid w:val="00665D35"/>
    <w:rsid w:val="006660D2"/>
    <w:rsid w:val="00666124"/>
    <w:rsid w:val="00666528"/>
    <w:rsid w:val="00666667"/>
    <w:rsid w:val="0067012A"/>
    <w:rsid w:val="00670F0D"/>
    <w:rsid w:val="006753B7"/>
    <w:rsid w:val="0067580E"/>
    <w:rsid w:val="0068073A"/>
    <w:rsid w:val="006807E6"/>
    <w:rsid w:val="00681613"/>
    <w:rsid w:val="006818F8"/>
    <w:rsid w:val="00681AE5"/>
    <w:rsid w:val="00683392"/>
    <w:rsid w:val="006834AC"/>
    <w:rsid w:val="0068450B"/>
    <w:rsid w:val="00684578"/>
    <w:rsid w:val="00684C55"/>
    <w:rsid w:val="00684D06"/>
    <w:rsid w:val="006850D2"/>
    <w:rsid w:val="00687486"/>
    <w:rsid w:val="0069096A"/>
    <w:rsid w:val="00691914"/>
    <w:rsid w:val="00691D33"/>
    <w:rsid w:val="006940D9"/>
    <w:rsid w:val="00695238"/>
    <w:rsid w:val="00695E81"/>
    <w:rsid w:val="00696B4B"/>
    <w:rsid w:val="00696C29"/>
    <w:rsid w:val="006A05B3"/>
    <w:rsid w:val="006A07CF"/>
    <w:rsid w:val="006A1606"/>
    <w:rsid w:val="006A3876"/>
    <w:rsid w:val="006A3EE4"/>
    <w:rsid w:val="006A4A1F"/>
    <w:rsid w:val="006A7EAE"/>
    <w:rsid w:val="006B10A4"/>
    <w:rsid w:val="006B39A4"/>
    <w:rsid w:val="006B46B4"/>
    <w:rsid w:val="006B47A0"/>
    <w:rsid w:val="006C0635"/>
    <w:rsid w:val="006C084A"/>
    <w:rsid w:val="006C10A7"/>
    <w:rsid w:val="006C1AFF"/>
    <w:rsid w:val="006C3306"/>
    <w:rsid w:val="006C401E"/>
    <w:rsid w:val="006C4628"/>
    <w:rsid w:val="006C67E4"/>
    <w:rsid w:val="006D05ED"/>
    <w:rsid w:val="006D0A65"/>
    <w:rsid w:val="006D0BCE"/>
    <w:rsid w:val="006D0C53"/>
    <w:rsid w:val="006D115D"/>
    <w:rsid w:val="006D1758"/>
    <w:rsid w:val="006D5752"/>
    <w:rsid w:val="006D665A"/>
    <w:rsid w:val="006D6DFE"/>
    <w:rsid w:val="006D744A"/>
    <w:rsid w:val="006E0223"/>
    <w:rsid w:val="006E09F2"/>
    <w:rsid w:val="006E4282"/>
    <w:rsid w:val="006E4DB4"/>
    <w:rsid w:val="006E5671"/>
    <w:rsid w:val="006F0D7E"/>
    <w:rsid w:val="006F1276"/>
    <w:rsid w:val="006F1AA7"/>
    <w:rsid w:val="006F1F73"/>
    <w:rsid w:val="006F23FB"/>
    <w:rsid w:val="006F2902"/>
    <w:rsid w:val="006F6F05"/>
    <w:rsid w:val="006F78B0"/>
    <w:rsid w:val="006F7F3D"/>
    <w:rsid w:val="00700A08"/>
    <w:rsid w:val="00701A8C"/>
    <w:rsid w:val="0070212F"/>
    <w:rsid w:val="007024B6"/>
    <w:rsid w:val="00703547"/>
    <w:rsid w:val="00704232"/>
    <w:rsid w:val="007057A6"/>
    <w:rsid w:val="00705942"/>
    <w:rsid w:val="00706F17"/>
    <w:rsid w:val="00706FE1"/>
    <w:rsid w:val="00712D0B"/>
    <w:rsid w:val="00713062"/>
    <w:rsid w:val="00713D1F"/>
    <w:rsid w:val="00716484"/>
    <w:rsid w:val="00717176"/>
    <w:rsid w:val="00717258"/>
    <w:rsid w:val="00717619"/>
    <w:rsid w:val="00720C75"/>
    <w:rsid w:val="007234AA"/>
    <w:rsid w:val="00723FF5"/>
    <w:rsid w:val="00727DB7"/>
    <w:rsid w:val="00731968"/>
    <w:rsid w:val="007340ED"/>
    <w:rsid w:val="0073459A"/>
    <w:rsid w:val="00734A21"/>
    <w:rsid w:val="00734E34"/>
    <w:rsid w:val="007359DB"/>
    <w:rsid w:val="00735BF2"/>
    <w:rsid w:val="0073647F"/>
    <w:rsid w:val="00736D13"/>
    <w:rsid w:val="007379A8"/>
    <w:rsid w:val="00740B5E"/>
    <w:rsid w:val="00740B91"/>
    <w:rsid w:val="007413D6"/>
    <w:rsid w:val="0074275E"/>
    <w:rsid w:val="007466F4"/>
    <w:rsid w:val="00747C7D"/>
    <w:rsid w:val="00750AA5"/>
    <w:rsid w:val="00751072"/>
    <w:rsid w:val="007533A4"/>
    <w:rsid w:val="007537D3"/>
    <w:rsid w:val="00753F50"/>
    <w:rsid w:val="0075730A"/>
    <w:rsid w:val="0075770F"/>
    <w:rsid w:val="00757BB8"/>
    <w:rsid w:val="00760FDD"/>
    <w:rsid w:val="0076247B"/>
    <w:rsid w:val="00764407"/>
    <w:rsid w:val="00765D6A"/>
    <w:rsid w:val="00767142"/>
    <w:rsid w:val="0076769F"/>
    <w:rsid w:val="00770E78"/>
    <w:rsid w:val="0077168B"/>
    <w:rsid w:val="007731CB"/>
    <w:rsid w:val="00773B69"/>
    <w:rsid w:val="00775649"/>
    <w:rsid w:val="007756D5"/>
    <w:rsid w:val="00777021"/>
    <w:rsid w:val="00777CD8"/>
    <w:rsid w:val="007804AF"/>
    <w:rsid w:val="00780CDA"/>
    <w:rsid w:val="0078247C"/>
    <w:rsid w:val="00784237"/>
    <w:rsid w:val="007857D1"/>
    <w:rsid w:val="00790E54"/>
    <w:rsid w:val="007926A9"/>
    <w:rsid w:val="007940D3"/>
    <w:rsid w:val="00794F93"/>
    <w:rsid w:val="007951E6"/>
    <w:rsid w:val="00795C0C"/>
    <w:rsid w:val="00795DE8"/>
    <w:rsid w:val="007966FB"/>
    <w:rsid w:val="00797516"/>
    <w:rsid w:val="00797C8F"/>
    <w:rsid w:val="007A1E9C"/>
    <w:rsid w:val="007A2D3D"/>
    <w:rsid w:val="007A5056"/>
    <w:rsid w:val="007A5365"/>
    <w:rsid w:val="007A5579"/>
    <w:rsid w:val="007A5804"/>
    <w:rsid w:val="007B0139"/>
    <w:rsid w:val="007B091E"/>
    <w:rsid w:val="007B185D"/>
    <w:rsid w:val="007B2317"/>
    <w:rsid w:val="007B2F02"/>
    <w:rsid w:val="007B68C0"/>
    <w:rsid w:val="007B7053"/>
    <w:rsid w:val="007C0597"/>
    <w:rsid w:val="007C079A"/>
    <w:rsid w:val="007C0F26"/>
    <w:rsid w:val="007C17FB"/>
    <w:rsid w:val="007C1940"/>
    <w:rsid w:val="007C29AC"/>
    <w:rsid w:val="007C5302"/>
    <w:rsid w:val="007D3DC3"/>
    <w:rsid w:val="007D471B"/>
    <w:rsid w:val="007D6401"/>
    <w:rsid w:val="007D644A"/>
    <w:rsid w:val="007D6EA6"/>
    <w:rsid w:val="007D739C"/>
    <w:rsid w:val="007E210C"/>
    <w:rsid w:val="007E3846"/>
    <w:rsid w:val="007E5348"/>
    <w:rsid w:val="007E55E3"/>
    <w:rsid w:val="007E5998"/>
    <w:rsid w:val="007E6B29"/>
    <w:rsid w:val="007F2CE1"/>
    <w:rsid w:val="007F3C5F"/>
    <w:rsid w:val="007F4448"/>
    <w:rsid w:val="007F49A5"/>
    <w:rsid w:val="007F49D9"/>
    <w:rsid w:val="007F4BF7"/>
    <w:rsid w:val="007F555F"/>
    <w:rsid w:val="007F5D7F"/>
    <w:rsid w:val="007F7FFE"/>
    <w:rsid w:val="008026A5"/>
    <w:rsid w:val="00802736"/>
    <w:rsid w:val="00803B10"/>
    <w:rsid w:val="008042CE"/>
    <w:rsid w:val="00806195"/>
    <w:rsid w:val="00810477"/>
    <w:rsid w:val="00810DD1"/>
    <w:rsid w:val="008120ED"/>
    <w:rsid w:val="00812F43"/>
    <w:rsid w:val="00815454"/>
    <w:rsid w:val="00815EC4"/>
    <w:rsid w:val="00817153"/>
    <w:rsid w:val="008207E6"/>
    <w:rsid w:val="00821E96"/>
    <w:rsid w:val="00822828"/>
    <w:rsid w:val="008228DB"/>
    <w:rsid w:val="00823174"/>
    <w:rsid w:val="0082377A"/>
    <w:rsid w:val="008237CA"/>
    <w:rsid w:val="008243E7"/>
    <w:rsid w:val="00824552"/>
    <w:rsid w:val="00824583"/>
    <w:rsid w:val="008251D2"/>
    <w:rsid w:val="008265D1"/>
    <w:rsid w:val="00832234"/>
    <w:rsid w:val="00832F50"/>
    <w:rsid w:val="008408BE"/>
    <w:rsid w:val="008412EC"/>
    <w:rsid w:val="008433D4"/>
    <w:rsid w:val="00843457"/>
    <w:rsid w:val="00845B16"/>
    <w:rsid w:val="00846701"/>
    <w:rsid w:val="00846A7D"/>
    <w:rsid w:val="0084742E"/>
    <w:rsid w:val="00847D59"/>
    <w:rsid w:val="00850879"/>
    <w:rsid w:val="0085103E"/>
    <w:rsid w:val="0085357A"/>
    <w:rsid w:val="00854E69"/>
    <w:rsid w:val="008560B1"/>
    <w:rsid w:val="008565E7"/>
    <w:rsid w:val="00856ADA"/>
    <w:rsid w:val="0086013F"/>
    <w:rsid w:val="008616D2"/>
    <w:rsid w:val="00862D11"/>
    <w:rsid w:val="00863203"/>
    <w:rsid w:val="008668D1"/>
    <w:rsid w:val="00866A08"/>
    <w:rsid w:val="00867590"/>
    <w:rsid w:val="00867654"/>
    <w:rsid w:val="008702A0"/>
    <w:rsid w:val="008703FA"/>
    <w:rsid w:val="0087088C"/>
    <w:rsid w:val="008733F6"/>
    <w:rsid w:val="00876E1F"/>
    <w:rsid w:val="008777C1"/>
    <w:rsid w:val="008805B1"/>
    <w:rsid w:val="00882568"/>
    <w:rsid w:val="00883337"/>
    <w:rsid w:val="008905AC"/>
    <w:rsid w:val="00890D14"/>
    <w:rsid w:val="00892496"/>
    <w:rsid w:val="008936A7"/>
    <w:rsid w:val="00894B02"/>
    <w:rsid w:val="00897237"/>
    <w:rsid w:val="00897D65"/>
    <w:rsid w:val="008A0B87"/>
    <w:rsid w:val="008A1D2C"/>
    <w:rsid w:val="008A32D1"/>
    <w:rsid w:val="008A449A"/>
    <w:rsid w:val="008A676D"/>
    <w:rsid w:val="008A78FC"/>
    <w:rsid w:val="008B0C2C"/>
    <w:rsid w:val="008B0D07"/>
    <w:rsid w:val="008B2192"/>
    <w:rsid w:val="008B229C"/>
    <w:rsid w:val="008B2C06"/>
    <w:rsid w:val="008B53A8"/>
    <w:rsid w:val="008B56FE"/>
    <w:rsid w:val="008B6633"/>
    <w:rsid w:val="008B6A58"/>
    <w:rsid w:val="008B71D1"/>
    <w:rsid w:val="008B7EF6"/>
    <w:rsid w:val="008C030C"/>
    <w:rsid w:val="008C11F7"/>
    <w:rsid w:val="008C2F07"/>
    <w:rsid w:val="008C57A6"/>
    <w:rsid w:val="008C63D4"/>
    <w:rsid w:val="008D3041"/>
    <w:rsid w:val="008D42CD"/>
    <w:rsid w:val="008D5BD5"/>
    <w:rsid w:val="008D70CE"/>
    <w:rsid w:val="008D7519"/>
    <w:rsid w:val="008E2FF1"/>
    <w:rsid w:val="008E3642"/>
    <w:rsid w:val="008E404B"/>
    <w:rsid w:val="008E546B"/>
    <w:rsid w:val="008E5496"/>
    <w:rsid w:val="008E6A3F"/>
    <w:rsid w:val="008E6F66"/>
    <w:rsid w:val="008E7732"/>
    <w:rsid w:val="008E7BBD"/>
    <w:rsid w:val="008E7CE9"/>
    <w:rsid w:val="008F0269"/>
    <w:rsid w:val="008F133B"/>
    <w:rsid w:val="008F174F"/>
    <w:rsid w:val="008F5450"/>
    <w:rsid w:val="008F63DB"/>
    <w:rsid w:val="008F65B3"/>
    <w:rsid w:val="008F6826"/>
    <w:rsid w:val="009005E8"/>
    <w:rsid w:val="00900D76"/>
    <w:rsid w:val="009025D9"/>
    <w:rsid w:val="00902BDA"/>
    <w:rsid w:val="00903199"/>
    <w:rsid w:val="00903D2E"/>
    <w:rsid w:val="009044A3"/>
    <w:rsid w:val="00905E4E"/>
    <w:rsid w:val="00907CD1"/>
    <w:rsid w:val="009117FF"/>
    <w:rsid w:val="009131B3"/>
    <w:rsid w:val="00914C38"/>
    <w:rsid w:val="009156B9"/>
    <w:rsid w:val="009157B6"/>
    <w:rsid w:val="00917B46"/>
    <w:rsid w:val="0092004A"/>
    <w:rsid w:val="009202DB"/>
    <w:rsid w:val="00920956"/>
    <w:rsid w:val="00922EE1"/>
    <w:rsid w:val="0092345D"/>
    <w:rsid w:val="00923DD1"/>
    <w:rsid w:val="00926B14"/>
    <w:rsid w:val="00930FAE"/>
    <w:rsid w:val="00932203"/>
    <w:rsid w:val="00932CB5"/>
    <w:rsid w:val="00932F41"/>
    <w:rsid w:val="00933322"/>
    <w:rsid w:val="00933786"/>
    <w:rsid w:val="00934386"/>
    <w:rsid w:val="0093741E"/>
    <w:rsid w:val="009401B9"/>
    <w:rsid w:val="00940342"/>
    <w:rsid w:val="00940890"/>
    <w:rsid w:val="00940BE8"/>
    <w:rsid w:val="00941888"/>
    <w:rsid w:val="00942BE0"/>
    <w:rsid w:val="00946AE3"/>
    <w:rsid w:val="00946B21"/>
    <w:rsid w:val="0095212E"/>
    <w:rsid w:val="009527C9"/>
    <w:rsid w:val="00952911"/>
    <w:rsid w:val="00952D20"/>
    <w:rsid w:val="00953870"/>
    <w:rsid w:val="009541B3"/>
    <w:rsid w:val="00955396"/>
    <w:rsid w:val="009558A5"/>
    <w:rsid w:val="00955F38"/>
    <w:rsid w:val="00957CC2"/>
    <w:rsid w:val="0096214D"/>
    <w:rsid w:val="00963C95"/>
    <w:rsid w:val="009644F4"/>
    <w:rsid w:val="00965E33"/>
    <w:rsid w:val="00966467"/>
    <w:rsid w:val="00967C14"/>
    <w:rsid w:val="0097014F"/>
    <w:rsid w:val="0097227D"/>
    <w:rsid w:val="00972767"/>
    <w:rsid w:val="00975B4A"/>
    <w:rsid w:val="00975C6A"/>
    <w:rsid w:val="0097686B"/>
    <w:rsid w:val="00976E4C"/>
    <w:rsid w:val="00981539"/>
    <w:rsid w:val="0098169A"/>
    <w:rsid w:val="00982C57"/>
    <w:rsid w:val="00984307"/>
    <w:rsid w:val="00984997"/>
    <w:rsid w:val="00984EDE"/>
    <w:rsid w:val="00990092"/>
    <w:rsid w:val="009900AC"/>
    <w:rsid w:val="00991E6F"/>
    <w:rsid w:val="009927CF"/>
    <w:rsid w:val="00992D90"/>
    <w:rsid w:val="00995D21"/>
    <w:rsid w:val="009A0D1E"/>
    <w:rsid w:val="009A3A33"/>
    <w:rsid w:val="009A45BA"/>
    <w:rsid w:val="009B060E"/>
    <w:rsid w:val="009B0EA9"/>
    <w:rsid w:val="009B0F8E"/>
    <w:rsid w:val="009B1213"/>
    <w:rsid w:val="009B1E33"/>
    <w:rsid w:val="009B1FC4"/>
    <w:rsid w:val="009B3D8B"/>
    <w:rsid w:val="009B4875"/>
    <w:rsid w:val="009B5C08"/>
    <w:rsid w:val="009B5E03"/>
    <w:rsid w:val="009B62F3"/>
    <w:rsid w:val="009B6A91"/>
    <w:rsid w:val="009B6B63"/>
    <w:rsid w:val="009B6BDB"/>
    <w:rsid w:val="009B6DDE"/>
    <w:rsid w:val="009B7FDB"/>
    <w:rsid w:val="009C022A"/>
    <w:rsid w:val="009C0343"/>
    <w:rsid w:val="009C1CFC"/>
    <w:rsid w:val="009C284D"/>
    <w:rsid w:val="009C3DAD"/>
    <w:rsid w:val="009C3E17"/>
    <w:rsid w:val="009C428A"/>
    <w:rsid w:val="009C519D"/>
    <w:rsid w:val="009C520A"/>
    <w:rsid w:val="009C57D2"/>
    <w:rsid w:val="009C686A"/>
    <w:rsid w:val="009C690A"/>
    <w:rsid w:val="009C6F69"/>
    <w:rsid w:val="009D11C6"/>
    <w:rsid w:val="009D16CE"/>
    <w:rsid w:val="009D4289"/>
    <w:rsid w:val="009D6098"/>
    <w:rsid w:val="009D6562"/>
    <w:rsid w:val="009D7EED"/>
    <w:rsid w:val="009E2532"/>
    <w:rsid w:val="009E2F26"/>
    <w:rsid w:val="009E3099"/>
    <w:rsid w:val="009E3C7D"/>
    <w:rsid w:val="009E48B9"/>
    <w:rsid w:val="009E641C"/>
    <w:rsid w:val="009E67F6"/>
    <w:rsid w:val="009E6BCC"/>
    <w:rsid w:val="009E6FDE"/>
    <w:rsid w:val="009F10FB"/>
    <w:rsid w:val="009F154D"/>
    <w:rsid w:val="009F16E8"/>
    <w:rsid w:val="009F1D2E"/>
    <w:rsid w:val="009F21F7"/>
    <w:rsid w:val="009F2349"/>
    <w:rsid w:val="009F2868"/>
    <w:rsid w:val="009F2D45"/>
    <w:rsid w:val="009F3D67"/>
    <w:rsid w:val="009F6947"/>
    <w:rsid w:val="009F7C7F"/>
    <w:rsid w:val="00A00543"/>
    <w:rsid w:val="00A0076C"/>
    <w:rsid w:val="00A022DA"/>
    <w:rsid w:val="00A0248E"/>
    <w:rsid w:val="00A0265D"/>
    <w:rsid w:val="00A040EC"/>
    <w:rsid w:val="00A044D2"/>
    <w:rsid w:val="00A052E5"/>
    <w:rsid w:val="00A05432"/>
    <w:rsid w:val="00A062EE"/>
    <w:rsid w:val="00A064CA"/>
    <w:rsid w:val="00A067EC"/>
    <w:rsid w:val="00A07732"/>
    <w:rsid w:val="00A108D5"/>
    <w:rsid w:val="00A1218A"/>
    <w:rsid w:val="00A1302A"/>
    <w:rsid w:val="00A1487A"/>
    <w:rsid w:val="00A1521A"/>
    <w:rsid w:val="00A176D3"/>
    <w:rsid w:val="00A17B37"/>
    <w:rsid w:val="00A21AD1"/>
    <w:rsid w:val="00A23325"/>
    <w:rsid w:val="00A235DB"/>
    <w:rsid w:val="00A23CE0"/>
    <w:rsid w:val="00A25B9B"/>
    <w:rsid w:val="00A2615F"/>
    <w:rsid w:val="00A26A0B"/>
    <w:rsid w:val="00A26A87"/>
    <w:rsid w:val="00A26ADE"/>
    <w:rsid w:val="00A279F0"/>
    <w:rsid w:val="00A27B7D"/>
    <w:rsid w:val="00A308C6"/>
    <w:rsid w:val="00A309E0"/>
    <w:rsid w:val="00A3395D"/>
    <w:rsid w:val="00A40689"/>
    <w:rsid w:val="00A429EE"/>
    <w:rsid w:val="00A4436C"/>
    <w:rsid w:val="00A46F4C"/>
    <w:rsid w:val="00A47EF7"/>
    <w:rsid w:val="00A51EFE"/>
    <w:rsid w:val="00A539D0"/>
    <w:rsid w:val="00A55F18"/>
    <w:rsid w:val="00A57503"/>
    <w:rsid w:val="00A5755F"/>
    <w:rsid w:val="00A602EE"/>
    <w:rsid w:val="00A618A0"/>
    <w:rsid w:val="00A61D1D"/>
    <w:rsid w:val="00A638E0"/>
    <w:rsid w:val="00A65912"/>
    <w:rsid w:val="00A66931"/>
    <w:rsid w:val="00A66F82"/>
    <w:rsid w:val="00A70E7A"/>
    <w:rsid w:val="00A71CD8"/>
    <w:rsid w:val="00A7249C"/>
    <w:rsid w:val="00A73A9C"/>
    <w:rsid w:val="00A74E4C"/>
    <w:rsid w:val="00A75F23"/>
    <w:rsid w:val="00A76C61"/>
    <w:rsid w:val="00A80E6D"/>
    <w:rsid w:val="00A82712"/>
    <w:rsid w:val="00A82795"/>
    <w:rsid w:val="00A8484D"/>
    <w:rsid w:val="00A854F1"/>
    <w:rsid w:val="00A85B11"/>
    <w:rsid w:val="00A863D4"/>
    <w:rsid w:val="00A8724E"/>
    <w:rsid w:val="00A87F03"/>
    <w:rsid w:val="00A9035A"/>
    <w:rsid w:val="00A905B0"/>
    <w:rsid w:val="00A91816"/>
    <w:rsid w:val="00A92D82"/>
    <w:rsid w:val="00A93971"/>
    <w:rsid w:val="00A96979"/>
    <w:rsid w:val="00A9774D"/>
    <w:rsid w:val="00A97CDF"/>
    <w:rsid w:val="00AA01B6"/>
    <w:rsid w:val="00AA0892"/>
    <w:rsid w:val="00AA1892"/>
    <w:rsid w:val="00AA25BE"/>
    <w:rsid w:val="00AA2871"/>
    <w:rsid w:val="00AA3E84"/>
    <w:rsid w:val="00AB07DE"/>
    <w:rsid w:val="00AB0FCC"/>
    <w:rsid w:val="00AB2187"/>
    <w:rsid w:val="00AB22F3"/>
    <w:rsid w:val="00AB49DB"/>
    <w:rsid w:val="00AB4EC4"/>
    <w:rsid w:val="00AC1B67"/>
    <w:rsid w:val="00AC2C6E"/>
    <w:rsid w:val="00AC5835"/>
    <w:rsid w:val="00AC6B66"/>
    <w:rsid w:val="00AC783A"/>
    <w:rsid w:val="00AD0B31"/>
    <w:rsid w:val="00AD13CD"/>
    <w:rsid w:val="00AD220C"/>
    <w:rsid w:val="00AD3886"/>
    <w:rsid w:val="00AD41DE"/>
    <w:rsid w:val="00AD4CE8"/>
    <w:rsid w:val="00AD4DC5"/>
    <w:rsid w:val="00AE02A3"/>
    <w:rsid w:val="00AE03F1"/>
    <w:rsid w:val="00AE11FB"/>
    <w:rsid w:val="00AE2CB4"/>
    <w:rsid w:val="00AE3638"/>
    <w:rsid w:val="00AE4F2A"/>
    <w:rsid w:val="00AF024F"/>
    <w:rsid w:val="00AF0B87"/>
    <w:rsid w:val="00AF189E"/>
    <w:rsid w:val="00AF2E20"/>
    <w:rsid w:val="00AF314F"/>
    <w:rsid w:val="00AF318F"/>
    <w:rsid w:val="00B03691"/>
    <w:rsid w:val="00B03A7C"/>
    <w:rsid w:val="00B05414"/>
    <w:rsid w:val="00B05634"/>
    <w:rsid w:val="00B05B77"/>
    <w:rsid w:val="00B068D6"/>
    <w:rsid w:val="00B0699D"/>
    <w:rsid w:val="00B078A0"/>
    <w:rsid w:val="00B078BC"/>
    <w:rsid w:val="00B0796C"/>
    <w:rsid w:val="00B12308"/>
    <w:rsid w:val="00B12AA2"/>
    <w:rsid w:val="00B133F9"/>
    <w:rsid w:val="00B154B6"/>
    <w:rsid w:val="00B15993"/>
    <w:rsid w:val="00B15FBC"/>
    <w:rsid w:val="00B166B8"/>
    <w:rsid w:val="00B1670C"/>
    <w:rsid w:val="00B16743"/>
    <w:rsid w:val="00B21CD4"/>
    <w:rsid w:val="00B21DEA"/>
    <w:rsid w:val="00B23CEF"/>
    <w:rsid w:val="00B25047"/>
    <w:rsid w:val="00B25630"/>
    <w:rsid w:val="00B25A6F"/>
    <w:rsid w:val="00B307EB"/>
    <w:rsid w:val="00B32546"/>
    <w:rsid w:val="00B33B1B"/>
    <w:rsid w:val="00B351A8"/>
    <w:rsid w:val="00B359F5"/>
    <w:rsid w:val="00B41927"/>
    <w:rsid w:val="00B43027"/>
    <w:rsid w:val="00B500E0"/>
    <w:rsid w:val="00B51086"/>
    <w:rsid w:val="00B523E9"/>
    <w:rsid w:val="00B57DF6"/>
    <w:rsid w:val="00B60C6C"/>
    <w:rsid w:val="00B61803"/>
    <w:rsid w:val="00B619C9"/>
    <w:rsid w:val="00B6277A"/>
    <w:rsid w:val="00B627D0"/>
    <w:rsid w:val="00B63B6B"/>
    <w:rsid w:val="00B6485A"/>
    <w:rsid w:val="00B65181"/>
    <w:rsid w:val="00B65BF9"/>
    <w:rsid w:val="00B65EE9"/>
    <w:rsid w:val="00B7227E"/>
    <w:rsid w:val="00B72751"/>
    <w:rsid w:val="00B72A6F"/>
    <w:rsid w:val="00B73A5D"/>
    <w:rsid w:val="00B7418A"/>
    <w:rsid w:val="00B7631F"/>
    <w:rsid w:val="00B76B25"/>
    <w:rsid w:val="00B76E1B"/>
    <w:rsid w:val="00B775C1"/>
    <w:rsid w:val="00B8049B"/>
    <w:rsid w:val="00B80714"/>
    <w:rsid w:val="00B8086F"/>
    <w:rsid w:val="00B80B9A"/>
    <w:rsid w:val="00B81DE0"/>
    <w:rsid w:val="00B8380F"/>
    <w:rsid w:val="00B84FF9"/>
    <w:rsid w:val="00B85225"/>
    <w:rsid w:val="00B85424"/>
    <w:rsid w:val="00B95B9B"/>
    <w:rsid w:val="00B96DDA"/>
    <w:rsid w:val="00BA0ADD"/>
    <w:rsid w:val="00BA1261"/>
    <w:rsid w:val="00BA1753"/>
    <w:rsid w:val="00BA247A"/>
    <w:rsid w:val="00BA29FF"/>
    <w:rsid w:val="00BA2BB4"/>
    <w:rsid w:val="00BA313E"/>
    <w:rsid w:val="00BA504E"/>
    <w:rsid w:val="00BA5EE7"/>
    <w:rsid w:val="00BB0219"/>
    <w:rsid w:val="00BB2511"/>
    <w:rsid w:val="00BB3A03"/>
    <w:rsid w:val="00BB3C92"/>
    <w:rsid w:val="00BB434B"/>
    <w:rsid w:val="00BB4B97"/>
    <w:rsid w:val="00BB4DA6"/>
    <w:rsid w:val="00BB68A6"/>
    <w:rsid w:val="00BC02A5"/>
    <w:rsid w:val="00BC0D33"/>
    <w:rsid w:val="00BC3234"/>
    <w:rsid w:val="00BC409C"/>
    <w:rsid w:val="00BC5F47"/>
    <w:rsid w:val="00BC6651"/>
    <w:rsid w:val="00BC690C"/>
    <w:rsid w:val="00BD33F6"/>
    <w:rsid w:val="00BD48E2"/>
    <w:rsid w:val="00BD54A2"/>
    <w:rsid w:val="00BD611E"/>
    <w:rsid w:val="00BD770C"/>
    <w:rsid w:val="00BE081C"/>
    <w:rsid w:val="00BE176F"/>
    <w:rsid w:val="00BE3F33"/>
    <w:rsid w:val="00BE3F6C"/>
    <w:rsid w:val="00BE4087"/>
    <w:rsid w:val="00BE53D9"/>
    <w:rsid w:val="00BE6454"/>
    <w:rsid w:val="00BE65CF"/>
    <w:rsid w:val="00BF2886"/>
    <w:rsid w:val="00BF3664"/>
    <w:rsid w:val="00BF38E2"/>
    <w:rsid w:val="00BF43BE"/>
    <w:rsid w:val="00BF5D18"/>
    <w:rsid w:val="00C00A60"/>
    <w:rsid w:val="00C01FC2"/>
    <w:rsid w:val="00C01FE0"/>
    <w:rsid w:val="00C0298D"/>
    <w:rsid w:val="00C058AB"/>
    <w:rsid w:val="00C068C4"/>
    <w:rsid w:val="00C07321"/>
    <w:rsid w:val="00C07A73"/>
    <w:rsid w:val="00C10B19"/>
    <w:rsid w:val="00C15239"/>
    <w:rsid w:val="00C161FD"/>
    <w:rsid w:val="00C17898"/>
    <w:rsid w:val="00C17D51"/>
    <w:rsid w:val="00C20CA6"/>
    <w:rsid w:val="00C20EF3"/>
    <w:rsid w:val="00C216FC"/>
    <w:rsid w:val="00C219C3"/>
    <w:rsid w:val="00C21B3C"/>
    <w:rsid w:val="00C246C6"/>
    <w:rsid w:val="00C24A30"/>
    <w:rsid w:val="00C26DAA"/>
    <w:rsid w:val="00C275C3"/>
    <w:rsid w:val="00C2782A"/>
    <w:rsid w:val="00C27A5B"/>
    <w:rsid w:val="00C406E3"/>
    <w:rsid w:val="00C4121D"/>
    <w:rsid w:val="00C41645"/>
    <w:rsid w:val="00C42365"/>
    <w:rsid w:val="00C442FB"/>
    <w:rsid w:val="00C458C7"/>
    <w:rsid w:val="00C46131"/>
    <w:rsid w:val="00C47A76"/>
    <w:rsid w:val="00C50C0A"/>
    <w:rsid w:val="00C50E73"/>
    <w:rsid w:val="00C516D1"/>
    <w:rsid w:val="00C54181"/>
    <w:rsid w:val="00C54453"/>
    <w:rsid w:val="00C5447B"/>
    <w:rsid w:val="00C54E21"/>
    <w:rsid w:val="00C55EC9"/>
    <w:rsid w:val="00C57F88"/>
    <w:rsid w:val="00C60BF0"/>
    <w:rsid w:val="00C6240F"/>
    <w:rsid w:val="00C62984"/>
    <w:rsid w:val="00C62A69"/>
    <w:rsid w:val="00C641AF"/>
    <w:rsid w:val="00C64C3E"/>
    <w:rsid w:val="00C64E33"/>
    <w:rsid w:val="00C65ACE"/>
    <w:rsid w:val="00C67319"/>
    <w:rsid w:val="00C71B52"/>
    <w:rsid w:val="00C725CB"/>
    <w:rsid w:val="00C75890"/>
    <w:rsid w:val="00C76316"/>
    <w:rsid w:val="00C76366"/>
    <w:rsid w:val="00C77B94"/>
    <w:rsid w:val="00C81056"/>
    <w:rsid w:val="00C81799"/>
    <w:rsid w:val="00C81C31"/>
    <w:rsid w:val="00C82FDB"/>
    <w:rsid w:val="00C844B7"/>
    <w:rsid w:val="00C86BCD"/>
    <w:rsid w:val="00C8776D"/>
    <w:rsid w:val="00C878D2"/>
    <w:rsid w:val="00C915F9"/>
    <w:rsid w:val="00C91C64"/>
    <w:rsid w:val="00C93C0F"/>
    <w:rsid w:val="00C95AC7"/>
    <w:rsid w:val="00C978C7"/>
    <w:rsid w:val="00C97CB8"/>
    <w:rsid w:val="00CA0816"/>
    <w:rsid w:val="00CA3EB3"/>
    <w:rsid w:val="00CA6D37"/>
    <w:rsid w:val="00CA7FFB"/>
    <w:rsid w:val="00CB2329"/>
    <w:rsid w:val="00CB2F8D"/>
    <w:rsid w:val="00CB342C"/>
    <w:rsid w:val="00CB3F90"/>
    <w:rsid w:val="00CC03C8"/>
    <w:rsid w:val="00CC08CD"/>
    <w:rsid w:val="00CC2713"/>
    <w:rsid w:val="00CC34AC"/>
    <w:rsid w:val="00CC390D"/>
    <w:rsid w:val="00CC3934"/>
    <w:rsid w:val="00CC4DF1"/>
    <w:rsid w:val="00CC56F0"/>
    <w:rsid w:val="00CC5789"/>
    <w:rsid w:val="00CC6032"/>
    <w:rsid w:val="00CC690E"/>
    <w:rsid w:val="00CC7780"/>
    <w:rsid w:val="00CD296D"/>
    <w:rsid w:val="00CD41A9"/>
    <w:rsid w:val="00CD69AA"/>
    <w:rsid w:val="00CD6F1B"/>
    <w:rsid w:val="00CD7586"/>
    <w:rsid w:val="00CD7B0B"/>
    <w:rsid w:val="00CE28DC"/>
    <w:rsid w:val="00CE3FC0"/>
    <w:rsid w:val="00CE4984"/>
    <w:rsid w:val="00CE49FD"/>
    <w:rsid w:val="00CF17C9"/>
    <w:rsid w:val="00CF2358"/>
    <w:rsid w:val="00CF2C94"/>
    <w:rsid w:val="00CF4319"/>
    <w:rsid w:val="00CF5856"/>
    <w:rsid w:val="00CF667E"/>
    <w:rsid w:val="00CF79AD"/>
    <w:rsid w:val="00D00F08"/>
    <w:rsid w:val="00D01244"/>
    <w:rsid w:val="00D01FF1"/>
    <w:rsid w:val="00D02DAB"/>
    <w:rsid w:val="00D02EDF"/>
    <w:rsid w:val="00D0428B"/>
    <w:rsid w:val="00D05580"/>
    <w:rsid w:val="00D1013C"/>
    <w:rsid w:val="00D1064A"/>
    <w:rsid w:val="00D110D0"/>
    <w:rsid w:val="00D14C41"/>
    <w:rsid w:val="00D14D87"/>
    <w:rsid w:val="00D15E5E"/>
    <w:rsid w:val="00D15ECA"/>
    <w:rsid w:val="00D162E8"/>
    <w:rsid w:val="00D17018"/>
    <w:rsid w:val="00D17C4E"/>
    <w:rsid w:val="00D17D39"/>
    <w:rsid w:val="00D17FB1"/>
    <w:rsid w:val="00D202C7"/>
    <w:rsid w:val="00D2059B"/>
    <w:rsid w:val="00D205E8"/>
    <w:rsid w:val="00D20956"/>
    <w:rsid w:val="00D21BBE"/>
    <w:rsid w:val="00D22F35"/>
    <w:rsid w:val="00D31C19"/>
    <w:rsid w:val="00D32D9D"/>
    <w:rsid w:val="00D335E1"/>
    <w:rsid w:val="00D33A84"/>
    <w:rsid w:val="00D3480B"/>
    <w:rsid w:val="00D34A2B"/>
    <w:rsid w:val="00D370AF"/>
    <w:rsid w:val="00D41C7E"/>
    <w:rsid w:val="00D420A8"/>
    <w:rsid w:val="00D42DFE"/>
    <w:rsid w:val="00D45236"/>
    <w:rsid w:val="00D469AE"/>
    <w:rsid w:val="00D513BA"/>
    <w:rsid w:val="00D51B05"/>
    <w:rsid w:val="00D54FAC"/>
    <w:rsid w:val="00D562B5"/>
    <w:rsid w:val="00D56A5F"/>
    <w:rsid w:val="00D6113C"/>
    <w:rsid w:val="00D612F5"/>
    <w:rsid w:val="00D61A07"/>
    <w:rsid w:val="00D63515"/>
    <w:rsid w:val="00D65392"/>
    <w:rsid w:val="00D65AA5"/>
    <w:rsid w:val="00D65BDA"/>
    <w:rsid w:val="00D6717B"/>
    <w:rsid w:val="00D70698"/>
    <w:rsid w:val="00D716FF"/>
    <w:rsid w:val="00D74836"/>
    <w:rsid w:val="00D762C5"/>
    <w:rsid w:val="00D81FED"/>
    <w:rsid w:val="00D8466C"/>
    <w:rsid w:val="00D86CBB"/>
    <w:rsid w:val="00D872D4"/>
    <w:rsid w:val="00D8773A"/>
    <w:rsid w:val="00D90773"/>
    <w:rsid w:val="00D908E6"/>
    <w:rsid w:val="00D94717"/>
    <w:rsid w:val="00D94EEB"/>
    <w:rsid w:val="00D96FDE"/>
    <w:rsid w:val="00D97249"/>
    <w:rsid w:val="00D97342"/>
    <w:rsid w:val="00DA1712"/>
    <w:rsid w:val="00DA29F6"/>
    <w:rsid w:val="00DA37D8"/>
    <w:rsid w:val="00DA3F5D"/>
    <w:rsid w:val="00DA4D3A"/>
    <w:rsid w:val="00DA5FAA"/>
    <w:rsid w:val="00DA6361"/>
    <w:rsid w:val="00DA6E82"/>
    <w:rsid w:val="00DA76DE"/>
    <w:rsid w:val="00DA78EE"/>
    <w:rsid w:val="00DA7F58"/>
    <w:rsid w:val="00DB04C6"/>
    <w:rsid w:val="00DB0C63"/>
    <w:rsid w:val="00DB110B"/>
    <w:rsid w:val="00DB2C0B"/>
    <w:rsid w:val="00DB4803"/>
    <w:rsid w:val="00DB71C8"/>
    <w:rsid w:val="00DC1B39"/>
    <w:rsid w:val="00DC2405"/>
    <w:rsid w:val="00DC2512"/>
    <w:rsid w:val="00DC3598"/>
    <w:rsid w:val="00DC39C2"/>
    <w:rsid w:val="00DC4500"/>
    <w:rsid w:val="00DC4616"/>
    <w:rsid w:val="00DC4A06"/>
    <w:rsid w:val="00DC55E7"/>
    <w:rsid w:val="00DD1A71"/>
    <w:rsid w:val="00DD5157"/>
    <w:rsid w:val="00DD6E85"/>
    <w:rsid w:val="00DD7768"/>
    <w:rsid w:val="00DE2653"/>
    <w:rsid w:val="00DE413F"/>
    <w:rsid w:val="00DE5A1E"/>
    <w:rsid w:val="00DF0236"/>
    <w:rsid w:val="00DF3084"/>
    <w:rsid w:val="00DF4236"/>
    <w:rsid w:val="00DF4D0B"/>
    <w:rsid w:val="00DF71A1"/>
    <w:rsid w:val="00DF7D02"/>
    <w:rsid w:val="00E017B7"/>
    <w:rsid w:val="00E023A8"/>
    <w:rsid w:val="00E03410"/>
    <w:rsid w:val="00E034FD"/>
    <w:rsid w:val="00E0355F"/>
    <w:rsid w:val="00E03CCB"/>
    <w:rsid w:val="00E043D6"/>
    <w:rsid w:val="00E04A40"/>
    <w:rsid w:val="00E05861"/>
    <w:rsid w:val="00E06445"/>
    <w:rsid w:val="00E071AC"/>
    <w:rsid w:val="00E0765E"/>
    <w:rsid w:val="00E1031D"/>
    <w:rsid w:val="00E10DA6"/>
    <w:rsid w:val="00E10E82"/>
    <w:rsid w:val="00E13FAF"/>
    <w:rsid w:val="00E14F13"/>
    <w:rsid w:val="00E15973"/>
    <w:rsid w:val="00E15C19"/>
    <w:rsid w:val="00E165D8"/>
    <w:rsid w:val="00E203B6"/>
    <w:rsid w:val="00E21EE1"/>
    <w:rsid w:val="00E22469"/>
    <w:rsid w:val="00E23D58"/>
    <w:rsid w:val="00E25D99"/>
    <w:rsid w:val="00E2779F"/>
    <w:rsid w:val="00E30D8D"/>
    <w:rsid w:val="00E31485"/>
    <w:rsid w:val="00E31FC1"/>
    <w:rsid w:val="00E35C3F"/>
    <w:rsid w:val="00E36BA8"/>
    <w:rsid w:val="00E37DC5"/>
    <w:rsid w:val="00E40603"/>
    <w:rsid w:val="00E41052"/>
    <w:rsid w:val="00E419C4"/>
    <w:rsid w:val="00E4761E"/>
    <w:rsid w:val="00E47A74"/>
    <w:rsid w:val="00E47A7F"/>
    <w:rsid w:val="00E5250D"/>
    <w:rsid w:val="00E5417E"/>
    <w:rsid w:val="00E54865"/>
    <w:rsid w:val="00E54DA7"/>
    <w:rsid w:val="00E56180"/>
    <w:rsid w:val="00E56A1B"/>
    <w:rsid w:val="00E56A6E"/>
    <w:rsid w:val="00E57CC9"/>
    <w:rsid w:val="00E57FB8"/>
    <w:rsid w:val="00E600A7"/>
    <w:rsid w:val="00E6211C"/>
    <w:rsid w:val="00E62A0A"/>
    <w:rsid w:val="00E63CBE"/>
    <w:rsid w:val="00E6466C"/>
    <w:rsid w:val="00E64B75"/>
    <w:rsid w:val="00E65DED"/>
    <w:rsid w:val="00E70AC4"/>
    <w:rsid w:val="00E73C57"/>
    <w:rsid w:val="00E75013"/>
    <w:rsid w:val="00E75234"/>
    <w:rsid w:val="00E75DAD"/>
    <w:rsid w:val="00E762A8"/>
    <w:rsid w:val="00E77E74"/>
    <w:rsid w:val="00E80D7B"/>
    <w:rsid w:val="00E85235"/>
    <w:rsid w:val="00E86D7D"/>
    <w:rsid w:val="00E91187"/>
    <w:rsid w:val="00E91660"/>
    <w:rsid w:val="00E92719"/>
    <w:rsid w:val="00E93DF2"/>
    <w:rsid w:val="00E93FA9"/>
    <w:rsid w:val="00E94D1E"/>
    <w:rsid w:val="00E95BEF"/>
    <w:rsid w:val="00E974F1"/>
    <w:rsid w:val="00E979C7"/>
    <w:rsid w:val="00E97A23"/>
    <w:rsid w:val="00EA0968"/>
    <w:rsid w:val="00EA22D1"/>
    <w:rsid w:val="00EA2642"/>
    <w:rsid w:val="00EA2DE0"/>
    <w:rsid w:val="00EA35E2"/>
    <w:rsid w:val="00EA543E"/>
    <w:rsid w:val="00EB2452"/>
    <w:rsid w:val="00EB6888"/>
    <w:rsid w:val="00EB6AB5"/>
    <w:rsid w:val="00EB767A"/>
    <w:rsid w:val="00EB76D3"/>
    <w:rsid w:val="00EB7AD3"/>
    <w:rsid w:val="00EC0048"/>
    <w:rsid w:val="00EC2F42"/>
    <w:rsid w:val="00EC32AF"/>
    <w:rsid w:val="00EC6361"/>
    <w:rsid w:val="00EC6AA1"/>
    <w:rsid w:val="00EC78C3"/>
    <w:rsid w:val="00ED077F"/>
    <w:rsid w:val="00ED198F"/>
    <w:rsid w:val="00ED1E97"/>
    <w:rsid w:val="00ED22E0"/>
    <w:rsid w:val="00ED2CC7"/>
    <w:rsid w:val="00ED376E"/>
    <w:rsid w:val="00ED3A27"/>
    <w:rsid w:val="00ED4A14"/>
    <w:rsid w:val="00ED4E16"/>
    <w:rsid w:val="00ED6710"/>
    <w:rsid w:val="00ED6B8B"/>
    <w:rsid w:val="00EE001F"/>
    <w:rsid w:val="00EE283B"/>
    <w:rsid w:val="00EE34CB"/>
    <w:rsid w:val="00EE3D14"/>
    <w:rsid w:val="00EE528D"/>
    <w:rsid w:val="00EE537F"/>
    <w:rsid w:val="00EE56E5"/>
    <w:rsid w:val="00EE59CB"/>
    <w:rsid w:val="00EE5F0C"/>
    <w:rsid w:val="00EE76D6"/>
    <w:rsid w:val="00EF28F2"/>
    <w:rsid w:val="00EF32A8"/>
    <w:rsid w:val="00EF5438"/>
    <w:rsid w:val="00EF5A9E"/>
    <w:rsid w:val="00EF76D8"/>
    <w:rsid w:val="00F014D5"/>
    <w:rsid w:val="00F01E8C"/>
    <w:rsid w:val="00F03579"/>
    <w:rsid w:val="00F0373C"/>
    <w:rsid w:val="00F054FD"/>
    <w:rsid w:val="00F05BF8"/>
    <w:rsid w:val="00F060B9"/>
    <w:rsid w:val="00F10531"/>
    <w:rsid w:val="00F116C0"/>
    <w:rsid w:val="00F139CC"/>
    <w:rsid w:val="00F13F85"/>
    <w:rsid w:val="00F1422B"/>
    <w:rsid w:val="00F148B5"/>
    <w:rsid w:val="00F15197"/>
    <w:rsid w:val="00F1534E"/>
    <w:rsid w:val="00F15AAA"/>
    <w:rsid w:val="00F203C4"/>
    <w:rsid w:val="00F2361D"/>
    <w:rsid w:val="00F2398D"/>
    <w:rsid w:val="00F261B3"/>
    <w:rsid w:val="00F26226"/>
    <w:rsid w:val="00F3040A"/>
    <w:rsid w:val="00F3093D"/>
    <w:rsid w:val="00F30DC3"/>
    <w:rsid w:val="00F30EFD"/>
    <w:rsid w:val="00F3264B"/>
    <w:rsid w:val="00F335BE"/>
    <w:rsid w:val="00F342BB"/>
    <w:rsid w:val="00F36ADC"/>
    <w:rsid w:val="00F374E2"/>
    <w:rsid w:val="00F40A43"/>
    <w:rsid w:val="00F40CF6"/>
    <w:rsid w:val="00F40DFB"/>
    <w:rsid w:val="00F41917"/>
    <w:rsid w:val="00F43EB0"/>
    <w:rsid w:val="00F43F69"/>
    <w:rsid w:val="00F44313"/>
    <w:rsid w:val="00F44563"/>
    <w:rsid w:val="00F45663"/>
    <w:rsid w:val="00F45839"/>
    <w:rsid w:val="00F46D50"/>
    <w:rsid w:val="00F4763B"/>
    <w:rsid w:val="00F51BA6"/>
    <w:rsid w:val="00F51ED3"/>
    <w:rsid w:val="00F535C2"/>
    <w:rsid w:val="00F53B83"/>
    <w:rsid w:val="00F54C3F"/>
    <w:rsid w:val="00F556B0"/>
    <w:rsid w:val="00F557EB"/>
    <w:rsid w:val="00F55C08"/>
    <w:rsid w:val="00F561B4"/>
    <w:rsid w:val="00F56B6A"/>
    <w:rsid w:val="00F56FB2"/>
    <w:rsid w:val="00F600F6"/>
    <w:rsid w:val="00F618A1"/>
    <w:rsid w:val="00F61A0B"/>
    <w:rsid w:val="00F63594"/>
    <w:rsid w:val="00F657AC"/>
    <w:rsid w:val="00F66C7F"/>
    <w:rsid w:val="00F670CF"/>
    <w:rsid w:val="00F67AD5"/>
    <w:rsid w:val="00F67EF3"/>
    <w:rsid w:val="00F71210"/>
    <w:rsid w:val="00F71515"/>
    <w:rsid w:val="00F71BED"/>
    <w:rsid w:val="00F73BF9"/>
    <w:rsid w:val="00F74DB4"/>
    <w:rsid w:val="00F7503C"/>
    <w:rsid w:val="00F7615F"/>
    <w:rsid w:val="00F76938"/>
    <w:rsid w:val="00F76C16"/>
    <w:rsid w:val="00F80844"/>
    <w:rsid w:val="00F81B54"/>
    <w:rsid w:val="00F84FE6"/>
    <w:rsid w:val="00F854CF"/>
    <w:rsid w:val="00F86A41"/>
    <w:rsid w:val="00F90327"/>
    <w:rsid w:val="00F90F2B"/>
    <w:rsid w:val="00F9192C"/>
    <w:rsid w:val="00F919CC"/>
    <w:rsid w:val="00F92D38"/>
    <w:rsid w:val="00F933D3"/>
    <w:rsid w:val="00F93436"/>
    <w:rsid w:val="00F93FC6"/>
    <w:rsid w:val="00F9488A"/>
    <w:rsid w:val="00F953B7"/>
    <w:rsid w:val="00F959DF"/>
    <w:rsid w:val="00F972C0"/>
    <w:rsid w:val="00F97385"/>
    <w:rsid w:val="00FA0871"/>
    <w:rsid w:val="00FA34B2"/>
    <w:rsid w:val="00FA4001"/>
    <w:rsid w:val="00FA67FD"/>
    <w:rsid w:val="00FA68B9"/>
    <w:rsid w:val="00FB1E02"/>
    <w:rsid w:val="00FB1EFB"/>
    <w:rsid w:val="00FB4475"/>
    <w:rsid w:val="00FB54B2"/>
    <w:rsid w:val="00FC14BF"/>
    <w:rsid w:val="00FC14D2"/>
    <w:rsid w:val="00FC2092"/>
    <w:rsid w:val="00FC2A2E"/>
    <w:rsid w:val="00FC31B0"/>
    <w:rsid w:val="00FC485D"/>
    <w:rsid w:val="00FC4EEC"/>
    <w:rsid w:val="00FC6217"/>
    <w:rsid w:val="00FD1BBE"/>
    <w:rsid w:val="00FD29B4"/>
    <w:rsid w:val="00FD2B3F"/>
    <w:rsid w:val="00FD361F"/>
    <w:rsid w:val="00FD6CA0"/>
    <w:rsid w:val="00FD783F"/>
    <w:rsid w:val="00FE1AF7"/>
    <w:rsid w:val="00FE3BB3"/>
    <w:rsid w:val="00FE51FD"/>
    <w:rsid w:val="00FE66D3"/>
    <w:rsid w:val="00FE7A7A"/>
    <w:rsid w:val="00FF3DE6"/>
    <w:rsid w:val="00FF4DCC"/>
    <w:rsid w:val="00FF52FE"/>
    <w:rsid w:val="00FF6133"/>
    <w:rsid w:val="00FF64F3"/>
    <w:rsid w:val="00FF6DC8"/>
    <w:rsid w:val="05979E9D"/>
    <w:rsid w:val="14622901"/>
    <w:rsid w:val="225A0587"/>
    <w:rsid w:val="2377C628"/>
    <w:rsid w:val="311CB71A"/>
    <w:rsid w:val="3647F299"/>
    <w:rsid w:val="39A8C6BA"/>
    <w:rsid w:val="427A2718"/>
    <w:rsid w:val="481B2E8E"/>
    <w:rsid w:val="4AA965A9"/>
    <w:rsid w:val="4EEBD4DB"/>
    <w:rsid w:val="5068446B"/>
    <w:rsid w:val="5FE1DAE0"/>
    <w:rsid w:val="60CA4BCC"/>
    <w:rsid w:val="6219D230"/>
    <w:rsid w:val="62410CCB"/>
    <w:rsid w:val="641D6640"/>
    <w:rsid w:val="6BEF77D4"/>
    <w:rsid w:val="6DF39EE3"/>
    <w:rsid w:val="78F786BE"/>
    <w:rsid w:val="7927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0E0B0"/>
  <w15:docId w15:val="{6C55A6B9-0251-4C52-BAF1-EFB17CFF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C5879"/>
  </w:style>
  <w:style w:type="paragraph" w:styleId="Heading1">
    <w:name w:val="heading 1"/>
    <w:basedOn w:val="Normal"/>
    <w:uiPriority w:val="1"/>
    <w:qFormat/>
    <w:rsid w:val="003C4F85"/>
    <w:pPr>
      <w:keepNext/>
      <w:spacing w:after="240"/>
      <w:outlineLvl w:val="0"/>
    </w:pPr>
    <w:rPr>
      <w:rFonts w:ascii="Arial" w:eastAsia="Calibri" w:hAnsi="Arial" w:cs="Arial"/>
      <w:b/>
      <w:bCs/>
      <w:sz w:val="24"/>
      <w:szCs w:val="24"/>
    </w:rPr>
  </w:style>
  <w:style w:type="paragraph" w:styleId="Heading2">
    <w:name w:val="heading 2"/>
    <w:basedOn w:val="Normal"/>
    <w:next w:val="Normal"/>
    <w:link w:val="Heading2Char"/>
    <w:uiPriority w:val="9"/>
    <w:unhideWhenUsed/>
    <w:qFormat/>
    <w:rsid w:val="00735BF2"/>
    <w:pPr>
      <w:keepNext/>
      <w:keepLines/>
      <w:spacing w:before="40" w:after="120"/>
      <w:ind w:firstLine="357"/>
      <w:outlineLvl w:val="1"/>
    </w:pPr>
    <w:rPr>
      <w:rFonts w:ascii="Arial" w:eastAsiaTheme="majorEastAsia" w:hAnsi="Arial" w:cs="Arial"/>
      <w:b/>
      <w:sz w:val="24"/>
      <w:szCs w:val="24"/>
    </w:rPr>
  </w:style>
  <w:style w:type="paragraph" w:styleId="Heading3">
    <w:name w:val="heading 3"/>
    <w:basedOn w:val="Normal"/>
    <w:next w:val="Normal"/>
    <w:link w:val="Heading3Char"/>
    <w:uiPriority w:val="9"/>
    <w:semiHidden/>
    <w:unhideWhenUsed/>
    <w:qFormat/>
    <w:rsid w:val="00371B3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C5879"/>
    <w:pPr>
      <w:ind w:left="820" w:hanging="720"/>
    </w:pPr>
    <w:rPr>
      <w:rFonts w:ascii="Calibri" w:eastAsia="Calibri" w:hAnsi="Calibri"/>
    </w:rPr>
  </w:style>
  <w:style w:type="paragraph" w:styleId="ListParagraph">
    <w:name w:val="List Paragraph"/>
    <w:basedOn w:val="Normal"/>
    <w:link w:val="ListParagraphChar"/>
    <w:uiPriority w:val="34"/>
    <w:qFormat/>
    <w:rsid w:val="002C5879"/>
  </w:style>
  <w:style w:type="paragraph" w:customStyle="1" w:styleId="TableParagraph">
    <w:name w:val="Table Paragraph"/>
    <w:basedOn w:val="Normal"/>
    <w:uiPriority w:val="1"/>
    <w:qFormat/>
    <w:rsid w:val="002C5879"/>
  </w:style>
  <w:style w:type="paragraph" w:styleId="NoSpacing">
    <w:name w:val="No Spacing"/>
    <w:uiPriority w:val="1"/>
    <w:qFormat/>
    <w:rsid w:val="00CE4984"/>
    <w:pPr>
      <w:widowControl/>
      <w:numPr>
        <w:numId w:val="1"/>
      </w:numPr>
      <w:spacing w:after="240" w:line="360" w:lineRule="auto"/>
      <w:jc w:val="both"/>
    </w:pPr>
    <w:rPr>
      <w:rFonts w:ascii="Arial" w:eastAsia="Arial" w:hAnsi="Arial" w:cs="Arial"/>
      <w:lang w:val="en-NZ"/>
    </w:rPr>
  </w:style>
  <w:style w:type="paragraph" w:styleId="FootnoteText">
    <w:name w:val="footnote text"/>
    <w:basedOn w:val="Normal"/>
    <w:link w:val="FootnoteTextChar"/>
    <w:unhideWhenUsed/>
    <w:qFormat/>
    <w:rsid w:val="00856ADA"/>
    <w:pPr>
      <w:widowControl/>
    </w:pPr>
    <w:rPr>
      <w:sz w:val="20"/>
      <w:szCs w:val="20"/>
      <w:lang w:val="en-NZ"/>
    </w:rPr>
  </w:style>
  <w:style w:type="character" w:customStyle="1" w:styleId="FootnoteTextChar">
    <w:name w:val="Footnote Text Char"/>
    <w:basedOn w:val="DefaultParagraphFont"/>
    <w:link w:val="FootnoteText"/>
    <w:rsid w:val="00856ADA"/>
    <w:rPr>
      <w:sz w:val="20"/>
      <w:szCs w:val="20"/>
      <w:lang w:val="en-NZ"/>
    </w:rPr>
  </w:style>
  <w:style w:type="character" w:styleId="FootnoteReference">
    <w:name w:val="footnote reference"/>
    <w:aliases w:val="4_G"/>
    <w:basedOn w:val="DefaultParagraphFont"/>
    <w:unhideWhenUsed/>
    <w:qFormat/>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aliases w:val="3_G"/>
    <w:basedOn w:val="Normal"/>
    <w:link w:val="FooterChar"/>
    <w:uiPriority w:val="99"/>
    <w:unhideWhenUsed/>
    <w:rsid w:val="00856ADA"/>
    <w:pPr>
      <w:tabs>
        <w:tab w:val="center" w:pos="4513"/>
        <w:tab w:val="right" w:pos="9026"/>
      </w:tabs>
    </w:pPr>
  </w:style>
  <w:style w:type="character" w:customStyle="1" w:styleId="FooterChar">
    <w:name w:val="Footer Char"/>
    <w:aliases w:val="3_G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rsid w:val="00F44563"/>
    <w:rPr>
      <w:rFonts w:ascii="Arial" w:eastAsiaTheme="majorEastAsia" w:hAnsi="Arial" w:cs="Arial"/>
      <w:b/>
      <w:sz w:val="24"/>
      <w:szCs w:val="24"/>
    </w:rPr>
  </w:style>
  <w:style w:type="character" w:styleId="Hyperlink">
    <w:name w:val="Hyperlink"/>
    <w:basedOn w:val="DefaultParagraphFont"/>
    <w:uiPriority w:val="99"/>
    <w:unhideWhenUsed/>
    <w:rsid w:val="00F557EB"/>
    <w:rPr>
      <w:color w:val="0000FF" w:themeColor="hyperlink"/>
      <w:u w:val="single"/>
    </w:rPr>
  </w:style>
  <w:style w:type="character" w:styleId="CommentReference">
    <w:name w:val="annotation reference"/>
    <w:basedOn w:val="DefaultParagraphFont"/>
    <w:uiPriority w:val="99"/>
    <w:semiHidden/>
    <w:unhideWhenUsed/>
    <w:rsid w:val="005D298B"/>
    <w:rPr>
      <w:sz w:val="16"/>
      <w:szCs w:val="16"/>
    </w:rPr>
  </w:style>
  <w:style w:type="paragraph" w:styleId="CommentText">
    <w:name w:val="annotation text"/>
    <w:basedOn w:val="Normal"/>
    <w:link w:val="CommentTextChar"/>
    <w:uiPriority w:val="99"/>
    <w:semiHidden/>
    <w:unhideWhenUsed/>
    <w:rsid w:val="005D298B"/>
    <w:rPr>
      <w:sz w:val="20"/>
      <w:szCs w:val="20"/>
    </w:rPr>
  </w:style>
  <w:style w:type="character" w:customStyle="1" w:styleId="CommentTextChar">
    <w:name w:val="Comment Text Char"/>
    <w:basedOn w:val="DefaultParagraphFont"/>
    <w:link w:val="CommentText"/>
    <w:uiPriority w:val="99"/>
    <w:semiHidden/>
    <w:rsid w:val="005D298B"/>
    <w:rPr>
      <w:sz w:val="20"/>
      <w:szCs w:val="20"/>
    </w:rPr>
  </w:style>
  <w:style w:type="paragraph" w:styleId="CommentSubject">
    <w:name w:val="annotation subject"/>
    <w:basedOn w:val="CommentText"/>
    <w:next w:val="CommentText"/>
    <w:link w:val="CommentSubjectChar"/>
    <w:uiPriority w:val="99"/>
    <w:semiHidden/>
    <w:unhideWhenUsed/>
    <w:rsid w:val="005D298B"/>
    <w:rPr>
      <w:b/>
      <w:bCs/>
    </w:rPr>
  </w:style>
  <w:style w:type="character" w:customStyle="1" w:styleId="CommentSubjectChar">
    <w:name w:val="Comment Subject Char"/>
    <w:basedOn w:val="CommentTextChar"/>
    <w:link w:val="CommentSubject"/>
    <w:uiPriority w:val="99"/>
    <w:semiHidden/>
    <w:rsid w:val="005D298B"/>
    <w:rPr>
      <w:b/>
      <w:bCs/>
      <w:sz w:val="20"/>
      <w:szCs w:val="20"/>
    </w:rPr>
  </w:style>
  <w:style w:type="character" w:customStyle="1" w:styleId="Heading3Char">
    <w:name w:val="Heading 3 Char"/>
    <w:basedOn w:val="DefaultParagraphFont"/>
    <w:link w:val="Heading3"/>
    <w:uiPriority w:val="9"/>
    <w:semiHidden/>
    <w:rsid w:val="00371B34"/>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6C10A7"/>
    <w:rPr>
      <w:color w:val="605E5C"/>
      <w:shd w:val="clear" w:color="auto" w:fill="E1DFDD"/>
    </w:rPr>
  </w:style>
  <w:style w:type="character" w:styleId="FollowedHyperlink">
    <w:name w:val="FollowedHyperlink"/>
    <w:basedOn w:val="DefaultParagraphFont"/>
    <w:uiPriority w:val="99"/>
    <w:semiHidden/>
    <w:unhideWhenUsed/>
    <w:rsid w:val="001263BF"/>
    <w:rPr>
      <w:color w:val="800080" w:themeColor="followedHyperlink"/>
      <w:u w:val="single"/>
    </w:rPr>
  </w:style>
  <w:style w:type="paragraph" w:styleId="NormalWeb">
    <w:name w:val="Normal (Web)"/>
    <w:basedOn w:val="Normal"/>
    <w:uiPriority w:val="99"/>
    <w:semiHidden/>
    <w:unhideWhenUsed/>
    <w:rsid w:val="00E06445"/>
    <w:pPr>
      <w:widowControl/>
      <w:spacing w:before="100" w:beforeAutospacing="1" w:after="100" w:afterAutospacing="1"/>
    </w:pPr>
    <w:rPr>
      <w:rFonts w:ascii="Times New Roman" w:eastAsia="Times New Roman" w:hAnsi="Times New Roman" w:cs="Times New Roman"/>
      <w:sz w:val="24"/>
      <w:szCs w:val="24"/>
      <w:lang w:val="en-NZ" w:eastAsia="en-NZ"/>
    </w:rPr>
  </w:style>
  <w:style w:type="character" w:styleId="Emphasis">
    <w:name w:val="Emphasis"/>
    <w:basedOn w:val="DefaultParagraphFont"/>
    <w:uiPriority w:val="20"/>
    <w:qFormat/>
    <w:rsid w:val="00E06445"/>
    <w:rPr>
      <w:i/>
      <w:iCs/>
    </w:rPr>
  </w:style>
  <w:style w:type="paragraph" w:styleId="EndnoteText">
    <w:name w:val="endnote text"/>
    <w:basedOn w:val="Normal"/>
    <w:link w:val="EndnoteTextChar"/>
    <w:semiHidden/>
    <w:unhideWhenUsed/>
    <w:rsid w:val="007F49A5"/>
    <w:pPr>
      <w:widowControl/>
    </w:pPr>
    <w:rPr>
      <w:rFonts w:ascii="Times New Roman" w:eastAsia="Times New Roman" w:hAnsi="Times New Roman" w:cs="Times New Roman"/>
      <w:sz w:val="24"/>
      <w:szCs w:val="20"/>
      <w:u w:color="000000"/>
      <w:lang w:val="en-GB"/>
    </w:rPr>
  </w:style>
  <w:style w:type="character" w:customStyle="1" w:styleId="EndnoteTextChar">
    <w:name w:val="Endnote Text Char"/>
    <w:basedOn w:val="DefaultParagraphFont"/>
    <w:link w:val="EndnoteText"/>
    <w:semiHidden/>
    <w:rsid w:val="007F49A5"/>
    <w:rPr>
      <w:rFonts w:ascii="Times New Roman" w:eastAsia="Times New Roman" w:hAnsi="Times New Roman" w:cs="Times New Roman"/>
      <w:sz w:val="24"/>
      <w:szCs w:val="20"/>
      <w:u w:color="000000"/>
      <w:lang w:val="en-GB"/>
    </w:rPr>
  </w:style>
  <w:style w:type="character" w:customStyle="1" w:styleId="ListParagraphChar">
    <w:name w:val="List Paragraph Char"/>
    <w:link w:val="ListParagraph"/>
    <w:uiPriority w:val="34"/>
    <w:locked/>
    <w:rsid w:val="007F49A5"/>
  </w:style>
  <w:style w:type="character" w:styleId="EndnoteReference">
    <w:name w:val="endnote reference"/>
    <w:semiHidden/>
    <w:unhideWhenUsed/>
    <w:rsid w:val="007F49A5"/>
    <w:rPr>
      <w:rFonts w:ascii="Times New Roman" w:hAnsi="Times New Roman" w:cs="Times New Roman" w:hint="default"/>
      <w:b/>
      <w:bCs w:val="0"/>
      <w:sz w:val="24"/>
      <w:vertAlign w:val="superscript"/>
    </w:rPr>
  </w:style>
  <w:style w:type="character" w:customStyle="1" w:styleId="UnresolvedMention2">
    <w:name w:val="Unresolved Mention2"/>
    <w:basedOn w:val="DefaultParagraphFont"/>
    <w:uiPriority w:val="99"/>
    <w:semiHidden/>
    <w:unhideWhenUsed/>
    <w:rsid w:val="00B81DE0"/>
    <w:rPr>
      <w:color w:val="808080"/>
      <w:shd w:val="clear" w:color="auto" w:fill="E6E6E6"/>
    </w:rPr>
  </w:style>
  <w:style w:type="paragraph" w:styleId="TOCHeading">
    <w:name w:val="TOC Heading"/>
    <w:basedOn w:val="Heading1"/>
    <w:next w:val="Normal"/>
    <w:uiPriority w:val="39"/>
    <w:unhideWhenUsed/>
    <w:qFormat/>
    <w:rsid w:val="001D6265"/>
    <w:pPr>
      <w:keepLines/>
      <w:widowControl/>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D6265"/>
    <w:pPr>
      <w:spacing w:after="100"/>
    </w:pPr>
  </w:style>
  <w:style w:type="paragraph" w:styleId="TOC2">
    <w:name w:val="toc 2"/>
    <w:basedOn w:val="Normal"/>
    <w:next w:val="Normal"/>
    <w:autoRedefine/>
    <w:uiPriority w:val="39"/>
    <w:unhideWhenUsed/>
    <w:rsid w:val="00897D65"/>
    <w:pPr>
      <w:spacing w:after="100"/>
      <w:ind w:left="220"/>
    </w:pPr>
  </w:style>
  <w:style w:type="paragraph" w:styleId="Revision">
    <w:name w:val="Revision"/>
    <w:hidden/>
    <w:uiPriority w:val="99"/>
    <w:semiHidden/>
    <w:rsid w:val="001C035A"/>
    <w:pPr>
      <w:widowControl/>
    </w:pPr>
  </w:style>
  <w:style w:type="character" w:customStyle="1" w:styleId="apple-converted-space">
    <w:name w:val="apple-converted-space"/>
    <w:basedOn w:val="DefaultParagraphFont"/>
    <w:rsid w:val="009C428A"/>
  </w:style>
  <w:style w:type="character" w:customStyle="1" w:styleId="il">
    <w:name w:val="il"/>
    <w:basedOn w:val="DefaultParagraphFont"/>
    <w:rsid w:val="009C428A"/>
  </w:style>
  <w:style w:type="paragraph" w:customStyle="1" w:styleId="Default">
    <w:name w:val="Default"/>
    <w:rsid w:val="003B41D2"/>
    <w:pPr>
      <w:widowControl/>
      <w:autoSpaceDE w:val="0"/>
      <w:autoSpaceDN w:val="0"/>
      <w:adjustRightInd w:val="0"/>
    </w:pPr>
    <w:rPr>
      <w:rFonts w:ascii="Arial" w:hAnsi="Arial" w:cs="Arial"/>
      <w:color w:val="000000"/>
      <w:sz w:val="24"/>
      <w:szCs w:val="24"/>
    </w:rPr>
  </w:style>
  <w:style w:type="paragraph" w:customStyle="1" w:styleId="SingleTxtG">
    <w:name w:val="_ Single Txt_G"/>
    <w:basedOn w:val="Normal"/>
    <w:link w:val="SingleTxtGChar"/>
    <w:rsid w:val="00B73A5D"/>
    <w:pPr>
      <w:widowControl/>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link w:val="SingleTxtG"/>
    <w:rsid w:val="00B73A5D"/>
    <w:rPr>
      <w:rFonts w:ascii="Times New Roman" w:eastAsia="SimSun" w:hAnsi="Times New Roman" w:cs="Times New Roman"/>
      <w:sz w:val="20"/>
      <w:szCs w:val="20"/>
      <w:lang w:val="en-GB" w:eastAsia="zh-CN"/>
    </w:rPr>
  </w:style>
  <w:style w:type="paragraph" w:styleId="ListBullet4">
    <w:name w:val="List Bullet 4"/>
    <w:aliases w:val="List Bullet 4 Char2,List Bullet 4 Char Char1,List Bullet 4 Char1 Char Char,List Bullet 4 Char Char Char Char,Bullets Char Char Char Char,List Bullet 4 Char1 Char1,List Bullet 4 Char Char Char1,Bullets Char Char Char1,List Bullet 4 Char"/>
    <w:basedOn w:val="Normal"/>
    <w:autoRedefine/>
    <w:rsid w:val="006246C9"/>
    <w:pPr>
      <w:widowControl/>
      <w:numPr>
        <w:numId w:val="42"/>
      </w:numPr>
    </w:pPr>
    <w:rPr>
      <w:rFonts w:ascii="Arial" w:eastAsia="Times New Roman" w:hAnsi="Arial" w:cs="Times New Roman"/>
      <w:sz w:val="28"/>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460977">
      <w:bodyDiv w:val="1"/>
      <w:marLeft w:val="0"/>
      <w:marRight w:val="0"/>
      <w:marTop w:val="0"/>
      <w:marBottom w:val="0"/>
      <w:divBdr>
        <w:top w:val="none" w:sz="0" w:space="0" w:color="auto"/>
        <w:left w:val="none" w:sz="0" w:space="0" w:color="auto"/>
        <w:bottom w:val="none" w:sz="0" w:space="0" w:color="auto"/>
        <w:right w:val="none" w:sz="0" w:space="0" w:color="auto"/>
      </w:divBdr>
    </w:div>
    <w:div w:id="234627342">
      <w:bodyDiv w:val="1"/>
      <w:marLeft w:val="0"/>
      <w:marRight w:val="0"/>
      <w:marTop w:val="0"/>
      <w:marBottom w:val="0"/>
      <w:divBdr>
        <w:top w:val="none" w:sz="0" w:space="0" w:color="auto"/>
        <w:left w:val="none" w:sz="0" w:space="0" w:color="auto"/>
        <w:bottom w:val="none" w:sz="0" w:space="0" w:color="auto"/>
        <w:right w:val="none" w:sz="0" w:space="0" w:color="auto"/>
      </w:divBdr>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606768">
      <w:bodyDiv w:val="1"/>
      <w:marLeft w:val="0"/>
      <w:marRight w:val="0"/>
      <w:marTop w:val="0"/>
      <w:marBottom w:val="0"/>
      <w:divBdr>
        <w:top w:val="none" w:sz="0" w:space="0" w:color="auto"/>
        <w:left w:val="none" w:sz="0" w:space="0" w:color="auto"/>
        <w:bottom w:val="none" w:sz="0" w:space="0" w:color="auto"/>
        <w:right w:val="none" w:sz="0" w:space="0" w:color="auto"/>
      </w:divBdr>
    </w:div>
    <w:div w:id="476806134">
      <w:bodyDiv w:val="1"/>
      <w:marLeft w:val="0"/>
      <w:marRight w:val="0"/>
      <w:marTop w:val="0"/>
      <w:marBottom w:val="0"/>
      <w:divBdr>
        <w:top w:val="none" w:sz="0" w:space="0" w:color="auto"/>
        <w:left w:val="none" w:sz="0" w:space="0" w:color="auto"/>
        <w:bottom w:val="none" w:sz="0" w:space="0" w:color="auto"/>
        <w:right w:val="none" w:sz="0" w:space="0" w:color="auto"/>
      </w:divBdr>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852905">
      <w:bodyDiv w:val="1"/>
      <w:marLeft w:val="0"/>
      <w:marRight w:val="0"/>
      <w:marTop w:val="0"/>
      <w:marBottom w:val="0"/>
      <w:divBdr>
        <w:top w:val="none" w:sz="0" w:space="0" w:color="auto"/>
        <w:left w:val="none" w:sz="0" w:space="0" w:color="auto"/>
        <w:bottom w:val="none" w:sz="0" w:space="0" w:color="auto"/>
        <w:right w:val="none" w:sz="0" w:space="0" w:color="auto"/>
      </w:divBdr>
    </w:div>
    <w:div w:id="632443071">
      <w:bodyDiv w:val="1"/>
      <w:marLeft w:val="0"/>
      <w:marRight w:val="0"/>
      <w:marTop w:val="0"/>
      <w:marBottom w:val="0"/>
      <w:divBdr>
        <w:top w:val="none" w:sz="0" w:space="0" w:color="auto"/>
        <w:left w:val="none" w:sz="0" w:space="0" w:color="auto"/>
        <w:bottom w:val="none" w:sz="0" w:space="0" w:color="auto"/>
        <w:right w:val="none" w:sz="0" w:space="0" w:color="auto"/>
      </w:divBdr>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88151">
      <w:bodyDiv w:val="1"/>
      <w:marLeft w:val="0"/>
      <w:marRight w:val="0"/>
      <w:marTop w:val="0"/>
      <w:marBottom w:val="0"/>
      <w:divBdr>
        <w:top w:val="none" w:sz="0" w:space="0" w:color="auto"/>
        <w:left w:val="none" w:sz="0" w:space="0" w:color="auto"/>
        <w:bottom w:val="none" w:sz="0" w:space="0" w:color="auto"/>
        <w:right w:val="none" w:sz="0" w:space="0" w:color="auto"/>
      </w:divBdr>
    </w:div>
    <w:div w:id="1340932750">
      <w:bodyDiv w:val="1"/>
      <w:marLeft w:val="0"/>
      <w:marRight w:val="0"/>
      <w:marTop w:val="0"/>
      <w:marBottom w:val="0"/>
      <w:divBdr>
        <w:top w:val="none" w:sz="0" w:space="0" w:color="auto"/>
        <w:left w:val="none" w:sz="0" w:space="0" w:color="auto"/>
        <w:bottom w:val="none" w:sz="0" w:space="0" w:color="auto"/>
        <w:right w:val="none" w:sz="0" w:space="0" w:color="auto"/>
      </w:divBdr>
    </w:div>
    <w:div w:id="1475441711">
      <w:bodyDiv w:val="1"/>
      <w:marLeft w:val="0"/>
      <w:marRight w:val="0"/>
      <w:marTop w:val="0"/>
      <w:marBottom w:val="0"/>
      <w:divBdr>
        <w:top w:val="none" w:sz="0" w:space="0" w:color="auto"/>
        <w:left w:val="none" w:sz="0" w:space="0" w:color="auto"/>
        <w:bottom w:val="none" w:sz="0" w:space="0" w:color="auto"/>
        <w:right w:val="none" w:sz="0" w:space="0" w:color="auto"/>
      </w:divBdr>
    </w:div>
    <w:div w:id="1496922651">
      <w:bodyDiv w:val="1"/>
      <w:marLeft w:val="0"/>
      <w:marRight w:val="0"/>
      <w:marTop w:val="0"/>
      <w:marBottom w:val="0"/>
      <w:divBdr>
        <w:top w:val="none" w:sz="0" w:space="0" w:color="auto"/>
        <w:left w:val="none" w:sz="0" w:space="0" w:color="auto"/>
        <w:bottom w:val="none" w:sz="0" w:space="0" w:color="auto"/>
        <w:right w:val="none" w:sz="0" w:space="0" w:color="auto"/>
      </w:divBdr>
    </w:div>
    <w:div w:id="1515848627">
      <w:bodyDiv w:val="1"/>
      <w:marLeft w:val="0"/>
      <w:marRight w:val="0"/>
      <w:marTop w:val="0"/>
      <w:marBottom w:val="0"/>
      <w:divBdr>
        <w:top w:val="none" w:sz="0" w:space="0" w:color="auto"/>
        <w:left w:val="none" w:sz="0" w:space="0" w:color="auto"/>
        <w:bottom w:val="none" w:sz="0" w:space="0" w:color="auto"/>
        <w:right w:val="none" w:sz="0" w:space="0" w:color="auto"/>
      </w:divBdr>
    </w:div>
    <w:div w:id="1541897263">
      <w:bodyDiv w:val="1"/>
      <w:marLeft w:val="0"/>
      <w:marRight w:val="0"/>
      <w:marTop w:val="0"/>
      <w:marBottom w:val="0"/>
      <w:divBdr>
        <w:top w:val="none" w:sz="0" w:space="0" w:color="auto"/>
        <w:left w:val="none" w:sz="0" w:space="0" w:color="auto"/>
        <w:bottom w:val="none" w:sz="0" w:space="0" w:color="auto"/>
        <w:right w:val="none" w:sz="0" w:space="0" w:color="auto"/>
      </w:divBdr>
      <w:divsChild>
        <w:div w:id="1450902394">
          <w:marLeft w:val="0"/>
          <w:marRight w:val="0"/>
          <w:marTop w:val="0"/>
          <w:marBottom w:val="0"/>
          <w:divBdr>
            <w:top w:val="none" w:sz="0" w:space="0" w:color="auto"/>
            <w:left w:val="none" w:sz="0" w:space="0" w:color="auto"/>
            <w:bottom w:val="none" w:sz="0" w:space="0" w:color="auto"/>
            <w:right w:val="none" w:sz="0" w:space="0" w:color="auto"/>
          </w:divBdr>
          <w:divsChild>
            <w:div w:id="790170323">
              <w:marLeft w:val="0"/>
              <w:marRight w:val="0"/>
              <w:marTop w:val="0"/>
              <w:marBottom w:val="0"/>
              <w:divBdr>
                <w:top w:val="none" w:sz="0" w:space="0" w:color="auto"/>
                <w:left w:val="none" w:sz="0" w:space="0" w:color="auto"/>
                <w:bottom w:val="none" w:sz="0" w:space="0" w:color="auto"/>
                <w:right w:val="none" w:sz="0" w:space="0" w:color="auto"/>
              </w:divBdr>
              <w:divsChild>
                <w:div w:id="367874452">
                  <w:marLeft w:val="0"/>
                  <w:marRight w:val="0"/>
                  <w:marTop w:val="105"/>
                  <w:marBottom w:val="0"/>
                  <w:divBdr>
                    <w:top w:val="none" w:sz="0" w:space="0" w:color="auto"/>
                    <w:left w:val="none" w:sz="0" w:space="0" w:color="auto"/>
                    <w:bottom w:val="none" w:sz="0" w:space="0" w:color="auto"/>
                    <w:right w:val="none" w:sz="0" w:space="0" w:color="auto"/>
                  </w:divBdr>
                  <w:divsChild>
                    <w:div w:id="413936046">
                      <w:marLeft w:val="450"/>
                      <w:marRight w:val="225"/>
                      <w:marTop w:val="0"/>
                      <w:marBottom w:val="0"/>
                      <w:divBdr>
                        <w:top w:val="none" w:sz="0" w:space="0" w:color="auto"/>
                        <w:left w:val="none" w:sz="0" w:space="0" w:color="auto"/>
                        <w:bottom w:val="none" w:sz="0" w:space="0" w:color="auto"/>
                        <w:right w:val="none" w:sz="0" w:space="0" w:color="auto"/>
                      </w:divBdr>
                      <w:divsChild>
                        <w:div w:id="1272859247">
                          <w:marLeft w:val="0"/>
                          <w:marRight w:val="0"/>
                          <w:marTop w:val="0"/>
                          <w:marBottom w:val="600"/>
                          <w:divBdr>
                            <w:top w:val="single" w:sz="6" w:space="0" w:color="314664"/>
                            <w:left w:val="single" w:sz="6" w:space="0" w:color="314664"/>
                            <w:bottom w:val="single" w:sz="6" w:space="0" w:color="314664"/>
                            <w:right w:val="single" w:sz="6" w:space="0" w:color="314664"/>
                          </w:divBdr>
                          <w:divsChild>
                            <w:div w:id="1311980186">
                              <w:marLeft w:val="0"/>
                              <w:marRight w:val="0"/>
                              <w:marTop w:val="0"/>
                              <w:marBottom w:val="0"/>
                              <w:divBdr>
                                <w:top w:val="none" w:sz="0" w:space="0" w:color="auto"/>
                                <w:left w:val="none" w:sz="0" w:space="0" w:color="auto"/>
                                <w:bottom w:val="none" w:sz="0" w:space="0" w:color="auto"/>
                                <w:right w:val="none" w:sz="0" w:space="0" w:color="auto"/>
                              </w:divBdr>
                              <w:divsChild>
                                <w:div w:id="1284650497">
                                  <w:marLeft w:val="0"/>
                                  <w:marRight w:val="0"/>
                                  <w:marTop w:val="0"/>
                                  <w:marBottom w:val="0"/>
                                  <w:divBdr>
                                    <w:top w:val="none" w:sz="0" w:space="0" w:color="auto"/>
                                    <w:left w:val="none" w:sz="0" w:space="0" w:color="auto"/>
                                    <w:bottom w:val="none" w:sz="0" w:space="0" w:color="auto"/>
                                    <w:right w:val="none" w:sz="0" w:space="0" w:color="auto"/>
                                  </w:divBdr>
                                  <w:divsChild>
                                    <w:div w:id="26760213">
                                      <w:marLeft w:val="0"/>
                                      <w:marRight w:val="0"/>
                                      <w:marTop w:val="0"/>
                                      <w:marBottom w:val="0"/>
                                      <w:divBdr>
                                        <w:top w:val="none" w:sz="0" w:space="0" w:color="auto"/>
                                        <w:left w:val="none" w:sz="0" w:space="0" w:color="auto"/>
                                        <w:bottom w:val="none" w:sz="0" w:space="0" w:color="auto"/>
                                        <w:right w:val="none" w:sz="0" w:space="0" w:color="auto"/>
                                      </w:divBdr>
                                      <w:divsChild>
                                        <w:div w:id="1530214260">
                                          <w:marLeft w:val="0"/>
                                          <w:marRight w:val="0"/>
                                          <w:marTop w:val="0"/>
                                          <w:marBottom w:val="0"/>
                                          <w:divBdr>
                                            <w:top w:val="none" w:sz="0" w:space="0" w:color="auto"/>
                                            <w:left w:val="none" w:sz="0" w:space="0" w:color="auto"/>
                                            <w:bottom w:val="none" w:sz="0" w:space="0" w:color="auto"/>
                                            <w:right w:val="none" w:sz="0" w:space="0" w:color="auto"/>
                                          </w:divBdr>
                                          <w:divsChild>
                                            <w:div w:id="1164517184">
                                              <w:marLeft w:val="0"/>
                                              <w:marRight w:val="0"/>
                                              <w:marTop w:val="0"/>
                                              <w:marBottom w:val="0"/>
                                              <w:divBdr>
                                                <w:top w:val="none" w:sz="0" w:space="0" w:color="auto"/>
                                                <w:left w:val="none" w:sz="0" w:space="0" w:color="auto"/>
                                                <w:bottom w:val="none" w:sz="0" w:space="0" w:color="auto"/>
                                                <w:right w:val="none" w:sz="0" w:space="0" w:color="auto"/>
                                              </w:divBdr>
                                              <w:divsChild>
                                                <w:div w:id="387536066">
                                                  <w:marLeft w:val="0"/>
                                                  <w:marRight w:val="0"/>
                                                  <w:marTop w:val="0"/>
                                                  <w:marBottom w:val="0"/>
                                                  <w:divBdr>
                                                    <w:top w:val="none" w:sz="0" w:space="0" w:color="auto"/>
                                                    <w:left w:val="none" w:sz="0" w:space="0" w:color="auto"/>
                                                    <w:bottom w:val="none" w:sz="0" w:space="0" w:color="auto"/>
                                                    <w:right w:val="none" w:sz="0" w:space="0" w:color="auto"/>
                                                  </w:divBdr>
                                                  <w:divsChild>
                                                    <w:div w:id="1733649252">
                                                      <w:marLeft w:val="0"/>
                                                      <w:marRight w:val="0"/>
                                                      <w:marTop w:val="0"/>
                                                      <w:marBottom w:val="0"/>
                                                      <w:divBdr>
                                                        <w:top w:val="none" w:sz="0" w:space="0" w:color="auto"/>
                                                        <w:left w:val="none" w:sz="0" w:space="0" w:color="auto"/>
                                                        <w:bottom w:val="none" w:sz="0" w:space="0" w:color="auto"/>
                                                        <w:right w:val="none" w:sz="0" w:space="0" w:color="auto"/>
                                                      </w:divBdr>
                                                      <w:divsChild>
                                                        <w:div w:id="1849756288">
                                                          <w:marLeft w:val="0"/>
                                                          <w:marRight w:val="0"/>
                                                          <w:marTop w:val="0"/>
                                                          <w:marBottom w:val="0"/>
                                                          <w:divBdr>
                                                            <w:top w:val="none" w:sz="0" w:space="0" w:color="auto"/>
                                                            <w:left w:val="none" w:sz="0" w:space="0" w:color="auto"/>
                                                            <w:bottom w:val="none" w:sz="0" w:space="0" w:color="auto"/>
                                                            <w:right w:val="none" w:sz="0" w:space="0" w:color="auto"/>
                                                          </w:divBdr>
                                                          <w:divsChild>
                                                            <w:div w:id="269091406">
                                                              <w:marLeft w:val="0"/>
                                                              <w:marRight w:val="0"/>
                                                              <w:marTop w:val="0"/>
                                                              <w:marBottom w:val="0"/>
                                                              <w:divBdr>
                                                                <w:top w:val="none" w:sz="0" w:space="0" w:color="auto"/>
                                                                <w:left w:val="none" w:sz="0" w:space="0" w:color="auto"/>
                                                                <w:bottom w:val="none" w:sz="0" w:space="0" w:color="auto"/>
                                                                <w:right w:val="none" w:sz="0" w:space="0" w:color="auto"/>
                                                              </w:divBdr>
                                                              <w:divsChild>
                                                                <w:div w:id="1739395988">
                                                                  <w:marLeft w:val="0"/>
                                                                  <w:marRight w:val="0"/>
                                                                  <w:marTop w:val="0"/>
                                                                  <w:marBottom w:val="0"/>
                                                                  <w:divBdr>
                                                                    <w:top w:val="none" w:sz="0" w:space="0" w:color="auto"/>
                                                                    <w:left w:val="none" w:sz="0" w:space="0" w:color="auto"/>
                                                                    <w:bottom w:val="none" w:sz="0" w:space="0" w:color="auto"/>
                                                                    <w:right w:val="none" w:sz="0" w:space="0" w:color="auto"/>
                                                                  </w:divBdr>
                                                                  <w:divsChild>
                                                                    <w:div w:id="341588702">
                                                                      <w:marLeft w:val="0"/>
                                                                      <w:marRight w:val="0"/>
                                                                      <w:marTop w:val="0"/>
                                                                      <w:marBottom w:val="0"/>
                                                                      <w:divBdr>
                                                                        <w:top w:val="none" w:sz="0" w:space="0" w:color="auto"/>
                                                                        <w:left w:val="none" w:sz="0" w:space="0" w:color="auto"/>
                                                                        <w:bottom w:val="none" w:sz="0" w:space="0" w:color="auto"/>
                                                                        <w:right w:val="none" w:sz="0" w:space="0" w:color="auto"/>
                                                                      </w:divBdr>
                                                                      <w:divsChild>
                                                                        <w:div w:id="2127265257">
                                                                          <w:marLeft w:val="0"/>
                                                                          <w:marRight w:val="0"/>
                                                                          <w:marTop w:val="83"/>
                                                                          <w:marBottom w:val="0"/>
                                                                          <w:divBdr>
                                                                            <w:top w:val="none" w:sz="0" w:space="0" w:color="auto"/>
                                                                            <w:left w:val="none" w:sz="0" w:space="0" w:color="auto"/>
                                                                            <w:bottom w:val="none" w:sz="0" w:space="0" w:color="auto"/>
                                                                            <w:right w:val="none" w:sz="0" w:space="0" w:color="auto"/>
                                                                          </w:divBdr>
                                                                          <w:divsChild>
                                                                            <w:div w:id="733165121">
                                                                              <w:marLeft w:val="-626"/>
                                                                              <w:marRight w:val="0"/>
                                                                              <w:marTop w:val="0"/>
                                                                              <w:marBottom w:val="0"/>
                                                                              <w:divBdr>
                                                                                <w:top w:val="single" w:sz="6" w:space="0" w:color="E5E5E5"/>
                                                                                <w:left w:val="single" w:sz="6" w:space="0" w:color="E5E5E5"/>
                                                                                <w:bottom w:val="single" w:sz="6" w:space="0" w:color="E5E5E5"/>
                                                                                <w:right w:val="single" w:sz="6" w:space="0" w:color="E5E5E5"/>
                                                                              </w:divBdr>
                                                                              <w:divsChild>
                                                                                <w:div w:id="1167746640">
                                                                                  <w:marLeft w:val="0"/>
                                                                                  <w:marRight w:val="0"/>
                                                                                  <w:marTop w:val="0"/>
                                                                                  <w:marBottom w:val="0"/>
                                                                                  <w:divBdr>
                                                                                    <w:top w:val="none" w:sz="0" w:space="0" w:color="auto"/>
                                                                                    <w:left w:val="none" w:sz="0" w:space="0" w:color="auto"/>
                                                                                    <w:bottom w:val="none" w:sz="0" w:space="0" w:color="auto"/>
                                                                                    <w:right w:val="none" w:sz="0" w:space="0" w:color="auto"/>
                                                                                  </w:divBdr>
                                                                                  <w:divsChild>
                                                                                    <w:div w:id="477724386">
                                                                                      <w:marLeft w:val="0"/>
                                                                                      <w:marRight w:val="0"/>
                                                                                      <w:marTop w:val="0"/>
                                                                                      <w:marBottom w:val="0"/>
                                                                                      <w:divBdr>
                                                                                        <w:top w:val="none" w:sz="0" w:space="0" w:color="auto"/>
                                                                                        <w:left w:val="none" w:sz="0" w:space="0" w:color="auto"/>
                                                                                        <w:bottom w:val="none" w:sz="0" w:space="0" w:color="auto"/>
                                                                                        <w:right w:val="none" w:sz="0" w:space="0" w:color="auto"/>
                                                                                      </w:divBdr>
                                                                                      <w:divsChild>
                                                                                        <w:div w:id="1061559786">
                                                                                          <w:marLeft w:val="0"/>
                                                                                          <w:marRight w:val="0"/>
                                                                                          <w:marTop w:val="0"/>
                                                                                          <w:marBottom w:val="0"/>
                                                                                          <w:divBdr>
                                                                                            <w:top w:val="none" w:sz="0" w:space="0" w:color="auto"/>
                                                                                            <w:left w:val="none" w:sz="0" w:space="0" w:color="auto"/>
                                                                                            <w:bottom w:val="none" w:sz="0" w:space="0" w:color="auto"/>
                                                                                            <w:right w:val="none" w:sz="0" w:space="0" w:color="auto"/>
                                                                                          </w:divBdr>
                                                                                          <w:divsChild>
                                                                                            <w:div w:id="780761568">
                                                                                              <w:marLeft w:val="0"/>
                                                                                              <w:marRight w:val="0"/>
                                                                                              <w:marTop w:val="83"/>
                                                                                              <w:marBottom w:val="0"/>
                                                                                              <w:divBdr>
                                                                                                <w:top w:val="none" w:sz="0" w:space="0" w:color="auto"/>
                                                                                                <w:left w:val="none" w:sz="0" w:space="0" w:color="auto"/>
                                                                                                <w:bottom w:val="none" w:sz="0" w:space="0" w:color="auto"/>
                                                                                                <w:right w:val="none" w:sz="0" w:space="0" w:color="auto"/>
                                                                                              </w:divBdr>
                                                                                              <w:divsChild>
                                                                                                <w:div w:id="1027288905">
                                                                                                  <w:marLeft w:val="0"/>
                                                                                                  <w:marRight w:val="0"/>
                                                                                                  <w:marTop w:val="0"/>
                                                                                                  <w:marBottom w:val="0"/>
                                                                                                  <w:divBdr>
                                                                                                    <w:top w:val="none" w:sz="0" w:space="0" w:color="auto"/>
                                                                                                    <w:left w:val="none" w:sz="0" w:space="0" w:color="auto"/>
                                                                                                    <w:bottom w:val="none" w:sz="0" w:space="0" w:color="auto"/>
                                                                                                    <w:right w:val="none" w:sz="0" w:space="0" w:color="auto"/>
                                                                                                  </w:divBdr>
                                                                                                  <w:divsChild>
                                                                                                    <w:div w:id="1212499804">
                                                                                                      <w:marLeft w:val="0"/>
                                                                                                      <w:marRight w:val="0"/>
                                                                                                      <w:marTop w:val="83"/>
                                                                                                      <w:marBottom w:val="0"/>
                                                                                                      <w:divBdr>
                                                                                                        <w:top w:val="none" w:sz="0" w:space="0" w:color="auto"/>
                                                                                                        <w:left w:val="none" w:sz="0" w:space="0" w:color="auto"/>
                                                                                                        <w:bottom w:val="none" w:sz="0" w:space="0" w:color="auto"/>
                                                                                                        <w:right w:val="none" w:sz="0" w:space="0" w:color="auto"/>
                                                                                                      </w:divBdr>
                                                                                                    </w:div>
                                                                                                  </w:divsChild>
                                                                                                </w:div>
                                                                                                <w:div w:id="1709842595">
                                                                                                  <w:marLeft w:val="0"/>
                                                                                                  <w:marRight w:val="0"/>
                                                                                                  <w:marTop w:val="0"/>
                                                                                                  <w:marBottom w:val="0"/>
                                                                                                  <w:divBdr>
                                                                                                    <w:top w:val="none" w:sz="0" w:space="0" w:color="auto"/>
                                                                                                    <w:left w:val="none" w:sz="0" w:space="0" w:color="auto"/>
                                                                                                    <w:bottom w:val="none" w:sz="0" w:space="0" w:color="auto"/>
                                                                                                    <w:right w:val="none" w:sz="0" w:space="0" w:color="auto"/>
                                                                                                  </w:divBdr>
                                                                                                  <w:divsChild>
                                                                                                    <w:div w:id="1213098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447983">
      <w:bodyDiv w:val="1"/>
      <w:marLeft w:val="0"/>
      <w:marRight w:val="0"/>
      <w:marTop w:val="0"/>
      <w:marBottom w:val="0"/>
      <w:divBdr>
        <w:top w:val="none" w:sz="0" w:space="0" w:color="auto"/>
        <w:left w:val="none" w:sz="0" w:space="0" w:color="auto"/>
        <w:bottom w:val="none" w:sz="0" w:space="0" w:color="auto"/>
        <w:right w:val="none" w:sz="0" w:space="0" w:color="auto"/>
      </w:divBdr>
    </w:div>
    <w:div w:id="1630935558">
      <w:bodyDiv w:val="1"/>
      <w:marLeft w:val="0"/>
      <w:marRight w:val="0"/>
      <w:marTop w:val="0"/>
      <w:marBottom w:val="0"/>
      <w:divBdr>
        <w:top w:val="none" w:sz="0" w:space="0" w:color="auto"/>
        <w:left w:val="none" w:sz="0" w:space="0" w:color="auto"/>
        <w:bottom w:val="none" w:sz="0" w:space="0" w:color="auto"/>
        <w:right w:val="none" w:sz="0" w:space="0" w:color="auto"/>
      </w:divBdr>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1818952560">
      <w:bodyDiv w:val="1"/>
      <w:marLeft w:val="0"/>
      <w:marRight w:val="0"/>
      <w:marTop w:val="0"/>
      <w:marBottom w:val="0"/>
      <w:divBdr>
        <w:top w:val="none" w:sz="0" w:space="0" w:color="auto"/>
        <w:left w:val="none" w:sz="0" w:space="0" w:color="auto"/>
        <w:bottom w:val="none" w:sz="0" w:space="0" w:color="auto"/>
        <w:right w:val="none" w:sz="0" w:space="0" w:color="auto"/>
      </w:divBdr>
      <w:divsChild>
        <w:div w:id="1804075057">
          <w:marLeft w:val="0"/>
          <w:marRight w:val="0"/>
          <w:marTop w:val="0"/>
          <w:marBottom w:val="0"/>
          <w:divBdr>
            <w:top w:val="none" w:sz="0" w:space="0" w:color="auto"/>
            <w:left w:val="none" w:sz="0" w:space="0" w:color="auto"/>
            <w:bottom w:val="none" w:sz="0" w:space="0" w:color="auto"/>
            <w:right w:val="none" w:sz="0" w:space="0" w:color="auto"/>
          </w:divBdr>
          <w:divsChild>
            <w:div w:id="1124152860">
              <w:marLeft w:val="0"/>
              <w:marRight w:val="0"/>
              <w:marTop w:val="0"/>
              <w:marBottom w:val="0"/>
              <w:divBdr>
                <w:top w:val="none" w:sz="0" w:space="0" w:color="auto"/>
                <w:left w:val="none" w:sz="0" w:space="0" w:color="auto"/>
                <w:bottom w:val="none" w:sz="0" w:space="0" w:color="auto"/>
                <w:right w:val="none" w:sz="0" w:space="0" w:color="auto"/>
              </w:divBdr>
              <w:divsChild>
                <w:div w:id="1186141704">
                  <w:marLeft w:val="0"/>
                  <w:marRight w:val="0"/>
                  <w:marTop w:val="0"/>
                  <w:marBottom w:val="0"/>
                  <w:divBdr>
                    <w:top w:val="none" w:sz="0" w:space="0" w:color="auto"/>
                    <w:left w:val="none" w:sz="0" w:space="0" w:color="auto"/>
                    <w:bottom w:val="none" w:sz="0" w:space="0" w:color="auto"/>
                    <w:right w:val="none" w:sz="0" w:space="0" w:color="auto"/>
                  </w:divBdr>
                  <w:divsChild>
                    <w:div w:id="193181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5648">
          <w:marLeft w:val="0"/>
          <w:marRight w:val="0"/>
          <w:marTop w:val="0"/>
          <w:marBottom w:val="0"/>
          <w:divBdr>
            <w:top w:val="none" w:sz="0" w:space="0" w:color="auto"/>
            <w:left w:val="none" w:sz="0" w:space="0" w:color="auto"/>
            <w:bottom w:val="none" w:sz="0" w:space="0" w:color="auto"/>
            <w:right w:val="none" w:sz="0" w:space="0" w:color="auto"/>
          </w:divBdr>
          <w:divsChild>
            <w:div w:id="611938371">
              <w:marLeft w:val="0"/>
              <w:marRight w:val="0"/>
              <w:marTop w:val="0"/>
              <w:marBottom w:val="0"/>
              <w:divBdr>
                <w:top w:val="none" w:sz="0" w:space="0" w:color="auto"/>
                <w:left w:val="none" w:sz="0" w:space="0" w:color="auto"/>
                <w:bottom w:val="none" w:sz="0" w:space="0" w:color="auto"/>
                <w:right w:val="none" w:sz="0" w:space="0" w:color="auto"/>
              </w:divBdr>
              <w:divsChild>
                <w:div w:id="1506479709">
                  <w:marLeft w:val="0"/>
                  <w:marRight w:val="0"/>
                  <w:marTop w:val="0"/>
                  <w:marBottom w:val="0"/>
                  <w:divBdr>
                    <w:top w:val="none" w:sz="0" w:space="0" w:color="auto"/>
                    <w:left w:val="none" w:sz="0" w:space="0" w:color="auto"/>
                    <w:bottom w:val="none" w:sz="0" w:space="0" w:color="auto"/>
                    <w:right w:val="none" w:sz="0" w:space="0" w:color="auto"/>
                  </w:divBdr>
                  <w:divsChild>
                    <w:div w:id="1988893437">
                      <w:marLeft w:val="0"/>
                      <w:marRight w:val="0"/>
                      <w:marTop w:val="0"/>
                      <w:marBottom w:val="0"/>
                      <w:divBdr>
                        <w:top w:val="none" w:sz="0" w:space="0" w:color="auto"/>
                        <w:left w:val="none" w:sz="0" w:space="0" w:color="auto"/>
                        <w:bottom w:val="none" w:sz="0" w:space="0" w:color="auto"/>
                        <w:right w:val="none" w:sz="0" w:space="0" w:color="auto"/>
                      </w:divBdr>
                      <w:divsChild>
                        <w:div w:id="1922331546">
                          <w:marLeft w:val="0"/>
                          <w:marRight w:val="0"/>
                          <w:marTop w:val="0"/>
                          <w:marBottom w:val="0"/>
                          <w:divBdr>
                            <w:top w:val="none" w:sz="0" w:space="0" w:color="auto"/>
                            <w:left w:val="none" w:sz="0" w:space="0" w:color="auto"/>
                            <w:bottom w:val="none" w:sz="0" w:space="0" w:color="auto"/>
                            <w:right w:val="none" w:sz="0" w:space="0" w:color="auto"/>
                          </w:divBdr>
                          <w:divsChild>
                            <w:div w:id="556667588">
                              <w:marLeft w:val="0"/>
                              <w:marRight w:val="0"/>
                              <w:marTop w:val="0"/>
                              <w:marBottom w:val="0"/>
                              <w:divBdr>
                                <w:top w:val="none" w:sz="0" w:space="0" w:color="auto"/>
                                <w:left w:val="none" w:sz="0" w:space="0" w:color="auto"/>
                                <w:bottom w:val="none" w:sz="0" w:space="0" w:color="auto"/>
                                <w:right w:val="none" w:sz="0" w:space="0" w:color="auto"/>
                              </w:divBdr>
                              <w:divsChild>
                                <w:div w:id="885993072">
                                  <w:marLeft w:val="0"/>
                                  <w:marRight w:val="0"/>
                                  <w:marTop w:val="0"/>
                                  <w:marBottom w:val="0"/>
                                  <w:divBdr>
                                    <w:top w:val="none" w:sz="0" w:space="0" w:color="auto"/>
                                    <w:left w:val="none" w:sz="0" w:space="0" w:color="auto"/>
                                    <w:bottom w:val="none" w:sz="0" w:space="0" w:color="auto"/>
                                    <w:right w:val="none" w:sz="0" w:space="0" w:color="auto"/>
                                  </w:divBdr>
                                  <w:divsChild>
                                    <w:div w:id="289210733">
                                      <w:marLeft w:val="0"/>
                                      <w:marRight w:val="0"/>
                                      <w:marTop w:val="0"/>
                                      <w:marBottom w:val="0"/>
                                      <w:divBdr>
                                        <w:top w:val="none" w:sz="0" w:space="0" w:color="auto"/>
                                        <w:left w:val="none" w:sz="0" w:space="0" w:color="auto"/>
                                        <w:bottom w:val="none" w:sz="0" w:space="0" w:color="auto"/>
                                        <w:right w:val="none" w:sz="0" w:space="0" w:color="auto"/>
                                      </w:divBdr>
                                      <w:divsChild>
                                        <w:div w:id="13519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579749">
      <w:bodyDiv w:val="1"/>
      <w:marLeft w:val="0"/>
      <w:marRight w:val="0"/>
      <w:marTop w:val="0"/>
      <w:marBottom w:val="0"/>
      <w:divBdr>
        <w:top w:val="none" w:sz="0" w:space="0" w:color="auto"/>
        <w:left w:val="none" w:sz="0" w:space="0" w:color="auto"/>
        <w:bottom w:val="none" w:sz="0" w:space="0" w:color="auto"/>
        <w:right w:val="none" w:sz="0" w:space="0" w:color="auto"/>
      </w:divBdr>
      <w:divsChild>
        <w:div w:id="1531138048">
          <w:marLeft w:val="0"/>
          <w:marRight w:val="0"/>
          <w:marTop w:val="0"/>
          <w:marBottom w:val="0"/>
          <w:divBdr>
            <w:top w:val="none" w:sz="0" w:space="0" w:color="auto"/>
            <w:left w:val="none" w:sz="0" w:space="0" w:color="auto"/>
            <w:bottom w:val="none" w:sz="0" w:space="0" w:color="auto"/>
            <w:right w:val="none" w:sz="0" w:space="0" w:color="auto"/>
          </w:divBdr>
          <w:divsChild>
            <w:div w:id="1073089182">
              <w:marLeft w:val="0"/>
              <w:marRight w:val="0"/>
              <w:marTop w:val="0"/>
              <w:marBottom w:val="0"/>
              <w:divBdr>
                <w:top w:val="none" w:sz="0" w:space="0" w:color="auto"/>
                <w:left w:val="none" w:sz="0" w:space="0" w:color="auto"/>
                <w:bottom w:val="none" w:sz="0" w:space="0" w:color="auto"/>
                <w:right w:val="none" w:sz="0" w:space="0" w:color="auto"/>
              </w:divBdr>
              <w:divsChild>
                <w:div w:id="98910084">
                  <w:marLeft w:val="0"/>
                  <w:marRight w:val="0"/>
                  <w:marTop w:val="0"/>
                  <w:marBottom w:val="0"/>
                  <w:divBdr>
                    <w:top w:val="none" w:sz="0" w:space="0" w:color="auto"/>
                    <w:left w:val="none" w:sz="0" w:space="0" w:color="auto"/>
                    <w:bottom w:val="none" w:sz="0" w:space="0" w:color="auto"/>
                    <w:right w:val="none" w:sz="0" w:space="0" w:color="auto"/>
                  </w:divBdr>
                  <w:divsChild>
                    <w:div w:id="1473987802">
                      <w:marLeft w:val="0"/>
                      <w:marRight w:val="0"/>
                      <w:marTop w:val="139"/>
                      <w:marBottom w:val="0"/>
                      <w:divBdr>
                        <w:top w:val="none" w:sz="0" w:space="0" w:color="auto"/>
                        <w:left w:val="none" w:sz="0" w:space="0" w:color="auto"/>
                        <w:bottom w:val="none" w:sz="0" w:space="0" w:color="auto"/>
                        <w:right w:val="none" w:sz="0" w:space="0" w:color="auto"/>
                      </w:divBdr>
                      <w:divsChild>
                        <w:div w:id="1857423706">
                          <w:marLeft w:val="0"/>
                          <w:marRight w:val="0"/>
                          <w:marTop w:val="0"/>
                          <w:marBottom w:val="0"/>
                          <w:divBdr>
                            <w:top w:val="none" w:sz="0" w:space="0" w:color="auto"/>
                            <w:left w:val="none" w:sz="0" w:space="0" w:color="auto"/>
                            <w:bottom w:val="none" w:sz="0" w:space="0" w:color="auto"/>
                            <w:right w:val="none" w:sz="0" w:space="0" w:color="auto"/>
                          </w:divBdr>
                          <w:divsChild>
                            <w:div w:id="721638645">
                              <w:marLeft w:val="0"/>
                              <w:marRight w:val="0"/>
                              <w:marTop w:val="0"/>
                              <w:marBottom w:val="0"/>
                              <w:divBdr>
                                <w:top w:val="none" w:sz="0" w:space="0" w:color="auto"/>
                                <w:left w:val="none" w:sz="0" w:space="0" w:color="auto"/>
                                <w:bottom w:val="none" w:sz="0" w:space="0" w:color="auto"/>
                                <w:right w:val="none" w:sz="0" w:space="0" w:color="auto"/>
                              </w:divBdr>
                              <w:divsChild>
                                <w:div w:id="9511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9180891">
      <w:bodyDiv w:val="1"/>
      <w:marLeft w:val="0"/>
      <w:marRight w:val="0"/>
      <w:marTop w:val="0"/>
      <w:marBottom w:val="0"/>
      <w:divBdr>
        <w:top w:val="none" w:sz="0" w:space="0" w:color="auto"/>
        <w:left w:val="none" w:sz="0" w:space="0" w:color="auto"/>
        <w:bottom w:val="none" w:sz="0" w:space="0" w:color="auto"/>
        <w:right w:val="none" w:sz="0" w:space="0" w:color="auto"/>
      </w:divBdr>
    </w:div>
    <w:div w:id="1924293900">
      <w:bodyDiv w:val="1"/>
      <w:marLeft w:val="0"/>
      <w:marRight w:val="0"/>
      <w:marTop w:val="0"/>
      <w:marBottom w:val="0"/>
      <w:divBdr>
        <w:top w:val="none" w:sz="0" w:space="0" w:color="auto"/>
        <w:left w:val="none" w:sz="0" w:space="0" w:color="auto"/>
        <w:bottom w:val="none" w:sz="0" w:space="0" w:color="auto"/>
        <w:right w:val="none" w:sz="0" w:space="0" w:color="auto"/>
      </w:divBdr>
    </w:div>
    <w:div w:id="2059695846">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3.bin"/><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2" Type="http://schemas.openxmlformats.org/officeDocument/2006/relationships/hyperlink" Target="https://at.govt.nz/media/1981544/item-101-attachment-1-accessibility-action-plan_.pdf" TargetMode="External"/><Relationship Id="rId1" Type="http://schemas.openxmlformats.org/officeDocument/2006/relationships/hyperlink" Target="https://www.scoop.co.nz/stories/PO2003/S00096/accessible-streets-package-would-put-disabled-people-at-ris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4bf6e64-41b1-4008-8b31-81e768f35d2f">WVJMT6KT2DMM-1062459737-7286</_dlc_DocId>
    <_dlc_DocIdUrl xmlns="14bf6e64-41b1-4008-8b31-81e768f35d2f">
      <Url>https://hrcnz.sharepoint.com/sites/t/ProgrammesProjects/InclusiveJustSociety/_layouts/15/DocIdRedir.aspx?ID=WVJMT6KT2DMM-1062459737-7286</Url>
      <Description>WVJMT6KT2DMM-1062459737-7286</Description>
    </_dlc_DocIdUrl>
    <TaxCatchAll xmlns="14bf6e64-41b1-4008-8b31-81e768f35d2f">
      <Value>311</Value>
    </TaxCatchAll>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Advocacy Education ＆ Advice</TermName>
          <TermId xmlns="http://schemas.microsoft.com/office/infopath/2007/PartnerControls">8cf4d9b3-e259-44c3-913a-cdfdfa0ec6fd</TermId>
        </TermInfo>
      </Terms>
    </i0f84bba906045b4af568ee102a52dcb>
    <SharedWithUsers xmlns="331563bd-487a-4b74-89b3-92d8cf12e6fe">
      <UserInfo>
        <DisplayName>Douglas Hancock</DisplayName>
        <AccountId>85</AccountId>
        <AccountType/>
      </UserInfo>
      <UserInfo>
        <DisplayName>Paul Gibson</DisplayName>
        <AccountId>77</AccountId>
        <AccountType/>
      </UserInfo>
      <UserInfo>
        <DisplayName>Janet Anderson-Bidois</DisplayName>
        <AccountId>34</AccountId>
        <AccountType/>
      </UserInfo>
      <UserInfo>
        <DisplayName>John Hancock</DisplayName>
        <AccountId>97</AccountId>
        <AccountType/>
      </UserInfo>
      <UserInfo>
        <DisplayName>Courtney Wilson</DisplayName>
        <AccountId>2919</AccountId>
        <AccountType/>
      </UserInfo>
      <UserInfo>
        <DisplayName>Frances Anderson</DisplayName>
        <AccountId>3943</AccountId>
        <AccountType/>
      </UserInfo>
      <UserInfo>
        <DisplayName>Paula Tesoriero MNZM</DisplayName>
        <AccountId>1645</AccountId>
        <AccountType/>
      </UserInfo>
      <UserInfo>
        <DisplayName>Rebecca McGill</DisplayName>
        <AccountId>1338</AccountId>
        <AccountType/>
      </UserInfo>
      <UserInfo>
        <DisplayName>Hannah Northover</DisplayName>
        <AccountId>3335</AccountId>
        <AccountType/>
      </UserInfo>
      <UserInfo>
        <DisplayName>Janine Stewart</DisplayName>
        <AccountId>2917</AccountId>
        <AccountType/>
      </UserInfo>
      <UserInfo>
        <DisplayName>Tamzin Jordin</DisplayName>
        <AccountId>7455</AccountId>
        <AccountType/>
      </UserInfo>
      <UserInfo>
        <DisplayName>Jac Lynch</DisplayName>
        <AccountId>6084</AccountId>
        <AccountType/>
      </UserInfo>
    </SharedWithUsers>
    <FinancialYear xmlns="27a053bb-97b1-4955-a852-3047c9ebe8e0" xsi:nil="true"/>
    <Origin xmlns="27a053bb-97b1-4955-a852-3047c9ebe8e0" xsi:nil="true"/>
    <Month xmlns="27a053bb-97b1-4955-a852-3047c9ebe8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C470AFAB3CAD14CBAB3E963E28A48B2" ma:contentTypeVersion="38" ma:contentTypeDescription="Create a new document." ma:contentTypeScope="" ma:versionID="8843572342f5c81cfb5ca5615efb8f60">
  <xsd:schema xmlns:xsd="http://www.w3.org/2001/XMLSchema" xmlns:xs="http://www.w3.org/2001/XMLSchema" xmlns:p="http://schemas.microsoft.com/office/2006/metadata/properties" xmlns:ns2="14bf6e64-41b1-4008-8b31-81e768f35d2f" xmlns:ns3="27a053bb-97b1-4955-a852-3047c9ebe8e0" xmlns:ns4="331563bd-487a-4b74-89b3-92d8cf12e6fe" targetNamespace="http://schemas.microsoft.com/office/2006/metadata/properties" ma:root="true" ma:fieldsID="d2ca7fae7eec2bd722b9d6feae0d68e0" ns2:_="" ns3:_="" ns4:_="">
    <xsd:import namespace="14bf6e64-41b1-4008-8b31-81e768f35d2f"/>
    <xsd:import namespace="27a053bb-97b1-4955-a852-3047c9ebe8e0"/>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3:FinancialYear" minOccurs="0"/>
                <xsd:element ref="ns4:SharedWithUsers" minOccurs="0"/>
                <xsd:element ref="ns4:SharedWithDetail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7" nillable="true" ma:taxonomy="true" ma:internalName="i0f84bba906045b4af568ee102a52dcb" ma:taxonomyFieldName="RevIMBCS" ma:displayName="HRC Taxonomy" ma:indexed="true" ma:readOnly="false" ma:default="387;#Strategic Advocacy|f94cdb71-5258-44f4-84d0-d0a1b24fd46f"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8"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a053bb-97b1-4955-a852-3047c9ebe8e0"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FinancialYear" ma:index="13" nillable="true" ma:displayName="Financial Year" ma:description="Financial Year" ma:internalName="Financial_x0020_Year">
      <xsd:simpleType>
        <xsd:restriction base="dms:Choice">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MediaServiceLocation" ma:internalName="MediaServiceLocation"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1315-A6D8-4877-AFAC-3256A5523A33}">
  <ds:schemaRefs>
    <ds:schemaRef ds:uri="http://schemas.microsoft.com/sharepoint/events"/>
  </ds:schemaRefs>
</ds:datastoreItem>
</file>

<file path=customXml/itemProps2.xml><?xml version="1.0" encoding="utf-8"?>
<ds:datastoreItem xmlns:ds="http://schemas.openxmlformats.org/officeDocument/2006/customXml" ds:itemID="{D3170E75-0087-4AAE-A342-506E8545F0B9}">
  <ds:schemaRefs>
    <ds:schemaRef ds:uri="http://schemas.microsoft.com/sharepoint/v3/contenttype/forms"/>
  </ds:schemaRefs>
</ds:datastoreItem>
</file>

<file path=customXml/itemProps3.xml><?xml version="1.0" encoding="utf-8"?>
<ds:datastoreItem xmlns:ds="http://schemas.openxmlformats.org/officeDocument/2006/customXml" ds:itemID="{8407A3D2-E56C-43AD-AFCC-F1694E78B883}">
  <ds:schemaRefs>
    <ds:schemaRef ds:uri="http://schemas.microsoft.com/office/2006/metadata/properties"/>
    <ds:schemaRef ds:uri="http://schemas.microsoft.com/office/infopath/2007/PartnerControls"/>
    <ds:schemaRef ds:uri="14bf6e64-41b1-4008-8b31-81e768f35d2f"/>
    <ds:schemaRef ds:uri="331563bd-487a-4b74-89b3-92d8cf12e6fe"/>
    <ds:schemaRef ds:uri="27a053bb-97b1-4955-a852-3047c9ebe8e0"/>
  </ds:schemaRefs>
</ds:datastoreItem>
</file>

<file path=customXml/itemProps4.xml><?xml version="1.0" encoding="utf-8"?>
<ds:datastoreItem xmlns:ds="http://schemas.openxmlformats.org/officeDocument/2006/customXml" ds:itemID="{30B47530-E4CA-419C-91A0-E356DA4C5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27a053bb-97b1-4955-a852-3047c9ebe8e0"/>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A4F95A-374F-DB4B-BAB6-77575A00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2173</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14534</CharactersWithSpaces>
  <SharedDoc>false</SharedDoc>
  <HLinks>
    <vt:vector size="12" baseType="variant">
      <vt:variant>
        <vt:i4>6226033</vt:i4>
      </vt:variant>
      <vt:variant>
        <vt:i4>3</vt:i4>
      </vt:variant>
      <vt:variant>
        <vt:i4>0</vt:i4>
      </vt:variant>
      <vt:variant>
        <vt:i4>5</vt:i4>
      </vt:variant>
      <vt:variant>
        <vt:lpwstr>https://at.govt.nz/media/1981544/item-101-attachment-1-accessibility-action-plan_.pdf</vt:lpwstr>
      </vt:variant>
      <vt:variant>
        <vt:lpwstr/>
      </vt:variant>
      <vt:variant>
        <vt:i4>2555936</vt:i4>
      </vt:variant>
      <vt:variant>
        <vt:i4>0</vt:i4>
      </vt:variant>
      <vt:variant>
        <vt:i4>0</vt:i4>
      </vt:variant>
      <vt:variant>
        <vt:i4>5</vt:i4>
      </vt:variant>
      <vt:variant>
        <vt:lpwstr>https://www.scoop.co.nz/stories/PO2003/S00096/accessible-streets-package-would-put-disabled-people-at-risk.htm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Ryan Mearns</cp:lastModifiedBy>
  <cp:revision>2</cp:revision>
  <cp:lastPrinted>2018-10-31T01:36:00Z</cp:lastPrinted>
  <dcterms:created xsi:type="dcterms:W3CDTF">2020-05-20T01:44:00Z</dcterms:created>
  <dcterms:modified xsi:type="dcterms:W3CDTF">2020-05-20T01:44:00Z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0x0101004C470AFAB3CAD14CBAB3E963E28A48B2</vt:lpwstr>
  </property>
  <property fmtid="{D5CDD505-2E9C-101B-9397-08002B2CF9AE}" pid="6" name="_dlc_DocIdItemGuid">
    <vt:lpwstr>7d121ddc-6933-4de4-a38e-73ffc22510e5</vt:lpwstr>
  </property>
  <property fmtid="{D5CDD505-2E9C-101B-9397-08002B2CF9AE}" pid="7" name="RevIMBCS">
    <vt:lpwstr>311;#Advocacy Education ＆ Advice|8cf4d9b3-e259-44c3-913a-cdfdfa0ec6fd</vt:lpwstr>
  </property>
</Properties>
</file>