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1FA7A" w14:textId="1EFBD413" w:rsidR="00741F3B" w:rsidRPr="00020F15" w:rsidRDefault="00741F3B" w:rsidP="00741F3B">
      <w:pPr>
        <w:ind w:right="140"/>
        <w:jc w:val="both"/>
        <w:rPr>
          <w:b/>
          <w:bCs/>
          <w:sz w:val="28"/>
        </w:rPr>
        <w:sectPr w:rsidR="00741F3B" w:rsidRPr="00020F15" w:rsidSect="00741F3B">
          <w:headerReference w:type="default" r:id="rId12"/>
          <w:footerReference w:type="default" r:id="rId13"/>
          <w:footerReference w:type="first" r:id="rId14"/>
          <w:pgSz w:w="11906" w:h="16838"/>
          <w:pgMar w:top="0" w:right="0" w:bottom="0" w:left="0" w:header="706" w:footer="706" w:gutter="0"/>
          <w:cols w:space="708"/>
          <w:titlePg/>
          <w:docGrid w:linePitch="360"/>
        </w:sectPr>
      </w:pPr>
      <w:bookmarkStart w:id="0" w:name="_Hlk517339230"/>
      <w:r w:rsidRPr="00020F15">
        <w:rPr>
          <w:rFonts w:eastAsia="Times New Roman" w:cs="Segoe UI"/>
          <w:b/>
          <w:bCs/>
          <w:noProof/>
          <w:color w:val="FFFFFF" w:themeColor="background1"/>
          <w:sz w:val="28"/>
          <w:szCs w:val="28"/>
        </w:rPr>
        <w:drawing>
          <wp:anchor distT="0" distB="0" distL="114300" distR="114300" simplePos="0" relativeHeight="251658242" behindDoc="1" locked="0" layoutInCell="1" allowOverlap="1" wp14:anchorId="2A5F2D85" wp14:editId="3958CEA1">
            <wp:simplePos x="0" y="0"/>
            <wp:positionH relativeFrom="margin">
              <wp:align>left</wp:align>
            </wp:positionH>
            <wp:positionV relativeFrom="paragraph">
              <wp:posOffset>289</wp:posOffset>
            </wp:positionV>
            <wp:extent cx="7581900" cy="5998210"/>
            <wp:effectExtent l="0" t="0" r="0" b="2540"/>
            <wp:wrapTight wrapText="bothSides">
              <wp:wrapPolygon edited="0">
                <wp:start x="0" y="0"/>
                <wp:lineTo x="0" y="21541"/>
                <wp:lineTo x="21546" y="21541"/>
                <wp:lineTo x="21546" y="0"/>
                <wp:lineTo x="0" y="0"/>
              </wp:wrapPolygon>
            </wp:wrapTight>
            <wp:docPr id="7" name="Picture 7" descr="A large city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00.jpg"/>
                    <pic:cNvPicPr/>
                  </pic:nvPicPr>
                  <pic:blipFill rotWithShape="1">
                    <a:blip r:embed="rId15">
                      <a:extLst>
                        <a:ext uri="{28A0092B-C50C-407E-A947-70E740481C1C}">
                          <a14:useLocalDpi xmlns:a14="http://schemas.microsoft.com/office/drawing/2010/main" val="0"/>
                        </a:ext>
                      </a:extLst>
                    </a:blip>
                    <a:srcRect r="5193"/>
                    <a:stretch/>
                  </pic:blipFill>
                  <pic:spPr bwMode="auto">
                    <a:xfrm>
                      <a:off x="0" y="0"/>
                      <a:ext cx="7582401" cy="5998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F15">
        <w:rPr>
          <w:b/>
          <w:bCs/>
          <w:noProof/>
          <w:sz w:val="28"/>
        </w:rPr>
        <mc:AlternateContent>
          <mc:Choice Requires="wps">
            <w:drawing>
              <wp:anchor distT="0" distB="0" distL="114300" distR="114300" simplePos="0" relativeHeight="251658241" behindDoc="0" locked="0" layoutInCell="1" allowOverlap="1" wp14:anchorId="6FCFB681" wp14:editId="0E996193">
                <wp:simplePos x="0" y="0"/>
                <wp:positionH relativeFrom="column">
                  <wp:posOffset>606751</wp:posOffset>
                </wp:positionH>
                <wp:positionV relativeFrom="paragraph">
                  <wp:posOffset>6033331</wp:posOffset>
                </wp:positionV>
                <wp:extent cx="3943350" cy="4631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3350" cy="4631820"/>
                        </a:xfrm>
                        <a:prstGeom prst="rect">
                          <a:avLst/>
                        </a:prstGeom>
                        <a:noFill/>
                        <a:ln w="6350">
                          <a:noFill/>
                        </a:ln>
                      </wps:spPr>
                      <wps:txbx>
                        <w:txbxContent>
                          <w:p w14:paraId="25837DC3" w14:textId="77777777" w:rsidR="002811DE" w:rsidRPr="00F07F8B" w:rsidRDefault="002811DE" w:rsidP="00741F3B">
                            <w:pPr>
                              <w:pStyle w:val="Title"/>
                              <w:rPr>
                                <w:rFonts w:ascii="Droid Serif" w:hAnsi="Droid Serif" w:cs="Droid Serif"/>
                                <w:b/>
                                <w:color w:val="FFFFFF" w:themeColor="background1"/>
                                <w:sz w:val="48"/>
                                <w:szCs w:val="48"/>
                              </w:rPr>
                            </w:pPr>
                          </w:p>
                          <w:p w14:paraId="407C5B03" w14:textId="30AE1D24" w:rsidR="002811DE" w:rsidRDefault="002811DE" w:rsidP="00741F3B">
                            <w:pPr>
                              <w:rPr>
                                <w:rFonts w:eastAsiaTheme="majorEastAsia" w:cstheme="minorHAnsi"/>
                                <w:b/>
                                <w:color w:val="FFFFFF" w:themeColor="background1"/>
                                <w:spacing w:val="-10"/>
                                <w:kern w:val="28"/>
                                <w:sz w:val="48"/>
                                <w:szCs w:val="48"/>
                              </w:rPr>
                            </w:pPr>
                            <w:proofErr w:type="spellStart"/>
                            <w:r w:rsidRPr="00D1532D">
                              <w:rPr>
                                <w:rFonts w:eastAsiaTheme="majorEastAsia" w:cstheme="minorHAnsi"/>
                                <w:b/>
                                <w:color w:val="FFFFFF" w:themeColor="background1"/>
                                <w:spacing w:val="-10"/>
                                <w:kern w:val="28"/>
                                <w:sz w:val="48"/>
                                <w:szCs w:val="48"/>
                              </w:rPr>
                              <w:t>Aratohu</w:t>
                            </w:r>
                            <w:proofErr w:type="spellEnd"/>
                            <w:r w:rsidRPr="00D1532D">
                              <w:rPr>
                                <w:rFonts w:eastAsiaTheme="majorEastAsia" w:cstheme="minorHAnsi"/>
                                <w:b/>
                                <w:color w:val="FFFFFF" w:themeColor="background1"/>
                                <w:spacing w:val="-10"/>
                                <w:kern w:val="28"/>
                                <w:sz w:val="48"/>
                                <w:szCs w:val="48"/>
                              </w:rPr>
                              <w:t xml:space="preserve"> </w:t>
                            </w:r>
                            <w:r>
                              <w:rPr>
                                <w:rFonts w:eastAsiaTheme="majorEastAsia" w:cstheme="minorHAnsi"/>
                                <w:b/>
                                <w:color w:val="FFFFFF" w:themeColor="background1"/>
                                <w:spacing w:val="-10"/>
                                <w:kern w:val="28"/>
                                <w:sz w:val="48"/>
                                <w:szCs w:val="48"/>
                              </w:rPr>
                              <w:t>t</w:t>
                            </w:r>
                            <w:r w:rsidRPr="00D1532D">
                              <w:rPr>
                                <w:rFonts w:eastAsiaTheme="majorEastAsia" w:cstheme="minorHAnsi"/>
                                <w:b/>
                                <w:color w:val="FFFFFF" w:themeColor="background1"/>
                                <w:spacing w:val="-10"/>
                                <w:kern w:val="28"/>
                                <w:sz w:val="48"/>
                                <w:szCs w:val="48"/>
                              </w:rPr>
                              <w:t xml:space="preserve">ika </w:t>
                            </w:r>
                            <w:proofErr w:type="spellStart"/>
                            <w:r>
                              <w:rPr>
                                <w:rFonts w:eastAsiaTheme="majorEastAsia" w:cstheme="minorHAnsi"/>
                                <w:b/>
                                <w:color w:val="FFFFFF" w:themeColor="background1"/>
                                <w:spacing w:val="-10"/>
                                <w:kern w:val="28"/>
                                <w:sz w:val="48"/>
                                <w:szCs w:val="48"/>
                              </w:rPr>
                              <w:t>t</w:t>
                            </w:r>
                            <w:r w:rsidRPr="00D1532D">
                              <w:rPr>
                                <w:rFonts w:eastAsiaTheme="majorEastAsia" w:cstheme="minorHAnsi"/>
                                <w:b/>
                                <w:color w:val="FFFFFF" w:themeColor="background1"/>
                                <w:spacing w:val="-10"/>
                                <w:kern w:val="28"/>
                                <w:sz w:val="48"/>
                                <w:szCs w:val="48"/>
                              </w:rPr>
                              <w:t>angata</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ki</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te</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whai</w:t>
                            </w:r>
                            <w:proofErr w:type="spellEnd"/>
                            <w:r w:rsidRPr="00D1532D">
                              <w:rPr>
                                <w:rFonts w:eastAsiaTheme="majorEastAsia" w:cstheme="minorHAnsi"/>
                                <w:b/>
                                <w:color w:val="FFFFFF" w:themeColor="background1"/>
                                <w:spacing w:val="-10"/>
                                <w:kern w:val="28"/>
                                <w:sz w:val="48"/>
                                <w:szCs w:val="48"/>
                              </w:rPr>
                              <w:t xml:space="preserve"> </w:t>
                            </w:r>
                            <w:proofErr w:type="spellStart"/>
                            <w:r>
                              <w:rPr>
                                <w:rFonts w:eastAsiaTheme="majorEastAsia" w:cstheme="minorHAnsi"/>
                                <w:b/>
                                <w:color w:val="FFFFFF" w:themeColor="background1"/>
                                <w:spacing w:val="-10"/>
                                <w:kern w:val="28"/>
                                <w:sz w:val="48"/>
                                <w:szCs w:val="48"/>
                              </w:rPr>
                              <w:t>w</w:t>
                            </w:r>
                            <w:r w:rsidRPr="00D1532D">
                              <w:rPr>
                                <w:rFonts w:eastAsiaTheme="majorEastAsia" w:cstheme="minorHAnsi"/>
                                <w:b/>
                                <w:color w:val="FFFFFF" w:themeColor="background1"/>
                                <w:spacing w:val="-10"/>
                                <w:kern w:val="28"/>
                                <w:sz w:val="48"/>
                                <w:szCs w:val="48"/>
                              </w:rPr>
                              <w:t>hare</w:t>
                            </w:r>
                            <w:proofErr w:type="spellEnd"/>
                            <w:r w:rsidRPr="00D1532D">
                              <w:rPr>
                                <w:rFonts w:eastAsiaTheme="majorEastAsia" w:cstheme="minorHAnsi"/>
                                <w:b/>
                                <w:color w:val="FFFFFF" w:themeColor="background1"/>
                                <w:spacing w:val="-10"/>
                                <w:kern w:val="28"/>
                                <w:sz w:val="48"/>
                                <w:szCs w:val="48"/>
                              </w:rPr>
                              <w:t xml:space="preserve"> </w:t>
                            </w:r>
                            <w:proofErr w:type="spellStart"/>
                            <w:r>
                              <w:rPr>
                                <w:rFonts w:eastAsiaTheme="majorEastAsia" w:cstheme="minorHAnsi"/>
                                <w:b/>
                                <w:color w:val="FFFFFF" w:themeColor="background1"/>
                                <w:spacing w:val="-10"/>
                                <w:kern w:val="28"/>
                                <w:sz w:val="48"/>
                                <w:szCs w:val="48"/>
                              </w:rPr>
                              <w:t>r</w:t>
                            </w:r>
                            <w:r w:rsidRPr="00D1532D">
                              <w:rPr>
                                <w:rFonts w:eastAsiaTheme="majorEastAsia" w:cstheme="minorHAnsi"/>
                                <w:b/>
                                <w:color w:val="FFFFFF" w:themeColor="background1"/>
                                <w:spacing w:val="-10"/>
                                <w:kern w:val="28"/>
                                <w:sz w:val="48"/>
                                <w:szCs w:val="48"/>
                              </w:rPr>
                              <w:t>awaka</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i</w:t>
                            </w:r>
                            <w:proofErr w:type="spellEnd"/>
                            <w:r w:rsidRPr="00D1532D">
                              <w:rPr>
                                <w:rFonts w:eastAsiaTheme="majorEastAsia" w:cstheme="minorHAnsi"/>
                                <w:b/>
                                <w:color w:val="FFFFFF" w:themeColor="background1"/>
                                <w:spacing w:val="-10"/>
                                <w:kern w:val="28"/>
                                <w:sz w:val="48"/>
                                <w:szCs w:val="48"/>
                              </w:rPr>
                              <w:t xml:space="preserve"> Aotearoa</w:t>
                            </w:r>
                          </w:p>
                          <w:p w14:paraId="7DBC4C44" w14:textId="77777777" w:rsidR="002811DE" w:rsidRPr="00D1532D" w:rsidRDefault="002811DE" w:rsidP="00741F3B">
                            <w:pPr>
                              <w:rPr>
                                <w:rFonts w:eastAsiaTheme="majorEastAsia" w:cstheme="minorHAnsi"/>
                                <w:b/>
                                <w:color w:val="FFFFFF" w:themeColor="background1"/>
                                <w:spacing w:val="-10"/>
                                <w:kern w:val="28"/>
                                <w:szCs w:val="24"/>
                              </w:rPr>
                            </w:pPr>
                          </w:p>
                          <w:p w14:paraId="2E8C5CBE" w14:textId="6D042E43" w:rsidR="002811DE" w:rsidRDefault="002811DE" w:rsidP="00741F3B">
                            <w:pPr>
                              <w:rPr>
                                <w:rFonts w:eastAsiaTheme="majorEastAsia" w:cstheme="minorHAnsi"/>
                                <w:b/>
                                <w:color w:val="FFFFFF" w:themeColor="background1"/>
                                <w:spacing w:val="-10"/>
                                <w:kern w:val="28"/>
                                <w:sz w:val="48"/>
                                <w:szCs w:val="48"/>
                              </w:rPr>
                            </w:pPr>
                            <w:r w:rsidRPr="00200659">
                              <w:rPr>
                                <w:rFonts w:eastAsiaTheme="majorEastAsia" w:cstheme="minorHAnsi"/>
                                <w:b/>
                                <w:color w:val="FFFFFF" w:themeColor="background1"/>
                                <w:spacing w:val="-10"/>
                                <w:kern w:val="28"/>
                                <w:sz w:val="48"/>
                                <w:szCs w:val="48"/>
                              </w:rPr>
                              <w:t>Guidelines on the right to a decent home in Aotearoa</w:t>
                            </w:r>
                          </w:p>
                          <w:p w14:paraId="546FA5A4" w14:textId="77777777" w:rsidR="002811DE" w:rsidRPr="00200659" w:rsidRDefault="002811DE" w:rsidP="00741F3B">
                            <w:pPr>
                              <w:rPr>
                                <w:rFonts w:eastAsiaTheme="majorEastAsia" w:cstheme="minorHAnsi"/>
                                <w:b/>
                                <w:color w:val="FFFFFF" w:themeColor="background1"/>
                                <w:spacing w:val="-10"/>
                                <w:kern w:val="28"/>
                                <w:sz w:val="48"/>
                                <w:szCs w:val="48"/>
                              </w:rPr>
                            </w:pPr>
                          </w:p>
                          <w:p w14:paraId="69D38918" w14:textId="5A327498" w:rsidR="002811DE" w:rsidRDefault="002811DE" w:rsidP="00741F3B">
                            <w:pPr>
                              <w:rPr>
                                <w:b/>
                                <w:color w:val="FFFFFF" w:themeColor="background1"/>
                                <w:sz w:val="40"/>
                              </w:rPr>
                            </w:pPr>
                            <w:r>
                              <w:rPr>
                                <w:b/>
                                <w:color w:val="FFFFFF" w:themeColor="background1"/>
                                <w:sz w:val="40"/>
                              </w:rPr>
                              <w:t>Consultation document</w:t>
                            </w:r>
                          </w:p>
                          <w:p w14:paraId="195A67B6" w14:textId="290DACB1" w:rsidR="002811DE" w:rsidRPr="00200659" w:rsidRDefault="002811DE" w:rsidP="00741F3B">
                            <w:pPr>
                              <w:rPr>
                                <w:b/>
                                <w:color w:val="FFFFFF" w:themeColor="background1"/>
                                <w:sz w:val="28"/>
                                <w:szCs w:val="28"/>
                              </w:rPr>
                            </w:pPr>
                            <w:r w:rsidRPr="0045675A">
                              <w:rPr>
                                <w:b/>
                                <w:color w:val="FFFFFF" w:themeColor="background1"/>
                                <w:sz w:val="28"/>
                                <w:szCs w:val="28"/>
                              </w:rPr>
                              <w:t>Date:</w:t>
                            </w:r>
                            <w:r>
                              <w:rPr>
                                <w:b/>
                                <w:color w:val="FFFFFF" w:themeColor="background1"/>
                                <w:sz w:val="28"/>
                                <w:szCs w:val="28"/>
                              </w:rPr>
                              <w:t xml:space="preserve"> 12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FB681" id="_x0000_t202" coordsize="21600,21600" o:spt="202" path="m,l,21600r21600,l21600,xe">
                <v:stroke joinstyle="miter"/>
                <v:path gradientshapeok="t" o:connecttype="rect"/>
              </v:shapetype>
              <v:shape id="Text Box 2" o:spid="_x0000_s1026" type="#_x0000_t202" style="position:absolute;left:0;text-align:left;margin-left:47.8pt;margin-top:475.05pt;width:310.5pt;height:3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" filled="f" stroked="f" strokeweight=".5pt">
                <v:textbox>
                  <w:txbxContent>
                    <w:p w14:paraId="25837DC3" w14:textId="77777777" w:rsidR="002811DE" w:rsidRPr="00F07F8B" w:rsidRDefault="002811DE" w:rsidP="00741F3B">
                      <w:pPr>
                        <w:pStyle w:val="Title"/>
                        <w:rPr>
                          <w:rFonts w:ascii="Droid Serif" w:hAnsi="Droid Serif" w:cs="Droid Serif"/>
                          <w:b/>
                          <w:color w:val="FFFFFF" w:themeColor="background1"/>
                          <w:sz w:val="48"/>
                          <w:szCs w:val="48"/>
                        </w:rPr>
                      </w:pPr>
                    </w:p>
                    <w:p w14:paraId="407C5B03" w14:textId="30AE1D24" w:rsidR="002811DE" w:rsidRDefault="002811DE" w:rsidP="00741F3B">
                      <w:pPr>
                        <w:rPr>
                          <w:rFonts w:eastAsiaTheme="majorEastAsia" w:cstheme="minorHAnsi"/>
                          <w:b/>
                          <w:color w:val="FFFFFF" w:themeColor="background1"/>
                          <w:spacing w:val="-10"/>
                          <w:kern w:val="28"/>
                          <w:sz w:val="48"/>
                          <w:szCs w:val="48"/>
                        </w:rPr>
                      </w:pPr>
                      <w:proofErr w:type="spellStart"/>
                      <w:r w:rsidRPr="00D1532D">
                        <w:rPr>
                          <w:rFonts w:eastAsiaTheme="majorEastAsia" w:cstheme="minorHAnsi"/>
                          <w:b/>
                          <w:color w:val="FFFFFF" w:themeColor="background1"/>
                          <w:spacing w:val="-10"/>
                          <w:kern w:val="28"/>
                          <w:sz w:val="48"/>
                          <w:szCs w:val="48"/>
                        </w:rPr>
                        <w:t>Aratohu</w:t>
                      </w:r>
                      <w:proofErr w:type="spellEnd"/>
                      <w:r w:rsidRPr="00D1532D">
                        <w:rPr>
                          <w:rFonts w:eastAsiaTheme="majorEastAsia" w:cstheme="minorHAnsi"/>
                          <w:b/>
                          <w:color w:val="FFFFFF" w:themeColor="background1"/>
                          <w:spacing w:val="-10"/>
                          <w:kern w:val="28"/>
                          <w:sz w:val="48"/>
                          <w:szCs w:val="48"/>
                        </w:rPr>
                        <w:t xml:space="preserve"> </w:t>
                      </w:r>
                      <w:r>
                        <w:rPr>
                          <w:rFonts w:eastAsiaTheme="majorEastAsia" w:cstheme="minorHAnsi"/>
                          <w:b/>
                          <w:color w:val="FFFFFF" w:themeColor="background1"/>
                          <w:spacing w:val="-10"/>
                          <w:kern w:val="28"/>
                          <w:sz w:val="48"/>
                          <w:szCs w:val="48"/>
                        </w:rPr>
                        <w:t>t</w:t>
                      </w:r>
                      <w:r w:rsidRPr="00D1532D">
                        <w:rPr>
                          <w:rFonts w:eastAsiaTheme="majorEastAsia" w:cstheme="minorHAnsi"/>
                          <w:b/>
                          <w:color w:val="FFFFFF" w:themeColor="background1"/>
                          <w:spacing w:val="-10"/>
                          <w:kern w:val="28"/>
                          <w:sz w:val="48"/>
                          <w:szCs w:val="48"/>
                        </w:rPr>
                        <w:t xml:space="preserve">ika </w:t>
                      </w:r>
                      <w:proofErr w:type="spellStart"/>
                      <w:r>
                        <w:rPr>
                          <w:rFonts w:eastAsiaTheme="majorEastAsia" w:cstheme="minorHAnsi"/>
                          <w:b/>
                          <w:color w:val="FFFFFF" w:themeColor="background1"/>
                          <w:spacing w:val="-10"/>
                          <w:kern w:val="28"/>
                          <w:sz w:val="48"/>
                          <w:szCs w:val="48"/>
                        </w:rPr>
                        <w:t>t</w:t>
                      </w:r>
                      <w:r w:rsidRPr="00D1532D">
                        <w:rPr>
                          <w:rFonts w:eastAsiaTheme="majorEastAsia" w:cstheme="minorHAnsi"/>
                          <w:b/>
                          <w:color w:val="FFFFFF" w:themeColor="background1"/>
                          <w:spacing w:val="-10"/>
                          <w:kern w:val="28"/>
                          <w:sz w:val="48"/>
                          <w:szCs w:val="48"/>
                        </w:rPr>
                        <w:t>angata</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ki</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te</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whai</w:t>
                      </w:r>
                      <w:proofErr w:type="spellEnd"/>
                      <w:r w:rsidRPr="00D1532D">
                        <w:rPr>
                          <w:rFonts w:eastAsiaTheme="majorEastAsia" w:cstheme="minorHAnsi"/>
                          <w:b/>
                          <w:color w:val="FFFFFF" w:themeColor="background1"/>
                          <w:spacing w:val="-10"/>
                          <w:kern w:val="28"/>
                          <w:sz w:val="48"/>
                          <w:szCs w:val="48"/>
                        </w:rPr>
                        <w:t xml:space="preserve"> </w:t>
                      </w:r>
                      <w:proofErr w:type="spellStart"/>
                      <w:r>
                        <w:rPr>
                          <w:rFonts w:eastAsiaTheme="majorEastAsia" w:cstheme="minorHAnsi"/>
                          <w:b/>
                          <w:color w:val="FFFFFF" w:themeColor="background1"/>
                          <w:spacing w:val="-10"/>
                          <w:kern w:val="28"/>
                          <w:sz w:val="48"/>
                          <w:szCs w:val="48"/>
                        </w:rPr>
                        <w:t>w</w:t>
                      </w:r>
                      <w:r w:rsidRPr="00D1532D">
                        <w:rPr>
                          <w:rFonts w:eastAsiaTheme="majorEastAsia" w:cstheme="minorHAnsi"/>
                          <w:b/>
                          <w:color w:val="FFFFFF" w:themeColor="background1"/>
                          <w:spacing w:val="-10"/>
                          <w:kern w:val="28"/>
                          <w:sz w:val="48"/>
                          <w:szCs w:val="48"/>
                        </w:rPr>
                        <w:t>hare</w:t>
                      </w:r>
                      <w:proofErr w:type="spellEnd"/>
                      <w:r w:rsidRPr="00D1532D">
                        <w:rPr>
                          <w:rFonts w:eastAsiaTheme="majorEastAsia" w:cstheme="minorHAnsi"/>
                          <w:b/>
                          <w:color w:val="FFFFFF" w:themeColor="background1"/>
                          <w:spacing w:val="-10"/>
                          <w:kern w:val="28"/>
                          <w:sz w:val="48"/>
                          <w:szCs w:val="48"/>
                        </w:rPr>
                        <w:t xml:space="preserve"> </w:t>
                      </w:r>
                      <w:proofErr w:type="spellStart"/>
                      <w:r>
                        <w:rPr>
                          <w:rFonts w:eastAsiaTheme="majorEastAsia" w:cstheme="minorHAnsi"/>
                          <w:b/>
                          <w:color w:val="FFFFFF" w:themeColor="background1"/>
                          <w:spacing w:val="-10"/>
                          <w:kern w:val="28"/>
                          <w:sz w:val="48"/>
                          <w:szCs w:val="48"/>
                        </w:rPr>
                        <w:t>r</w:t>
                      </w:r>
                      <w:r w:rsidRPr="00D1532D">
                        <w:rPr>
                          <w:rFonts w:eastAsiaTheme="majorEastAsia" w:cstheme="minorHAnsi"/>
                          <w:b/>
                          <w:color w:val="FFFFFF" w:themeColor="background1"/>
                          <w:spacing w:val="-10"/>
                          <w:kern w:val="28"/>
                          <w:sz w:val="48"/>
                          <w:szCs w:val="48"/>
                        </w:rPr>
                        <w:t>awaka</w:t>
                      </w:r>
                      <w:proofErr w:type="spellEnd"/>
                      <w:r w:rsidRPr="00D1532D">
                        <w:rPr>
                          <w:rFonts w:eastAsiaTheme="majorEastAsia" w:cstheme="minorHAnsi"/>
                          <w:b/>
                          <w:color w:val="FFFFFF" w:themeColor="background1"/>
                          <w:spacing w:val="-10"/>
                          <w:kern w:val="28"/>
                          <w:sz w:val="48"/>
                          <w:szCs w:val="48"/>
                        </w:rPr>
                        <w:t xml:space="preserve"> </w:t>
                      </w:r>
                      <w:proofErr w:type="spellStart"/>
                      <w:r w:rsidRPr="00D1532D">
                        <w:rPr>
                          <w:rFonts w:eastAsiaTheme="majorEastAsia" w:cstheme="minorHAnsi"/>
                          <w:b/>
                          <w:color w:val="FFFFFF" w:themeColor="background1"/>
                          <w:spacing w:val="-10"/>
                          <w:kern w:val="28"/>
                          <w:sz w:val="48"/>
                          <w:szCs w:val="48"/>
                        </w:rPr>
                        <w:t>i</w:t>
                      </w:r>
                      <w:proofErr w:type="spellEnd"/>
                      <w:r w:rsidRPr="00D1532D">
                        <w:rPr>
                          <w:rFonts w:eastAsiaTheme="majorEastAsia" w:cstheme="minorHAnsi"/>
                          <w:b/>
                          <w:color w:val="FFFFFF" w:themeColor="background1"/>
                          <w:spacing w:val="-10"/>
                          <w:kern w:val="28"/>
                          <w:sz w:val="48"/>
                          <w:szCs w:val="48"/>
                        </w:rPr>
                        <w:t xml:space="preserve"> Aotearoa</w:t>
                      </w:r>
                    </w:p>
                    <w:p w14:paraId="7DBC4C44" w14:textId="77777777" w:rsidR="002811DE" w:rsidRPr="00D1532D" w:rsidRDefault="002811DE" w:rsidP="00741F3B">
                      <w:pPr>
                        <w:rPr>
                          <w:rFonts w:eastAsiaTheme="majorEastAsia" w:cstheme="minorHAnsi"/>
                          <w:b/>
                          <w:color w:val="FFFFFF" w:themeColor="background1"/>
                          <w:spacing w:val="-10"/>
                          <w:kern w:val="28"/>
                          <w:szCs w:val="24"/>
                        </w:rPr>
                      </w:pPr>
                    </w:p>
                    <w:p w14:paraId="2E8C5CBE" w14:textId="6D042E43" w:rsidR="002811DE" w:rsidRDefault="002811DE" w:rsidP="00741F3B">
                      <w:pPr>
                        <w:rPr>
                          <w:rFonts w:eastAsiaTheme="majorEastAsia" w:cstheme="minorHAnsi"/>
                          <w:b/>
                          <w:color w:val="FFFFFF" w:themeColor="background1"/>
                          <w:spacing w:val="-10"/>
                          <w:kern w:val="28"/>
                          <w:sz w:val="48"/>
                          <w:szCs w:val="48"/>
                        </w:rPr>
                      </w:pPr>
                      <w:r w:rsidRPr="00200659">
                        <w:rPr>
                          <w:rFonts w:eastAsiaTheme="majorEastAsia" w:cstheme="minorHAnsi"/>
                          <w:b/>
                          <w:color w:val="FFFFFF" w:themeColor="background1"/>
                          <w:spacing w:val="-10"/>
                          <w:kern w:val="28"/>
                          <w:sz w:val="48"/>
                          <w:szCs w:val="48"/>
                        </w:rPr>
                        <w:t>Guidelines on the right to a decent home in Aotearoa</w:t>
                      </w:r>
                    </w:p>
                    <w:p w14:paraId="546FA5A4" w14:textId="77777777" w:rsidR="002811DE" w:rsidRPr="00200659" w:rsidRDefault="002811DE" w:rsidP="00741F3B">
                      <w:pPr>
                        <w:rPr>
                          <w:rFonts w:eastAsiaTheme="majorEastAsia" w:cstheme="minorHAnsi"/>
                          <w:b/>
                          <w:color w:val="FFFFFF" w:themeColor="background1"/>
                          <w:spacing w:val="-10"/>
                          <w:kern w:val="28"/>
                          <w:sz w:val="48"/>
                          <w:szCs w:val="48"/>
                        </w:rPr>
                      </w:pPr>
                    </w:p>
                    <w:p w14:paraId="69D38918" w14:textId="5A327498" w:rsidR="002811DE" w:rsidRDefault="002811DE" w:rsidP="00741F3B">
                      <w:pPr>
                        <w:rPr>
                          <w:b/>
                          <w:color w:val="FFFFFF" w:themeColor="background1"/>
                          <w:sz w:val="40"/>
                        </w:rPr>
                      </w:pPr>
                      <w:r>
                        <w:rPr>
                          <w:b/>
                          <w:color w:val="FFFFFF" w:themeColor="background1"/>
                          <w:sz w:val="40"/>
                        </w:rPr>
                        <w:t>Consultation document</w:t>
                      </w:r>
                    </w:p>
                    <w:p w14:paraId="195A67B6" w14:textId="290DACB1" w:rsidR="002811DE" w:rsidRPr="00200659" w:rsidRDefault="002811DE" w:rsidP="00741F3B">
                      <w:pPr>
                        <w:rPr>
                          <w:b/>
                          <w:color w:val="FFFFFF" w:themeColor="background1"/>
                          <w:sz w:val="28"/>
                          <w:szCs w:val="28"/>
                        </w:rPr>
                      </w:pPr>
                      <w:r w:rsidRPr="0045675A">
                        <w:rPr>
                          <w:b/>
                          <w:color w:val="FFFFFF" w:themeColor="background1"/>
                          <w:sz w:val="28"/>
                          <w:szCs w:val="28"/>
                        </w:rPr>
                        <w:t>Date:</w:t>
                      </w:r>
                      <w:r>
                        <w:rPr>
                          <w:b/>
                          <w:color w:val="FFFFFF" w:themeColor="background1"/>
                          <w:sz w:val="28"/>
                          <w:szCs w:val="28"/>
                        </w:rPr>
                        <w:t xml:space="preserve"> 12 November 2020</w:t>
                      </w:r>
                    </w:p>
                  </w:txbxContent>
                </v:textbox>
              </v:shape>
            </w:pict>
          </mc:Fallback>
        </mc:AlternateContent>
      </w:r>
      <w:r w:rsidRPr="00020F15">
        <w:rPr>
          <w:b/>
          <w:bCs/>
          <w:noProof/>
          <w:sz w:val="28"/>
        </w:rPr>
        <w:drawing>
          <wp:inline distT="0" distB="0" distL="0" distR="0" wp14:anchorId="2D40F316" wp14:editId="2FBA4CB0">
            <wp:extent cx="7594600" cy="10693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ryanmearns/Desktop/Human Rights Commission/UPR Front page.pdf"/>
                    <pic:cNvPicPr>
                      <a:picLocks/>
                    </pic:cNvPicPr>
                  </pic:nvPicPr>
                  <pic:blipFill>
                    <a:blip r:embed="rId16">
                      <a:extLst>
                        <a:ext uri="{28A0092B-C50C-407E-A947-70E740481C1C}">
                          <a14:useLocalDpi xmlns:a14="http://schemas.microsoft.com/office/drawing/2010/main" val="0"/>
                        </a:ext>
                      </a:extLst>
                    </a:blip>
                    <a:stretch>
                      <a:fillRect/>
                    </a:stretch>
                  </pic:blipFill>
                  <pic:spPr bwMode="auto">
                    <a:xfrm>
                      <a:off x="0" y="0"/>
                      <a:ext cx="7594600" cy="10693400"/>
                    </a:xfrm>
                    <a:prstGeom prst="rect">
                      <a:avLst/>
                    </a:prstGeom>
                    <a:noFill/>
                    <a:ln>
                      <a:noFill/>
                    </a:ln>
                  </pic:spPr>
                </pic:pic>
              </a:graphicData>
            </a:graphic>
          </wp:inline>
        </w:drawing>
      </w:r>
    </w:p>
    <w:p w14:paraId="3843156E" w14:textId="77777777" w:rsidR="00741F3B" w:rsidRPr="00020F15" w:rsidRDefault="00741F3B" w:rsidP="00741F3B">
      <w:pPr>
        <w:jc w:val="both"/>
        <w:rPr>
          <w:b/>
          <w:bCs/>
          <w:noProof/>
          <w:sz w:val="28"/>
        </w:rPr>
        <w:sectPr w:rsidR="00741F3B" w:rsidRPr="00020F15" w:rsidSect="00741F3B">
          <w:pgSz w:w="11906" w:h="16838"/>
          <w:pgMar w:top="0" w:right="0" w:bottom="0" w:left="0" w:header="706" w:footer="706" w:gutter="0"/>
          <w:cols w:space="708"/>
          <w:titlePg/>
          <w:docGrid w:linePitch="360"/>
        </w:sectPr>
      </w:pPr>
      <w:r w:rsidRPr="00020F15">
        <w:rPr>
          <w:b/>
          <w:bCs/>
          <w:noProof/>
          <w:sz w:val="28"/>
        </w:rPr>
        <w:lastRenderedPageBreak/>
        <mc:AlternateContent>
          <mc:Choice Requires="wps">
            <w:drawing>
              <wp:anchor distT="0" distB="0" distL="114300" distR="114300" simplePos="0" relativeHeight="251658240" behindDoc="0" locked="0" layoutInCell="1" allowOverlap="1" wp14:anchorId="191CD089" wp14:editId="1FB60416">
                <wp:simplePos x="0" y="0"/>
                <wp:positionH relativeFrom="column">
                  <wp:posOffset>927100</wp:posOffset>
                </wp:positionH>
                <wp:positionV relativeFrom="paragraph">
                  <wp:posOffset>2451100</wp:posOffset>
                </wp:positionV>
                <wp:extent cx="4013650" cy="457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3650" cy="4572000"/>
                        </a:xfrm>
                        <a:prstGeom prst="rect">
                          <a:avLst/>
                        </a:prstGeom>
                        <a:noFill/>
                        <a:ln w="6350">
                          <a:noFill/>
                        </a:ln>
                      </wps:spPr>
                      <wps:txbx>
                        <w:txbxContent>
                          <w:p w14:paraId="605C3FE8"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5887E327" w14:textId="29AFF125" w:rsidR="002811DE" w:rsidRDefault="002811DE" w:rsidP="00741F3B">
                            <w:pPr>
                              <w:textAlignment w:val="baseline"/>
                              <w:rPr>
                                <w:rFonts w:eastAsia="Times New Roman" w:cs="Segoe UI"/>
                                <w:b/>
                                <w:bCs/>
                                <w:color w:val="FFFFFF" w:themeColor="background1"/>
                                <w:sz w:val="28"/>
                                <w:szCs w:val="28"/>
                              </w:rPr>
                            </w:pPr>
                            <w:proofErr w:type="spellStart"/>
                            <w:r w:rsidRPr="00D1532D">
                              <w:rPr>
                                <w:rFonts w:eastAsia="Times New Roman" w:cs="Segoe UI"/>
                                <w:b/>
                                <w:bCs/>
                                <w:color w:val="FFFFFF" w:themeColor="background1"/>
                                <w:sz w:val="28"/>
                                <w:szCs w:val="28"/>
                              </w:rPr>
                              <w:t>Aratohu</w:t>
                            </w:r>
                            <w:proofErr w:type="spellEnd"/>
                            <w:r w:rsidRPr="00D1532D">
                              <w:rPr>
                                <w:rFonts w:eastAsia="Times New Roman" w:cs="Segoe UI"/>
                                <w:b/>
                                <w:bCs/>
                                <w:color w:val="FFFFFF" w:themeColor="background1"/>
                                <w:sz w:val="28"/>
                                <w:szCs w:val="28"/>
                              </w:rPr>
                              <w:t xml:space="preserve"> </w:t>
                            </w:r>
                            <w:r>
                              <w:rPr>
                                <w:rFonts w:eastAsia="Times New Roman" w:cs="Segoe UI"/>
                                <w:b/>
                                <w:bCs/>
                                <w:color w:val="FFFFFF" w:themeColor="background1"/>
                                <w:sz w:val="28"/>
                                <w:szCs w:val="28"/>
                              </w:rPr>
                              <w:t>t</w:t>
                            </w:r>
                            <w:r w:rsidRPr="00D1532D">
                              <w:rPr>
                                <w:rFonts w:eastAsia="Times New Roman" w:cs="Segoe UI"/>
                                <w:b/>
                                <w:bCs/>
                                <w:color w:val="FFFFFF" w:themeColor="background1"/>
                                <w:sz w:val="28"/>
                                <w:szCs w:val="28"/>
                              </w:rPr>
                              <w:t xml:space="preserve">ika </w:t>
                            </w:r>
                            <w:proofErr w:type="spellStart"/>
                            <w:r>
                              <w:rPr>
                                <w:rFonts w:eastAsia="Times New Roman" w:cs="Segoe UI"/>
                                <w:b/>
                                <w:bCs/>
                                <w:color w:val="FFFFFF" w:themeColor="background1"/>
                                <w:sz w:val="28"/>
                                <w:szCs w:val="28"/>
                              </w:rPr>
                              <w:t>t</w:t>
                            </w:r>
                            <w:r w:rsidRPr="00D1532D">
                              <w:rPr>
                                <w:rFonts w:eastAsia="Times New Roman" w:cs="Segoe UI"/>
                                <w:b/>
                                <w:bCs/>
                                <w:color w:val="FFFFFF" w:themeColor="background1"/>
                                <w:sz w:val="28"/>
                                <w:szCs w:val="28"/>
                              </w:rPr>
                              <w:t>angata</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ki</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te</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whai</w:t>
                            </w:r>
                            <w:proofErr w:type="spellEnd"/>
                            <w:r w:rsidRPr="00D1532D">
                              <w:rPr>
                                <w:rFonts w:eastAsia="Times New Roman" w:cs="Segoe UI"/>
                                <w:b/>
                                <w:bCs/>
                                <w:color w:val="FFFFFF" w:themeColor="background1"/>
                                <w:sz w:val="28"/>
                                <w:szCs w:val="28"/>
                              </w:rPr>
                              <w:t xml:space="preserve"> </w:t>
                            </w:r>
                            <w:proofErr w:type="spellStart"/>
                            <w:r>
                              <w:rPr>
                                <w:rFonts w:eastAsia="Times New Roman" w:cs="Segoe UI"/>
                                <w:b/>
                                <w:bCs/>
                                <w:color w:val="FFFFFF" w:themeColor="background1"/>
                                <w:sz w:val="28"/>
                                <w:szCs w:val="28"/>
                              </w:rPr>
                              <w:t>w</w:t>
                            </w:r>
                            <w:r w:rsidRPr="00D1532D">
                              <w:rPr>
                                <w:rFonts w:eastAsia="Times New Roman" w:cs="Segoe UI"/>
                                <w:b/>
                                <w:bCs/>
                                <w:color w:val="FFFFFF" w:themeColor="background1"/>
                                <w:sz w:val="28"/>
                                <w:szCs w:val="28"/>
                              </w:rPr>
                              <w:t>hare</w:t>
                            </w:r>
                            <w:proofErr w:type="spellEnd"/>
                            <w:r w:rsidRPr="00D1532D">
                              <w:rPr>
                                <w:rFonts w:eastAsia="Times New Roman" w:cs="Segoe UI"/>
                                <w:b/>
                                <w:bCs/>
                                <w:color w:val="FFFFFF" w:themeColor="background1"/>
                                <w:sz w:val="28"/>
                                <w:szCs w:val="28"/>
                              </w:rPr>
                              <w:t xml:space="preserve"> </w:t>
                            </w:r>
                            <w:proofErr w:type="spellStart"/>
                            <w:r>
                              <w:rPr>
                                <w:rFonts w:eastAsia="Times New Roman" w:cs="Segoe UI"/>
                                <w:b/>
                                <w:bCs/>
                                <w:color w:val="FFFFFF" w:themeColor="background1"/>
                                <w:sz w:val="28"/>
                                <w:szCs w:val="28"/>
                              </w:rPr>
                              <w:t>r</w:t>
                            </w:r>
                            <w:r w:rsidRPr="00D1532D">
                              <w:rPr>
                                <w:rFonts w:eastAsia="Times New Roman" w:cs="Segoe UI"/>
                                <w:b/>
                                <w:bCs/>
                                <w:color w:val="FFFFFF" w:themeColor="background1"/>
                                <w:sz w:val="28"/>
                                <w:szCs w:val="28"/>
                              </w:rPr>
                              <w:t>awaka</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i</w:t>
                            </w:r>
                            <w:proofErr w:type="spellEnd"/>
                            <w:r w:rsidRPr="00D1532D">
                              <w:rPr>
                                <w:rFonts w:eastAsia="Times New Roman" w:cs="Segoe UI"/>
                                <w:b/>
                                <w:bCs/>
                                <w:color w:val="FFFFFF" w:themeColor="background1"/>
                                <w:sz w:val="28"/>
                                <w:szCs w:val="28"/>
                              </w:rPr>
                              <w:t xml:space="preserve"> Aotearoa</w:t>
                            </w:r>
                          </w:p>
                          <w:p w14:paraId="4E0C8983" w14:textId="325741E6" w:rsidR="002811DE" w:rsidRDefault="002811DE" w:rsidP="00741F3B">
                            <w:pPr>
                              <w:textAlignment w:val="baseline"/>
                              <w:rPr>
                                <w:rFonts w:eastAsia="Times New Roman" w:cs="Segoe UI"/>
                                <w:b/>
                                <w:bCs/>
                                <w:color w:val="FFFFFF" w:themeColor="background1"/>
                                <w:sz w:val="28"/>
                                <w:szCs w:val="28"/>
                              </w:rPr>
                            </w:pPr>
                            <w:r w:rsidRPr="00D1532D">
                              <w:rPr>
                                <w:rFonts w:eastAsia="Times New Roman" w:cs="Segoe UI"/>
                                <w:b/>
                                <w:bCs/>
                                <w:color w:val="FFFFFF" w:themeColor="background1"/>
                                <w:sz w:val="28"/>
                                <w:szCs w:val="28"/>
                              </w:rPr>
                              <w:t>Guidelines on the right to a decent home in Aotearoa</w:t>
                            </w:r>
                          </w:p>
                          <w:p w14:paraId="52044573"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591897A2" w14:textId="77777777" w:rsidR="007E276D" w:rsidRDefault="007E276D" w:rsidP="007E276D">
                            <w:pPr>
                              <w:textAlignment w:val="baseline"/>
                              <w:rPr>
                                <w:rFonts w:eastAsia="Times New Roman" w:cs="Segoe UI"/>
                                <w:b/>
                                <w:bCs/>
                                <w:color w:val="FFFFFF" w:themeColor="background1"/>
                                <w:sz w:val="28"/>
                                <w:szCs w:val="28"/>
                              </w:rPr>
                            </w:pPr>
                            <w:r>
                              <w:rPr>
                                <w:rFonts w:eastAsia="Times New Roman" w:cs="Segoe UI"/>
                                <w:b/>
                                <w:bCs/>
                                <w:color w:val="FFFFFF" w:themeColor="background1"/>
                                <w:sz w:val="28"/>
                                <w:szCs w:val="28"/>
                              </w:rPr>
                              <w:t>Consultation document</w:t>
                            </w:r>
                          </w:p>
                          <w:p w14:paraId="08E924F9" w14:textId="2868DCE3" w:rsidR="002811DE" w:rsidRDefault="002811DE" w:rsidP="00741F3B">
                            <w:pPr>
                              <w:textAlignment w:val="baseline"/>
                              <w:rPr>
                                <w:rFonts w:eastAsia="Times New Roman" w:cs="Segoe UI"/>
                                <w:b/>
                                <w:bCs/>
                                <w:color w:val="FFFFFF" w:themeColor="background1"/>
                                <w:sz w:val="28"/>
                                <w:szCs w:val="28"/>
                              </w:rPr>
                            </w:pPr>
                            <w:r w:rsidRPr="0045675A">
                              <w:rPr>
                                <w:rFonts w:eastAsia="Times New Roman" w:cs="Segoe UI"/>
                                <w:b/>
                                <w:bCs/>
                                <w:color w:val="FFFFFF" w:themeColor="background1"/>
                                <w:sz w:val="28"/>
                                <w:szCs w:val="28"/>
                              </w:rPr>
                              <w:t>Date:</w:t>
                            </w:r>
                            <w:r>
                              <w:rPr>
                                <w:rFonts w:eastAsia="Times New Roman" w:cs="Segoe UI"/>
                                <w:b/>
                                <w:bCs/>
                                <w:color w:val="FFFFFF" w:themeColor="background1"/>
                                <w:sz w:val="28"/>
                                <w:szCs w:val="28"/>
                              </w:rPr>
                              <w:t xml:space="preserve"> 12 November 2020</w:t>
                            </w:r>
                          </w:p>
                          <w:p w14:paraId="7B4A7B21" w14:textId="393EAFA5" w:rsidR="007E276D" w:rsidRPr="00740D88" w:rsidRDefault="007E276D" w:rsidP="00741F3B">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 xml:space="preserve">Comments to: righttoadecenthome@hrc.co.nz </w:t>
                            </w:r>
                          </w:p>
                          <w:p w14:paraId="733C0FEA"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623B6B55" w14:textId="77777777" w:rsidR="002811DE" w:rsidRPr="00740D88" w:rsidRDefault="002811DE" w:rsidP="00741F3B">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7" w:history="1">
                              <w:r w:rsidRPr="00EC0133">
                                <w:rPr>
                                  <w:rStyle w:val="Hyperlink"/>
                                  <w:color w:val="FFFFFF" w:themeColor="background1"/>
                                </w:rPr>
                                <w:t>www.hrc.co.nz</w:t>
                              </w:r>
                            </w:hyperlink>
                            <w:r w:rsidRPr="00EC0133">
                              <w:rPr>
                                <w:color w:val="FFFFFF" w:themeColor="background1"/>
                              </w:rPr>
                              <w:t xml:space="preserve"> </w:t>
                            </w:r>
                          </w:p>
                          <w:p w14:paraId="1C91884D"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1626C572" w14:textId="77777777" w:rsidR="002811DE" w:rsidRPr="00740D88" w:rsidRDefault="002811DE" w:rsidP="00741F3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CD089" id="Text Box 5" o:spid="_x0000_s1027" type="#_x0000_t202" style="position:absolute;left:0;text-align:left;margin-left:73pt;margin-top:193pt;width:316.05pt;height:5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" filled="f" stroked="f" strokeweight=".5pt">
                <v:textbox>
                  <w:txbxContent>
                    <w:p w14:paraId="605C3FE8"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5887E327" w14:textId="29AFF125" w:rsidR="002811DE" w:rsidRDefault="002811DE" w:rsidP="00741F3B">
                      <w:pPr>
                        <w:textAlignment w:val="baseline"/>
                        <w:rPr>
                          <w:rFonts w:eastAsia="Times New Roman" w:cs="Segoe UI"/>
                          <w:b/>
                          <w:bCs/>
                          <w:color w:val="FFFFFF" w:themeColor="background1"/>
                          <w:sz w:val="28"/>
                          <w:szCs w:val="28"/>
                        </w:rPr>
                      </w:pPr>
                      <w:proofErr w:type="spellStart"/>
                      <w:r w:rsidRPr="00D1532D">
                        <w:rPr>
                          <w:rFonts w:eastAsia="Times New Roman" w:cs="Segoe UI"/>
                          <w:b/>
                          <w:bCs/>
                          <w:color w:val="FFFFFF" w:themeColor="background1"/>
                          <w:sz w:val="28"/>
                          <w:szCs w:val="28"/>
                        </w:rPr>
                        <w:t>Aratohu</w:t>
                      </w:r>
                      <w:proofErr w:type="spellEnd"/>
                      <w:r w:rsidRPr="00D1532D">
                        <w:rPr>
                          <w:rFonts w:eastAsia="Times New Roman" w:cs="Segoe UI"/>
                          <w:b/>
                          <w:bCs/>
                          <w:color w:val="FFFFFF" w:themeColor="background1"/>
                          <w:sz w:val="28"/>
                          <w:szCs w:val="28"/>
                        </w:rPr>
                        <w:t xml:space="preserve"> </w:t>
                      </w:r>
                      <w:r>
                        <w:rPr>
                          <w:rFonts w:eastAsia="Times New Roman" w:cs="Segoe UI"/>
                          <w:b/>
                          <w:bCs/>
                          <w:color w:val="FFFFFF" w:themeColor="background1"/>
                          <w:sz w:val="28"/>
                          <w:szCs w:val="28"/>
                        </w:rPr>
                        <w:t>t</w:t>
                      </w:r>
                      <w:r w:rsidRPr="00D1532D">
                        <w:rPr>
                          <w:rFonts w:eastAsia="Times New Roman" w:cs="Segoe UI"/>
                          <w:b/>
                          <w:bCs/>
                          <w:color w:val="FFFFFF" w:themeColor="background1"/>
                          <w:sz w:val="28"/>
                          <w:szCs w:val="28"/>
                        </w:rPr>
                        <w:t xml:space="preserve">ika </w:t>
                      </w:r>
                      <w:proofErr w:type="spellStart"/>
                      <w:r>
                        <w:rPr>
                          <w:rFonts w:eastAsia="Times New Roman" w:cs="Segoe UI"/>
                          <w:b/>
                          <w:bCs/>
                          <w:color w:val="FFFFFF" w:themeColor="background1"/>
                          <w:sz w:val="28"/>
                          <w:szCs w:val="28"/>
                        </w:rPr>
                        <w:t>t</w:t>
                      </w:r>
                      <w:r w:rsidRPr="00D1532D">
                        <w:rPr>
                          <w:rFonts w:eastAsia="Times New Roman" w:cs="Segoe UI"/>
                          <w:b/>
                          <w:bCs/>
                          <w:color w:val="FFFFFF" w:themeColor="background1"/>
                          <w:sz w:val="28"/>
                          <w:szCs w:val="28"/>
                        </w:rPr>
                        <w:t>angata</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ki</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te</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whai</w:t>
                      </w:r>
                      <w:proofErr w:type="spellEnd"/>
                      <w:r w:rsidRPr="00D1532D">
                        <w:rPr>
                          <w:rFonts w:eastAsia="Times New Roman" w:cs="Segoe UI"/>
                          <w:b/>
                          <w:bCs/>
                          <w:color w:val="FFFFFF" w:themeColor="background1"/>
                          <w:sz w:val="28"/>
                          <w:szCs w:val="28"/>
                        </w:rPr>
                        <w:t xml:space="preserve"> </w:t>
                      </w:r>
                      <w:proofErr w:type="spellStart"/>
                      <w:r>
                        <w:rPr>
                          <w:rFonts w:eastAsia="Times New Roman" w:cs="Segoe UI"/>
                          <w:b/>
                          <w:bCs/>
                          <w:color w:val="FFFFFF" w:themeColor="background1"/>
                          <w:sz w:val="28"/>
                          <w:szCs w:val="28"/>
                        </w:rPr>
                        <w:t>w</w:t>
                      </w:r>
                      <w:r w:rsidRPr="00D1532D">
                        <w:rPr>
                          <w:rFonts w:eastAsia="Times New Roman" w:cs="Segoe UI"/>
                          <w:b/>
                          <w:bCs/>
                          <w:color w:val="FFFFFF" w:themeColor="background1"/>
                          <w:sz w:val="28"/>
                          <w:szCs w:val="28"/>
                        </w:rPr>
                        <w:t>hare</w:t>
                      </w:r>
                      <w:proofErr w:type="spellEnd"/>
                      <w:r w:rsidRPr="00D1532D">
                        <w:rPr>
                          <w:rFonts w:eastAsia="Times New Roman" w:cs="Segoe UI"/>
                          <w:b/>
                          <w:bCs/>
                          <w:color w:val="FFFFFF" w:themeColor="background1"/>
                          <w:sz w:val="28"/>
                          <w:szCs w:val="28"/>
                        </w:rPr>
                        <w:t xml:space="preserve"> </w:t>
                      </w:r>
                      <w:proofErr w:type="spellStart"/>
                      <w:r>
                        <w:rPr>
                          <w:rFonts w:eastAsia="Times New Roman" w:cs="Segoe UI"/>
                          <w:b/>
                          <w:bCs/>
                          <w:color w:val="FFFFFF" w:themeColor="background1"/>
                          <w:sz w:val="28"/>
                          <w:szCs w:val="28"/>
                        </w:rPr>
                        <w:t>r</w:t>
                      </w:r>
                      <w:r w:rsidRPr="00D1532D">
                        <w:rPr>
                          <w:rFonts w:eastAsia="Times New Roman" w:cs="Segoe UI"/>
                          <w:b/>
                          <w:bCs/>
                          <w:color w:val="FFFFFF" w:themeColor="background1"/>
                          <w:sz w:val="28"/>
                          <w:szCs w:val="28"/>
                        </w:rPr>
                        <w:t>awaka</w:t>
                      </w:r>
                      <w:proofErr w:type="spellEnd"/>
                      <w:r w:rsidRPr="00D1532D">
                        <w:rPr>
                          <w:rFonts w:eastAsia="Times New Roman" w:cs="Segoe UI"/>
                          <w:b/>
                          <w:bCs/>
                          <w:color w:val="FFFFFF" w:themeColor="background1"/>
                          <w:sz w:val="28"/>
                          <w:szCs w:val="28"/>
                        </w:rPr>
                        <w:t xml:space="preserve"> </w:t>
                      </w:r>
                      <w:proofErr w:type="spellStart"/>
                      <w:r w:rsidRPr="00D1532D">
                        <w:rPr>
                          <w:rFonts w:eastAsia="Times New Roman" w:cs="Segoe UI"/>
                          <w:b/>
                          <w:bCs/>
                          <w:color w:val="FFFFFF" w:themeColor="background1"/>
                          <w:sz w:val="28"/>
                          <w:szCs w:val="28"/>
                        </w:rPr>
                        <w:t>i</w:t>
                      </w:r>
                      <w:proofErr w:type="spellEnd"/>
                      <w:r w:rsidRPr="00D1532D">
                        <w:rPr>
                          <w:rFonts w:eastAsia="Times New Roman" w:cs="Segoe UI"/>
                          <w:b/>
                          <w:bCs/>
                          <w:color w:val="FFFFFF" w:themeColor="background1"/>
                          <w:sz w:val="28"/>
                          <w:szCs w:val="28"/>
                        </w:rPr>
                        <w:t xml:space="preserve"> Aotearoa</w:t>
                      </w:r>
                    </w:p>
                    <w:p w14:paraId="4E0C8983" w14:textId="325741E6" w:rsidR="002811DE" w:rsidRDefault="002811DE" w:rsidP="00741F3B">
                      <w:pPr>
                        <w:textAlignment w:val="baseline"/>
                        <w:rPr>
                          <w:rFonts w:eastAsia="Times New Roman" w:cs="Segoe UI"/>
                          <w:b/>
                          <w:bCs/>
                          <w:color w:val="FFFFFF" w:themeColor="background1"/>
                          <w:sz w:val="28"/>
                          <w:szCs w:val="28"/>
                        </w:rPr>
                      </w:pPr>
                      <w:r w:rsidRPr="00D1532D">
                        <w:rPr>
                          <w:rFonts w:eastAsia="Times New Roman" w:cs="Segoe UI"/>
                          <w:b/>
                          <w:bCs/>
                          <w:color w:val="FFFFFF" w:themeColor="background1"/>
                          <w:sz w:val="28"/>
                          <w:szCs w:val="28"/>
                        </w:rPr>
                        <w:t>Guidelines on the right to a decent home in Aotearoa</w:t>
                      </w:r>
                    </w:p>
                    <w:p w14:paraId="52044573"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591897A2" w14:textId="77777777" w:rsidR="007E276D" w:rsidRDefault="007E276D" w:rsidP="007E276D">
                      <w:pPr>
                        <w:textAlignment w:val="baseline"/>
                        <w:rPr>
                          <w:rFonts w:eastAsia="Times New Roman" w:cs="Segoe UI"/>
                          <w:b/>
                          <w:bCs/>
                          <w:color w:val="FFFFFF" w:themeColor="background1"/>
                          <w:sz w:val="28"/>
                          <w:szCs w:val="28"/>
                        </w:rPr>
                      </w:pPr>
                      <w:r>
                        <w:rPr>
                          <w:rFonts w:eastAsia="Times New Roman" w:cs="Segoe UI"/>
                          <w:b/>
                          <w:bCs/>
                          <w:color w:val="FFFFFF" w:themeColor="background1"/>
                          <w:sz w:val="28"/>
                          <w:szCs w:val="28"/>
                        </w:rPr>
                        <w:t>Consultation document</w:t>
                      </w:r>
                    </w:p>
                    <w:p w14:paraId="08E924F9" w14:textId="2868DCE3" w:rsidR="002811DE" w:rsidRDefault="002811DE" w:rsidP="00741F3B">
                      <w:pPr>
                        <w:textAlignment w:val="baseline"/>
                        <w:rPr>
                          <w:rFonts w:eastAsia="Times New Roman" w:cs="Segoe UI"/>
                          <w:b/>
                          <w:bCs/>
                          <w:color w:val="FFFFFF" w:themeColor="background1"/>
                          <w:sz w:val="28"/>
                          <w:szCs w:val="28"/>
                        </w:rPr>
                      </w:pPr>
                      <w:r w:rsidRPr="0045675A">
                        <w:rPr>
                          <w:rFonts w:eastAsia="Times New Roman" w:cs="Segoe UI"/>
                          <w:b/>
                          <w:bCs/>
                          <w:color w:val="FFFFFF" w:themeColor="background1"/>
                          <w:sz w:val="28"/>
                          <w:szCs w:val="28"/>
                        </w:rPr>
                        <w:t>Date:</w:t>
                      </w:r>
                      <w:r>
                        <w:rPr>
                          <w:rFonts w:eastAsia="Times New Roman" w:cs="Segoe UI"/>
                          <w:b/>
                          <w:bCs/>
                          <w:color w:val="FFFFFF" w:themeColor="background1"/>
                          <w:sz w:val="28"/>
                          <w:szCs w:val="28"/>
                        </w:rPr>
                        <w:t xml:space="preserve"> 12 November 2020</w:t>
                      </w:r>
                    </w:p>
                    <w:p w14:paraId="7B4A7B21" w14:textId="393EAFA5" w:rsidR="007E276D" w:rsidRPr="00740D88" w:rsidRDefault="007E276D" w:rsidP="00741F3B">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 xml:space="preserve">Comments to: righttoadecenthome@hrc.co.nz </w:t>
                      </w:r>
                    </w:p>
                    <w:p w14:paraId="733C0FEA"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p>
                    <w:p w14:paraId="623B6B55" w14:textId="77777777" w:rsidR="002811DE" w:rsidRPr="00740D88" w:rsidRDefault="002811DE" w:rsidP="00741F3B">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8" w:history="1">
                        <w:r w:rsidRPr="00EC0133">
                          <w:rPr>
                            <w:rStyle w:val="Hyperlink"/>
                            <w:color w:val="FFFFFF" w:themeColor="background1"/>
                          </w:rPr>
                          <w:t>www.hrc.co.nz</w:t>
                        </w:r>
                      </w:hyperlink>
                      <w:r w:rsidRPr="00EC0133">
                        <w:rPr>
                          <w:color w:val="FFFFFF" w:themeColor="background1"/>
                        </w:rPr>
                        <w:t xml:space="preserve"> </w:t>
                      </w:r>
                    </w:p>
                    <w:p w14:paraId="1C91884D" w14:textId="77777777" w:rsidR="002811DE" w:rsidRPr="00740D88" w:rsidRDefault="002811DE" w:rsidP="00741F3B">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1626C572" w14:textId="77777777" w:rsidR="002811DE" w:rsidRPr="00740D88" w:rsidRDefault="002811DE" w:rsidP="00741F3B">
                      <w:pPr>
                        <w:rPr>
                          <w:color w:val="FFFFFF" w:themeColor="background1"/>
                        </w:rPr>
                      </w:pPr>
                    </w:p>
                  </w:txbxContent>
                </v:textbox>
              </v:shape>
            </w:pict>
          </mc:Fallback>
        </mc:AlternateContent>
      </w:r>
      <w:r w:rsidRPr="00020F15">
        <w:rPr>
          <w:b/>
          <w:bCs/>
          <w:noProof/>
          <w:sz w:val="28"/>
        </w:rPr>
        <w:drawing>
          <wp:inline distT="0" distB="0" distL="0" distR="0" wp14:anchorId="12845CC7" wp14:editId="7AE7F24B">
            <wp:extent cx="7586162" cy="107354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 Second page.pdf"/>
                    <pic:cNvPicPr/>
                  </pic:nvPicPr>
                  <pic:blipFill>
                    <a:blip r:embed="rId19">
                      <a:extLst>
                        <a:ext uri="{28A0092B-C50C-407E-A947-70E740481C1C}">
                          <a14:useLocalDpi xmlns:a14="http://schemas.microsoft.com/office/drawing/2010/main" val="0"/>
                        </a:ext>
                      </a:extLst>
                    </a:blip>
                    <a:stretch>
                      <a:fillRect/>
                    </a:stretch>
                  </pic:blipFill>
                  <pic:spPr>
                    <a:xfrm>
                      <a:off x="0" y="0"/>
                      <a:ext cx="7586162" cy="10735421"/>
                    </a:xfrm>
                    <a:prstGeom prst="rect">
                      <a:avLst/>
                    </a:prstGeom>
                  </pic:spPr>
                </pic:pic>
              </a:graphicData>
            </a:graphic>
          </wp:inline>
        </w:drawing>
      </w:r>
    </w:p>
    <w:bookmarkEnd w:id="0"/>
    <w:p w14:paraId="37481097" w14:textId="5AF3B111" w:rsidR="00A46A50" w:rsidRPr="001544A1" w:rsidRDefault="00200659" w:rsidP="001E21BC">
      <w:pPr>
        <w:jc w:val="center"/>
        <w:rPr>
          <w:szCs w:val="24"/>
          <w:lang w:val="mi-NZ"/>
        </w:rPr>
      </w:pPr>
      <w:r w:rsidRPr="001544A1">
        <w:rPr>
          <w:szCs w:val="24"/>
          <w:lang w:val="mi-NZ"/>
        </w:rPr>
        <w:lastRenderedPageBreak/>
        <w:t xml:space="preserve">Aratohu </w:t>
      </w:r>
      <w:r w:rsidR="00E62D3B" w:rsidRPr="001544A1">
        <w:rPr>
          <w:szCs w:val="24"/>
          <w:lang w:val="mi-NZ"/>
        </w:rPr>
        <w:t>t</w:t>
      </w:r>
      <w:r w:rsidRPr="001544A1">
        <w:rPr>
          <w:szCs w:val="24"/>
          <w:lang w:val="mi-NZ"/>
        </w:rPr>
        <w:t xml:space="preserve">ika </w:t>
      </w:r>
      <w:r w:rsidR="00E62D3B" w:rsidRPr="001544A1">
        <w:rPr>
          <w:szCs w:val="24"/>
          <w:lang w:val="mi-NZ"/>
        </w:rPr>
        <w:t>t</w:t>
      </w:r>
      <w:r w:rsidRPr="001544A1">
        <w:rPr>
          <w:szCs w:val="24"/>
          <w:lang w:val="mi-NZ"/>
        </w:rPr>
        <w:t xml:space="preserve">angata ki te whai </w:t>
      </w:r>
      <w:r w:rsidR="00E62D3B" w:rsidRPr="001544A1">
        <w:rPr>
          <w:szCs w:val="24"/>
          <w:lang w:val="mi-NZ"/>
        </w:rPr>
        <w:t>w</w:t>
      </w:r>
      <w:r w:rsidRPr="001544A1">
        <w:rPr>
          <w:szCs w:val="24"/>
          <w:lang w:val="mi-NZ"/>
        </w:rPr>
        <w:t xml:space="preserve">hare </w:t>
      </w:r>
      <w:r w:rsidR="00E62D3B" w:rsidRPr="001544A1">
        <w:rPr>
          <w:szCs w:val="24"/>
          <w:lang w:val="mi-NZ"/>
        </w:rPr>
        <w:t>r</w:t>
      </w:r>
      <w:r w:rsidRPr="001544A1">
        <w:rPr>
          <w:szCs w:val="24"/>
          <w:lang w:val="mi-NZ"/>
        </w:rPr>
        <w:t>awaka i Aotearoa</w:t>
      </w:r>
    </w:p>
    <w:p w14:paraId="441E7C45" w14:textId="06224DC1" w:rsidR="00A46A50" w:rsidRPr="001544A1" w:rsidRDefault="00E62D3B" w:rsidP="001E5B28">
      <w:pPr>
        <w:rPr>
          <w:b/>
          <w:sz w:val="21"/>
          <w:szCs w:val="21"/>
          <w:lang w:val="mi-NZ"/>
        </w:rPr>
      </w:pPr>
      <w:r w:rsidRPr="001544A1">
        <w:rPr>
          <w:b/>
          <w:sz w:val="21"/>
          <w:szCs w:val="21"/>
          <w:lang w:val="mi-NZ"/>
        </w:rPr>
        <w:br/>
      </w:r>
      <w:r w:rsidR="00A46A50" w:rsidRPr="001544A1">
        <w:rPr>
          <w:b/>
          <w:sz w:val="21"/>
          <w:szCs w:val="21"/>
          <w:lang w:val="mi-NZ"/>
        </w:rPr>
        <w:t>HE TUHINGA UIUINGA</w:t>
      </w:r>
    </w:p>
    <w:p w14:paraId="4FAA3050" w14:textId="4E691C39" w:rsidR="00A46A50" w:rsidRPr="001544A1" w:rsidRDefault="00A46A50" w:rsidP="00A46A50">
      <w:pPr>
        <w:rPr>
          <w:rFonts w:cstheme="minorHAnsi"/>
          <w:sz w:val="21"/>
          <w:szCs w:val="21"/>
          <w:lang w:val="mi-NZ"/>
        </w:rPr>
      </w:pPr>
      <w:r w:rsidRPr="001544A1">
        <w:rPr>
          <w:rFonts w:cstheme="minorHAnsi"/>
          <w:sz w:val="21"/>
          <w:szCs w:val="21"/>
          <w:lang w:val="mi-NZ"/>
        </w:rPr>
        <w:t xml:space="preserve">Ko te whāinga matua o ēnei </w:t>
      </w:r>
      <w:r w:rsidRPr="001544A1">
        <w:rPr>
          <w:rFonts w:cstheme="minorHAnsi"/>
          <w:i/>
          <w:sz w:val="21"/>
          <w:szCs w:val="21"/>
          <w:lang w:val="mi-NZ"/>
        </w:rPr>
        <w:t xml:space="preserve">Aratohu </w:t>
      </w:r>
      <w:r w:rsidRPr="001544A1">
        <w:rPr>
          <w:rFonts w:cstheme="minorHAnsi"/>
          <w:sz w:val="21"/>
          <w:szCs w:val="21"/>
          <w:lang w:val="mi-NZ"/>
        </w:rPr>
        <w:t>ko te whakamārama i te tika ki te whai whare rawaka mā te horopaki ahurei o Aotearoa.</w:t>
      </w:r>
      <w:r w:rsidR="00200659" w:rsidRPr="001544A1">
        <w:rPr>
          <w:rFonts w:cstheme="minorHAnsi"/>
          <w:sz w:val="21"/>
          <w:szCs w:val="21"/>
          <w:lang w:val="mi-NZ"/>
        </w:rPr>
        <w:t xml:space="preserve"> </w:t>
      </w:r>
      <w:r w:rsidRPr="001544A1">
        <w:rPr>
          <w:rFonts w:cstheme="minorHAnsi"/>
          <w:sz w:val="21"/>
          <w:szCs w:val="21"/>
          <w:lang w:val="mi-NZ"/>
        </w:rPr>
        <w:t>Mā konei, ka taituarā i te tangata takitahi, ngā hāpori, ngā hapū, me ngā iwi.</w:t>
      </w:r>
      <w:r w:rsidR="00200659" w:rsidRPr="001544A1">
        <w:rPr>
          <w:rFonts w:cstheme="minorHAnsi"/>
          <w:sz w:val="21"/>
          <w:szCs w:val="21"/>
          <w:lang w:val="mi-NZ"/>
        </w:rPr>
        <w:t xml:space="preserve"> </w:t>
      </w:r>
      <w:r w:rsidRPr="001544A1">
        <w:rPr>
          <w:rFonts w:cstheme="minorHAnsi"/>
          <w:sz w:val="21"/>
          <w:szCs w:val="21"/>
          <w:lang w:val="mi-NZ"/>
        </w:rPr>
        <w:t>Ka āwhina hoki i te kāwanatanga ā-motu, kāwanatanga ā-kāinga kia hīkina i ō rātou kaupapa here me ēra atu kaupapa waihanga whare.</w:t>
      </w:r>
    </w:p>
    <w:p w14:paraId="28CBD244" w14:textId="77777777" w:rsidR="00A46A50" w:rsidRPr="001544A1" w:rsidRDefault="00A46A50" w:rsidP="00A46A50">
      <w:pPr>
        <w:rPr>
          <w:rFonts w:cstheme="minorHAnsi"/>
          <w:sz w:val="21"/>
          <w:szCs w:val="21"/>
          <w:lang w:val="mi-NZ"/>
        </w:rPr>
      </w:pPr>
      <w:r w:rsidRPr="001544A1">
        <w:rPr>
          <w:rFonts w:cstheme="minorHAnsi"/>
          <w:sz w:val="21"/>
          <w:szCs w:val="21"/>
          <w:lang w:val="mi-NZ"/>
        </w:rPr>
        <w:t>E rua ngā wāhanga o te tuhinga whakamutunga:</w:t>
      </w:r>
    </w:p>
    <w:p w14:paraId="0E110A0B" w14:textId="1A578B76" w:rsidR="00A46A50" w:rsidRPr="001544A1" w:rsidRDefault="00A46A50" w:rsidP="00A46A50">
      <w:pPr>
        <w:rPr>
          <w:rFonts w:cstheme="minorHAnsi"/>
          <w:sz w:val="21"/>
          <w:szCs w:val="21"/>
          <w:lang w:val="mi-NZ"/>
        </w:rPr>
      </w:pPr>
      <w:r w:rsidRPr="001544A1">
        <w:rPr>
          <w:rFonts w:cstheme="minorHAnsi"/>
          <w:b/>
          <w:sz w:val="21"/>
          <w:szCs w:val="21"/>
          <w:lang w:val="mi-NZ"/>
        </w:rPr>
        <w:t xml:space="preserve">Wāhanga tuatahi </w:t>
      </w:r>
      <w:r w:rsidRPr="001544A1">
        <w:rPr>
          <w:rFonts w:cstheme="minorHAnsi"/>
          <w:sz w:val="21"/>
          <w:szCs w:val="21"/>
          <w:lang w:val="mi-NZ"/>
        </w:rPr>
        <w:t>hui katoa ngā kōrero ā-waha, kōrero tuku iho, whakaahua, me ngā pūrongo pārongo mō te waihanga whare i Aotearoa.Ka whārikihia tēnei wāhanga i te wāhanga tuarua.</w:t>
      </w:r>
    </w:p>
    <w:p w14:paraId="3EBAF6E7" w14:textId="2B8DF187" w:rsidR="00A46A50" w:rsidRPr="001544A1" w:rsidRDefault="00A46A50" w:rsidP="00A46A50">
      <w:pPr>
        <w:rPr>
          <w:rFonts w:cstheme="minorHAnsi"/>
          <w:i/>
          <w:sz w:val="21"/>
          <w:szCs w:val="21"/>
          <w:lang w:val="mi-NZ"/>
        </w:rPr>
      </w:pPr>
      <w:r w:rsidRPr="001544A1">
        <w:rPr>
          <w:rFonts w:cstheme="minorHAnsi"/>
          <w:b/>
          <w:sz w:val="21"/>
          <w:szCs w:val="21"/>
          <w:lang w:val="mi-NZ"/>
        </w:rPr>
        <w:t xml:space="preserve">Wāhanga tuarua </w:t>
      </w:r>
      <w:r w:rsidRPr="001544A1">
        <w:rPr>
          <w:rFonts w:cstheme="minorHAnsi"/>
          <w:sz w:val="21"/>
          <w:szCs w:val="21"/>
          <w:lang w:val="mi-NZ"/>
        </w:rPr>
        <w:t xml:space="preserve">ko ngā </w:t>
      </w:r>
      <w:r w:rsidRPr="001544A1">
        <w:rPr>
          <w:rFonts w:cstheme="minorHAnsi"/>
          <w:i/>
          <w:sz w:val="21"/>
          <w:szCs w:val="21"/>
          <w:lang w:val="mi-NZ"/>
        </w:rPr>
        <w:t>Aratohu Tika Tangata ki te whai Whare Rawaka i Aotearoa.</w:t>
      </w:r>
    </w:p>
    <w:p w14:paraId="259ECA85" w14:textId="77777777" w:rsidR="00A46A50" w:rsidRPr="001544A1" w:rsidRDefault="00A46A50" w:rsidP="00A46A50">
      <w:pPr>
        <w:rPr>
          <w:rFonts w:cstheme="minorHAnsi"/>
          <w:sz w:val="21"/>
          <w:szCs w:val="21"/>
          <w:lang w:val="mi-NZ"/>
        </w:rPr>
      </w:pPr>
      <w:r w:rsidRPr="001544A1">
        <w:rPr>
          <w:rFonts w:cstheme="minorHAnsi"/>
          <w:sz w:val="21"/>
          <w:szCs w:val="21"/>
          <w:lang w:val="mi-NZ"/>
        </w:rPr>
        <w:t xml:space="preserve">Kei roto i te tuhinga whakamutunga he whakarāpopotonga, he Pānui-Ngāwari, ngā mihi me ngā Āpitihanga. </w:t>
      </w:r>
    </w:p>
    <w:p w14:paraId="4BD69098" w14:textId="7F77A2B4" w:rsidR="00A46A50" w:rsidRPr="001544A1" w:rsidRDefault="00A46A50" w:rsidP="00A46A50">
      <w:pPr>
        <w:rPr>
          <w:rFonts w:cstheme="minorHAnsi"/>
          <w:sz w:val="21"/>
          <w:szCs w:val="21"/>
          <w:lang w:val="mi-NZ"/>
        </w:rPr>
      </w:pPr>
      <w:r w:rsidRPr="001544A1">
        <w:rPr>
          <w:rFonts w:cstheme="minorHAnsi"/>
          <w:sz w:val="21"/>
          <w:szCs w:val="21"/>
          <w:lang w:val="mi-NZ"/>
        </w:rPr>
        <w:t>Ka puta i roto i te reo Māori me te reo Pākehā.</w:t>
      </w:r>
    </w:p>
    <w:p w14:paraId="0175F9FA" w14:textId="77777777" w:rsidR="00A46A50" w:rsidRPr="001544A1" w:rsidRDefault="00A46A50" w:rsidP="00A46A50">
      <w:pPr>
        <w:rPr>
          <w:rFonts w:cstheme="minorHAnsi"/>
          <w:b/>
          <w:sz w:val="21"/>
          <w:szCs w:val="21"/>
          <w:lang w:val="mi-NZ"/>
        </w:rPr>
      </w:pPr>
      <w:r w:rsidRPr="001544A1">
        <w:rPr>
          <w:rFonts w:cstheme="minorHAnsi"/>
          <w:b/>
          <w:sz w:val="21"/>
          <w:szCs w:val="21"/>
          <w:lang w:val="mi-NZ"/>
        </w:rPr>
        <w:t xml:space="preserve">Ka whakawhāiti tēnei tuhinga hukihuki ki ngā </w:t>
      </w:r>
      <w:r w:rsidRPr="001544A1">
        <w:rPr>
          <w:rFonts w:cstheme="minorHAnsi"/>
          <w:b/>
          <w:i/>
          <w:sz w:val="21"/>
          <w:szCs w:val="21"/>
          <w:lang w:val="mi-NZ"/>
        </w:rPr>
        <w:t>Aratohu</w:t>
      </w:r>
      <w:r w:rsidRPr="001544A1">
        <w:rPr>
          <w:rFonts w:cstheme="minorHAnsi"/>
          <w:b/>
          <w:sz w:val="21"/>
          <w:szCs w:val="21"/>
          <w:lang w:val="mi-NZ"/>
        </w:rPr>
        <w:t xml:space="preserve"> mō te wāhanga tuarua.</w:t>
      </w:r>
    </w:p>
    <w:p w14:paraId="2603AEBC" w14:textId="77777777" w:rsidR="00A46A50" w:rsidRPr="001544A1" w:rsidRDefault="00A46A50" w:rsidP="00A46A50">
      <w:pPr>
        <w:rPr>
          <w:rFonts w:cstheme="minorHAnsi"/>
          <w:i/>
          <w:sz w:val="21"/>
          <w:szCs w:val="21"/>
          <w:lang w:val="mi-NZ"/>
        </w:rPr>
      </w:pPr>
      <w:r w:rsidRPr="001544A1">
        <w:rPr>
          <w:rFonts w:cstheme="minorHAnsi"/>
          <w:sz w:val="21"/>
          <w:szCs w:val="21"/>
          <w:lang w:val="mi-NZ"/>
        </w:rPr>
        <w:t xml:space="preserve">E ngākaunui ana mātou i ō koutou kōrero, whakaaronui mō te tuhinga hukihuki </w:t>
      </w:r>
      <w:r w:rsidRPr="001544A1">
        <w:rPr>
          <w:rFonts w:cstheme="minorHAnsi"/>
          <w:i/>
          <w:sz w:val="21"/>
          <w:szCs w:val="21"/>
          <w:lang w:val="mi-NZ"/>
        </w:rPr>
        <w:t>Aratohu.</w:t>
      </w:r>
    </w:p>
    <w:p w14:paraId="27D56C25" w14:textId="41A29DC2" w:rsidR="001544A1" w:rsidRPr="001544A1" w:rsidRDefault="00A46A50">
      <w:pPr>
        <w:rPr>
          <w:rFonts w:cstheme="minorHAnsi"/>
          <w:sz w:val="21"/>
          <w:szCs w:val="21"/>
          <w:lang w:val="mi-NZ"/>
        </w:rPr>
      </w:pPr>
      <w:r w:rsidRPr="001544A1">
        <w:rPr>
          <w:rFonts w:cstheme="minorHAnsi"/>
          <w:sz w:val="21"/>
          <w:szCs w:val="21"/>
          <w:lang w:val="mi-NZ"/>
        </w:rPr>
        <w:t>Tēnā rawa atu koutou.</w:t>
      </w:r>
    </w:p>
    <w:p w14:paraId="27D57155" w14:textId="134D664C" w:rsidR="001E21BC" w:rsidRPr="001544A1" w:rsidRDefault="00E62D3B" w:rsidP="001E21BC">
      <w:pPr>
        <w:jc w:val="center"/>
        <w:rPr>
          <w:szCs w:val="24"/>
        </w:rPr>
      </w:pPr>
      <w:r w:rsidRPr="001544A1">
        <w:rPr>
          <w:szCs w:val="24"/>
        </w:rPr>
        <w:t>Guidelines on the right to a decent home in Aotearoa</w:t>
      </w:r>
    </w:p>
    <w:p w14:paraId="111AEBA9" w14:textId="42699A0D" w:rsidR="00E62D3B" w:rsidRPr="001544A1" w:rsidRDefault="00E62D3B" w:rsidP="001E21BC">
      <w:pPr>
        <w:rPr>
          <w:b/>
          <w:bCs/>
          <w:sz w:val="21"/>
          <w:szCs w:val="21"/>
        </w:rPr>
      </w:pPr>
      <w:r w:rsidRPr="001544A1">
        <w:rPr>
          <w:sz w:val="22"/>
          <w:szCs w:val="21"/>
        </w:rPr>
        <w:br/>
      </w:r>
      <w:r w:rsidR="00200659" w:rsidRPr="001544A1">
        <w:rPr>
          <w:b/>
          <w:bCs/>
          <w:sz w:val="21"/>
          <w:szCs w:val="21"/>
        </w:rPr>
        <w:t>NOTE FOR CONSULTATIONS</w:t>
      </w:r>
    </w:p>
    <w:p w14:paraId="51A3C8F9" w14:textId="67911127" w:rsidR="00200659" w:rsidRPr="001544A1" w:rsidRDefault="00200659" w:rsidP="00200659">
      <w:pPr>
        <w:rPr>
          <w:rFonts w:cstheme="minorHAnsi"/>
          <w:sz w:val="21"/>
          <w:szCs w:val="21"/>
        </w:rPr>
      </w:pPr>
      <w:r w:rsidRPr="001544A1">
        <w:rPr>
          <w:rFonts w:cstheme="minorHAnsi"/>
          <w:sz w:val="21"/>
          <w:szCs w:val="21"/>
        </w:rPr>
        <w:t xml:space="preserve">The main purpose of these </w:t>
      </w:r>
      <w:r w:rsidRPr="001544A1">
        <w:rPr>
          <w:rFonts w:cstheme="minorHAnsi"/>
          <w:i/>
          <w:iCs/>
          <w:sz w:val="21"/>
          <w:szCs w:val="21"/>
        </w:rPr>
        <w:t>Guidelines</w:t>
      </w:r>
      <w:r w:rsidRPr="001544A1">
        <w:rPr>
          <w:rFonts w:cstheme="minorHAnsi"/>
          <w:sz w:val="21"/>
          <w:szCs w:val="21"/>
        </w:rPr>
        <w:t xml:space="preserve"> is to clarify what the right to a decent home means in the unique context of Aotearoa. In this way, they will support individuals, communities, </w:t>
      </w:r>
      <w:proofErr w:type="spellStart"/>
      <w:r w:rsidRPr="001544A1">
        <w:rPr>
          <w:rFonts w:cstheme="minorHAnsi"/>
          <w:sz w:val="21"/>
          <w:szCs w:val="21"/>
        </w:rPr>
        <w:t>hapū</w:t>
      </w:r>
      <w:proofErr w:type="spellEnd"/>
      <w:r w:rsidRPr="001544A1">
        <w:rPr>
          <w:rFonts w:cstheme="minorHAnsi"/>
          <w:sz w:val="21"/>
          <w:szCs w:val="21"/>
        </w:rPr>
        <w:t xml:space="preserve"> and iwi. They will also help national and local government improve their housing policies and other initiatives.</w:t>
      </w:r>
    </w:p>
    <w:p w14:paraId="1361C94F" w14:textId="77777777" w:rsidR="00200659" w:rsidRPr="001544A1" w:rsidRDefault="00200659" w:rsidP="00200659">
      <w:pPr>
        <w:rPr>
          <w:rFonts w:cstheme="minorHAnsi"/>
          <w:sz w:val="21"/>
          <w:szCs w:val="21"/>
        </w:rPr>
      </w:pPr>
      <w:r w:rsidRPr="001544A1">
        <w:rPr>
          <w:rFonts w:cstheme="minorHAnsi"/>
          <w:sz w:val="21"/>
          <w:szCs w:val="21"/>
        </w:rPr>
        <w:t>The final version of this document will have two parts:</w:t>
      </w:r>
    </w:p>
    <w:p w14:paraId="29748ECD" w14:textId="77777777" w:rsidR="00200659" w:rsidRPr="001544A1" w:rsidRDefault="00200659" w:rsidP="00200659">
      <w:pPr>
        <w:ind w:left="720"/>
        <w:rPr>
          <w:rFonts w:cstheme="minorHAnsi"/>
          <w:sz w:val="21"/>
          <w:szCs w:val="21"/>
        </w:rPr>
      </w:pPr>
      <w:r w:rsidRPr="001544A1">
        <w:rPr>
          <w:rFonts w:cstheme="minorHAnsi"/>
          <w:b/>
          <w:bCs/>
          <w:sz w:val="21"/>
          <w:szCs w:val="21"/>
        </w:rPr>
        <w:t xml:space="preserve">Part 1 </w:t>
      </w:r>
      <w:r w:rsidRPr="001544A1">
        <w:rPr>
          <w:rFonts w:cstheme="minorHAnsi"/>
          <w:sz w:val="21"/>
          <w:szCs w:val="21"/>
        </w:rPr>
        <w:t>will include illustrative quotations, stories, narratives, and pictures, as well as basic data and information on housing in Aotearoa.</w:t>
      </w:r>
    </w:p>
    <w:p w14:paraId="779723AA" w14:textId="77777777" w:rsidR="00200659" w:rsidRPr="001544A1" w:rsidRDefault="00200659" w:rsidP="00200659">
      <w:pPr>
        <w:ind w:left="720"/>
        <w:rPr>
          <w:rFonts w:cstheme="minorHAnsi"/>
          <w:sz w:val="21"/>
          <w:szCs w:val="21"/>
        </w:rPr>
      </w:pPr>
      <w:r w:rsidRPr="001544A1">
        <w:rPr>
          <w:rFonts w:cstheme="minorHAnsi"/>
          <w:sz w:val="21"/>
          <w:szCs w:val="21"/>
        </w:rPr>
        <w:t>This will give life to, and contextualise, Part 2.</w:t>
      </w:r>
    </w:p>
    <w:p w14:paraId="7C401EC0" w14:textId="77777777" w:rsidR="00200659" w:rsidRPr="001544A1" w:rsidRDefault="00200659" w:rsidP="00200659">
      <w:pPr>
        <w:ind w:left="720"/>
        <w:rPr>
          <w:rFonts w:cstheme="minorHAnsi"/>
          <w:sz w:val="21"/>
          <w:szCs w:val="21"/>
        </w:rPr>
      </w:pPr>
      <w:r w:rsidRPr="001544A1">
        <w:rPr>
          <w:rFonts w:cstheme="minorHAnsi"/>
          <w:b/>
          <w:bCs/>
          <w:sz w:val="21"/>
          <w:szCs w:val="21"/>
        </w:rPr>
        <w:t>Part 2</w:t>
      </w:r>
      <w:r w:rsidRPr="001544A1">
        <w:rPr>
          <w:rFonts w:cstheme="minorHAnsi"/>
          <w:sz w:val="21"/>
          <w:szCs w:val="21"/>
        </w:rPr>
        <w:t xml:space="preserve"> will be the </w:t>
      </w:r>
      <w:r w:rsidRPr="001544A1">
        <w:rPr>
          <w:rFonts w:cstheme="minorHAnsi"/>
          <w:i/>
          <w:iCs/>
          <w:sz w:val="21"/>
          <w:szCs w:val="21"/>
        </w:rPr>
        <w:t>Guidelines on the Human Right to a Decent Home in Aotearoa</w:t>
      </w:r>
      <w:r w:rsidRPr="001544A1">
        <w:rPr>
          <w:rFonts w:cstheme="minorHAnsi"/>
          <w:sz w:val="21"/>
          <w:szCs w:val="21"/>
        </w:rPr>
        <w:t>.</w:t>
      </w:r>
    </w:p>
    <w:p w14:paraId="42E89E77" w14:textId="77777777" w:rsidR="00200659" w:rsidRPr="001544A1" w:rsidRDefault="00200659" w:rsidP="00200659">
      <w:pPr>
        <w:rPr>
          <w:rFonts w:cstheme="minorHAnsi"/>
          <w:sz w:val="21"/>
          <w:szCs w:val="21"/>
        </w:rPr>
      </w:pPr>
      <w:r w:rsidRPr="001544A1">
        <w:rPr>
          <w:rFonts w:cstheme="minorHAnsi"/>
          <w:sz w:val="21"/>
          <w:szCs w:val="21"/>
        </w:rPr>
        <w:t>The final version will have a summary, acknowledgements and Appendices.</w:t>
      </w:r>
    </w:p>
    <w:p w14:paraId="711418AA" w14:textId="77777777" w:rsidR="00200659" w:rsidRPr="001544A1" w:rsidRDefault="00200659" w:rsidP="00200659">
      <w:pPr>
        <w:rPr>
          <w:rFonts w:cstheme="minorHAnsi"/>
          <w:sz w:val="21"/>
          <w:szCs w:val="21"/>
        </w:rPr>
      </w:pPr>
      <w:r w:rsidRPr="001544A1">
        <w:rPr>
          <w:rFonts w:cstheme="minorHAnsi"/>
          <w:sz w:val="21"/>
          <w:szCs w:val="21"/>
        </w:rPr>
        <w:t xml:space="preserve">It will be available in English and Te </w:t>
      </w:r>
      <w:proofErr w:type="spellStart"/>
      <w:r w:rsidRPr="001544A1">
        <w:rPr>
          <w:rFonts w:cstheme="minorHAnsi"/>
          <w:sz w:val="21"/>
          <w:szCs w:val="21"/>
        </w:rPr>
        <w:t>Reo</w:t>
      </w:r>
      <w:proofErr w:type="spellEnd"/>
      <w:r w:rsidRPr="001544A1">
        <w:rPr>
          <w:rFonts w:cstheme="minorHAnsi"/>
          <w:sz w:val="21"/>
          <w:szCs w:val="21"/>
        </w:rPr>
        <w:t xml:space="preserve"> and a range of accessible formats.</w:t>
      </w:r>
    </w:p>
    <w:p w14:paraId="2B031F01" w14:textId="77777777" w:rsidR="00200659" w:rsidRPr="001544A1" w:rsidRDefault="00200659" w:rsidP="00200659">
      <w:pPr>
        <w:rPr>
          <w:rFonts w:cstheme="minorHAnsi"/>
          <w:b/>
          <w:bCs/>
          <w:sz w:val="21"/>
          <w:szCs w:val="21"/>
        </w:rPr>
      </w:pPr>
      <w:r w:rsidRPr="001544A1">
        <w:rPr>
          <w:rFonts w:cstheme="minorHAnsi"/>
          <w:b/>
          <w:bCs/>
          <w:sz w:val="21"/>
          <w:szCs w:val="21"/>
        </w:rPr>
        <w:t xml:space="preserve">The present document is confined to the draft </w:t>
      </w:r>
      <w:r w:rsidRPr="001544A1">
        <w:rPr>
          <w:rFonts w:cstheme="minorHAnsi"/>
          <w:b/>
          <w:bCs/>
          <w:i/>
          <w:iCs/>
          <w:sz w:val="21"/>
          <w:szCs w:val="21"/>
        </w:rPr>
        <w:t>Guidelines</w:t>
      </w:r>
      <w:r w:rsidRPr="001544A1">
        <w:rPr>
          <w:rFonts w:cstheme="minorHAnsi"/>
          <w:b/>
          <w:bCs/>
          <w:sz w:val="21"/>
          <w:szCs w:val="21"/>
        </w:rPr>
        <w:t xml:space="preserve"> for Part 2.</w:t>
      </w:r>
    </w:p>
    <w:p w14:paraId="31C93CE9" w14:textId="77777777" w:rsidR="00200659" w:rsidRPr="001544A1" w:rsidRDefault="00200659" w:rsidP="00200659">
      <w:pPr>
        <w:rPr>
          <w:rFonts w:cstheme="minorHAnsi"/>
          <w:sz w:val="21"/>
          <w:szCs w:val="21"/>
        </w:rPr>
      </w:pPr>
      <w:r w:rsidRPr="001544A1">
        <w:rPr>
          <w:rFonts w:cstheme="minorHAnsi"/>
          <w:sz w:val="21"/>
          <w:szCs w:val="21"/>
        </w:rPr>
        <w:t xml:space="preserve">Your comments on the draft </w:t>
      </w:r>
      <w:r w:rsidRPr="001544A1">
        <w:rPr>
          <w:rFonts w:cstheme="minorHAnsi"/>
          <w:i/>
          <w:iCs/>
          <w:sz w:val="21"/>
          <w:szCs w:val="21"/>
        </w:rPr>
        <w:t>Guidelines</w:t>
      </w:r>
      <w:r w:rsidRPr="001544A1">
        <w:rPr>
          <w:rFonts w:cstheme="minorHAnsi"/>
          <w:sz w:val="21"/>
          <w:szCs w:val="21"/>
        </w:rPr>
        <w:t xml:space="preserve"> for part 2 will be greatly appreciated.</w:t>
      </w:r>
    </w:p>
    <w:p w14:paraId="150B517E" w14:textId="77777777" w:rsidR="00E01151" w:rsidRPr="001544A1" w:rsidRDefault="00200659" w:rsidP="00E01151">
      <w:pPr>
        <w:rPr>
          <w:rFonts w:cstheme="minorHAnsi"/>
          <w:sz w:val="21"/>
          <w:szCs w:val="21"/>
        </w:rPr>
      </w:pPr>
      <w:r w:rsidRPr="001544A1">
        <w:rPr>
          <w:rFonts w:cstheme="minorHAnsi"/>
          <w:sz w:val="21"/>
          <w:szCs w:val="21"/>
        </w:rPr>
        <w:t>Thank you very much.</w:t>
      </w:r>
    </w:p>
    <w:p w14:paraId="61BCE755" w14:textId="40922229" w:rsidR="00E01151" w:rsidRPr="001544A1" w:rsidRDefault="00A46A50" w:rsidP="001544A1">
      <w:pPr>
        <w:spacing w:after="0"/>
        <w:jc w:val="right"/>
        <w:rPr>
          <w:rFonts w:cstheme="minorHAnsi"/>
          <w:sz w:val="22"/>
        </w:rPr>
      </w:pPr>
      <w:r w:rsidRPr="00020F15">
        <w:rPr>
          <w:rFonts w:cstheme="minorHAnsi"/>
          <w:sz w:val="20"/>
          <w:szCs w:val="20"/>
        </w:rPr>
        <w:t xml:space="preserve">Te </w:t>
      </w:r>
      <w:proofErr w:type="spellStart"/>
      <w:r w:rsidRPr="00020F15">
        <w:rPr>
          <w:rFonts w:cstheme="minorHAnsi"/>
          <w:sz w:val="20"/>
          <w:szCs w:val="20"/>
        </w:rPr>
        <w:t>Kāhui</w:t>
      </w:r>
      <w:proofErr w:type="spellEnd"/>
      <w:r w:rsidRPr="00020F15">
        <w:rPr>
          <w:rFonts w:cstheme="minorHAnsi"/>
          <w:sz w:val="20"/>
          <w:szCs w:val="20"/>
        </w:rPr>
        <w:t xml:space="preserve"> Tika </w:t>
      </w:r>
      <w:proofErr w:type="spellStart"/>
      <w:r w:rsidRPr="00020F15">
        <w:rPr>
          <w:rFonts w:cstheme="minorHAnsi"/>
          <w:sz w:val="20"/>
          <w:szCs w:val="20"/>
        </w:rPr>
        <w:t>Tangata</w:t>
      </w:r>
      <w:proofErr w:type="spellEnd"/>
      <w:r w:rsidR="001544A1">
        <w:rPr>
          <w:rFonts w:cstheme="minorHAnsi"/>
          <w:sz w:val="22"/>
        </w:rPr>
        <w:t xml:space="preserve"> </w:t>
      </w:r>
      <w:r w:rsidR="00E01151" w:rsidRPr="00020F15">
        <w:rPr>
          <w:rFonts w:cstheme="minorHAnsi"/>
          <w:sz w:val="20"/>
          <w:szCs w:val="20"/>
        </w:rPr>
        <w:t>Human Rights Commission</w:t>
      </w:r>
    </w:p>
    <w:p w14:paraId="74CA8984" w14:textId="262DEB4A" w:rsidR="00E01151" w:rsidRDefault="00E04A08" w:rsidP="001544A1">
      <w:pPr>
        <w:spacing w:after="0"/>
        <w:jc w:val="right"/>
        <w:rPr>
          <w:rFonts w:cstheme="minorHAnsi"/>
          <w:sz w:val="20"/>
          <w:szCs w:val="20"/>
        </w:rPr>
      </w:pPr>
      <w:r w:rsidRPr="00020F15">
        <w:rPr>
          <w:rFonts w:cstheme="minorHAnsi"/>
          <w:sz w:val="22"/>
        </w:rPr>
        <w:t xml:space="preserve"> </w:t>
      </w:r>
      <w:r w:rsidR="001E5B28" w:rsidRPr="00020F15">
        <w:rPr>
          <w:rFonts w:cstheme="minorHAnsi"/>
          <w:sz w:val="22"/>
        </w:rPr>
        <w:t xml:space="preserve"> </w:t>
      </w:r>
      <w:r w:rsidRPr="00020F15">
        <w:rPr>
          <w:rFonts w:cstheme="minorHAnsi"/>
          <w:sz w:val="20"/>
          <w:szCs w:val="20"/>
        </w:rPr>
        <w:t>12</w:t>
      </w:r>
      <w:r w:rsidR="00A46A50" w:rsidRPr="00020F15">
        <w:rPr>
          <w:rFonts w:cstheme="minorHAnsi"/>
          <w:sz w:val="20"/>
          <w:szCs w:val="20"/>
        </w:rPr>
        <w:t xml:space="preserve"> </w:t>
      </w:r>
      <w:proofErr w:type="spellStart"/>
      <w:r w:rsidRPr="00020F15">
        <w:rPr>
          <w:rFonts w:cstheme="minorHAnsi"/>
          <w:sz w:val="20"/>
          <w:szCs w:val="20"/>
        </w:rPr>
        <w:t>Whiringa</w:t>
      </w:r>
      <w:proofErr w:type="spellEnd"/>
      <w:r w:rsidRPr="00020F15">
        <w:rPr>
          <w:rFonts w:cstheme="minorHAnsi"/>
          <w:sz w:val="20"/>
          <w:szCs w:val="20"/>
        </w:rPr>
        <w:t>-ā-</w:t>
      </w:r>
      <w:proofErr w:type="spellStart"/>
      <w:r w:rsidRPr="00020F15">
        <w:rPr>
          <w:rFonts w:cstheme="minorHAnsi"/>
          <w:sz w:val="20"/>
          <w:szCs w:val="20"/>
        </w:rPr>
        <w:t>rangi</w:t>
      </w:r>
      <w:proofErr w:type="spellEnd"/>
      <w:r w:rsidR="00AC45A4" w:rsidRPr="00020F15">
        <w:rPr>
          <w:rFonts w:cstheme="minorHAnsi"/>
          <w:sz w:val="20"/>
          <w:szCs w:val="20"/>
        </w:rPr>
        <w:t>,</w:t>
      </w:r>
      <w:r w:rsidRPr="00020F15">
        <w:rPr>
          <w:rFonts w:cstheme="minorHAnsi"/>
          <w:sz w:val="20"/>
          <w:szCs w:val="20"/>
        </w:rPr>
        <w:t xml:space="preserve"> </w:t>
      </w:r>
      <w:r w:rsidR="00A46A50" w:rsidRPr="00020F15">
        <w:rPr>
          <w:rFonts w:cstheme="minorHAnsi"/>
          <w:sz w:val="20"/>
          <w:szCs w:val="20"/>
        </w:rPr>
        <w:t>202</w:t>
      </w:r>
      <w:r w:rsidR="00200659" w:rsidRPr="00020F15">
        <w:rPr>
          <w:rFonts w:cstheme="minorHAnsi"/>
          <w:sz w:val="20"/>
          <w:szCs w:val="20"/>
        </w:rPr>
        <w:t>0</w:t>
      </w:r>
      <w:r w:rsidR="00E01151" w:rsidRPr="00020F15">
        <w:rPr>
          <w:rFonts w:cstheme="minorHAnsi"/>
          <w:sz w:val="20"/>
          <w:szCs w:val="20"/>
        </w:rPr>
        <w:t xml:space="preserve"> </w:t>
      </w:r>
    </w:p>
    <w:p w14:paraId="6E79A8C4" w14:textId="384C0271" w:rsidR="001544A1" w:rsidRDefault="00020F15" w:rsidP="001544A1">
      <w:pPr>
        <w:spacing w:after="0"/>
        <w:jc w:val="right"/>
        <w:rPr>
          <w:rFonts w:cstheme="minorHAnsi"/>
          <w:sz w:val="20"/>
          <w:szCs w:val="20"/>
        </w:rPr>
      </w:pPr>
      <w:r>
        <w:rPr>
          <w:rFonts w:cstheme="minorHAnsi"/>
          <w:sz w:val="20"/>
          <w:szCs w:val="20"/>
        </w:rPr>
        <w:t>12 November, 2020</w:t>
      </w:r>
    </w:p>
    <w:p w14:paraId="3B665D85" w14:textId="77777777" w:rsidR="00020F15" w:rsidRPr="00020F15" w:rsidRDefault="00020F15" w:rsidP="001E5B28">
      <w:pPr>
        <w:jc w:val="right"/>
        <w:rPr>
          <w:rFonts w:cstheme="minorHAnsi"/>
          <w:sz w:val="20"/>
          <w:szCs w:val="20"/>
        </w:rPr>
      </w:pPr>
    </w:p>
    <w:tbl>
      <w:tblPr>
        <w:tblStyle w:val="TableGrid"/>
        <w:tblW w:w="0" w:type="auto"/>
        <w:jc w:val="center"/>
        <w:tblLook w:val="04A0" w:firstRow="1" w:lastRow="0" w:firstColumn="1" w:lastColumn="0" w:noHBand="0" w:noVBand="1"/>
      </w:tblPr>
      <w:tblGrid>
        <w:gridCol w:w="9016"/>
      </w:tblGrid>
      <w:tr w:rsidR="00C55804" w:rsidRPr="00020F15" w14:paraId="534A9B9E" w14:textId="77777777" w:rsidTr="003B5EC2">
        <w:trPr>
          <w:jc w:val="center"/>
        </w:trPr>
        <w:tc>
          <w:tcPr>
            <w:tcW w:w="9016" w:type="dxa"/>
          </w:tcPr>
          <w:p w14:paraId="32B00CA0" w14:textId="6262BB58" w:rsidR="008F5382" w:rsidRPr="00020F15" w:rsidRDefault="0045237B" w:rsidP="00370064">
            <w:pPr>
              <w:rPr>
                <w:b/>
                <w:bCs/>
                <w:sz w:val="32"/>
                <w:szCs w:val="32"/>
              </w:rPr>
            </w:pPr>
            <w:r w:rsidRPr="00020F15">
              <w:rPr>
                <w:b/>
                <w:bCs/>
                <w:sz w:val="32"/>
                <w:szCs w:val="32"/>
              </w:rPr>
              <w:t>Status of the</w:t>
            </w:r>
            <w:r w:rsidR="000312E1" w:rsidRPr="00020F15">
              <w:rPr>
                <w:b/>
                <w:bCs/>
                <w:sz w:val="32"/>
                <w:szCs w:val="32"/>
              </w:rPr>
              <w:t xml:space="preserve"> Guidelines</w:t>
            </w:r>
          </w:p>
          <w:p w14:paraId="3538F394" w14:textId="77777777" w:rsidR="001E21BC" w:rsidRPr="00020F15" w:rsidRDefault="001E21BC" w:rsidP="00882C1F">
            <w:pPr>
              <w:spacing w:line="276" w:lineRule="auto"/>
              <w:rPr>
                <w:rFonts w:eastAsiaTheme="minorEastAsia" w:cstheme="minorHAnsi"/>
                <w:color w:val="000000"/>
                <w:szCs w:val="24"/>
                <w:shd w:val="clear" w:color="auto" w:fill="FFFFFF"/>
              </w:rPr>
            </w:pPr>
          </w:p>
          <w:p w14:paraId="57BE9BCD" w14:textId="4ADDACBF" w:rsidR="008743E9" w:rsidRPr="001544A1" w:rsidRDefault="008743E9" w:rsidP="00882C1F">
            <w:pPr>
              <w:spacing w:line="276" w:lineRule="auto"/>
              <w:rPr>
                <w:rFonts w:eastAsiaTheme="minorEastAsia" w:cstheme="minorHAnsi"/>
                <w:color w:val="000000"/>
                <w:sz w:val="22"/>
                <w:shd w:val="clear" w:color="auto" w:fill="FFFFFF"/>
              </w:rPr>
            </w:pPr>
            <w:r w:rsidRPr="001544A1">
              <w:rPr>
                <w:rFonts w:eastAsiaTheme="minorEastAsia" w:cstheme="minorHAnsi"/>
                <w:color w:val="000000"/>
                <w:sz w:val="22"/>
                <w:shd w:val="clear" w:color="auto" w:fill="FFFFFF"/>
              </w:rPr>
              <w:t>The Human Rights Act (1993), which establishes the Human Rights Commission, is designed:</w:t>
            </w:r>
          </w:p>
          <w:p w14:paraId="466BE9B4" w14:textId="76FDA97F" w:rsidR="00C55804" w:rsidRPr="001544A1" w:rsidRDefault="008743E9" w:rsidP="00882C1F">
            <w:pPr>
              <w:spacing w:line="276" w:lineRule="auto"/>
              <w:ind w:left="720"/>
              <w:rPr>
                <w:rFonts w:eastAsiaTheme="minorEastAsia" w:cstheme="minorHAnsi"/>
                <w:color w:val="000000"/>
                <w:sz w:val="22"/>
                <w:shd w:val="clear" w:color="auto" w:fill="FFFFFF"/>
              </w:rPr>
            </w:pPr>
            <w:r w:rsidRPr="001544A1">
              <w:rPr>
                <w:rFonts w:eastAsiaTheme="minorEastAsia" w:cstheme="minorHAnsi"/>
                <w:color w:val="000000"/>
                <w:sz w:val="22"/>
                <w:shd w:val="clear" w:color="auto" w:fill="FFFFFF"/>
              </w:rPr>
              <w:t>“to provide better protection of human rights in New Zealand in general accordance with United Nations Covenants or Conventions on Human Rights”.</w:t>
            </w:r>
            <w:r w:rsidR="00C55804" w:rsidRPr="001544A1">
              <w:rPr>
                <w:rStyle w:val="EndnoteReference"/>
                <w:rFonts w:eastAsiaTheme="minorEastAsia" w:cstheme="minorHAnsi"/>
                <w:color w:val="000000"/>
                <w:sz w:val="22"/>
                <w:shd w:val="clear" w:color="auto" w:fill="FFFFFF"/>
              </w:rPr>
              <w:endnoteReference w:id="2"/>
            </w:r>
            <w:r w:rsidR="00C55804" w:rsidRPr="001544A1">
              <w:rPr>
                <w:rFonts w:eastAsiaTheme="minorEastAsia" w:cstheme="minorHAnsi"/>
                <w:color w:val="000000"/>
                <w:sz w:val="22"/>
                <w:shd w:val="clear" w:color="auto" w:fill="FFFFFF"/>
              </w:rPr>
              <w:t xml:space="preserve"> </w:t>
            </w:r>
          </w:p>
          <w:p w14:paraId="7DD5D193" w14:textId="77777777" w:rsidR="003B5EC2" w:rsidRPr="001544A1" w:rsidRDefault="003B5EC2" w:rsidP="00882C1F">
            <w:pPr>
              <w:spacing w:line="276" w:lineRule="auto"/>
              <w:rPr>
                <w:rFonts w:eastAsiaTheme="minorEastAsia" w:cstheme="minorHAnsi"/>
                <w:color w:val="000000"/>
                <w:sz w:val="22"/>
                <w:shd w:val="clear" w:color="auto" w:fill="FFFFFF"/>
              </w:rPr>
            </w:pPr>
          </w:p>
          <w:p w14:paraId="34F17D40" w14:textId="396BF654" w:rsidR="00C55804" w:rsidRPr="001544A1" w:rsidRDefault="00C55804" w:rsidP="00882C1F">
            <w:pPr>
              <w:spacing w:line="276" w:lineRule="auto"/>
              <w:rPr>
                <w:rFonts w:eastAsiaTheme="minorEastAsia" w:cstheme="minorHAnsi"/>
                <w:color w:val="000000"/>
                <w:sz w:val="22"/>
                <w:shd w:val="clear" w:color="auto" w:fill="FFFFFF"/>
              </w:rPr>
            </w:pPr>
            <w:r w:rsidRPr="001544A1">
              <w:rPr>
                <w:rFonts w:eastAsiaTheme="minorEastAsia" w:cstheme="minorHAnsi"/>
                <w:color w:val="000000"/>
                <w:sz w:val="22"/>
                <w:shd w:val="clear" w:color="auto" w:fill="FFFFFF"/>
              </w:rPr>
              <w:t>The Act sets out the Commission’s primary functions, the first of which is:</w:t>
            </w:r>
          </w:p>
          <w:p w14:paraId="2F5ED871" w14:textId="77777777" w:rsidR="00C55804" w:rsidRPr="001544A1" w:rsidRDefault="00C55804" w:rsidP="00882C1F">
            <w:pPr>
              <w:spacing w:line="276" w:lineRule="auto"/>
              <w:ind w:left="720"/>
              <w:rPr>
                <w:rFonts w:eastAsiaTheme="minorEastAsia" w:cstheme="minorHAnsi"/>
                <w:color w:val="000000"/>
                <w:sz w:val="22"/>
                <w:lang w:eastAsia="en-NZ"/>
              </w:rPr>
            </w:pPr>
            <w:r w:rsidRPr="001544A1">
              <w:rPr>
                <w:rFonts w:eastAsiaTheme="minorEastAsia" w:cstheme="minorHAnsi"/>
                <w:color w:val="000000"/>
                <w:sz w:val="22"/>
                <w:shd w:val="clear" w:color="auto" w:fill="FFFFFF"/>
              </w:rPr>
              <w:t xml:space="preserve"> “</w:t>
            </w:r>
            <w:r w:rsidRPr="001544A1">
              <w:rPr>
                <w:rFonts w:eastAsiaTheme="minorEastAsia" w:cstheme="minorHAnsi"/>
                <w:color w:val="000000"/>
                <w:sz w:val="22"/>
                <w:lang w:eastAsia="en-NZ"/>
              </w:rPr>
              <w:t>to advocate and promote respect for, and an understanding and appreciation of, human rights in New Zealand society”. (section 5(1)(a))</w:t>
            </w:r>
          </w:p>
          <w:p w14:paraId="3EC58AB2" w14:textId="77777777" w:rsidR="003B5EC2" w:rsidRPr="001544A1" w:rsidRDefault="003B5EC2" w:rsidP="00882C1F">
            <w:pPr>
              <w:spacing w:line="276" w:lineRule="auto"/>
              <w:rPr>
                <w:rFonts w:eastAsiaTheme="minorEastAsia" w:cstheme="minorHAnsi"/>
                <w:color w:val="000000" w:themeColor="text1"/>
                <w:sz w:val="22"/>
                <w:lang w:eastAsia="en-NZ"/>
              </w:rPr>
            </w:pPr>
          </w:p>
          <w:p w14:paraId="64A238DF" w14:textId="0ED5E52C" w:rsidR="00C55804" w:rsidRPr="001544A1" w:rsidRDefault="00C55804" w:rsidP="00882C1F">
            <w:pPr>
              <w:spacing w:line="276" w:lineRule="auto"/>
              <w:rPr>
                <w:rFonts w:eastAsiaTheme="minorEastAsia" w:cstheme="minorHAnsi"/>
                <w:color w:val="000000"/>
                <w:sz w:val="22"/>
                <w:lang w:eastAsia="en-NZ"/>
              </w:rPr>
            </w:pPr>
            <w:r w:rsidRPr="001544A1">
              <w:rPr>
                <w:rFonts w:eastAsiaTheme="minorEastAsia" w:cstheme="minorHAnsi"/>
                <w:color w:val="000000" w:themeColor="text1"/>
                <w:sz w:val="22"/>
                <w:lang w:eastAsia="en-NZ"/>
              </w:rPr>
              <w:t>Additionally, the Act gives the Commission numerous specific functions, including:</w:t>
            </w:r>
          </w:p>
          <w:p w14:paraId="3E6CAA57" w14:textId="77777777" w:rsidR="00C55804" w:rsidRPr="001544A1" w:rsidRDefault="00C55804" w:rsidP="00882C1F">
            <w:pPr>
              <w:spacing w:line="276" w:lineRule="auto"/>
              <w:ind w:left="720"/>
              <w:rPr>
                <w:rFonts w:eastAsiaTheme="minorEastAsia" w:cstheme="minorHAnsi"/>
                <w:b/>
                <w:bCs/>
                <w:sz w:val="22"/>
                <w:lang w:val="en-US"/>
              </w:rPr>
            </w:pPr>
            <w:r w:rsidRPr="001544A1">
              <w:rPr>
                <w:rFonts w:eastAsiaTheme="minorEastAsia" w:cstheme="minorHAnsi"/>
                <w:color w:val="000000"/>
                <w:sz w:val="22"/>
                <w:shd w:val="clear" w:color="auto" w:fill="FFFFFF"/>
              </w:rPr>
              <w:t>“to prepare and publish, as the Commission considers appropriate, guidelines and voluntary codes of practice for the avoidance of acts or practices that may be inconsistent with, or contrary to, this Act”. (section 5(2)(e))</w:t>
            </w:r>
          </w:p>
          <w:p w14:paraId="6E12FABF" w14:textId="77777777" w:rsidR="003B5EC2" w:rsidRPr="001544A1" w:rsidRDefault="003B5EC2" w:rsidP="00882C1F">
            <w:pPr>
              <w:spacing w:line="276" w:lineRule="auto"/>
              <w:rPr>
                <w:rFonts w:eastAsiaTheme="minorEastAsia" w:cstheme="minorHAnsi"/>
                <w:color w:val="000000"/>
                <w:sz w:val="22"/>
                <w:shd w:val="clear" w:color="auto" w:fill="FFFFFF"/>
              </w:rPr>
            </w:pPr>
          </w:p>
          <w:p w14:paraId="69CF9196" w14:textId="3DC613AD" w:rsidR="00C55804" w:rsidRPr="001544A1" w:rsidRDefault="00C55804" w:rsidP="00882C1F">
            <w:pPr>
              <w:spacing w:line="276" w:lineRule="auto"/>
              <w:rPr>
                <w:rFonts w:eastAsiaTheme="minorEastAsia" w:cstheme="minorHAnsi"/>
                <w:color w:val="000000"/>
                <w:sz w:val="22"/>
                <w:shd w:val="clear" w:color="auto" w:fill="FFFFFF"/>
              </w:rPr>
            </w:pPr>
            <w:r w:rsidRPr="001544A1">
              <w:rPr>
                <w:rFonts w:eastAsiaTheme="minorEastAsia" w:cstheme="minorHAnsi"/>
                <w:color w:val="000000"/>
                <w:sz w:val="22"/>
                <w:shd w:val="clear" w:color="auto" w:fill="FFFFFF"/>
              </w:rPr>
              <w:t xml:space="preserve">In accordance with its statutory functions, the Board of the Human Rights Commission adopted these </w:t>
            </w:r>
            <w:r w:rsidRPr="001544A1">
              <w:rPr>
                <w:rFonts w:eastAsiaTheme="minorEastAsia" w:cstheme="minorHAnsi"/>
                <w:i/>
                <w:iCs/>
                <w:color w:val="000000"/>
                <w:sz w:val="22"/>
                <w:shd w:val="clear" w:color="auto" w:fill="FFFFFF"/>
              </w:rPr>
              <w:t>Guidelines on the Human Right to a Decent Home in Aotearoa</w:t>
            </w:r>
            <w:r w:rsidRPr="001544A1">
              <w:rPr>
                <w:rFonts w:eastAsiaTheme="minorEastAsia" w:cstheme="minorHAnsi"/>
                <w:color w:val="000000"/>
                <w:sz w:val="22"/>
                <w:shd w:val="clear" w:color="auto" w:fill="FFFFFF"/>
              </w:rPr>
              <w:t xml:space="preserve"> on X </w:t>
            </w:r>
            <w:r w:rsidR="0045675A" w:rsidRPr="001544A1">
              <w:rPr>
                <w:rFonts w:eastAsiaTheme="minorEastAsia" w:cstheme="minorHAnsi"/>
                <w:color w:val="000000"/>
                <w:sz w:val="22"/>
                <w:shd w:val="clear" w:color="auto" w:fill="FFFFFF"/>
              </w:rPr>
              <w:t>February</w:t>
            </w:r>
            <w:r w:rsidRPr="001544A1">
              <w:rPr>
                <w:rFonts w:eastAsiaTheme="minorEastAsia" w:cstheme="minorHAnsi"/>
                <w:color w:val="000000"/>
                <w:sz w:val="22"/>
                <w:shd w:val="clear" w:color="auto" w:fill="FFFFFF"/>
              </w:rPr>
              <w:t xml:space="preserve"> 202</w:t>
            </w:r>
            <w:r w:rsidR="00EC6794" w:rsidRPr="001544A1">
              <w:rPr>
                <w:rFonts w:eastAsiaTheme="minorEastAsia" w:cstheme="minorHAnsi"/>
                <w:color w:val="000000"/>
                <w:sz w:val="22"/>
                <w:shd w:val="clear" w:color="auto" w:fill="FFFFFF"/>
              </w:rPr>
              <w:t>1</w:t>
            </w:r>
            <w:r w:rsidRPr="001544A1">
              <w:rPr>
                <w:rFonts w:eastAsiaTheme="minorEastAsia" w:cstheme="minorHAnsi"/>
                <w:color w:val="000000"/>
                <w:sz w:val="22"/>
                <w:shd w:val="clear" w:color="auto" w:fill="FFFFFF"/>
              </w:rPr>
              <w:t>.</w:t>
            </w:r>
          </w:p>
          <w:p w14:paraId="19C23D4C" w14:textId="77777777" w:rsidR="003B5EC2" w:rsidRPr="001544A1" w:rsidRDefault="003B5EC2" w:rsidP="00882C1F">
            <w:pPr>
              <w:spacing w:line="276" w:lineRule="auto"/>
              <w:rPr>
                <w:rFonts w:eastAsiaTheme="minorEastAsia" w:cstheme="minorHAnsi"/>
                <w:color w:val="000000"/>
                <w:sz w:val="22"/>
                <w:shd w:val="clear" w:color="auto" w:fill="FFFFFF"/>
              </w:rPr>
            </w:pPr>
          </w:p>
          <w:p w14:paraId="37167C1A" w14:textId="1340EC1D" w:rsidR="00C55804" w:rsidRPr="001544A1" w:rsidRDefault="00C55804" w:rsidP="00882C1F">
            <w:pPr>
              <w:spacing w:line="276" w:lineRule="auto"/>
              <w:rPr>
                <w:rFonts w:eastAsiaTheme="minorEastAsia" w:cstheme="minorHAnsi"/>
                <w:sz w:val="22"/>
                <w:lang w:val="en-US"/>
              </w:rPr>
            </w:pPr>
            <w:r w:rsidRPr="001544A1">
              <w:rPr>
                <w:rFonts w:eastAsiaTheme="minorEastAsia" w:cstheme="minorHAnsi"/>
                <w:sz w:val="22"/>
                <w:lang w:val="en-US"/>
              </w:rPr>
              <w:t xml:space="preserve">The Commission’s management will review the </w:t>
            </w:r>
            <w:r w:rsidRPr="001544A1">
              <w:rPr>
                <w:rFonts w:eastAsiaTheme="minorEastAsia" w:cstheme="minorHAnsi"/>
                <w:i/>
                <w:iCs/>
                <w:sz w:val="22"/>
                <w:lang w:val="en-US"/>
              </w:rPr>
              <w:t>Guidelines</w:t>
            </w:r>
            <w:r w:rsidRPr="001544A1">
              <w:rPr>
                <w:rFonts w:eastAsiaTheme="minorEastAsia" w:cstheme="minorHAnsi"/>
                <w:sz w:val="22"/>
                <w:lang w:val="en-US"/>
              </w:rPr>
              <w:t xml:space="preserve"> every 12 months and, if necessary, recommend revisions to the Board. The Board will review and, if necessary, revise, the </w:t>
            </w:r>
            <w:r w:rsidRPr="001544A1">
              <w:rPr>
                <w:rFonts w:eastAsiaTheme="minorEastAsia" w:cstheme="minorHAnsi"/>
                <w:i/>
                <w:iCs/>
                <w:sz w:val="22"/>
                <w:lang w:val="en-US"/>
              </w:rPr>
              <w:t>Guidelines</w:t>
            </w:r>
            <w:r w:rsidRPr="001544A1">
              <w:rPr>
                <w:rFonts w:eastAsiaTheme="minorEastAsia" w:cstheme="minorHAnsi"/>
                <w:sz w:val="22"/>
                <w:lang w:val="en-US"/>
              </w:rPr>
              <w:t xml:space="preserve"> every three years.</w:t>
            </w:r>
          </w:p>
          <w:p w14:paraId="4FCBAA21" w14:textId="77777777" w:rsidR="00C55804" w:rsidRPr="00020F15" w:rsidRDefault="00C55804" w:rsidP="06A562B9">
            <w:pPr>
              <w:spacing w:line="276" w:lineRule="auto"/>
              <w:rPr>
                <w:rFonts w:eastAsiaTheme="minorEastAsia" w:cstheme="minorHAnsi"/>
                <w:b/>
                <w:bCs/>
                <w:color w:val="000000"/>
                <w:szCs w:val="24"/>
                <w:shd w:val="clear" w:color="auto" w:fill="FFFFFF"/>
              </w:rPr>
            </w:pPr>
          </w:p>
        </w:tc>
      </w:tr>
    </w:tbl>
    <w:p w14:paraId="1E623A86" w14:textId="77777777" w:rsidR="003B5EC2" w:rsidRPr="00020F15" w:rsidRDefault="003B5EC2" w:rsidP="06A562B9">
      <w:pPr>
        <w:spacing w:line="276" w:lineRule="auto"/>
        <w:rPr>
          <w:rFonts w:eastAsiaTheme="minorEastAsia" w:cstheme="minorHAnsi"/>
          <w:color w:val="000000"/>
          <w:szCs w:val="24"/>
          <w:shd w:val="clear" w:color="auto" w:fill="FFFFFF"/>
        </w:rPr>
      </w:pPr>
    </w:p>
    <w:tbl>
      <w:tblPr>
        <w:tblStyle w:val="TableGrid"/>
        <w:tblpPr w:leftFromText="180" w:rightFromText="180" w:vertAnchor="text" w:horzAnchor="margin" w:tblpXSpec="center" w:tblpY="421"/>
        <w:tblW w:w="0" w:type="auto"/>
        <w:tblLook w:val="04A0" w:firstRow="1" w:lastRow="0" w:firstColumn="1" w:lastColumn="0" w:noHBand="0" w:noVBand="1"/>
      </w:tblPr>
      <w:tblGrid>
        <w:gridCol w:w="9016"/>
      </w:tblGrid>
      <w:tr w:rsidR="00C55804" w:rsidRPr="00020F15" w14:paraId="150E6965" w14:textId="77777777" w:rsidTr="003B5EC2">
        <w:tc>
          <w:tcPr>
            <w:tcW w:w="9016" w:type="dxa"/>
          </w:tcPr>
          <w:p w14:paraId="38F1E3F1" w14:textId="2653FBB2" w:rsidR="00C55804" w:rsidRPr="00020F15" w:rsidRDefault="00C55804" w:rsidP="00370064">
            <w:pPr>
              <w:rPr>
                <w:b/>
                <w:bCs/>
                <w:sz w:val="32"/>
                <w:szCs w:val="32"/>
              </w:rPr>
            </w:pPr>
            <w:r w:rsidRPr="00020F15">
              <w:rPr>
                <w:b/>
                <w:bCs/>
                <w:sz w:val="32"/>
                <w:szCs w:val="32"/>
              </w:rPr>
              <w:t>Methods</w:t>
            </w:r>
          </w:p>
          <w:p w14:paraId="7EEB9342" w14:textId="77777777" w:rsidR="001E21BC" w:rsidRPr="00020F15" w:rsidRDefault="001E21BC" w:rsidP="001E21BC">
            <w:pPr>
              <w:rPr>
                <w:b/>
                <w:bCs/>
                <w:sz w:val="32"/>
                <w:szCs w:val="32"/>
              </w:rPr>
            </w:pPr>
          </w:p>
          <w:p w14:paraId="32C25717" w14:textId="665FD01C" w:rsidR="00C55804" w:rsidRPr="001544A1" w:rsidRDefault="00C55804" w:rsidP="002B392F">
            <w:pPr>
              <w:spacing w:line="276" w:lineRule="auto"/>
              <w:rPr>
                <w:rFonts w:eastAsiaTheme="minorEastAsia" w:cstheme="minorHAnsi"/>
                <w:color w:val="000000"/>
                <w:sz w:val="22"/>
                <w:shd w:val="clear" w:color="auto" w:fill="FFFFFF"/>
              </w:rPr>
            </w:pPr>
            <w:r w:rsidRPr="001544A1">
              <w:rPr>
                <w:rFonts w:eastAsiaTheme="minorEastAsia" w:cstheme="minorHAnsi"/>
                <w:color w:val="000000"/>
                <w:sz w:val="22"/>
                <w:shd w:val="clear" w:color="auto" w:fill="FFFFFF"/>
              </w:rPr>
              <w:t xml:space="preserve">The Commission worked closely with </w:t>
            </w:r>
            <w:proofErr w:type="spellStart"/>
            <w:r w:rsidR="005214EF" w:rsidRPr="001544A1">
              <w:rPr>
                <w:rFonts w:eastAsiaTheme="minorEastAsia" w:cstheme="minorHAnsi"/>
                <w:color w:val="000000"/>
                <w:sz w:val="22"/>
                <w:shd w:val="clear" w:color="auto" w:fill="FFFFFF"/>
              </w:rPr>
              <w:t>Pou</w:t>
            </w:r>
            <w:proofErr w:type="spellEnd"/>
            <w:r w:rsidR="005214EF" w:rsidRPr="001544A1">
              <w:rPr>
                <w:rFonts w:eastAsiaTheme="minorEastAsia" w:cstheme="minorHAnsi"/>
                <w:color w:val="000000"/>
                <w:sz w:val="22"/>
                <w:shd w:val="clear" w:color="auto" w:fill="FFFFFF"/>
              </w:rPr>
              <w:t xml:space="preserve"> </w:t>
            </w:r>
            <w:proofErr w:type="spellStart"/>
            <w:r w:rsidR="005214EF" w:rsidRPr="001544A1">
              <w:rPr>
                <w:rFonts w:eastAsiaTheme="minorEastAsia" w:cstheme="minorHAnsi"/>
                <w:color w:val="000000"/>
                <w:sz w:val="22"/>
                <w:shd w:val="clear" w:color="auto" w:fill="FFFFFF"/>
              </w:rPr>
              <w:t>Tangata</w:t>
            </w:r>
            <w:proofErr w:type="spellEnd"/>
            <w:r w:rsidR="005214EF" w:rsidRPr="001544A1">
              <w:rPr>
                <w:rFonts w:eastAsiaTheme="minorEastAsia" w:cstheme="minorHAnsi"/>
                <w:color w:val="000000"/>
                <w:sz w:val="22"/>
                <w:shd w:val="clear" w:color="auto" w:fill="FFFFFF"/>
              </w:rPr>
              <w:t xml:space="preserve"> and </w:t>
            </w:r>
            <w:proofErr w:type="spellStart"/>
            <w:r w:rsidR="005214EF" w:rsidRPr="001544A1">
              <w:rPr>
                <w:rFonts w:eastAsiaTheme="minorEastAsia" w:cstheme="minorHAnsi"/>
                <w:color w:val="000000"/>
                <w:sz w:val="22"/>
                <w:shd w:val="clear" w:color="auto" w:fill="FFFFFF"/>
              </w:rPr>
              <w:t>Pou</w:t>
            </w:r>
            <w:proofErr w:type="spellEnd"/>
            <w:r w:rsidR="005214EF" w:rsidRPr="001544A1">
              <w:rPr>
                <w:rFonts w:eastAsiaTheme="minorEastAsia" w:cstheme="minorHAnsi"/>
                <w:color w:val="000000"/>
                <w:sz w:val="22"/>
                <w:shd w:val="clear" w:color="auto" w:fill="FFFFFF"/>
              </w:rPr>
              <w:t xml:space="preserve"> Tikanga from </w:t>
            </w:r>
            <w:r w:rsidRPr="001544A1">
              <w:rPr>
                <w:rFonts w:eastAsiaTheme="minorEastAsia" w:cstheme="minorHAnsi"/>
                <w:color w:val="000000"/>
                <w:sz w:val="22"/>
                <w:shd w:val="clear" w:color="auto" w:fill="FFFFFF"/>
              </w:rPr>
              <w:t xml:space="preserve">the National Iwi Chairs Forum, Community Housing Aotearoa and many others in the preparation of the draft </w:t>
            </w:r>
            <w:r w:rsidRPr="001544A1">
              <w:rPr>
                <w:rFonts w:eastAsiaTheme="minorEastAsia" w:cstheme="minorHAnsi"/>
                <w:i/>
                <w:iCs/>
                <w:color w:val="000000"/>
                <w:sz w:val="22"/>
                <w:shd w:val="clear" w:color="auto" w:fill="FFFFFF"/>
              </w:rPr>
              <w:t>Guidelines</w:t>
            </w:r>
            <w:r w:rsidRPr="001544A1">
              <w:rPr>
                <w:rFonts w:eastAsiaTheme="minorEastAsia" w:cstheme="minorHAnsi"/>
                <w:color w:val="000000"/>
                <w:sz w:val="22"/>
                <w:shd w:val="clear" w:color="auto" w:fill="FFFFFF"/>
              </w:rPr>
              <w:t xml:space="preserve">. Prior to the drafting of the </w:t>
            </w:r>
            <w:r w:rsidRPr="001544A1">
              <w:rPr>
                <w:rFonts w:eastAsiaTheme="minorEastAsia" w:cstheme="minorHAnsi"/>
                <w:i/>
                <w:iCs/>
                <w:color w:val="000000"/>
                <w:sz w:val="22"/>
                <w:shd w:val="clear" w:color="auto" w:fill="FFFFFF"/>
              </w:rPr>
              <w:t>Guidelines</w:t>
            </w:r>
            <w:r w:rsidRPr="001544A1">
              <w:rPr>
                <w:rFonts w:eastAsiaTheme="minorEastAsia" w:cstheme="minorHAnsi"/>
                <w:color w:val="000000"/>
                <w:sz w:val="22"/>
                <w:shd w:val="clear" w:color="auto" w:fill="FFFFFF"/>
              </w:rPr>
              <w:t>, preliminary consultations were held with a wide range of stakeholders from June 2020 to the end of August. During this period, the Commission and Community Housing Aotearoa convened a number of hui to seek feedback on a discussion paper.  Meetings were conducted predominately via Zoom as a result of the COVID-19 pandemic with participation by people from around Aotearoa. For more detail on methodology, please refer to Appendix 1.</w:t>
            </w:r>
          </w:p>
          <w:p w14:paraId="6493CC38" w14:textId="77777777" w:rsidR="00C55804" w:rsidRPr="00020F15" w:rsidRDefault="00C55804" w:rsidP="002B392F">
            <w:pPr>
              <w:spacing w:line="276" w:lineRule="auto"/>
              <w:rPr>
                <w:rFonts w:eastAsiaTheme="minorEastAsia" w:cstheme="minorHAnsi"/>
                <w:b/>
                <w:bCs/>
                <w:color w:val="000000"/>
                <w:szCs w:val="24"/>
                <w:shd w:val="clear" w:color="auto" w:fill="FFFFFF"/>
              </w:rPr>
            </w:pPr>
          </w:p>
        </w:tc>
      </w:tr>
    </w:tbl>
    <w:p w14:paraId="545A172A" w14:textId="77777777" w:rsidR="00B4776D" w:rsidRPr="00020F15" w:rsidRDefault="00B4776D" w:rsidP="001E21BC">
      <w:pPr>
        <w:rPr>
          <w:b/>
          <w:bCs/>
          <w:sz w:val="32"/>
          <w:szCs w:val="32"/>
        </w:rPr>
      </w:pPr>
    </w:p>
    <w:p w14:paraId="54F66CFB" w14:textId="6CAEE54B" w:rsidR="00C55804" w:rsidRPr="00020F15" w:rsidRDefault="00C55804">
      <w:pPr>
        <w:rPr>
          <w:rFonts w:cstheme="minorHAnsi"/>
          <w:sz w:val="22"/>
        </w:rPr>
      </w:pPr>
    </w:p>
    <w:p w14:paraId="0C9F5B1F" w14:textId="77777777" w:rsidR="0045675A" w:rsidRPr="00020F15" w:rsidRDefault="0045675A">
      <w:pPr>
        <w:rPr>
          <w:rFonts w:cstheme="minorHAnsi"/>
          <w:sz w:val="22"/>
        </w:rPr>
      </w:pPr>
    </w:p>
    <w:sdt>
      <w:sdtPr>
        <w:rPr>
          <w:rFonts w:eastAsiaTheme="minorHAnsi" w:cstheme="minorBidi"/>
          <w:b w:val="0"/>
          <w:sz w:val="22"/>
          <w:szCs w:val="22"/>
          <w:shd w:val="clear" w:color="auto" w:fill="auto"/>
          <w:lang w:val="en-NZ"/>
        </w:rPr>
        <w:id w:val="-685208741"/>
        <w:docPartObj>
          <w:docPartGallery w:val="Table of Contents"/>
          <w:docPartUnique/>
        </w:docPartObj>
      </w:sdtPr>
      <w:sdtEndPr>
        <w:rPr>
          <w:bCs/>
          <w:noProof/>
          <w:sz w:val="24"/>
        </w:rPr>
      </w:sdtEndPr>
      <w:sdtContent>
        <w:p w14:paraId="1CD73EDE" w14:textId="33578708" w:rsidR="00C55804" w:rsidRPr="00020F15" w:rsidRDefault="00C55804" w:rsidP="00861ADE">
          <w:pPr>
            <w:pStyle w:val="TOCHeading"/>
          </w:pPr>
          <w:r w:rsidRPr="00020F15">
            <w:t xml:space="preserve">Contents </w:t>
          </w:r>
        </w:p>
        <w:p w14:paraId="30A4FE8D" w14:textId="0761BF16" w:rsidR="00EE4E75" w:rsidRDefault="00C55804">
          <w:pPr>
            <w:pStyle w:val="TOC1"/>
            <w:tabs>
              <w:tab w:val="right" w:leader="dot" w:pos="10456"/>
            </w:tabs>
            <w:rPr>
              <w:rFonts w:eastAsiaTheme="minorEastAsia"/>
              <w:noProof/>
              <w:sz w:val="22"/>
              <w:lang w:eastAsia="en-NZ"/>
            </w:rPr>
          </w:pPr>
          <w:r w:rsidRPr="00020F15">
            <w:rPr>
              <w:rFonts w:cstheme="minorHAnsi"/>
            </w:rPr>
            <w:fldChar w:fldCharType="begin"/>
          </w:r>
          <w:r w:rsidRPr="00020F15">
            <w:rPr>
              <w:rFonts w:cstheme="minorHAnsi"/>
            </w:rPr>
            <w:instrText xml:space="preserve"> TOC \o "1-3" \h \z \u </w:instrText>
          </w:r>
          <w:r w:rsidRPr="00020F15">
            <w:rPr>
              <w:rFonts w:cstheme="minorHAnsi"/>
            </w:rPr>
            <w:fldChar w:fldCharType="separate"/>
          </w:r>
          <w:hyperlink w:anchor="_Toc55923014" w:history="1">
            <w:r w:rsidR="00EE4E75" w:rsidRPr="006E1148">
              <w:rPr>
                <w:rStyle w:val="Hyperlink"/>
                <w:noProof/>
              </w:rPr>
              <w:t>Summary</w:t>
            </w:r>
            <w:r w:rsidR="00EE4E75">
              <w:rPr>
                <w:noProof/>
                <w:webHidden/>
              </w:rPr>
              <w:tab/>
            </w:r>
            <w:r w:rsidR="00EE4E75">
              <w:rPr>
                <w:noProof/>
                <w:webHidden/>
              </w:rPr>
              <w:fldChar w:fldCharType="begin"/>
            </w:r>
            <w:r w:rsidR="00EE4E75">
              <w:rPr>
                <w:noProof/>
                <w:webHidden/>
              </w:rPr>
              <w:instrText xml:space="preserve"> PAGEREF _Toc55923014 \h </w:instrText>
            </w:r>
            <w:r w:rsidR="00EE4E75">
              <w:rPr>
                <w:noProof/>
                <w:webHidden/>
              </w:rPr>
            </w:r>
            <w:r w:rsidR="00EE4E75">
              <w:rPr>
                <w:noProof/>
                <w:webHidden/>
              </w:rPr>
              <w:fldChar w:fldCharType="separate"/>
            </w:r>
            <w:r w:rsidR="00BB6B2E">
              <w:rPr>
                <w:noProof/>
                <w:webHidden/>
              </w:rPr>
              <w:t>6</w:t>
            </w:r>
            <w:r w:rsidR="00EE4E75">
              <w:rPr>
                <w:noProof/>
                <w:webHidden/>
              </w:rPr>
              <w:fldChar w:fldCharType="end"/>
            </w:r>
          </w:hyperlink>
        </w:p>
        <w:p w14:paraId="44C62C88" w14:textId="64412C8B" w:rsidR="00EE4E75" w:rsidRDefault="004C6D7F">
          <w:pPr>
            <w:pStyle w:val="TOC1"/>
            <w:tabs>
              <w:tab w:val="right" w:leader="dot" w:pos="10456"/>
            </w:tabs>
            <w:rPr>
              <w:rFonts w:eastAsiaTheme="minorEastAsia"/>
              <w:noProof/>
              <w:sz w:val="22"/>
              <w:lang w:eastAsia="en-NZ"/>
            </w:rPr>
          </w:pPr>
          <w:hyperlink w:anchor="_Toc55923015" w:history="1">
            <w:r w:rsidR="00EE4E75" w:rsidRPr="006E1148">
              <w:rPr>
                <w:rStyle w:val="Hyperlink"/>
                <w:noProof/>
              </w:rPr>
              <w:t>Section 1: Introduction</w:t>
            </w:r>
            <w:r w:rsidR="00EE4E75">
              <w:rPr>
                <w:noProof/>
                <w:webHidden/>
              </w:rPr>
              <w:tab/>
            </w:r>
            <w:r w:rsidR="00EE4E75">
              <w:rPr>
                <w:noProof/>
                <w:webHidden/>
              </w:rPr>
              <w:fldChar w:fldCharType="begin"/>
            </w:r>
            <w:r w:rsidR="00EE4E75">
              <w:rPr>
                <w:noProof/>
                <w:webHidden/>
              </w:rPr>
              <w:instrText xml:space="preserve"> PAGEREF _Toc55923015 \h </w:instrText>
            </w:r>
            <w:r w:rsidR="00EE4E75">
              <w:rPr>
                <w:noProof/>
                <w:webHidden/>
              </w:rPr>
            </w:r>
            <w:r w:rsidR="00EE4E75">
              <w:rPr>
                <w:noProof/>
                <w:webHidden/>
              </w:rPr>
              <w:fldChar w:fldCharType="separate"/>
            </w:r>
            <w:r w:rsidR="00BB6B2E">
              <w:rPr>
                <w:noProof/>
                <w:webHidden/>
              </w:rPr>
              <w:t>6</w:t>
            </w:r>
            <w:r w:rsidR="00EE4E75">
              <w:rPr>
                <w:noProof/>
                <w:webHidden/>
              </w:rPr>
              <w:fldChar w:fldCharType="end"/>
            </w:r>
          </w:hyperlink>
        </w:p>
        <w:p w14:paraId="01A737EC" w14:textId="1F0AF454" w:rsidR="00EE4E75" w:rsidRDefault="004C6D7F">
          <w:pPr>
            <w:pStyle w:val="TOC1"/>
            <w:tabs>
              <w:tab w:val="right" w:leader="dot" w:pos="10456"/>
            </w:tabs>
            <w:rPr>
              <w:rFonts w:eastAsiaTheme="minorEastAsia"/>
              <w:noProof/>
              <w:sz w:val="22"/>
              <w:lang w:eastAsia="en-NZ"/>
            </w:rPr>
          </w:pPr>
          <w:hyperlink w:anchor="_Toc55923016" w:history="1">
            <w:r w:rsidR="00EE4E75" w:rsidRPr="006E1148">
              <w:rPr>
                <w:rStyle w:val="Hyperlink"/>
                <w:noProof/>
              </w:rPr>
              <w:t>Section 2: Colonisation and Te Tiriti o Waitangi</w:t>
            </w:r>
            <w:r w:rsidR="00EE4E75">
              <w:rPr>
                <w:noProof/>
                <w:webHidden/>
              </w:rPr>
              <w:tab/>
            </w:r>
            <w:r w:rsidR="00EE4E75">
              <w:rPr>
                <w:noProof/>
                <w:webHidden/>
              </w:rPr>
              <w:fldChar w:fldCharType="begin"/>
            </w:r>
            <w:r w:rsidR="00EE4E75">
              <w:rPr>
                <w:noProof/>
                <w:webHidden/>
              </w:rPr>
              <w:instrText xml:space="preserve"> PAGEREF _Toc55923016 \h </w:instrText>
            </w:r>
            <w:r w:rsidR="00EE4E75">
              <w:rPr>
                <w:noProof/>
                <w:webHidden/>
              </w:rPr>
            </w:r>
            <w:r w:rsidR="00EE4E75">
              <w:rPr>
                <w:noProof/>
                <w:webHidden/>
              </w:rPr>
              <w:fldChar w:fldCharType="separate"/>
            </w:r>
            <w:r w:rsidR="00BB6B2E">
              <w:rPr>
                <w:noProof/>
                <w:webHidden/>
              </w:rPr>
              <w:t>12</w:t>
            </w:r>
            <w:r w:rsidR="00EE4E75">
              <w:rPr>
                <w:noProof/>
                <w:webHidden/>
              </w:rPr>
              <w:fldChar w:fldCharType="end"/>
            </w:r>
          </w:hyperlink>
        </w:p>
        <w:p w14:paraId="07191C66" w14:textId="3ACA0356" w:rsidR="00EE4E75" w:rsidRDefault="004C6D7F">
          <w:pPr>
            <w:pStyle w:val="TOC1"/>
            <w:tabs>
              <w:tab w:val="right" w:leader="dot" w:pos="10456"/>
            </w:tabs>
            <w:rPr>
              <w:rFonts w:eastAsiaTheme="minorEastAsia"/>
              <w:noProof/>
              <w:sz w:val="22"/>
              <w:lang w:eastAsia="en-NZ"/>
            </w:rPr>
          </w:pPr>
          <w:hyperlink w:anchor="_Toc55923017" w:history="1">
            <w:r w:rsidR="00EE4E75" w:rsidRPr="006E1148">
              <w:rPr>
                <w:rStyle w:val="Hyperlink"/>
                <w:noProof/>
              </w:rPr>
              <w:t>Section 3: Key features of the right to a decent home grounded on Te Tiriti o Waitangi</w:t>
            </w:r>
            <w:r w:rsidR="00EE4E75">
              <w:rPr>
                <w:noProof/>
                <w:webHidden/>
              </w:rPr>
              <w:tab/>
            </w:r>
            <w:r w:rsidR="00EE4E75">
              <w:rPr>
                <w:noProof/>
                <w:webHidden/>
              </w:rPr>
              <w:fldChar w:fldCharType="begin"/>
            </w:r>
            <w:r w:rsidR="00EE4E75">
              <w:rPr>
                <w:noProof/>
                <w:webHidden/>
              </w:rPr>
              <w:instrText xml:space="preserve"> PAGEREF _Toc55923017 \h </w:instrText>
            </w:r>
            <w:r w:rsidR="00EE4E75">
              <w:rPr>
                <w:noProof/>
                <w:webHidden/>
              </w:rPr>
            </w:r>
            <w:r w:rsidR="00EE4E75">
              <w:rPr>
                <w:noProof/>
                <w:webHidden/>
              </w:rPr>
              <w:fldChar w:fldCharType="separate"/>
            </w:r>
            <w:r w:rsidR="00BB6B2E">
              <w:rPr>
                <w:noProof/>
                <w:webHidden/>
              </w:rPr>
              <w:t>14</w:t>
            </w:r>
            <w:r w:rsidR="00EE4E75">
              <w:rPr>
                <w:noProof/>
                <w:webHidden/>
              </w:rPr>
              <w:fldChar w:fldCharType="end"/>
            </w:r>
          </w:hyperlink>
        </w:p>
        <w:p w14:paraId="6963295B" w14:textId="4E201FC1" w:rsidR="00EE4E75" w:rsidRDefault="004C6D7F">
          <w:pPr>
            <w:pStyle w:val="TOC1"/>
            <w:tabs>
              <w:tab w:val="right" w:leader="dot" w:pos="10456"/>
            </w:tabs>
            <w:rPr>
              <w:rFonts w:eastAsiaTheme="minorEastAsia"/>
              <w:noProof/>
              <w:sz w:val="22"/>
              <w:lang w:eastAsia="en-NZ"/>
            </w:rPr>
          </w:pPr>
          <w:hyperlink w:anchor="_Toc55923018" w:history="1">
            <w:r w:rsidR="00EE4E75" w:rsidRPr="006E1148">
              <w:rPr>
                <w:rStyle w:val="Hyperlink"/>
                <w:noProof/>
              </w:rPr>
              <w:t>Section 4: Obligations and Violations</w:t>
            </w:r>
            <w:r w:rsidR="00EE4E75">
              <w:rPr>
                <w:noProof/>
                <w:webHidden/>
              </w:rPr>
              <w:tab/>
            </w:r>
            <w:r w:rsidR="00EE4E75">
              <w:rPr>
                <w:noProof/>
                <w:webHidden/>
              </w:rPr>
              <w:fldChar w:fldCharType="begin"/>
            </w:r>
            <w:r w:rsidR="00EE4E75">
              <w:rPr>
                <w:noProof/>
                <w:webHidden/>
              </w:rPr>
              <w:instrText xml:space="preserve"> PAGEREF _Toc55923018 \h </w:instrText>
            </w:r>
            <w:r w:rsidR="00EE4E75">
              <w:rPr>
                <w:noProof/>
                <w:webHidden/>
              </w:rPr>
            </w:r>
            <w:r w:rsidR="00EE4E75">
              <w:rPr>
                <w:noProof/>
                <w:webHidden/>
              </w:rPr>
              <w:fldChar w:fldCharType="separate"/>
            </w:r>
            <w:r w:rsidR="00BB6B2E">
              <w:rPr>
                <w:noProof/>
                <w:webHidden/>
              </w:rPr>
              <w:t>21</w:t>
            </w:r>
            <w:r w:rsidR="00EE4E75">
              <w:rPr>
                <w:noProof/>
                <w:webHidden/>
              </w:rPr>
              <w:fldChar w:fldCharType="end"/>
            </w:r>
          </w:hyperlink>
        </w:p>
        <w:p w14:paraId="1C366529" w14:textId="5B4A0F3A" w:rsidR="00EE4E75" w:rsidRDefault="004C6D7F">
          <w:pPr>
            <w:pStyle w:val="TOC1"/>
            <w:tabs>
              <w:tab w:val="right" w:leader="dot" w:pos="10456"/>
            </w:tabs>
            <w:rPr>
              <w:rFonts w:eastAsiaTheme="minorEastAsia"/>
              <w:noProof/>
              <w:sz w:val="22"/>
              <w:lang w:eastAsia="en-NZ"/>
            </w:rPr>
          </w:pPr>
          <w:hyperlink w:anchor="_Toc55923019" w:history="1">
            <w:r w:rsidR="00EE4E75" w:rsidRPr="006E1148">
              <w:rPr>
                <w:rStyle w:val="Hyperlink"/>
                <w:noProof/>
              </w:rPr>
              <w:t>Section 5: Private sector</w:t>
            </w:r>
            <w:r w:rsidR="00EE4E75">
              <w:rPr>
                <w:noProof/>
                <w:webHidden/>
              </w:rPr>
              <w:tab/>
            </w:r>
            <w:r w:rsidR="00EE4E75">
              <w:rPr>
                <w:noProof/>
                <w:webHidden/>
              </w:rPr>
              <w:fldChar w:fldCharType="begin"/>
            </w:r>
            <w:r w:rsidR="00EE4E75">
              <w:rPr>
                <w:noProof/>
                <w:webHidden/>
              </w:rPr>
              <w:instrText xml:space="preserve"> PAGEREF _Toc55923019 \h </w:instrText>
            </w:r>
            <w:r w:rsidR="00EE4E75">
              <w:rPr>
                <w:noProof/>
                <w:webHidden/>
              </w:rPr>
            </w:r>
            <w:r w:rsidR="00EE4E75">
              <w:rPr>
                <w:noProof/>
                <w:webHidden/>
              </w:rPr>
              <w:fldChar w:fldCharType="separate"/>
            </w:r>
            <w:r w:rsidR="00BB6B2E">
              <w:rPr>
                <w:noProof/>
                <w:webHidden/>
              </w:rPr>
              <w:t>25</w:t>
            </w:r>
            <w:r w:rsidR="00EE4E75">
              <w:rPr>
                <w:noProof/>
                <w:webHidden/>
              </w:rPr>
              <w:fldChar w:fldCharType="end"/>
            </w:r>
          </w:hyperlink>
        </w:p>
        <w:p w14:paraId="6DD390A3" w14:textId="301F20A9" w:rsidR="00EE4E75" w:rsidRDefault="004C6D7F">
          <w:pPr>
            <w:pStyle w:val="TOC1"/>
            <w:tabs>
              <w:tab w:val="right" w:leader="dot" w:pos="10456"/>
            </w:tabs>
            <w:rPr>
              <w:rFonts w:eastAsiaTheme="minorEastAsia"/>
              <w:noProof/>
              <w:sz w:val="22"/>
              <w:lang w:eastAsia="en-NZ"/>
            </w:rPr>
          </w:pPr>
          <w:hyperlink w:anchor="_Toc55923020" w:history="1">
            <w:r w:rsidR="00EE4E75" w:rsidRPr="006E1148">
              <w:rPr>
                <w:rStyle w:val="Hyperlink"/>
                <w:noProof/>
              </w:rPr>
              <w:t>Section 6: Conclusion</w:t>
            </w:r>
            <w:r w:rsidR="00EE4E75">
              <w:rPr>
                <w:noProof/>
                <w:webHidden/>
              </w:rPr>
              <w:tab/>
            </w:r>
            <w:r w:rsidR="00EE4E75">
              <w:rPr>
                <w:noProof/>
                <w:webHidden/>
              </w:rPr>
              <w:fldChar w:fldCharType="begin"/>
            </w:r>
            <w:r w:rsidR="00EE4E75">
              <w:rPr>
                <w:noProof/>
                <w:webHidden/>
              </w:rPr>
              <w:instrText xml:space="preserve"> PAGEREF _Toc55923020 \h </w:instrText>
            </w:r>
            <w:r w:rsidR="00EE4E75">
              <w:rPr>
                <w:noProof/>
                <w:webHidden/>
              </w:rPr>
            </w:r>
            <w:r w:rsidR="00EE4E75">
              <w:rPr>
                <w:noProof/>
                <w:webHidden/>
              </w:rPr>
              <w:fldChar w:fldCharType="separate"/>
            </w:r>
            <w:r w:rsidR="00BB6B2E">
              <w:rPr>
                <w:noProof/>
                <w:webHidden/>
              </w:rPr>
              <w:t>27</w:t>
            </w:r>
            <w:r w:rsidR="00EE4E75">
              <w:rPr>
                <w:noProof/>
                <w:webHidden/>
              </w:rPr>
              <w:fldChar w:fldCharType="end"/>
            </w:r>
          </w:hyperlink>
        </w:p>
        <w:p w14:paraId="6860A6A3" w14:textId="46648073" w:rsidR="00EE4E75" w:rsidRDefault="004C6D7F">
          <w:pPr>
            <w:pStyle w:val="TOC1"/>
            <w:tabs>
              <w:tab w:val="right" w:leader="dot" w:pos="10456"/>
            </w:tabs>
            <w:rPr>
              <w:rFonts w:eastAsiaTheme="minorEastAsia"/>
              <w:noProof/>
              <w:sz w:val="22"/>
              <w:lang w:eastAsia="en-NZ"/>
            </w:rPr>
          </w:pPr>
          <w:hyperlink w:anchor="_Toc55923021" w:history="1">
            <w:r w:rsidR="00EE4E75" w:rsidRPr="006E1148">
              <w:rPr>
                <w:rStyle w:val="Hyperlink"/>
                <w:noProof/>
              </w:rPr>
              <w:t>Appendix 1: Consultations and methods</w:t>
            </w:r>
            <w:r w:rsidR="00EE4E75">
              <w:rPr>
                <w:noProof/>
                <w:webHidden/>
              </w:rPr>
              <w:tab/>
            </w:r>
            <w:r w:rsidR="00EE4E75">
              <w:rPr>
                <w:noProof/>
                <w:webHidden/>
              </w:rPr>
              <w:fldChar w:fldCharType="begin"/>
            </w:r>
            <w:r w:rsidR="00EE4E75">
              <w:rPr>
                <w:noProof/>
                <w:webHidden/>
              </w:rPr>
              <w:instrText xml:space="preserve"> PAGEREF _Toc55923021 \h </w:instrText>
            </w:r>
            <w:r w:rsidR="00EE4E75">
              <w:rPr>
                <w:noProof/>
                <w:webHidden/>
              </w:rPr>
            </w:r>
            <w:r w:rsidR="00EE4E75">
              <w:rPr>
                <w:noProof/>
                <w:webHidden/>
              </w:rPr>
              <w:fldChar w:fldCharType="separate"/>
            </w:r>
            <w:r w:rsidR="00BB6B2E">
              <w:rPr>
                <w:noProof/>
                <w:webHidden/>
              </w:rPr>
              <w:t>28</w:t>
            </w:r>
            <w:r w:rsidR="00EE4E75">
              <w:rPr>
                <w:noProof/>
                <w:webHidden/>
              </w:rPr>
              <w:fldChar w:fldCharType="end"/>
            </w:r>
          </w:hyperlink>
        </w:p>
        <w:p w14:paraId="5EE5AAEE" w14:textId="657B8A57" w:rsidR="00EE4E75" w:rsidRDefault="004C6D7F">
          <w:pPr>
            <w:pStyle w:val="TOC1"/>
            <w:tabs>
              <w:tab w:val="right" w:leader="dot" w:pos="10456"/>
            </w:tabs>
            <w:rPr>
              <w:rFonts w:eastAsiaTheme="minorEastAsia"/>
              <w:noProof/>
              <w:sz w:val="22"/>
              <w:lang w:eastAsia="en-NZ"/>
            </w:rPr>
          </w:pPr>
          <w:hyperlink w:anchor="_Toc55923022" w:history="1">
            <w:r w:rsidR="00EE4E75" w:rsidRPr="006E1148">
              <w:rPr>
                <w:rStyle w:val="Hyperlink"/>
                <w:noProof/>
              </w:rPr>
              <w:t xml:space="preserve">Appendix 2: </w:t>
            </w:r>
            <w:r w:rsidR="00E9490D">
              <w:rPr>
                <w:rStyle w:val="Hyperlink"/>
                <w:noProof/>
              </w:rPr>
              <w:t>K</w:t>
            </w:r>
            <w:r w:rsidR="00EE4E75" w:rsidRPr="006E1148">
              <w:rPr>
                <w:rStyle w:val="Hyperlink"/>
                <w:noProof/>
              </w:rPr>
              <w:t>ey international standards on the right to a decent home</w:t>
            </w:r>
            <w:r w:rsidR="00EE4E75">
              <w:rPr>
                <w:noProof/>
                <w:webHidden/>
              </w:rPr>
              <w:tab/>
            </w:r>
            <w:r w:rsidR="00EE4E75">
              <w:rPr>
                <w:noProof/>
                <w:webHidden/>
              </w:rPr>
              <w:fldChar w:fldCharType="begin"/>
            </w:r>
            <w:r w:rsidR="00EE4E75">
              <w:rPr>
                <w:noProof/>
                <w:webHidden/>
              </w:rPr>
              <w:instrText xml:space="preserve"> PAGEREF _Toc55923022 \h </w:instrText>
            </w:r>
            <w:r w:rsidR="00EE4E75">
              <w:rPr>
                <w:noProof/>
                <w:webHidden/>
              </w:rPr>
            </w:r>
            <w:r w:rsidR="00EE4E75">
              <w:rPr>
                <w:noProof/>
                <w:webHidden/>
              </w:rPr>
              <w:fldChar w:fldCharType="separate"/>
            </w:r>
            <w:r w:rsidR="00BB6B2E">
              <w:rPr>
                <w:noProof/>
                <w:webHidden/>
              </w:rPr>
              <w:t>28</w:t>
            </w:r>
            <w:r w:rsidR="00EE4E75">
              <w:rPr>
                <w:noProof/>
                <w:webHidden/>
              </w:rPr>
              <w:fldChar w:fldCharType="end"/>
            </w:r>
          </w:hyperlink>
        </w:p>
        <w:p w14:paraId="2BDB65FF" w14:textId="76FD518D" w:rsidR="00EE4E75" w:rsidRDefault="004C6D7F">
          <w:pPr>
            <w:pStyle w:val="TOC1"/>
            <w:tabs>
              <w:tab w:val="right" w:leader="dot" w:pos="10456"/>
            </w:tabs>
            <w:rPr>
              <w:rFonts w:eastAsiaTheme="minorEastAsia"/>
              <w:noProof/>
              <w:sz w:val="22"/>
              <w:lang w:eastAsia="en-NZ"/>
            </w:rPr>
          </w:pPr>
          <w:hyperlink w:anchor="_Toc55923023" w:history="1">
            <w:r w:rsidR="00EE4E75" w:rsidRPr="006E1148">
              <w:rPr>
                <w:rStyle w:val="Hyperlink"/>
                <w:noProof/>
              </w:rPr>
              <w:t>Appendix 3: Resources on</w:t>
            </w:r>
            <w:r w:rsidR="00BB6B2E">
              <w:rPr>
                <w:rStyle w:val="Hyperlink"/>
                <w:noProof/>
              </w:rPr>
              <w:t xml:space="preserve"> </w:t>
            </w:r>
            <w:r w:rsidR="00BB6B2E">
              <w:t>housing in Aotearoa New Zealand and</w:t>
            </w:r>
            <w:r w:rsidR="00EE4E75" w:rsidRPr="006E1148">
              <w:rPr>
                <w:rStyle w:val="Hyperlink"/>
                <w:noProof/>
              </w:rPr>
              <w:t xml:space="preserve"> the right to a decent home</w:t>
            </w:r>
            <w:r w:rsidR="00EE4E75">
              <w:rPr>
                <w:noProof/>
                <w:webHidden/>
              </w:rPr>
              <w:tab/>
            </w:r>
            <w:r w:rsidR="00EE4E75">
              <w:rPr>
                <w:noProof/>
                <w:webHidden/>
              </w:rPr>
              <w:fldChar w:fldCharType="begin"/>
            </w:r>
            <w:r w:rsidR="00EE4E75">
              <w:rPr>
                <w:noProof/>
                <w:webHidden/>
              </w:rPr>
              <w:instrText xml:space="preserve"> PAGEREF _Toc55923023 \h </w:instrText>
            </w:r>
            <w:r w:rsidR="00EE4E75">
              <w:rPr>
                <w:noProof/>
                <w:webHidden/>
              </w:rPr>
            </w:r>
            <w:r w:rsidR="00EE4E75">
              <w:rPr>
                <w:noProof/>
                <w:webHidden/>
              </w:rPr>
              <w:fldChar w:fldCharType="separate"/>
            </w:r>
            <w:r w:rsidR="00BB6B2E">
              <w:rPr>
                <w:noProof/>
                <w:webHidden/>
              </w:rPr>
              <w:t>29</w:t>
            </w:r>
            <w:r w:rsidR="00EE4E75">
              <w:rPr>
                <w:noProof/>
                <w:webHidden/>
              </w:rPr>
              <w:fldChar w:fldCharType="end"/>
            </w:r>
          </w:hyperlink>
        </w:p>
        <w:p w14:paraId="1AE4B2F1" w14:textId="6A66688F" w:rsidR="00EE4E75" w:rsidRDefault="004C6D7F">
          <w:pPr>
            <w:pStyle w:val="TOC1"/>
            <w:tabs>
              <w:tab w:val="right" w:leader="dot" w:pos="10456"/>
            </w:tabs>
            <w:rPr>
              <w:rFonts w:eastAsiaTheme="minorEastAsia"/>
              <w:noProof/>
              <w:sz w:val="22"/>
              <w:lang w:eastAsia="en-NZ"/>
            </w:rPr>
          </w:pPr>
          <w:hyperlink w:anchor="_Toc55923024" w:history="1">
            <w:r w:rsidR="00EE4E75" w:rsidRPr="006E1148">
              <w:rPr>
                <w:rStyle w:val="Hyperlink"/>
                <w:noProof/>
              </w:rPr>
              <w:t>Appendix 4: Resources on Colonisation, Te Tiriti o Waitangi and UN Declaration on the Rights of Indigenous Peoples</w:t>
            </w:r>
            <w:r w:rsidR="00EE4E75">
              <w:rPr>
                <w:noProof/>
                <w:webHidden/>
              </w:rPr>
              <w:tab/>
            </w:r>
            <w:r w:rsidR="00EE4E75">
              <w:rPr>
                <w:noProof/>
                <w:webHidden/>
              </w:rPr>
              <w:fldChar w:fldCharType="begin"/>
            </w:r>
            <w:r w:rsidR="00EE4E75">
              <w:rPr>
                <w:noProof/>
                <w:webHidden/>
              </w:rPr>
              <w:instrText xml:space="preserve"> PAGEREF _Toc55923024 \h </w:instrText>
            </w:r>
            <w:r w:rsidR="00EE4E75">
              <w:rPr>
                <w:noProof/>
                <w:webHidden/>
              </w:rPr>
            </w:r>
            <w:r w:rsidR="00EE4E75">
              <w:rPr>
                <w:noProof/>
                <w:webHidden/>
              </w:rPr>
              <w:fldChar w:fldCharType="separate"/>
            </w:r>
            <w:r w:rsidR="00BB6B2E">
              <w:rPr>
                <w:noProof/>
                <w:webHidden/>
              </w:rPr>
              <w:t>31</w:t>
            </w:r>
            <w:r w:rsidR="00EE4E75">
              <w:rPr>
                <w:noProof/>
                <w:webHidden/>
              </w:rPr>
              <w:fldChar w:fldCharType="end"/>
            </w:r>
          </w:hyperlink>
        </w:p>
        <w:p w14:paraId="52B19015" w14:textId="4C91B073" w:rsidR="00EE4E75" w:rsidRDefault="004C6D7F">
          <w:pPr>
            <w:pStyle w:val="TOC1"/>
            <w:tabs>
              <w:tab w:val="right" w:leader="dot" w:pos="10456"/>
            </w:tabs>
            <w:rPr>
              <w:rFonts w:eastAsiaTheme="minorEastAsia"/>
              <w:noProof/>
              <w:sz w:val="22"/>
              <w:lang w:eastAsia="en-NZ"/>
            </w:rPr>
          </w:pPr>
          <w:hyperlink w:anchor="_Toc55923025" w:history="1">
            <w:r w:rsidR="00EE4E75" w:rsidRPr="006E1148">
              <w:rPr>
                <w:rStyle w:val="Hyperlink"/>
                <w:noProof/>
              </w:rPr>
              <w:t>Endnotes</w:t>
            </w:r>
            <w:r w:rsidR="00EE4E75">
              <w:rPr>
                <w:noProof/>
                <w:webHidden/>
              </w:rPr>
              <w:tab/>
            </w:r>
            <w:r w:rsidR="00EE4E75">
              <w:rPr>
                <w:noProof/>
                <w:webHidden/>
              </w:rPr>
              <w:fldChar w:fldCharType="begin"/>
            </w:r>
            <w:r w:rsidR="00EE4E75">
              <w:rPr>
                <w:noProof/>
                <w:webHidden/>
              </w:rPr>
              <w:instrText xml:space="preserve"> PAGEREF _Toc55923025 \h </w:instrText>
            </w:r>
            <w:r w:rsidR="00EE4E75">
              <w:rPr>
                <w:noProof/>
                <w:webHidden/>
              </w:rPr>
            </w:r>
            <w:r w:rsidR="00EE4E75">
              <w:rPr>
                <w:noProof/>
                <w:webHidden/>
              </w:rPr>
              <w:fldChar w:fldCharType="separate"/>
            </w:r>
            <w:r w:rsidR="00BB6B2E">
              <w:rPr>
                <w:noProof/>
                <w:webHidden/>
              </w:rPr>
              <w:t>33</w:t>
            </w:r>
            <w:r w:rsidR="00EE4E75">
              <w:rPr>
                <w:noProof/>
                <w:webHidden/>
              </w:rPr>
              <w:fldChar w:fldCharType="end"/>
            </w:r>
          </w:hyperlink>
        </w:p>
        <w:p w14:paraId="33E2B898" w14:textId="00F148E1" w:rsidR="004B61FD" w:rsidRPr="00020F15" w:rsidRDefault="00C55804" w:rsidP="00867F6C">
          <w:pPr>
            <w:rPr>
              <w:bCs/>
              <w:noProof/>
            </w:rPr>
          </w:pPr>
          <w:r w:rsidRPr="00020F15">
            <w:rPr>
              <w:rFonts w:cstheme="minorHAnsi"/>
              <w:b/>
              <w:bCs/>
              <w:noProof/>
            </w:rPr>
            <w:fldChar w:fldCharType="end"/>
          </w:r>
        </w:p>
      </w:sdtContent>
    </w:sdt>
    <w:p w14:paraId="7F548917" w14:textId="691C2606" w:rsidR="004B61FD" w:rsidRPr="00020F15" w:rsidRDefault="004B61FD" w:rsidP="00867F6C">
      <w:pPr>
        <w:rPr>
          <w:rFonts w:eastAsiaTheme="minorEastAsia" w:cstheme="minorHAnsi"/>
          <w:b/>
          <w:bCs/>
          <w:color w:val="000000"/>
          <w:sz w:val="28"/>
          <w:szCs w:val="28"/>
          <w:shd w:val="clear" w:color="auto" w:fill="FFFFFF"/>
        </w:rPr>
      </w:pPr>
    </w:p>
    <w:p w14:paraId="77EB98F5" w14:textId="2457D49C" w:rsidR="004B61FD" w:rsidRPr="00020F15" w:rsidRDefault="004B61FD" w:rsidP="00867F6C">
      <w:pPr>
        <w:rPr>
          <w:rFonts w:eastAsiaTheme="minorEastAsia" w:cstheme="minorHAnsi"/>
          <w:b/>
          <w:bCs/>
          <w:color w:val="000000"/>
          <w:sz w:val="28"/>
          <w:szCs w:val="28"/>
          <w:shd w:val="clear" w:color="auto" w:fill="FFFFFF"/>
        </w:rPr>
      </w:pPr>
    </w:p>
    <w:p w14:paraId="588423D6" w14:textId="605FA74D" w:rsidR="004B61FD" w:rsidRPr="00020F15" w:rsidRDefault="004B61FD" w:rsidP="00867F6C">
      <w:pPr>
        <w:rPr>
          <w:rFonts w:eastAsiaTheme="minorEastAsia" w:cstheme="minorHAnsi"/>
          <w:b/>
          <w:bCs/>
          <w:color w:val="000000"/>
          <w:sz w:val="28"/>
          <w:szCs w:val="28"/>
          <w:shd w:val="clear" w:color="auto" w:fill="FFFFFF"/>
        </w:rPr>
      </w:pPr>
    </w:p>
    <w:p w14:paraId="50A217A7" w14:textId="757243F9" w:rsidR="004B61FD" w:rsidRPr="00020F15" w:rsidRDefault="004B61FD" w:rsidP="00867F6C">
      <w:pPr>
        <w:rPr>
          <w:rFonts w:eastAsiaTheme="minorEastAsia" w:cstheme="minorHAnsi"/>
          <w:b/>
          <w:bCs/>
          <w:color w:val="000000"/>
          <w:sz w:val="28"/>
          <w:szCs w:val="28"/>
          <w:shd w:val="clear" w:color="auto" w:fill="FFFFFF"/>
        </w:rPr>
      </w:pPr>
    </w:p>
    <w:p w14:paraId="3BA68D49" w14:textId="7F86FDA9" w:rsidR="004B61FD" w:rsidRPr="00020F15" w:rsidRDefault="004B61FD" w:rsidP="00867F6C">
      <w:pPr>
        <w:rPr>
          <w:rFonts w:eastAsiaTheme="minorEastAsia" w:cstheme="minorHAnsi"/>
          <w:b/>
          <w:bCs/>
          <w:color w:val="000000"/>
          <w:sz w:val="28"/>
          <w:szCs w:val="28"/>
          <w:shd w:val="clear" w:color="auto" w:fill="FFFFFF"/>
        </w:rPr>
      </w:pPr>
    </w:p>
    <w:p w14:paraId="78BE3BEB" w14:textId="350DAC92" w:rsidR="004B61FD" w:rsidRPr="00020F15" w:rsidRDefault="004B61FD" w:rsidP="00867F6C">
      <w:pPr>
        <w:rPr>
          <w:rFonts w:eastAsiaTheme="minorEastAsia" w:cstheme="minorHAnsi"/>
          <w:b/>
          <w:bCs/>
          <w:color w:val="000000"/>
          <w:sz w:val="28"/>
          <w:szCs w:val="28"/>
          <w:shd w:val="clear" w:color="auto" w:fill="FFFFFF"/>
        </w:rPr>
      </w:pPr>
    </w:p>
    <w:p w14:paraId="68A21CCD" w14:textId="2E37D46B" w:rsidR="004B61FD" w:rsidRPr="00020F15" w:rsidRDefault="004B61FD" w:rsidP="00867F6C">
      <w:pPr>
        <w:rPr>
          <w:rFonts w:eastAsiaTheme="minorEastAsia" w:cstheme="minorHAnsi"/>
          <w:b/>
          <w:bCs/>
          <w:color w:val="000000"/>
          <w:sz w:val="28"/>
          <w:szCs w:val="28"/>
          <w:shd w:val="clear" w:color="auto" w:fill="FFFFFF"/>
        </w:rPr>
      </w:pPr>
    </w:p>
    <w:p w14:paraId="2EDCCE96" w14:textId="67EE0F6E" w:rsidR="004B61FD" w:rsidRPr="00020F15" w:rsidRDefault="004B61FD" w:rsidP="00867F6C">
      <w:pPr>
        <w:rPr>
          <w:rFonts w:eastAsiaTheme="minorEastAsia" w:cstheme="minorHAnsi"/>
          <w:b/>
          <w:bCs/>
          <w:color w:val="000000"/>
          <w:sz w:val="28"/>
          <w:szCs w:val="28"/>
          <w:shd w:val="clear" w:color="auto" w:fill="FFFFFF"/>
        </w:rPr>
      </w:pPr>
    </w:p>
    <w:p w14:paraId="32D2DEFB" w14:textId="5EC10BDD" w:rsidR="004B61FD" w:rsidRPr="00020F15" w:rsidRDefault="004B61FD" w:rsidP="00867F6C">
      <w:pPr>
        <w:rPr>
          <w:rFonts w:eastAsiaTheme="minorEastAsia" w:cstheme="minorHAnsi"/>
          <w:b/>
          <w:bCs/>
          <w:color w:val="000000"/>
          <w:sz w:val="28"/>
          <w:szCs w:val="28"/>
          <w:shd w:val="clear" w:color="auto" w:fill="FFFFFF"/>
        </w:rPr>
      </w:pPr>
    </w:p>
    <w:p w14:paraId="2EF0FE78" w14:textId="6E5F0B9F" w:rsidR="004B61FD" w:rsidRPr="00020F15" w:rsidRDefault="004B61FD" w:rsidP="00867F6C">
      <w:pPr>
        <w:rPr>
          <w:rFonts w:eastAsiaTheme="minorEastAsia" w:cstheme="minorHAnsi"/>
          <w:b/>
          <w:bCs/>
          <w:color w:val="000000"/>
          <w:sz w:val="28"/>
          <w:szCs w:val="28"/>
          <w:shd w:val="clear" w:color="auto" w:fill="FFFFFF"/>
        </w:rPr>
      </w:pPr>
    </w:p>
    <w:p w14:paraId="4F4DBE49" w14:textId="7489C32B" w:rsidR="004B61FD" w:rsidRPr="00020F15" w:rsidRDefault="004B61FD" w:rsidP="00867F6C">
      <w:pPr>
        <w:rPr>
          <w:rFonts w:eastAsiaTheme="minorEastAsia" w:cstheme="minorHAnsi"/>
          <w:b/>
          <w:bCs/>
          <w:color w:val="000000"/>
          <w:sz w:val="28"/>
          <w:szCs w:val="28"/>
          <w:shd w:val="clear" w:color="auto" w:fill="FFFFFF"/>
        </w:rPr>
      </w:pPr>
    </w:p>
    <w:p w14:paraId="641141DA" w14:textId="05184481" w:rsidR="004B61FD" w:rsidRPr="00020F15" w:rsidRDefault="004B61FD" w:rsidP="00867F6C">
      <w:pPr>
        <w:rPr>
          <w:rFonts w:eastAsiaTheme="minorEastAsia" w:cstheme="minorHAnsi"/>
          <w:b/>
          <w:bCs/>
          <w:color w:val="000000"/>
          <w:sz w:val="28"/>
          <w:szCs w:val="28"/>
          <w:shd w:val="clear" w:color="auto" w:fill="FFFFFF"/>
        </w:rPr>
      </w:pPr>
    </w:p>
    <w:p w14:paraId="0F08C974" w14:textId="5F2530A5" w:rsidR="004B61FD" w:rsidRPr="00020F15" w:rsidRDefault="004B61FD" w:rsidP="00867F6C">
      <w:pPr>
        <w:rPr>
          <w:rFonts w:eastAsiaTheme="minorEastAsia" w:cstheme="minorHAnsi"/>
          <w:b/>
          <w:bCs/>
          <w:color w:val="000000"/>
          <w:sz w:val="28"/>
          <w:szCs w:val="28"/>
          <w:shd w:val="clear" w:color="auto" w:fill="FFFFFF"/>
        </w:rPr>
      </w:pPr>
    </w:p>
    <w:p w14:paraId="219C1ACB" w14:textId="6B9E487C" w:rsidR="00867F6C" w:rsidRPr="00020F15" w:rsidRDefault="00867F6C" w:rsidP="00370064">
      <w:pPr>
        <w:pStyle w:val="Heading1"/>
        <w:rPr>
          <w:rFonts w:eastAsiaTheme="minorHAnsi"/>
          <w:sz w:val="24"/>
          <w:szCs w:val="22"/>
        </w:rPr>
      </w:pPr>
      <w:bookmarkStart w:id="1" w:name="_Toc55923014"/>
      <w:r w:rsidRPr="00020F15">
        <w:lastRenderedPageBreak/>
        <w:t>Summary</w:t>
      </w:r>
      <w:bookmarkEnd w:id="1"/>
    </w:p>
    <w:p w14:paraId="7CBCA320" w14:textId="77777777" w:rsidR="00867F6C" w:rsidRPr="00020F15" w:rsidRDefault="00867F6C" w:rsidP="00867F6C">
      <w:pPr>
        <w:rPr>
          <w:rFonts w:eastAsiaTheme="minorEastAsia" w:cstheme="minorHAnsi"/>
          <w:color w:val="000000"/>
          <w:szCs w:val="24"/>
          <w:shd w:val="clear" w:color="auto" w:fill="FFFFFF"/>
        </w:rPr>
      </w:pPr>
      <w:r w:rsidRPr="00020F15">
        <w:rPr>
          <w:rFonts w:eastAsiaTheme="minorEastAsia" w:cstheme="minorHAnsi"/>
          <w:color w:val="000000"/>
          <w:szCs w:val="24"/>
          <w:shd w:val="clear" w:color="auto" w:fill="FFFFFF"/>
        </w:rPr>
        <w:t>[To be added]</w:t>
      </w:r>
    </w:p>
    <w:p w14:paraId="20FB1DBD" w14:textId="1DFF8241" w:rsidR="004A14C5" w:rsidRPr="00020F15" w:rsidRDefault="004A14C5" w:rsidP="00370064">
      <w:pPr>
        <w:pStyle w:val="Heading1"/>
      </w:pPr>
      <w:bookmarkStart w:id="2" w:name="_Toc55923015"/>
      <w:r w:rsidRPr="00020F15">
        <w:t>Section 1: Introduction</w:t>
      </w:r>
      <w:bookmarkEnd w:id="2"/>
    </w:p>
    <w:p w14:paraId="0A476750" w14:textId="1C19BAC0" w:rsidR="00D63BF8" w:rsidRPr="00020F15" w:rsidRDefault="004A14C5" w:rsidP="00526C49">
      <w:pPr>
        <w:pStyle w:val="ListParagraph"/>
        <w:numPr>
          <w:ilvl w:val="0"/>
          <w:numId w:val="4"/>
        </w:numPr>
      </w:pPr>
      <w:r w:rsidRPr="00020F15">
        <w:t>Reinforced by the international right to a decent home, a fair and effective housing system plays a</w:t>
      </w:r>
      <w:r w:rsidR="00B17E5C" w:rsidRPr="00020F15">
        <w:t xml:space="preserve"> vital </w:t>
      </w:r>
      <w:r w:rsidRPr="00020F15">
        <w:t xml:space="preserve">role in society. In Aotearoa, this fundamental human right is grounded on Te Tiriti o Waitangi. These </w:t>
      </w:r>
      <w:r w:rsidRPr="00020F15">
        <w:rPr>
          <w:i/>
          <w:iCs/>
        </w:rPr>
        <w:t>Guidelines</w:t>
      </w:r>
      <w:r w:rsidRPr="00020F15">
        <w:t xml:space="preserve"> aim to advance a housing system that is based on a set of explicit values, the human right to a decent home, Te Tiriti and evidence of what works.</w:t>
      </w:r>
    </w:p>
    <w:p w14:paraId="6CE01C8C" w14:textId="77777777" w:rsidR="00D015A9" w:rsidRPr="00020F15" w:rsidRDefault="00D015A9" w:rsidP="00D015A9">
      <w:pPr>
        <w:pStyle w:val="ListParagraph"/>
        <w:ind w:left="1777"/>
      </w:pPr>
    </w:p>
    <w:p w14:paraId="0A4F93B1" w14:textId="314DD007" w:rsidR="00D015A9" w:rsidRPr="00020F15" w:rsidRDefault="00B82325" w:rsidP="00526C49">
      <w:pPr>
        <w:pStyle w:val="ListParagraph"/>
        <w:numPr>
          <w:ilvl w:val="0"/>
          <w:numId w:val="4"/>
        </w:numPr>
      </w:pPr>
      <w:r w:rsidRPr="00020F15">
        <w:t xml:space="preserve">The </w:t>
      </w:r>
      <w:r w:rsidRPr="00020F15">
        <w:rPr>
          <w:i/>
          <w:iCs/>
        </w:rPr>
        <w:t>Guidelines</w:t>
      </w:r>
      <w:r w:rsidRPr="00020F15">
        <w:t xml:space="preserve"> have </w:t>
      </w:r>
      <w:r w:rsidR="00E6313F" w:rsidRPr="00020F15">
        <w:t>six sections:</w:t>
      </w:r>
    </w:p>
    <w:p w14:paraId="55F1D66C" w14:textId="77777777" w:rsidR="00E6313F" w:rsidRPr="00020F15" w:rsidRDefault="00E6313F" w:rsidP="00E6313F">
      <w:pPr>
        <w:pStyle w:val="ListParagraph"/>
      </w:pPr>
    </w:p>
    <w:p w14:paraId="5D0EC12B" w14:textId="4B47F912" w:rsidR="001E68D4" w:rsidRPr="00020F15" w:rsidRDefault="00D93801" w:rsidP="00801E9A">
      <w:pPr>
        <w:ind w:left="1777"/>
      </w:pPr>
      <w:r w:rsidRPr="00020F15">
        <w:t>Th</w:t>
      </w:r>
      <w:r w:rsidR="00AE0CF4" w:rsidRPr="00020F15">
        <w:t xml:space="preserve">is </w:t>
      </w:r>
      <w:r w:rsidRPr="00020F15">
        <w:rPr>
          <w:b/>
          <w:bCs/>
        </w:rPr>
        <w:t>Introduction</w:t>
      </w:r>
      <w:r w:rsidRPr="00020F15">
        <w:t xml:space="preserve"> </w:t>
      </w:r>
      <w:r w:rsidR="00E74792" w:rsidRPr="00020F15">
        <w:t>provides background</w:t>
      </w:r>
      <w:r w:rsidR="00B814A9" w:rsidRPr="00020F15">
        <w:t xml:space="preserve">, explains terms and outlines </w:t>
      </w:r>
      <w:r w:rsidR="00873841" w:rsidRPr="00020F15">
        <w:t xml:space="preserve">how the </w:t>
      </w:r>
      <w:r w:rsidR="00873841" w:rsidRPr="00020F15">
        <w:rPr>
          <w:i/>
          <w:iCs/>
        </w:rPr>
        <w:t>Guidelines</w:t>
      </w:r>
      <w:r w:rsidR="00873841" w:rsidRPr="00020F15">
        <w:t xml:space="preserve"> can help</w:t>
      </w:r>
      <w:r w:rsidR="006A291C" w:rsidRPr="00020F15">
        <w:t xml:space="preserve"> </w:t>
      </w:r>
      <w:r w:rsidR="00A34CC7" w:rsidRPr="00020F15">
        <w:t>all of us</w:t>
      </w:r>
      <w:r w:rsidR="000A67B9" w:rsidRPr="00020F15">
        <w:t xml:space="preserve"> improve </w:t>
      </w:r>
      <w:r w:rsidR="00336E06" w:rsidRPr="00020F15">
        <w:t xml:space="preserve">housing in Aotearoa. </w:t>
      </w:r>
    </w:p>
    <w:p w14:paraId="113268F9" w14:textId="6B325190" w:rsidR="00E6313F" w:rsidRPr="00020F15" w:rsidRDefault="001E68D4" w:rsidP="00801E9A">
      <w:pPr>
        <w:ind w:left="1777"/>
      </w:pPr>
      <w:r w:rsidRPr="00020F15">
        <w:rPr>
          <w:b/>
          <w:bCs/>
        </w:rPr>
        <w:t>Section 2</w:t>
      </w:r>
      <w:r w:rsidR="00D93801" w:rsidRPr="00020F15">
        <w:t xml:space="preserve"> </w:t>
      </w:r>
      <w:r w:rsidR="00C277A1" w:rsidRPr="00020F15">
        <w:t>highlights the</w:t>
      </w:r>
      <w:r w:rsidR="00507AAB" w:rsidRPr="00020F15">
        <w:t xml:space="preserve"> unique context within which the </w:t>
      </w:r>
      <w:r w:rsidR="00507AAB" w:rsidRPr="00020F15">
        <w:rPr>
          <w:i/>
          <w:iCs/>
        </w:rPr>
        <w:t>Guidelines</w:t>
      </w:r>
      <w:r w:rsidR="00507AAB" w:rsidRPr="00020F15">
        <w:t xml:space="preserve"> are located</w:t>
      </w:r>
      <w:r w:rsidR="006B6D07" w:rsidRPr="00020F15">
        <w:t xml:space="preserve">, </w:t>
      </w:r>
      <w:r w:rsidR="002811DE" w:rsidRPr="00020F15">
        <w:t>with a focus on</w:t>
      </w:r>
      <w:r w:rsidR="006B6D07" w:rsidRPr="00020F15">
        <w:t xml:space="preserve"> </w:t>
      </w:r>
      <w:r w:rsidR="008B5463" w:rsidRPr="00020F15">
        <w:t>colonisation and Te Tiriti o Waitangi.</w:t>
      </w:r>
    </w:p>
    <w:p w14:paraId="23F46D2C" w14:textId="797F8628" w:rsidR="004D4900" w:rsidRPr="00020F15" w:rsidRDefault="004D4900" w:rsidP="00801E9A">
      <w:pPr>
        <w:ind w:left="1777"/>
      </w:pPr>
      <w:r w:rsidRPr="00020F15">
        <w:rPr>
          <w:b/>
          <w:bCs/>
        </w:rPr>
        <w:t>Section 3</w:t>
      </w:r>
      <w:r w:rsidR="00F968D9" w:rsidRPr="00020F15">
        <w:t xml:space="preserve"> </w:t>
      </w:r>
      <w:r w:rsidR="00C6109F" w:rsidRPr="00020F15">
        <w:t xml:space="preserve">is the heart of the </w:t>
      </w:r>
      <w:r w:rsidR="00C6109F" w:rsidRPr="00020F15">
        <w:rPr>
          <w:i/>
          <w:iCs/>
        </w:rPr>
        <w:t>Guidelines</w:t>
      </w:r>
      <w:r w:rsidR="00C6109F" w:rsidRPr="00020F15">
        <w:t xml:space="preserve">: it </w:t>
      </w:r>
      <w:r w:rsidR="00F968D9" w:rsidRPr="00020F15">
        <w:t>outlines eight key features</w:t>
      </w:r>
      <w:r w:rsidR="00BF391C" w:rsidRPr="00020F15">
        <w:t xml:space="preserve"> of the right to a decent home grounded on Te Tiriti o Waitangi.</w:t>
      </w:r>
    </w:p>
    <w:p w14:paraId="2C4AAB3D" w14:textId="429C07BC" w:rsidR="00872628" w:rsidRPr="00020F15" w:rsidRDefault="004B756F" w:rsidP="00801E9A">
      <w:pPr>
        <w:ind w:left="1777"/>
      </w:pPr>
      <w:r w:rsidRPr="00020F15">
        <w:rPr>
          <w:b/>
          <w:bCs/>
        </w:rPr>
        <w:t>S</w:t>
      </w:r>
      <w:r w:rsidR="00355006" w:rsidRPr="00020F15">
        <w:rPr>
          <w:b/>
          <w:bCs/>
        </w:rPr>
        <w:t>ection 4</w:t>
      </w:r>
      <w:r w:rsidR="008C6B7B" w:rsidRPr="00020F15">
        <w:t xml:space="preserve"> explains the obligations or responsibilities which ar</w:t>
      </w:r>
      <w:r w:rsidRPr="00020F15">
        <w:t>ise from the key features outlined in section 3</w:t>
      </w:r>
      <w:r w:rsidR="00944939" w:rsidRPr="00020F15">
        <w:t xml:space="preserve"> e.g. </w:t>
      </w:r>
      <w:r w:rsidR="002D1618" w:rsidRPr="00020F15">
        <w:t xml:space="preserve">it </w:t>
      </w:r>
      <w:r w:rsidR="007773A5" w:rsidRPr="00020F15">
        <w:t xml:space="preserve">briefly </w:t>
      </w:r>
      <w:r w:rsidR="002D1618" w:rsidRPr="00020F15">
        <w:t>outlines a human rights approach to policy making</w:t>
      </w:r>
      <w:r w:rsidR="00BB4250" w:rsidRPr="00020F15">
        <w:t xml:space="preserve"> in relation to the right to a decent home grounded </w:t>
      </w:r>
      <w:r w:rsidR="00616421" w:rsidRPr="00020F15">
        <w:t>o</w:t>
      </w:r>
      <w:r w:rsidR="00BB4250" w:rsidRPr="00020F15">
        <w:t>n Te Tiriti.</w:t>
      </w:r>
    </w:p>
    <w:p w14:paraId="169395C5" w14:textId="26246DE2" w:rsidR="0091709F" w:rsidRPr="00020F15" w:rsidRDefault="00F82355" w:rsidP="00801E9A">
      <w:pPr>
        <w:ind w:left="1777"/>
      </w:pPr>
      <w:r w:rsidRPr="00020F15">
        <w:rPr>
          <w:b/>
          <w:bCs/>
        </w:rPr>
        <w:t>Section 5</w:t>
      </w:r>
      <w:r w:rsidRPr="00020F15">
        <w:t xml:space="preserve"> </w:t>
      </w:r>
      <w:r w:rsidR="009F410C" w:rsidRPr="00020F15">
        <w:t xml:space="preserve">signals </w:t>
      </w:r>
      <w:r w:rsidR="00CF0711" w:rsidRPr="00020F15">
        <w:t>th</w:t>
      </w:r>
      <w:r w:rsidR="000F0012" w:rsidRPr="00020F15">
        <w:t xml:space="preserve">e role of the private sector in </w:t>
      </w:r>
      <w:r w:rsidR="000A0D45" w:rsidRPr="00020F15">
        <w:t xml:space="preserve">relation to the </w:t>
      </w:r>
      <w:r w:rsidR="00ED781E" w:rsidRPr="00020F15">
        <w:t xml:space="preserve">right to a decent home grounded </w:t>
      </w:r>
      <w:r w:rsidR="00616421" w:rsidRPr="00020F15">
        <w:t>o</w:t>
      </w:r>
      <w:r w:rsidR="00ED781E" w:rsidRPr="00020F15">
        <w:t>n Te Tiriti.</w:t>
      </w:r>
    </w:p>
    <w:p w14:paraId="24F92673" w14:textId="319C31F1" w:rsidR="000F0012" w:rsidRPr="00020F15" w:rsidRDefault="00093622" w:rsidP="00801E9A">
      <w:pPr>
        <w:ind w:left="1777"/>
      </w:pPr>
      <w:r w:rsidRPr="00020F15">
        <w:t>T</w:t>
      </w:r>
      <w:r w:rsidR="009C3420" w:rsidRPr="00020F15">
        <w:t xml:space="preserve">he </w:t>
      </w:r>
      <w:r w:rsidR="009D19CC" w:rsidRPr="00020F15">
        <w:rPr>
          <w:i/>
          <w:iCs/>
        </w:rPr>
        <w:t>Guidelines</w:t>
      </w:r>
      <w:r w:rsidR="00725964" w:rsidRPr="00020F15">
        <w:t xml:space="preserve"> provide</w:t>
      </w:r>
      <w:r w:rsidRPr="00020F15">
        <w:t xml:space="preserve"> </w:t>
      </w:r>
      <w:r w:rsidR="00725964" w:rsidRPr="00020F15">
        <w:t>a framework</w:t>
      </w:r>
      <w:r w:rsidR="002A6C8E" w:rsidRPr="00020F15">
        <w:t xml:space="preserve"> </w:t>
      </w:r>
      <w:r w:rsidRPr="00020F15">
        <w:t xml:space="preserve">and </w:t>
      </w:r>
      <w:r w:rsidR="00055590" w:rsidRPr="00020F15">
        <w:t xml:space="preserve">the </w:t>
      </w:r>
      <w:r w:rsidR="00055590" w:rsidRPr="00020F15">
        <w:rPr>
          <w:b/>
          <w:bCs/>
        </w:rPr>
        <w:t>Conclusion</w:t>
      </w:r>
      <w:r w:rsidR="00055590" w:rsidRPr="00020F15">
        <w:t xml:space="preserve"> </w:t>
      </w:r>
      <w:r w:rsidR="00AD2709" w:rsidRPr="00020F15">
        <w:t xml:space="preserve">points out </w:t>
      </w:r>
      <w:r w:rsidR="00286B73" w:rsidRPr="00020F15">
        <w:t>some of the work</w:t>
      </w:r>
      <w:r w:rsidR="00B5495B" w:rsidRPr="00020F15">
        <w:t xml:space="preserve"> that is needed to </w:t>
      </w:r>
      <w:r w:rsidR="004B4EB5" w:rsidRPr="00020F15">
        <w:t>develop</w:t>
      </w:r>
      <w:r w:rsidR="00787A75" w:rsidRPr="00020F15">
        <w:t xml:space="preserve"> and apply this framework in </w:t>
      </w:r>
      <w:r w:rsidR="0045310D" w:rsidRPr="00020F15">
        <w:t xml:space="preserve">the </w:t>
      </w:r>
      <w:r w:rsidR="00F769A5" w:rsidRPr="00020F15">
        <w:t>months and years</w:t>
      </w:r>
      <w:r w:rsidR="0045310D" w:rsidRPr="00020F15">
        <w:t xml:space="preserve"> ahead</w:t>
      </w:r>
      <w:r w:rsidR="00F769A5" w:rsidRPr="00020F15">
        <w:t>.</w:t>
      </w:r>
    </w:p>
    <w:p w14:paraId="623A6337" w14:textId="77777777" w:rsidR="003C55A1" w:rsidRPr="00020F15" w:rsidRDefault="003C55A1" w:rsidP="003C55A1">
      <w:pPr>
        <w:pStyle w:val="ListParagraph"/>
        <w:ind w:left="2137"/>
      </w:pPr>
    </w:p>
    <w:p w14:paraId="61F46EB1" w14:textId="2A936203" w:rsidR="001B784C" w:rsidRPr="00020F15" w:rsidRDefault="00F65504" w:rsidP="003C55A1">
      <w:pPr>
        <w:pStyle w:val="ListParagraph"/>
        <w:numPr>
          <w:ilvl w:val="0"/>
          <w:numId w:val="4"/>
        </w:numPr>
      </w:pPr>
      <w:r w:rsidRPr="00020F15">
        <w:t xml:space="preserve">Four </w:t>
      </w:r>
      <w:r w:rsidRPr="00020F15">
        <w:rPr>
          <w:b/>
          <w:bCs/>
        </w:rPr>
        <w:t>Appendices</w:t>
      </w:r>
      <w:r w:rsidRPr="00020F15">
        <w:t xml:space="preserve"> provide supplementary information and resources.</w:t>
      </w:r>
    </w:p>
    <w:p w14:paraId="7323C7D5" w14:textId="77777777" w:rsidR="00F65504" w:rsidRPr="00020F15" w:rsidRDefault="00F65504" w:rsidP="00F65504">
      <w:pPr>
        <w:pStyle w:val="ListParagraph"/>
        <w:ind w:left="1777"/>
      </w:pPr>
    </w:p>
    <w:p w14:paraId="5105F12C" w14:textId="5F3EA49A" w:rsidR="00A42876" w:rsidRPr="00020F15" w:rsidRDefault="003C55A1" w:rsidP="003C55A1">
      <w:pPr>
        <w:pStyle w:val="ListParagraph"/>
        <w:numPr>
          <w:ilvl w:val="0"/>
          <w:numId w:val="4"/>
        </w:numPr>
      </w:pPr>
      <w:r w:rsidRPr="00020F15">
        <w:t>Each</w:t>
      </w:r>
      <w:r w:rsidR="0031126E" w:rsidRPr="00020F15">
        <w:t xml:space="preserve"> </w:t>
      </w:r>
      <w:r w:rsidR="009F4D3C" w:rsidRPr="00020F15">
        <w:t xml:space="preserve">of the sections </w:t>
      </w:r>
      <w:r w:rsidR="0031126E" w:rsidRPr="00020F15">
        <w:t xml:space="preserve">includes one or more </w:t>
      </w:r>
      <w:r w:rsidR="0031126E" w:rsidRPr="00020F15">
        <w:rPr>
          <w:i/>
          <w:iCs/>
        </w:rPr>
        <w:t>Guidelines</w:t>
      </w:r>
      <w:r w:rsidR="0031126E" w:rsidRPr="00020F15">
        <w:t xml:space="preserve">. </w:t>
      </w:r>
      <w:r w:rsidR="00277014" w:rsidRPr="00020F15">
        <w:t xml:space="preserve">In total, there are twenty </w:t>
      </w:r>
      <w:r w:rsidR="0076683A" w:rsidRPr="00020F15">
        <w:rPr>
          <w:i/>
          <w:iCs/>
        </w:rPr>
        <w:t>Guidelines</w:t>
      </w:r>
      <w:r w:rsidR="0076683A" w:rsidRPr="00020F15">
        <w:t xml:space="preserve">. </w:t>
      </w:r>
      <w:r w:rsidR="007E5208" w:rsidRPr="00020F15">
        <w:t xml:space="preserve">Each is </w:t>
      </w:r>
      <w:r w:rsidR="0076683A" w:rsidRPr="00020F15">
        <w:t>clearly</w:t>
      </w:r>
      <w:r w:rsidR="00597A9F" w:rsidRPr="00020F15">
        <w:t xml:space="preserve"> highlighted </w:t>
      </w:r>
      <w:r w:rsidR="0076683A" w:rsidRPr="00020F15">
        <w:t>for ease of reference.</w:t>
      </w:r>
    </w:p>
    <w:p w14:paraId="641FEFD1" w14:textId="77777777" w:rsidR="008C037F" w:rsidRPr="00020F15" w:rsidRDefault="008C037F" w:rsidP="008C037F">
      <w:pPr>
        <w:pStyle w:val="ListParagraph"/>
        <w:ind w:left="1777"/>
      </w:pPr>
    </w:p>
    <w:p w14:paraId="4C893D6C" w14:textId="51F46CE6" w:rsidR="00370064" w:rsidRPr="001544A1" w:rsidRDefault="00D63BF8" w:rsidP="001544A1">
      <w:pPr>
        <w:pStyle w:val="IntenseQuote"/>
        <w:rPr>
          <w:lang w:val="en-US"/>
        </w:rPr>
      </w:pPr>
      <w:r w:rsidRPr="00020F15">
        <w:rPr>
          <w:lang w:val="en-US"/>
        </w:rPr>
        <w:lastRenderedPageBreak/>
        <w:t>Guideline 1: In Aotearoa, the housing system must be explicitly based on values, the international right to a decent home, Te Tiriti o Waitangi and evidence of what works.</w:t>
      </w:r>
    </w:p>
    <w:p w14:paraId="24BEFB75" w14:textId="30872AFF" w:rsidR="00D24B69" w:rsidRPr="00020F15" w:rsidRDefault="00D24B69" w:rsidP="00326A71">
      <w:pPr>
        <w:rPr>
          <w:rFonts w:asciiTheme="majorHAnsi" w:hAnsiTheme="majorHAnsi" w:cstheme="majorHAnsi"/>
          <w:i/>
          <w:iCs/>
          <w:sz w:val="26"/>
          <w:szCs w:val="26"/>
        </w:rPr>
      </w:pPr>
      <w:r w:rsidRPr="00020F15">
        <w:tab/>
      </w:r>
      <w:r w:rsidRPr="00020F15">
        <w:rPr>
          <w:rFonts w:asciiTheme="majorHAnsi" w:hAnsiTheme="majorHAnsi" w:cstheme="majorHAnsi"/>
          <w:i/>
          <w:iCs/>
          <w:sz w:val="26"/>
          <w:szCs w:val="26"/>
        </w:rPr>
        <w:t>More than a house: a decent home</w:t>
      </w:r>
      <w:r w:rsidRPr="00020F15">
        <w:rPr>
          <w:rFonts w:asciiTheme="majorHAnsi" w:hAnsiTheme="majorHAnsi" w:cstheme="majorHAnsi"/>
          <w:i/>
          <w:iCs/>
          <w:sz w:val="26"/>
          <w:szCs w:val="26"/>
        </w:rPr>
        <w:br/>
      </w:r>
    </w:p>
    <w:p w14:paraId="3E51F193" w14:textId="0BD060D9" w:rsidR="0042236B" w:rsidRPr="00020F15" w:rsidRDefault="00152A97"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International law usually refers to the </w:t>
      </w:r>
      <w:r w:rsidR="00DA66AD" w:rsidRPr="00020F15">
        <w:rPr>
          <w:rFonts w:eastAsiaTheme="minorEastAsia" w:cstheme="minorHAnsi"/>
          <w:szCs w:val="24"/>
          <w:lang w:val="en-US"/>
        </w:rPr>
        <w:t>‘</w:t>
      </w:r>
      <w:r w:rsidRPr="00020F15">
        <w:rPr>
          <w:rFonts w:eastAsiaTheme="minorEastAsia" w:cstheme="minorHAnsi"/>
          <w:szCs w:val="24"/>
          <w:lang w:val="en-US"/>
        </w:rPr>
        <w:t>right to adequate housin</w:t>
      </w:r>
      <w:r w:rsidR="00B35F7A" w:rsidRPr="00020F15">
        <w:rPr>
          <w:rFonts w:eastAsiaTheme="minorEastAsia" w:cstheme="minorHAnsi"/>
          <w:szCs w:val="24"/>
          <w:lang w:val="en-US"/>
        </w:rPr>
        <w:t>g</w:t>
      </w:r>
      <w:r w:rsidR="00DA66AD" w:rsidRPr="00020F15">
        <w:rPr>
          <w:rFonts w:eastAsiaTheme="minorEastAsia" w:cstheme="minorHAnsi"/>
          <w:szCs w:val="24"/>
          <w:lang w:val="en-US"/>
        </w:rPr>
        <w:t>’</w:t>
      </w:r>
      <w:r w:rsidRPr="00020F15">
        <w:rPr>
          <w:rFonts w:eastAsiaTheme="minorEastAsia" w:cstheme="minorHAnsi"/>
          <w:szCs w:val="24"/>
          <w:lang w:val="en-US"/>
        </w:rPr>
        <w:t>.</w:t>
      </w:r>
      <w:r w:rsidR="00B35F7A" w:rsidRPr="00020F15">
        <w:rPr>
          <w:rFonts w:eastAsiaTheme="minorEastAsia" w:cstheme="minorHAnsi"/>
          <w:szCs w:val="24"/>
          <w:lang w:val="en-US"/>
        </w:rPr>
        <w:t xml:space="preserve"> Sometimes the term the </w:t>
      </w:r>
      <w:r w:rsidR="00DA66AD" w:rsidRPr="00020F15">
        <w:rPr>
          <w:rFonts w:eastAsiaTheme="minorEastAsia" w:cstheme="minorHAnsi"/>
          <w:szCs w:val="24"/>
          <w:lang w:val="en-US"/>
        </w:rPr>
        <w:t>‘</w:t>
      </w:r>
      <w:r w:rsidR="00B35F7A" w:rsidRPr="00020F15">
        <w:rPr>
          <w:rFonts w:eastAsiaTheme="minorEastAsia" w:cstheme="minorHAnsi"/>
          <w:szCs w:val="24"/>
          <w:lang w:val="en-US"/>
        </w:rPr>
        <w:t xml:space="preserve">right to shelter’ is used. </w:t>
      </w:r>
      <w:r w:rsidRPr="00020F15">
        <w:rPr>
          <w:rFonts w:eastAsiaTheme="minorEastAsia" w:cstheme="minorHAnsi"/>
          <w:szCs w:val="24"/>
          <w:lang w:val="en-US"/>
        </w:rPr>
        <w:t xml:space="preserve">However, the </w:t>
      </w:r>
      <w:r w:rsidR="00A606F6" w:rsidRPr="00020F15">
        <w:rPr>
          <w:rFonts w:eastAsiaTheme="minorEastAsia" w:cstheme="minorHAnsi"/>
          <w:szCs w:val="24"/>
          <w:lang w:val="en-US"/>
        </w:rPr>
        <w:t xml:space="preserve">human rights </w:t>
      </w:r>
      <w:r w:rsidR="002C578C" w:rsidRPr="00020F15">
        <w:rPr>
          <w:rFonts w:eastAsiaTheme="minorEastAsia" w:cstheme="minorHAnsi"/>
          <w:szCs w:val="24"/>
          <w:lang w:val="en-US"/>
        </w:rPr>
        <w:t xml:space="preserve">literature is clear: the </w:t>
      </w:r>
      <w:r w:rsidRPr="00020F15">
        <w:rPr>
          <w:rFonts w:eastAsiaTheme="minorEastAsia" w:cstheme="minorHAnsi"/>
          <w:szCs w:val="24"/>
          <w:lang w:val="en-US"/>
        </w:rPr>
        <w:t>right to adequate housing is much more than shelter, bricks</w:t>
      </w:r>
      <w:r w:rsidR="00C914FC" w:rsidRPr="00020F15">
        <w:rPr>
          <w:rFonts w:eastAsiaTheme="minorEastAsia" w:cstheme="minorHAnsi"/>
          <w:szCs w:val="24"/>
          <w:lang w:val="en-US"/>
        </w:rPr>
        <w:t xml:space="preserve">, </w:t>
      </w:r>
      <w:r w:rsidRPr="00020F15">
        <w:rPr>
          <w:rFonts w:eastAsiaTheme="minorEastAsia" w:cstheme="minorHAnsi"/>
          <w:szCs w:val="24"/>
          <w:lang w:val="en-US"/>
        </w:rPr>
        <w:t>mortar</w:t>
      </w:r>
      <w:r w:rsidR="005E110C" w:rsidRPr="00020F15">
        <w:rPr>
          <w:rFonts w:eastAsiaTheme="minorEastAsia" w:cstheme="minorHAnsi"/>
          <w:szCs w:val="24"/>
          <w:lang w:val="en-US"/>
        </w:rPr>
        <w:t xml:space="preserve"> </w:t>
      </w:r>
      <w:r w:rsidRPr="00020F15">
        <w:rPr>
          <w:rFonts w:eastAsiaTheme="minorEastAsia" w:cstheme="minorHAnsi"/>
          <w:szCs w:val="24"/>
          <w:lang w:val="en-US"/>
        </w:rPr>
        <w:t>or a house. It is about having a</w:t>
      </w:r>
      <w:r w:rsidRPr="00020F15">
        <w:rPr>
          <w:rFonts w:eastAsiaTheme="minorEastAsia" w:cstheme="minorHAnsi"/>
          <w:i/>
          <w:iCs/>
          <w:szCs w:val="24"/>
          <w:lang w:val="en-US"/>
        </w:rPr>
        <w:t xml:space="preserve"> decent</w:t>
      </w:r>
      <w:r w:rsidRPr="00020F15">
        <w:rPr>
          <w:rFonts w:eastAsiaTheme="minorEastAsia" w:cstheme="minorHAnsi"/>
          <w:szCs w:val="24"/>
          <w:lang w:val="en-US"/>
        </w:rPr>
        <w:t xml:space="preserve"> </w:t>
      </w:r>
      <w:r w:rsidRPr="00020F15">
        <w:rPr>
          <w:rFonts w:eastAsiaTheme="minorEastAsia" w:cstheme="minorHAnsi"/>
          <w:i/>
          <w:iCs/>
          <w:szCs w:val="24"/>
          <w:lang w:val="en-US"/>
        </w:rPr>
        <w:t>home</w:t>
      </w:r>
      <w:r w:rsidRPr="00020F15">
        <w:rPr>
          <w:rFonts w:eastAsiaTheme="minorEastAsia" w:cstheme="minorHAnsi"/>
          <w:szCs w:val="24"/>
          <w:lang w:val="en-US"/>
        </w:rPr>
        <w:t>.</w:t>
      </w:r>
    </w:p>
    <w:p w14:paraId="6128C9A8" w14:textId="77777777" w:rsidR="0042236B" w:rsidRPr="00020F15" w:rsidRDefault="0042236B" w:rsidP="0042236B">
      <w:pPr>
        <w:pStyle w:val="ListParagraph"/>
        <w:spacing w:line="276" w:lineRule="auto"/>
        <w:ind w:left="1778"/>
        <w:rPr>
          <w:rFonts w:eastAsiaTheme="minorEastAsia" w:cstheme="minorHAnsi"/>
          <w:szCs w:val="24"/>
          <w:lang w:val="en-US"/>
        </w:rPr>
      </w:pPr>
    </w:p>
    <w:p w14:paraId="58CD9BAE" w14:textId="18003B97" w:rsidR="000A4C48" w:rsidRPr="00020F15" w:rsidRDefault="5A14272F" w:rsidP="5A14272F">
      <w:pPr>
        <w:pStyle w:val="ListParagraph"/>
        <w:numPr>
          <w:ilvl w:val="0"/>
          <w:numId w:val="4"/>
        </w:numPr>
        <w:spacing w:line="276" w:lineRule="auto"/>
        <w:rPr>
          <w:rFonts w:eastAsiaTheme="minorEastAsia"/>
          <w:lang w:val="en-US"/>
        </w:rPr>
      </w:pPr>
      <w:r w:rsidRPr="00020F15">
        <w:rPr>
          <w:rFonts w:eastAsiaTheme="minorEastAsia"/>
          <w:lang w:val="en-US"/>
        </w:rPr>
        <w:t xml:space="preserve">The understanding that a home is more than a house resonates strongly with Te </w:t>
      </w:r>
      <w:proofErr w:type="spellStart"/>
      <w:r w:rsidRPr="00020F15">
        <w:rPr>
          <w:rFonts w:eastAsiaTheme="minorEastAsia"/>
          <w:lang w:val="en-US"/>
        </w:rPr>
        <w:t>Ao</w:t>
      </w:r>
      <w:proofErr w:type="spellEnd"/>
      <w:r w:rsidRPr="00020F15">
        <w:rPr>
          <w:rFonts w:eastAsiaTheme="minorEastAsia"/>
          <w:lang w:val="en-US"/>
        </w:rPr>
        <w:t xml:space="preserve"> Māori. </w:t>
      </w:r>
      <w:r w:rsidRPr="00020F15">
        <w:rPr>
          <w:rFonts w:eastAsiaTheme="minorEastAsia"/>
          <w:color w:val="000000" w:themeColor="text1"/>
        </w:rPr>
        <w:t xml:space="preserve">Within this worldview, the idea of a home includes </w:t>
      </w:r>
      <w:r w:rsidR="009A7F6D" w:rsidRPr="00020F15">
        <w:rPr>
          <w:rFonts w:eastAsiaTheme="minorEastAsia"/>
          <w:color w:val="000000" w:themeColor="text1"/>
        </w:rPr>
        <w:t>reciprocal</w:t>
      </w:r>
      <w:r w:rsidRPr="00020F15">
        <w:rPr>
          <w:rFonts w:eastAsiaTheme="minorEastAsia"/>
          <w:color w:val="000000" w:themeColor="text1"/>
        </w:rPr>
        <w:t xml:space="preserve"> relationships and responsibilities, as well as an abiding sense of love for </w:t>
      </w:r>
      <w:proofErr w:type="spellStart"/>
      <w:r w:rsidRPr="00020F15">
        <w:rPr>
          <w:rFonts w:eastAsiaTheme="minorEastAsia"/>
          <w:color w:val="000000" w:themeColor="text1"/>
        </w:rPr>
        <w:t>Papatūānuku</w:t>
      </w:r>
      <w:proofErr w:type="spellEnd"/>
      <w:r w:rsidRPr="00020F15">
        <w:rPr>
          <w:rFonts w:eastAsiaTheme="minorEastAsia"/>
          <w:color w:val="000000" w:themeColor="text1"/>
        </w:rPr>
        <w:t xml:space="preserve"> (the earth) to which </w:t>
      </w:r>
      <w:proofErr w:type="spellStart"/>
      <w:r w:rsidRPr="00020F15">
        <w:rPr>
          <w:rFonts w:eastAsiaTheme="minorEastAsia"/>
          <w:color w:val="000000" w:themeColor="text1"/>
        </w:rPr>
        <w:t>tangata</w:t>
      </w:r>
      <w:proofErr w:type="spellEnd"/>
      <w:r w:rsidRPr="00020F15">
        <w:rPr>
          <w:rFonts w:eastAsiaTheme="minorEastAsia"/>
          <w:color w:val="000000" w:themeColor="text1"/>
        </w:rPr>
        <w:t xml:space="preserve"> whenua belong. </w:t>
      </w:r>
      <w:proofErr w:type="spellStart"/>
      <w:r w:rsidRPr="00020F15">
        <w:rPr>
          <w:rFonts w:eastAsiaTheme="minorEastAsia"/>
          <w:lang w:val="en-US"/>
        </w:rPr>
        <w:t>Kāinga</w:t>
      </w:r>
      <w:proofErr w:type="spellEnd"/>
      <w:r w:rsidRPr="00020F15">
        <w:rPr>
          <w:rFonts w:eastAsiaTheme="minorEastAsia"/>
          <w:lang w:val="en-US"/>
        </w:rPr>
        <w:t xml:space="preserve"> is more than a home, it also means a village, relationships and responsibilities to place, people and the natural environment.</w:t>
      </w:r>
    </w:p>
    <w:p w14:paraId="3E923A2D" w14:textId="77777777" w:rsidR="00133461" w:rsidRPr="00020F15" w:rsidRDefault="00133461" w:rsidP="00133461">
      <w:pPr>
        <w:pStyle w:val="ListParagraph"/>
        <w:rPr>
          <w:rFonts w:eastAsiaTheme="minorEastAsia" w:cstheme="minorHAnsi"/>
          <w:szCs w:val="24"/>
          <w:lang w:val="en-US"/>
        </w:rPr>
      </w:pPr>
    </w:p>
    <w:p w14:paraId="10AF8227" w14:textId="04457DF1" w:rsidR="004534C8" w:rsidRPr="00020F15" w:rsidRDefault="00CE28F7"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T</w:t>
      </w:r>
      <w:r w:rsidR="006A06F6" w:rsidRPr="00020F15">
        <w:rPr>
          <w:rFonts w:eastAsiaTheme="minorEastAsia" w:cstheme="minorHAnsi"/>
          <w:szCs w:val="24"/>
          <w:lang w:val="en-US"/>
        </w:rPr>
        <w:t>he u</w:t>
      </w:r>
      <w:r w:rsidR="000C5520" w:rsidRPr="00020F15">
        <w:rPr>
          <w:rFonts w:eastAsiaTheme="minorEastAsia" w:cstheme="minorHAnsi"/>
          <w:szCs w:val="24"/>
          <w:lang w:val="en-US"/>
        </w:rPr>
        <w:t>nderstanding that a home</w:t>
      </w:r>
      <w:r w:rsidR="002516BD" w:rsidRPr="00020F15">
        <w:rPr>
          <w:rFonts w:eastAsiaTheme="minorEastAsia" w:cstheme="minorHAnsi"/>
          <w:szCs w:val="24"/>
          <w:lang w:val="en-US"/>
        </w:rPr>
        <w:t xml:space="preserve"> is more than bricks and mortar</w:t>
      </w:r>
      <w:r w:rsidR="008260B6" w:rsidRPr="00020F15">
        <w:rPr>
          <w:rFonts w:eastAsiaTheme="minorEastAsia" w:cstheme="minorHAnsi"/>
          <w:szCs w:val="24"/>
          <w:lang w:val="en-US"/>
        </w:rPr>
        <w:t xml:space="preserve"> </w:t>
      </w:r>
      <w:r w:rsidR="00BF4B49" w:rsidRPr="00020F15">
        <w:rPr>
          <w:rFonts w:eastAsiaTheme="minorEastAsia" w:cstheme="minorHAnsi"/>
          <w:szCs w:val="24"/>
          <w:lang w:val="en-US"/>
        </w:rPr>
        <w:t xml:space="preserve">also </w:t>
      </w:r>
      <w:r w:rsidR="002F5282" w:rsidRPr="00020F15">
        <w:rPr>
          <w:rFonts w:eastAsiaTheme="minorEastAsia" w:cstheme="minorHAnsi"/>
          <w:szCs w:val="24"/>
          <w:lang w:val="en-US"/>
        </w:rPr>
        <w:t xml:space="preserve">chimes </w:t>
      </w:r>
      <w:r w:rsidR="008260B6" w:rsidRPr="00020F15">
        <w:rPr>
          <w:rFonts w:eastAsiaTheme="minorEastAsia" w:cstheme="minorHAnsi"/>
          <w:szCs w:val="24"/>
          <w:lang w:val="en-US"/>
        </w:rPr>
        <w:t xml:space="preserve">with </w:t>
      </w:r>
      <w:r w:rsidR="007A1024" w:rsidRPr="00020F15">
        <w:rPr>
          <w:rFonts w:eastAsiaTheme="minorEastAsia" w:cstheme="minorHAnsi"/>
          <w:szCs w:val="24"/>
          <w:lang w:val="en-US"/>
        </w:rPr>
        <w:t>the worldview</w:t>
      </w:r>
      <w:r w:rsidR="00A63CB2" w:rsidRPr="00020F15">
        <w:rPr>
          <w:rFonts w:eastAsiaTheme="minorEastAsia" w:cstheme="minorHAnsi"/>
          <w:szCs w:val="24"/>
          <w:lang w:val="en-US"/>
        </w:rPr>
        <w:t xml:space="preserve"> </w:t>
      </w:r>
      <w:r w:rsidR="007A1024" w:rsidRPr="00020F15">
        <w:rPr>
          <w:rFonts w:eastAsiaTheme="minorEastAsia" w:cstheme="minorHAnsi"/>
          <w:szCs w:val="24"/>
          <w:lang w:val="en-US"/>
        </w:rPr>
        <w:t xml:space="preserve">of </w:t>
      </w:r>
      <w:r w:rsidR="00F67CDB" w:rsidRPr="00020F15">
        <w:rPr>
          <w:rFonts w:eastAsiaTheme="minorEastAsia" w:cstheme="minorHAnsi"/>
          <w:szCs w:val="24"/>
          <w:lang w:val="en-US"/>
        </w:rPr>
        <w:t xml:space="preserve">many </w:t>
      </w:r>
      <w:r w:rsidR="00070A42" w:rsidRPr="00020F15">
        <w:rPr>
          <w:rFonts w:eastAsiaTheme="minorEastAsia" w:cstheme="minorHAnsi"/>
          <w:szCs w:val="24"/>
          <w:lang w:val="en-US"/>
        </w:rPr>
        <w:t xml:space="preserve">Pacific, Asian and </w:t>
      </w:r>
      <w:r w:rsidR="0045741D" w:rsidRPr="00020F15">
        <w:rPr>
          <w:rFonts w:eastAsiaTheme="minorEastAsia" w:cstheme="minorHAnsi"/>
          <w:szCs w:val="24"/>
          <w:lang w:val="en-US"/>
        </w:rPr>
        <w:t xml:space="preserve">other </w:t>
      </w:r>
      <w:r w:rsidR="007A1024" w:rsidRPr="00020F15">
        <w:rPr>
          <w:rFonts w:eastAsiaTheme="minorEastAsia" w:cstheme="minorHAnsi"/>
          <w:szCs w:val="24"/>
          <w:lang w:val="en-US"/>
        </w:rPr>
        <w:t>communities in Aotearoa.</w:t>
      </w:r>
      <w:r w:rsidR="00DA42AC" w:rsidRPr="00020F15">
        <w:rPr>
          <w:rFonts w:eastAsiaTheme="minorEastAsia" w:cstheme="minorHAnsi"/>
          <w:szCs w:val="24"/>
          <w:lang w:val="en-US"/>
        </w:rPr>
        <w:t xml:space="preserve"> </w:t>
      </w:r>
      <w:r w:rsidR="003A5F30" w:rsidRPr="00020F15">
        <w:rPr>
          <w:rFonts w:eastAsiaTheme="minorEastAsia" w:cstheme="minorHAnsi"/>
          <w:szCs w:val="24"/>
          <w:lang w:val="en-US"/>
        </w:rPr>
        <w:t>T</w:t>
      </w:r>
      <w:r w:rsidR="00FE658F" w:rsidRPr="00020F15">
        <w:rPr>
          <w:rFonts w:eastAsiaTheme="minorEastAsia" w:cstheme="minorHAnsi"/>
          <w:szCs w:val="24"/>
          <w:lang w:val="en-US"/>
        </w:rPr>
        <w:t xml:space="preserve">his understanding </w:t>
      </w:r>
      <w:r w:rsidR="00152A97" w:rsidRPr="00020F15">
        <w:rPr>
          <w:rFonts w:eastAsiaTheme="minorEastAsia" w:cstheme="minorHAnsi"/>
          <w:szCs w:val="24"/>
          <w:lang w:val="en-US"/>
        </w:rPr>
        <w:t xml:space="preserve">was a recurring theme during the consultations that preceded the drafting of these </w:t>
      </w:r>
      <w:r w:rsidR="00152A97" w:rsidRPr="00020F15">
        <w:rPr>
          <w:rFonts w:eastAsiaTheme="minorEastAsia" w:cstheme="minorHAnsi"/>
          <w:i/>
          <w:iCs/>
          <w:szCs w:val="24"/>
          <w:lang w:val="en-US"/>
        </w:rPr>
        <w:t>Guidelines</w:t>
      </w:r>
      <w:r w:rsidR="00BE0501" w:rsidRPr="00020F15">
        <w:rPr>
          <w:rFonts w:eastAsiaTheme="minorEastAsia" w:cstheme="minorHAnsi"/>
          <w:szCs w:val="24"/>
          <w:lang w:val="en-US"/>
        </w:rPr>
        <w:t>.</w:t>
      </w:r>
    </w:p>
    <w:p w14:paraId="4C43B921" w14:textId="77777777" w:rsidR="00BF4B49" w:rsidRPr="00020F15" w:rsidRDefault="00BF4B49" w:rsidP="00BF4B49">
      <w:pPr>
        <w:pStyle w:val="ListParagraph"/>
        <w:rPr>
          <w:rFonts w:eastAsiaTheme="minorEastAsia" w:cstheme="minorHAnsi"/>
          <w:szCs w:val="24"/>
          <w:lang w:val="en-US"/>
        </w:rPr>
      </w:pPr>
    </w:p>
    <w:p w14:paraId="729D0792" w14:textId="4B69BBEE" w:rsidR="00152A97" w:rsidRPr="00020F15" w:rsidRDefault="001B770A"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In these circumstances, </w:t>
      </w:r>
      <w:r w:rsidR="006C311D" w:rsidRPr="00020F15">
        <w:rPr>
          <w:rFonts w:eastAsiaTheme="minorEastAsia" w:cstheme="minorHAnsi"/>
          <w:szCs w:val="24"/>
          <w:lang w:val="en-US"/>
        </w:rPr>
        <w:t xml:space="preserve">the </w:t>
      </w:r>
      <w:r w:rsidR="00152A97" w:rsidRPr="00020F15">
        <w:rPr>
          <w:rFonts w:eastAsiaTheme="minorEastAsia" w:cstheme="minorHAnsi"/>
          <w:i/>
          <w:iCs/>
          <w:szCs w:val="24"/>
          <w:lang w:val="en-US"/>
        </w:rPr>
        <w:t>Guidelines</w:t>
      </w:r>
      <w:r w:rsidR="00152A97" w:rsidRPr="00020F15">
        <w:rPr>
          <w:rFonts w:eastAsiaTheme="minorEastAsia" w:cstheme="minorHAnsi"/>
          <w:szCs w:val="24"/>
          <w:lang w:val="en-US"/>
        </w:rPr>
        <w:t xml:space="preserve"> </w:t>
      </w:r>
      <w:r w:rsidR="007A3069" w:rsidRPr="00020F15">
        <w:rPr>
          <w:rFonts w:eastAsiaTheme="minorEastAsia" w:cstheme="minorHAnsi"/>
          <w:szCs w:val="24"/>
          <w:lang w:val="en-US"/>
        </w:rPr>
        <w:t>do</w:t>
      </w:r>
      <w:r w:rsidR="001D1ECF" w:rsidRPr="00020F15">
        <w:rPr>
          <w:rFonts w:eastAsiaTheme="minorEastAsia" w:cstheme="minorHAnsi"/>
          <w:szCs w:val="24"/>
          <w:lang w:val="en-US"/>
        </w:rPr>
        <w:t xml:space="preserve"> not </w:t>
      </w:r>
      <w:r w:rsidR="00AC2108" w:rsidRPr="00020F15">
        <w:rPr>
          <w:rFonts w:eastAsiaTheme="minorEastAsia" w:cstheme="minorHAnsi"/>
          <w:szCs w:val="24"/>
          <w:lang w:val="en-US"/>
        </w:rPr>
        <w:t xml:space="preserve">refer to </w:t>
      </w:r>
      <w:r w:rsidR="001D1ECF" w:rsidRPr="00020F15">
        <w:rPr>
          <w:rFonts w:eastAsiaTheme="minorEastAsia" w:cstheme="minorHAnsi"/>
          <w:szCs w:val="24"/>
          <w:lang w:val="en-US"/>
        </w:rPr>
        <w:t>the ‘right to adequate housing’ or the ‘right to shelter’</w:t>
      </w:r>
      <w:r w:rsidR="007A08F0" w:rsidRPr="00020F15">
        <w:rPr>
          <w:rFonts w:eastAsiaTheme="minorEastAsia" w:cstheme="minorHAnsi"/>
          <w:szCs w:val="24"/>
          <w:lang w:val="en-US"/>
        </w:rPr>
        <w:t xml:space="preserve">, they </w:t>
      </w:r>
      <w:r w:rsidR="00742496" w:rsidRPr="00020F15">
        <w:rPr>
          <w:rFonts w:eastAsiaTheme="minorEastAsia" w:cstheme="minorHAnsi"/>
          <w:szCs w:val="24"/>
          <w:lang w:val="en-US"/>
        </w:rPr>
        <w:t>ref</w:t>
      </w:r>
      <w:r w:rsidR="00E044A3" w:rsidRPr="00020F15">
        <w:rPr>
          <w:rFonts w:eastAsiaTheme="minorEastAsia" w:cstheme="minorHAnsi"/>
          <w:szCs w:val="24"/>
          <w:lang w:val="en-US"/>
        </w:rPr>
        <w:t xml:space="preserve">er to the </w:t>
      </w:r>
      <w:r w:rsidR="007A08F0" w:rsidRPr="00020F15">
        <w:rPr>
          <w:rFonts w:eastAsiaTheme="minorEastAsia" w:cstheme="minorHAnsi"/>
          <w:szCs w:val="24"/>
          <w:lang w:val="en-US"/>
        </w:rPr>
        <w:t>‘</w:t>
      </w:r>
      <w:r w:rsidR="00152A97" w:rsidRPr="00020F15">
        <w:rPr>
          <w:rFonts w:eastAsiaTheme="minorEastAsia" w:cstheme="minorHAnsi"/>
          <w:szCs w:val="24"/>
          <w:lang w:val="en-US"/>
        </w:rPr>
        <w:t xml:space="preserve">right to a warm, dry, safe, accessible, </w:t>
      </w:r>
      <w:r w:rsidR="007452FD" w:rsidRPr="00020F15">
        <w:rPr>
          <w:rFonts w:eastAsiaTheme="minorEastAsia" w:cstheme="minorHAnsi"/>
          <w:szCs w:val="24"/>
          <w:lang w:val="en-US"/>
        </w:rPr>
        <w:t xml:space="preserve">healthy, </w:t>
      </w:r>
      <w:r w:rsidR="00152A97" w:rsidRPr="00020F15">
        <w:rPr>
          <w:rFonts w:eastAsiaTheme="minorEastAsia" w:cstheme="minorHAnsi"/>
          <w:szCs w:val="24"/>
          <w:lang w:val="en-US"/>
        </w:rPr>
        <w:t>decent home</w:t>
      </w:r>
      <w:r w:rsidR="007A08F0" w:rsidRPr="00020F15">
        <w:rPr>
          <w:rFonts w:eastAsiaTheme="minorEastAsia" w:cstheme="minorHAnsi"/>
          <w:szCs w:val="24"/>
          <w:lang w:val="en-US"/>
        </w:rPr>
        <w:t>’</w:t>
      </w:r>
      <w:r w:rsidR="00387625" w:rsidRPr="00020F15">
        <w:rPr>
          <w:rFonts w:eastAsiaTheme="minorEastAsia" w:cstheme="minorHAnsi"/>
          <w:szCs w:val="24"/>
          <w:lang w:val="en-US"/>
        </w:rPr>
        <w:t xml:space="preserve"> - </w:t>
      </w:r>
      <w:r w:rsidR="00152A97" w:rsidRPr="00020F15">
        <w:rPr>
          <w:rFonts w:eastAsiaTheme="minorEastAsia" w:cstheme="minorHAnsi"/>
          <w:szCs w:val="24"/>
          <w:lang w:val="en-US"/>
        </w:rPr>
        <w:t>for short, the ‘right to a decent home’.</w:t>
      </w:r>
      <w:r w:rsidR="00FC1A22" w:rsidRPr="00020F15">
        <w:rPr>
          <w:rFonts w:eastAsiaTheme="minorEastAsia" w:cstheme="minorHAnsi"/>
          <w:szCs w:val="24"/>
          <w:lang w:val="en-US"/>
        </w:rPr>
        <w:t xml:space="preserve"> </w:t>
      </w:r>
      <w:r w:rsidR="002F2E9D" w:rsidRPr="00020F15">
        <w:rPr>
          <w:rFonts w:eastAsiaTheme="minorEastAsia" w:cstheme="minorHAnsi"/>
          <w:szCs w:val="24"/>
          <w:lang w:val="en-US"/>
        </w:rPr>
        <w:t>T</w:t>
      </w:r>
      <w:r w:rsidR="00075FFE" w:rsidRPr="00020F15">
        <w:rPr>
          <w:rFonts w:eastAsiaTheme="minorEastAsia" w:cstheme="minorHAnsi"/>
          <w:szCs w:val="24"/>
          <w:lang w:val="en-US"/>
        </w:rPr>
        <w:t xml:space="preserve">he </w:t>
      </w:r>
      <w:r w:rsidR="00075FFE" w:rsidRPr="00020F15">
        <w:rPr>
          <w:rFonts w:eastAsiaTheme="minorEastAsia" w:cstheme="minorHAnsi"/>
          <w:i/>
          <w:iCs/>
          <w:szCs w:val="24"/>
          <w:lang w:val="en-US"/>
        </w:rPr>
        <w:t>Guidelines</w:t>
      </w:r>
      <w:r w:rsidR="00075FFE" w:rsidRPr="00020F15">
        <w:rPr>
          <w:rFonts w:eastAsiaTheme="minorEastAsia" w:cstheme="minorHAnsi"/>
          <w:szCs w:val="24"/>
          <w:lang w:val="en-US"/>
        </w:rPr>
        <w:t xml:space="preserve"> </w:t>
      </w:r>
      <w:r w:rsidR="00383805" w:rsidRPr="00020F15">
        <w:rPr>
          <w:rFonts w:eastAsiaTheme="minorEastAsia" w:cstheme="minorHAnsi"/>
          <w:szCs w:val="24"/>
          <w:lang w:val="en-US"/>
        </w:rPr>
        <w:t xml:space="preserve">outline what this human right, grounded </w:t>
      </w:r>
      <w:r w:rsidR="00AB0EBE" w:rsidRPr="00020F15">
        <w:rPr>
          <w:rFonts w:eastAsiaTheme="minorEastAsia" w:cstheme="minorHAnsi"/>
          <w:szCs w:val="24"/>
          <w:lang w:val="en-US"/>
        </w:rPr>
        <w:t>o</w:t>
      </w:r>
      <w:r w:rsidR="00383805" w:rsidRPr="00020F15">
        <w:rPr>
          <w:rFonts w:eastAsiaTheme="minorEastAsia" w:cstheme="minorHAnsi"/>
          <w:szCs w:val="24"/>
          <w:lang w:val="en-US"/>
        </w:rPr>
        <w:t>n Te Tiriti, means</w:t>
      </w:r>
      <w:r w:rsidR="003A2421" w:rsidRPr="00020F15">
        <w:rPr>
          <w:rFonts w:eastAsiaTheme="minorEastAsia" w:cstheme="minorHAnsi"/>
          <w:szCs w:val="24"/>
          <w:lang w:val="en-US"/>
        </w:rPr>
        <w:t xml:space="preserve"> in the unique context of Aotearoa.</w:t>
      </w:r>
    </w:p>
    <w:p w14:paraId="31AC2F03" w14:textId="77777777" w:rsidR="004534C8" w:rsidRPr="00020F15" w:rsidRDefault="004534C8" w:rsidP="004534C8">
      <w:pPr>
        <w:pStyle w:val="ListParagraph"/>
        <w:rPr>
          <w:rFonts w:eastAsiaTheme="minorEastAsia" w:cstheme="minorHAnsi"/>
          <w:szCs w:val="24"/>
          <w:lang w:val="en-US"/>
        </w:rPr>
      </w:pPr>
    </w:p>
    <w:p w14:paraId="018E8E26" w14:textId="5B00C70E" w:rsidR="00152A97" w:rsidRPr="00020F15" w:rsidRDefault="00152A97" w:rsidP="00987AEF">
      <w:pPr>
        <w:pStyle w:val="IntenseQuote"/>
        <w:rPr>
          <w:lang w:val="en-US"/>
        </w:rPr>
      </w:pPr>
      <w:r w:rsidRPr="00020F15">
        <w:rPr>
          <w:lang w:val="en-US"/>
        </w:rPr>
        <w:t xml:space="preserve">Guideline </w:t>
      </w:r>
      <w:r w:rsidR="00284ABE" w:rsidRPr="00020F15">
        <w:rPr>
          <w:lang w:val="en-US"/>
        </w:rPr>
        <w:t>2</w:t>
      </w:r>
      <w:r w:rsidRPr="00020F15">
        <w:rPr>
          <w:lang w:val="en-US"/>
        </w:rPr>
        <w:t xml:space="preserve">: Grounded </w:t>
      </w:r>
      <w:r w:rsidR="00AB0EBE" w:rsidRPr="00020F15">
        <w:rPr>
          <w:lang w:val="en-US"/>
        </w:rPr>
        <w:t>o</w:t>
      </w:r>
      <w:r w:rsidRPr="00020F15">
        <w:rPr>
          <w:lang w:val="en-US"/>
        </w:rPr>
        <w:t xml:space="preserve">n Te Tiriti, the </w:t>
      </w:r>
      <w:r w:rsidR="00B35F7A" w:rsidRPr="00020F15">
        <w:rPr>
          <w:lang w:val="en-US"/>
        </w:rPr>
        <w:t xml:space="preserve">international </w:t>
      </w:r>
      <w:r w:rsidRPr="00020F15">
        <w:rPr>
          <w:lang w:val="en-US"/>
        </w:rPr>
        <w:t>right t</w:t>
      </w:r>
      <w:r w:rsidR="00A0111A" w:rsidRPr="00020F15">
        <w:rPr>
          <w:lang w:val="en-US"/>
        </w:rPr>
        <w:t>o a decent home</w:t>
      </w:r>
      <w:r w:rsidRPr="00020F15">
        <w:rPr>
          <w:lang w:val="en-US"/>
        </w:rPr>
        <w:t xml:space="preserve"> is more than a right to shelter</w:t>
      </w:r>
      <w:r w:rsidR="00A62B60" w:rsidRPr="00020F15">
        <w:rPr>
          <w:lang w:val="en-US"/>
        </w:rPr>
        <w:t xml:space="preserve">, </w:t>
      </w:r>
      <w:r w:rsidRPr="00020F15">
        <w:rPr>
          <w:lang w:val="en-US"/>
        </w:rPr>
        <w:t>bricks</w:t>
      </w:r>
      <w:r w:rsidR="00A62B60" w:rsidRPr="00020F15">
        <w:rPr>
          <w:lang w:val="en-US"/>
        </w:rPr>
        <w:t xml:space="preserve">, </w:t>
      </w:r>
      <w:r w:rsidRPr="00020F15">
        <w:rPr>
          <w:lang w:val="en-US"/>
        </w:rPr>
        <w:t>mortar</w:t>
      </w:r>
      <w:r w:rsidR="00A62B60" w:rsidRPr="00020F15">
        <w:rPr>
          <w:lang w:val="en-US"/>
        </w:rPr>
        <w:t xml:space="preserve"> or a house</w:t>
      </w:r>
      <w:r w:rsidRPr="00020F15">
        <w:rPr>
          <w:lang w:val="en-US"/>
        </w:rPr>
        <w:t>. It i</w:t>
      </w:r>
      <w:r w:rsidR="00A43025" w:rsidRPr="00020F15">
        <w:rPr>
          <w:lang w:val="en-US"/>
        </w:rPr>
        <w:t xml:space="preserve">s </w:t>
      </w:r>
      <w:r w:rsidRPr="00020F15">
        <w:rPr>
          <w:lang w:val="en-US"/>
        </w:rPr>
        <w:t xml:space="preserve">the </w:t>
      </w:r>
      <w:r w:rsidR="00913728" w:rsidRPr="00020F15">
        <w:rPr>
          <w:lang w:val="en-US"/>
        </w:rPr>
        <w:t xml:space="preserve">human </w:t>
      </w:r>
      <w:r w:rsidRPr="00020F15">
        <w:rPr>
          <w:lang w:val="en-US"/>
        </w:rPr>
        <w:t xml:space="preserve">right to a warm, dry, safe, accessible, </w:t>
      </w:r>
      <w:r w:rsidR="007452FD" w:rsidRPr="00020F15">
        <w:rPr>
          <w:lang w:val="en-US"/>
        </w:rPr>
        <w:t xml:space="preserve">healthy, </w:t>
      </w:r>
      <w:r w:rsidRPr="00020F15">
        <w:rPr>
          <w:lang w:val="en-US"/>
        </w:rPr>
        <w:t>decent home</w:t>
      </w:r>
      <w:r w:rsidR="00A43025" w:rsidRPr="00020F15">
        <w:rPr>
          <w:lang w:val="en-US"/>
        </w:rPr>
        <w:t>, as underst</w:t>
      </w:r>
      <w:r w:rsidR="00990B45" w:rsidRPr="00020F15">
        <w:rPr>
          <w:lang w:val="en-US"/>
        </w:rPr>
        <w:t xml:space="preserve">ood by Te </w:t>
      </w:r>
      <w:proofErr w:type="spellStart"/>
      <w:r w:rsidR="00990B45" w:rsidRPr="00020F15">
        <w:rPr>
          <w:lang w:val="en-US"/>
        </w:rPr>
        <w:t>Ao</w:t>
      </w:r>
      <w:proofErr w:type="spellEnd"/>
      <w:r w:rsidR="00990B45" w:rsidRPr="00020F15">
        <w:rPr>
          <w:lang w:val="en-US"/>
        </w:rPr>
        <w:t xml:space="preserve"> </w:t>
      </w:r>
      <w:r w:rsidR="00990B45" w:rsidRPr="00020F15">
        <w:rPr>
          <w:rFonts w:eastAsiaTheme="minorEastAsia" w:cstheme="minorHAnsi"/>
          <w:szCs w:val="24"/>
          <w:lang w:val="en-US"/>
        </w:rPr>
        <w:t>Māori</w:t>
      </w:r>
      <w:r w:rsidRPr="00020F15">
        <w:rPr>
          <w:lang w:val="en-US"/>
        </w:rPr>
        <w:t xml:space="preserve">. </w:t>
      </w:r>
      <w:r w:rsidR="00622A69" w:rsidRPr="00020F15">
        <w:rPr>
          <w:lang w:val="en-US"/>
        </w:rPr>
        <w:t xml:space="preserve">By way of </w:t>
      </w:r>
      <w:r w:rsidR="007452FD" w:rsidRPr="00020F15">
        <w:rPr>
          <w:lang w:val="en-US"/>
        </w:rPr>
        <w:t>shorthand, t</w:t>
      </w:r>
      <w:r w:rsidRPr="00020F15">
        <w:rPr>
          <w:lang w:val="en-US"/>
        </w:rPr>
        <w:t>he</w:t>
      </w:r>
      <w:r w:rsidR="007452FD" w:rsidRPr="00020F15">
        <w:rPr>
          <w:lang w:val="en-US"/>
        </w:rPr>
        <w:t xml:space="preserve">se </w:t>
      </w:r>
      <w:r w:rsidRPr="00020F15">
        <w:rPr>
          <w:lang w:val="en-US"/>
        </w:rPr>
        <w:t>Guidelines refer to the ‘right to a decent home’.</w:t>
      </w:r>
    </w:p>
    <w:p w14:paraId="5C9050E7" w14:textId="14D5CD59" w:rsidR="00C55804" w:rsidRPr="00020F15" w:rsidRDefault="00C55804" w:rsidP="0075246D">
      <w:pPr>
        <w:rPr>
          <w:rFonts w:cstheme="minorHAnsi"/>
          <w:sz w:val="28"/>
          <w:szCs w:val="28"/>
        </w:rPr>
      </w:pPr>
      <w:r w:rsidRPr="00020F15">
        <w:rPr>
          <w:rFonts w:cstheme="minorHAnsi"/>
          <w:sz w:val="28"/>
          <w:szCs w:val="28"/>
        </w:rPr>
        <w:t>International human rights law</w:t>
      </w:r>
    </w:p>
    <w:p w14:paraId="7654B3A1" w14:textId="3402AC01"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lastRenderedPageBreak/>
        <w:t>The International Bill of Rights, which New Zealand helped to draft, provides the foundation for all international human rights. Successive New Zealand governments have promised to comply with the International Bill of Rights, which includes the right to a</w:t>
      </w:r>
      <w:r w:rsidR="00D76B73" w:rsidRPr="00020F15">
        <w:rPr>
          <w:rFonts w:eastAsiaTheme="minorEastAsia" w:cstheme="minorHAnsi"/>
          <w:szCs w:val="24"/>
          <w:lang w:val="en-US"/>
        </w:rPr>
        <w:t xml:space="preserve"> decent home</w:t>
      </w:r>
      <w:r w:rsidRPr="00020F15">
        <w:rPr>
          <w:rFonts w:eastAsiaTheme="minorEastAsia" w:cstheme="minorHAnsi"/>
          <w:szCs w:val="24"/>
          <w:lang w:val="en-US"/>
        </w:rPr>
        <w:t>.</w:t>
      </w:r>
    </w:p>
    <w:p w14:paraId="730095DE" w14:textId="77777777" w:rsidR="00535116" w:rsidRPr="00020F15" w:rsidRDefault="00535116" w:rsidP="00535116">
      <w:pPr>
        <w:pStyle w:val="ListParagraph"/>
        <w:spacing w:line="276" w:lineRule="auto"/>
        <w:ind w:left="1778"/>
        <w:rPr>
          <w:rFonts w:eastAsiaTheme="minorEastAsia" w:cstheme="minorHAnsi"/>
          <w:szCs w:val="24"/>
          <w:lang w:val="en-US"/>
        </w:rPr>
      </w:pPr>
    </w:p>
    <w:p w14:paraId="0E22B26B" w14:textId="4E1761E2"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Building on the International Bill of Rights, additional human rights agreements have been adopted and several of them, such as the Convention on the Rights of the Child, include the right to a</w:t>
      </w:r>
      <w:r w:rsidR="00D76B73" w:rsidRPr="00020F15">
        <w:rPr>
          <w:rFonts w:eastAsiaTheme="minorEastAsia" w:cstheme="minorHAnsi"/>
          <w:szCs w:val="24"/>
          <w:lang w:val="en-US"/>
        </w:rPr>
        <w:t xml:space="preserve"> decent home</w:t>
      </w:r>
      <w:r w:rsidRPr="00020F15">
        <w:rPr>
          <w:rFonts w:eastAsiaTheme="minorEastAsia" w:cstheme="minorHAnsi"/>
          <w:szCs w:val="24"/>
          <w:lang w:val="en-US"/>
        </w:rPr>
        <w:t xml:space="preserve">. </w:t>
      </w:r>
      <w:r w:rsidR="007854DE" w:rsidRPr="00020F15">
        <w:rPr>
          <w:rFonts w:eastAsiaTheme="minorEastAsia" w:cstheme="minorHAnsi"/>
          <w:szCs w:val="24"/>
          <w:lang w:val="en-US"/>
        </w:rPr>
        <w:t>The U</w:t>
      </w:r>
      <w:r w:rsidR="0069608E" w:rsidRPr="00020F15">
        <w:rPr>
          <w:rFonts w:eastAsiaTheme="minorEastAsia" w:cstheme="minorHAnsi"/>
          <w:szCs w:val="24"/>
          <w:lang w:val="en-US"/>
        </w:rPr>
        <w:t xml:space="preserve">nited Nations </w:t>
      </w:r>
      <w:r w:rsidR="007854DE" w:rsidRPr="00020F15">
        <w:rPr>
          <w:rFonts w:eastAsiaTheme="minorEastAsia" w:cstheme="minorHAnsi"/>
          <w:szCs w:val="24"/>
          <w:lang w:val="en-US"/>
        </w:rPr>
        <w:t xml:space="preserve">Declaration on the Rights of Indigenous Peoples includes numerous provisions that highlight the critical importance of home </w:t>
      </w:r>
      <w:r w:rsidR="003A4EFC" w:rsidRPr="00020F15">
        <w:rPr>
          <w:rFonts w:eastAsiaTheme="minorEastAsia" w:cstheme="minorHAnsi"/>
          <w:szCs w:val="24"/>
          <w:lang w:val="en-US"/>
        </w:rPr>
        <w:t>(</w:t>
      </w:r>
      <w:proofErr w:type="spellStart"/>
      <w:r w:rsidR="003A4EFC" w:rsidRPr="00020F15">
        <w:rPr>
          <w:rFonts w:eastAsiaTheme="minorEastAsia" w:cstheme="minorHAnsi"/>
          <w:szCs w:val="24"/>
          <w:lang w:val="en-US"/>
        </w:rPr>
        <w:t>kāinga</w:t>
      </w:r>
      <w:proofErr w:type="spellEnd"/>
      <w:r w:rsidR="003A4EFC" w:rsidRPr="00020F15">
        <w:rPr>
          <w:rFonts w:eastAsiaTheme="minorEastAsia" w:cstheme="minorHAnsi"/>
          <w:szCs w:val="24"/>
          <w:lang w:val="en-US"/>
        </w:rPr>
        <w:t xml:space="preserve">) </w:t>
      </w:r>
      <w:r w:rsidR="007854DE" w:rsidRPr="00020F15">
        <w:rPr>
          <w:rFonts w:eastAsiaTheme="minorEastAsia" w:cstheme="minorHAnsi"/>
          <w:szCs w:val="24"/>
          <w:lang w:val="en-US"/>
        </w:rPr>
        <w:t xml:space="preserve">and land </w:t>
      </w:r>
      <w:r w:rsidR="003A4EFC" w:rsidRPr="00020F15">
        <w:rPr>
          <w:rFonts w:eastAsiaTheme="minorEastAsia" w:cstheme="minorHAnsi"/>
          <w:szCs w:val="24"/>
          <w:lang w:val="en-US"/>
        </w:rPr>
        <w:t xml:space="preserve">(whenua) </w:t>
      </w:r>
      <w:r w:rsidR="007854DE" w:rsidRPr="00020F15">
        <w:rPr>
          <w:rFonts w:eastAsiaTheme="minorEastAsia" w:cstheme="minorHAnsi"/>
          <w:szCs w:val="24"/>
          <w:lang w:val="en-US"/>
        </w:rPr>
        <w:t xml:space="preserve">to </w:t>
      </w:r>
      <w:proofErr w:type="spellStart"/>
      <w:r w:rsidR="007854DE" w:rsidRPr="00020F15">
        <w:rPr>
          <w:rFonts w:eastAsiaTheme="minorEastAsia" w:cstheme="minorHAnsi"/>
          <w:szCs w:val="24"/>
          <w:lang w:val="en-US"/>
        </w:rPr>
        <w:t>tangata</w:t>
      </w:r>
      <w:proofErr w:type="spellEnd"/>
      <w:r w:rsidR="007854DE" w:rsidRPr="00020F15">
        <w:rPr>
          <w:rFonts w:eastAsiaTheme="minorEastAsia" w:cstheme="minorHAnsi"/>
          <w:szCs w:val="24"/>
          <w:lang w:val="en-US"/>
        </w:rPr>
        <w:t xml:space="preserve"> whenua. </w:t>
      </w:r>
      <w:r w:rsidRPr="00020F15">
        <w:rPr>
          <w:rFonts w:eastAsiaTheme="minorEastAsia" w:cstheme="minorHAnsi"/>
          <w:szCs w:val="24"/>
          <w:lang w:val="en-US"/>
        </w:rPr>
        <w:t xml:space="preserve">Successive New Zealand governments have helped to </w:t>
      </w:r>
      <w:r w:rsidR="00E50654" w:rsidRPr="00020F15">
        <w:rPr>
          <w:rFonts w:eastAsiaTheme="minorEastAsia" w:cstheme="minorHAnsi"/>
          <w:szCs w:val="24"/>
          <w:lang w:val="en-US"/>
        </w:rPr>
        <w:t xml:space="preserve">write </w:t>
      </w:r>
      <w:r w:rsidRPr="00020F15">
        <w:rPr>
          <w:rFonts w:eastAsiaTheme="minorEastAsia" w:cstheme="minorHAnsi"/>
          <w:szCs w:val="24"/>
          <w:lang w:val="en-US"/>
        </w:rPr>
        <w:t xml:space="preserve">these additional human rights agreements and have </w:t>
      </w:r>
      <w:r w:rsidR="00B70287" w:rsidRPr="00020F15">
        <w:rPr>
          <w:rFonts w:eastAsiaTheme="minorEastAsia" w:cstheme="minorHAnsi"/>
          <w:szCs w:val="24"/>
          <w:lang w:val="en-US"/>
        </w:rPr>
        <w:t xml:space="preserve">also </w:t>
      </w:r>
      <w:r w:rsidRPr="00020F15">
        <w:rPr>
          <w:rFonts w:eastAsiaTheme="minorEastAsia" w:cstheme="minorHAnsi"/>
          <w:szCs w:val="24"/>
          <w:lang w:val="en-US"/>
        </w:rPr>
        <w:t>promised to comply with them.</w:t>
      </w:r>
    </w:p>
    <w:p w14:paraId="75720133" w14:textId="77777777" w:rsidR="00C55804" w:rsidRPr="00020F15" w:rsidRDefault="00C55804" w:rsidP="00B73038">
      <w:pPr>
        <w:pStyle w:val="ListParagraph"/>
        <w:rPr>
          <w:rFonts w:eastAsiaTheme="minorEastAsia" w:cstheme="minorHAnsi"/>
          <w:szCs w:val="24"/>
          <w:lang w:val="en-US"/>
        </w:rPr>
      </w:pPr>
    </w:p>
    <w:p w14:paraId="5E874473" w14:textId="62A470B9"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Many of the international human rights promises made by New Zealand governments are not only ethically compelling, they are also binding in international law (Appendix 2). The right to a</w:t>
      </w:r>
      <w:r w:rsidR="00D76B73" w:rsidRPr="00020F15">
        <w:rPr>
          <w:rFonts w:eastAsiaTheme="minorEastAsia" w:cstheme="minorHAnsi"/>
          <w:szCs w:val="24"/>
          <w:lang w:val="en-US"/>
        </w:rPr>
        <w:t xml:space="preserve"> decent home </w:t>
      </w:r>
      <w:r w:rsidRPr="00020F15">
        <w:rPr>
          <w:rFonts w:eastAsiaTheme="minorEastAsia" w:cstheme="minorHAnsi"/>
          <w:szCs w:val="24"/>
          <w:lang w:val="en-US"/>
        </w:rPr>
        <w:t>is one of the human rights that New Zealand has agreed, under binding international law, to implement. This human right is well-established in international law.</w:t>
      </w:r>
      <w:r w:rsidR="00EA52B1" w:rsidRPr="00020F15">
        <w:rPr>
          <w:rFonts w:eastAsiaTheme="minorEastAsia" w:cstheme="minorHAnsi"/>
          <w:szCs w:val="24"/>
          <w:lang w:val="en-US"/>
        </w:rPr>
        <w:t xml:space="preserve"> </w:t>
      </w:r>
      <w:r w:rsidRPr="00020F15">
        <w:rPr>
          <w:rFonts w:eastAsiaTheme="minorEastAsia" w:cstheme="minorHAnsi"/>
          <w:szCs w:val="24"/>
          <w:lang w:val="en-US"/>
        </w:rPr>
        <w:t>Although it is binding on New Zealand in international law, the right to a</w:t>
      </w:r>
      <w:r w:rsidR="002C578C" w:rsidRPr="00020F15">
        <w:rPr>
          <w:rFonts w:eastAsiaTheme="minorEastAsia" w:cstheme="minorHAnsi"/>
          <w:szCs w:val="24"/>
          <w:lang w:val="en-US"/>
        </w:rPr>
        <w:t xml:space="preserve"> decent home </w:t>
      </w:r>
      <w:r w:rsidRPr="00020F15">
        <w:rPr>
          <w:rFonts w:eastAsiaTheme="minorEastAsia" w:cstheme="minorHAnsi"/>
          <w:szCs w:val="24"/>
          <w:lang w:val="en-US"/>
        </w:rPr>
        <w:t>is almost unknown and invisible in Aotearoa.</w:t>
      </w:r>
    </w:p>
    <w:p w14:paraId="1A470635" w14:textId="77777777" w:rsidR="0057061E" w:rsidRPr="00020F15" w:rsidRDefault="0057061E" w:rsidP="0057061E">
      <w:pPr>
        <w:pStyle w:val="ListParagraph"/>
        <w:rPr>
          <w:rFonts w:eastAsiaTheme="minorEastAsia" w:cstheme="minorHAnsi"/>
          <w:szCs w:val="24"/>
          <w:lang w:val="en-US"/>
        </w:rPr>
      </w:pPr>
    </w:p>
    <w:p w14:paraId="296AFADD" w14:textId="3AF48073" w:rsidR="000522C8" w:rsidRPr="00020F15" w:rsidRDefault="00377FC6"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I</w:t>
      </w:r>
      <w:r w:rsidR="0057061E" w:rsidRPr="00020F15">
        <w:rPr>
          <w:rFonts w:eastAsiaTheme="minorEastAsia" w:cstheme="minorHAnsi"/>
          <w:szCs w:val="24"/>
          <w:lang w:val="en-US"/>
        </w:rPr>
        <w:t xml:space="preserve">nternational </w:t>
      </w:r>
      <w:r w:rsidRPr="00020F15">
        <w:rPr>
          <w:rFonts w:eastAsiaTheme="minorEastAsia" w:cstheme="minorHAnsi"/>
          <w:szCs w:val="24"/>
          <w:lang w:val="en-US"/>
        </w:rPr>
        <w:t>law</w:t>
      </w:r>
      <w:r w:rsidR="00275D85" w:rsidRPr="00020F15">
        <w:rPr>
          <w:rFonts w:eastAsiaTheme="minorEastAsia" w:cstheme="minorHAnsi"/>
          <w:szCs w:val="24"/>
          <w:lang w:val="en-US"/>
        </w:rPr>
        <w:t xml:space="preserve"> is silent</w:t>
      </w:r>
      <w:r w:rsidR="00803092" w:rsidRPr="00020F15">
        <w:rPr>
          <w:rFonts w:eastAsiaTheme="minorEastAsia" w:cstheme="minorHAnsi"/>
          <w:szCs w:val="24"/>
          <w:lang w:val="en-US"/>
        </w:rPr>
        <w:t xml:space="preserve"> </w:t>
      </w:r>
      <w:r w:rsidR="0057061E" w:rsidRPr="00020F15">
        <w:rPr>
          <w:rFonts w:eastAsiaTheme="minorEastAsia" w:cstheme="minorHAnsi"/>
          <w:szCs w:val="24"/>
          <w:lang w:val="en-US"/>
        </w:rPr>
        <w:t xml:space="preserve">on the </w:t>
      </w:r>
      <w:r w:rsidR="00C2069C" w:rsidRPr="00020F15">
        <w:rPr>
          <w:rFonts w:eastAsiaTheme="minorEastAsia" w:cstheme="minorHAnsi"/>
          <w:szCs w:val="24"/>
          <w:lang w:val="en-US"/>
        </w:rPr>
        <w:t xml:space="preserve">socio-economic </w:t>
      </w:r>
      <w:r w:rsidR="0057061E" w:rsidRPr="00020F15">
        <w:rPr>
          <w:rFonts w:eastAsiaTheme="minorEastAsia" w:cstheme="minorHAnsi"/>
          <w:szCs w:val="24"/>
          <w:lang w:val="en-US"/>
        </w:rPr>
        <w:t>system required for</w:t>
      </w:r>
      <w:r w:rsidR="00803092" w:rsidRPr="00020F15">
        <w:rPr>
          <w:rFonts w:eastAsiaTheme="minorEastAsia" w:cstheme="minorHAnsi"/>
          <w:szCs w:val="24"/>
          <w:lang w:val="en-US"/>
        </w:rPr>
        <w:t xml:space="preserve"> </w:t>
      </w:r>
      <w:r w:rsidR="0057061E" w:rsidRPr="00020F15">
        <w:rPr>
          <w:rFonts w:eastAsiaTheme="minorEastAsia" w:cstheme="minorHAnsi"/>
          <w:szCs w:val="24"/>
          <w:lang w:val="en-US"/>
        </w:rPr>
        <w:t>implementation</w:t>
      </w:r>
      <w:r w:rsidR="00803092" w:rsidRPr="00020F15">
        <w:rPr>
          <w:rFonts w:eastAsiaTheme="minorEastAsia" w:cstheme="minorHAnsi"/>
          <w:szCs w:val="24"/>
          <w:lang w:val="en-US"/>
        </w:rPr>
        <w:t xml:space="preserve"> of the right to a decent home</w:t>
      </w:r>
      <w:r w:rsidR="00C06500" w:rsidRPr="00020F15">
        <w:rPr>
          <w:rFonts w:eastAsiaTheme="minorEastAsia" w:cstheme="minorHAnsi"/>
          <w:szCs w:val="24"/>
          <w:lang w:val="en-US"/>
        </w:rPr>
        <w:t>.</w:t>
      </w:r>
      <w:r w:rsidR="002C599D" w:rsidRPr="00020F15">
        <w:rPr>
          <w:rStyle w:val="EndnoteReference"/>
          <w:rFonts w:eastAsiaTheme="minorEastAsia" w:cstheme="minorHAnsi"/>
          <w:szCs w:val="24"/>
          <w:lang w:val="en-US"/>
        </w:rPr>
        <w:endnoteReference w:id="3"/>
      </w:r>
      <w:r w:rsidR="002C599D" w:rsidRPr="00020F15">
        <w:rPr>
          <w:rFonts w:eastAsiaTheme="minorEastAsia" w:cstheme="minorHAnsi"/>
          <w:szCs w:val="24"/>
          <w:lang w:val="en-US"/>
        </w:rPr>
        <w:t xml:space="preserve"> </w:t>
      </w:r>
      <w:r w:rsidR="00201DCD" w:rsidRPr="00020F15">
        <w:rPr>
          <w:rFonts w:eastAsiaTheme="minorEastAsia" w:cstheme="minorHAnsi"/>
          <w:szCs w:val="24"/>
          <w:lang w:val="en-US"/>
        </w:rPr>
        <w:t>T</w:t>
      </w:r>
      <w:r w:rsidR="00C06500" w:rsidRPr="00020F15">
        <w:rPr>
          <w:rFonts w:eastAsiaTheme="minorEastAsia" w:cstheme="minorHAnsi"/>
          <w:szCs w:val="24"/>
          <w:lang w:val="en-US"/>
        </w:rPr>
        <w:t xml:space="preserve">his </w:t>
      </w:r>
      <w:r w:rsidR="00EA52B1" w:rsidRPr="00020F15">
        <w:rPr>
          <w:rFonts w:eastAsiaTheme="minorEastAsia" w:cstheme="minorHAnsi"/>
          <w:szCs w:val="24"/>
          <w:lang w:val="en-US"/>
        </w:rPr>
        <w:t xml:space="preserve">deliberately </w:t>
      </w:r>
      <w:r w:rsidR="00C06500" w:rsidRPr="00020F15">
        <w:rPr>
          <w:rFonts w:eastAsiaTheme="minorEastAsia" w:cstheme="minorHAnsi"/>
          <w:szCs w:val="24"/>
          <w:lang w:val="en-US"/>
        </w:rPr>
        <w:t xml:space="preserve">neutral position is subject to three </w:t>
      </w:r>
      <w:r w:rsidR="00E1715D" w:rsidRPr="00020F15">
        <w:rPr>
          <w:rFonts w:eastAsiaTheme="minorEastAsia" w:cstheme="minorHAnsi"/>
          <w:szCs w:val="24"/>
          <w:lang w:val="en-US"/>
        </w:rPr>
        <w:t xml:space="preserve">important </w:t>
      </w:r>
      <w:r w:rsidR="00C06500" w:rsidRPr="00020F15">
        <w:rPr>
          <w:rFonts w:eastAsiaTheme="minorEastAsia" w:cstheme="minorHAnsi"/>
          <w:szCs w:val="24"/>
          <w:lang w:val="en-US"/>
        </w:rPr>
        <w:t>conditions</w:t>
      </w:r>
      <w:r w:rsidR="00EF7836" w:rsidRPr="00020F15">
        <w:rPr>
          <w:rFonts w:eastAsiaTheme="minorEastAsia" w:cstheme="minorHAnsi"/>
          <w:szCs w:val="24"/>
          <w:lang w:val="en-US"/>
        </w:rPr>
        <w:t xml:space="preserve">. The </w:t>
      </w:r>
      <w:r w:rsidR="00437D92" w:rsidRPr="00020F15">
        <w:rPr>
          <w:rFonts w:eastAsiaTheme="minorEastAsia" w:cstheme="minorHAnsi"/>
          <w:szCs w:val="24"/>
          <w:lang w:val="en-US"/>
        </w:rPr>
        <w:t xml:space="preserve">socio-economic </w:t>
      </w:r>
      <w:r w:rsidR="008845A9" w:rsidRPr="00020F15">
        <w:rPr>
          <w:rFonts w:eastAsiaTheme="minorEastAsia" w:cstheme="minorHAnsi"/>
          <w:szCs w:val="24"/>
          <w:lang w:val="en-US"/>
        </w:rPr>
        <w:t xml:space="preserve">system </w:t>
      </w:r>
      <w:r w:rsidR="00B10305" w:rsidRPr="00020F15">
        <w:rPr>
          <w:rFonts w:eastAsiaTheme="minorEastAsia" w:cstheme="minorHAnsi"/>
          <w:szCs w:val="24"/>
          <w:lang w:val="en-US"/>
        </w:rPr>
        <w:t xml:space="preserve">- </w:t>
      </w:r>
      <w:r w:rsidR="008845A9" w:rsidRPr="00020F15">
        <w:rPr>
          <w:rFonts w:eastAsiaTheme="minorEastAsia" w:cstheme="minorHAnsi"/>
          <w:szCs w:val="24"/>
          <w:lang w:val="en-US"/>
        </w:rPr>
        <w:t xml:space="preserve">or </w:t>
      </w:r>
      <w:r w:rsidR="00EF7836" w:rsidRPr="00020F15">
        <w:rPr>
          <w:rFonts w:eastAsiaTheme="minorEastAsia" w:cstheme="minorHAnsi"/>
          <w:szCs w:val="24"/>
          <w:lang w:val="en-US"/>
        </w:rPr>
        <w:t xml:space="preserve">road </w:t>
      </w:r>
      <w:r w:rsidR="00B10305" w:rsidRPr="00020F15">
        <w:rPr>
          <w:rFonts w:eastAsiaTheme="minorEastAsia" w:cstheme="minorHAnsi"/>
          <w:szCs w:val="24"/>
          <w:lang w:val="en-US"/>
        </w:rPr>
        <w:t xml:space="preserve">- </w:t>
      </w:r>
      <w:r w:rsidR="00EF7836" w:rsidRPr="00020F15">
        <w:rPr>
          <w:rFonts w:eastAsiaTheme="minorEastAsia" w:cstheme="minorHAnsi"/>
          <w:szCs w:val="24"/>
          <w:lang w:val="en-US"/>
        </w:rPr>
        <w:t>chose</w:t>
      </w:r>
      <w:r w:rsidR="00304238" w:rsidRPr="00020F15">
        <w:rPr>
          <w:rFonts w:eastAsiaTheme="minorEastAsia" w:cstheme="minorHAnsi"/>
          <w:szCs w:val="24"/>
          <w:lang w:val="en-US"/>
        </w:rPr>
        <w:t>n</w:t>
      </w:r>
      <w:r w:rsidR="00EF7836" w:rsidRPr="00020F15">
        <w:rPr>
          <w:rFonts w:eastAsiaTheme="minorEastAsia" w:cstheme="minorHAnsi"/>
          <w:szCs w:val="24"/>
          <w:lang w:val="en-US"/>
        </w:rPr>
        <w:t>:</w:t>
      </w:r>
    </w:p>
    <w:p w14:paraId="3974B6E4" w14:textId="77777777" w:rsidR="00E1715D" w:rsidRPr="00020F15" w:rsidRDefault="00E1715D" w:rsidP="00E1715D">
      <w:pPr>
        <w:pStyle w:val="ListParagraph"/>
        <w:rPr>
          <w:rFonts w:eastAsiaTheme="minorEastAsia" w:cstheme="minorHAnsi"/>
          <w:szCs w:val="24"/>
          <w:lang w:val="en-US"/>
        </w:rPr>
      </w:pPr>
    </w:p>
    <w:p w14:paraId="7622B477" w14:textId="035501DE" w:rsidR="006526E8" w:rsidRPr="00020F15" w:rsidRDefault="00304238" w:rsidP="002811DE">
      <w:pPr>
        <w:pStyle w:val="ListParagraph"/>
        <w:numPr>
          <w:ilvl w:val="2"/>
          <w:numId w:val="20"/>
        </w:numPr>
        <w:spacing w:line="276" w:lineRule="auto"/>
        <w:rPr>
          <w:rFonts w:eastAsiaTheme="minorEastAsia" w:cstheme="minorHAnsi"/>
          <w:szCs w:val="24"/>
          <w:lang w:val="en-US"/>
        </w:rPr>
      </w:pPr>
      <w:r w:rsidRPr="00020F15">
        <w:rPr>
          <w:rFonts w:eastAsiaTheme="minorEastAsia" w:cstheme="minorHAnsi"/>
          <w:szCs w:val="24"/>
          <w:lang w:val="en-US"/>
        </w:rPr>
        <w:t xml:space="preserve">must </w:t>
      </w:r>
      <w:r w:rsidR="0057061E" w:rsidRPr="00020F15">
        <w:rPr>
          <w:rFonts w:eastAsiaTheme="minorEastAsia" w:cstheme="minorHAnsi"/>
          <w:szCs w:val="24"/>
          <w:lang w:val="en-US"/>
        </w:rPr>
        <w:t xml:space="preserve">be consistent with human rights and democratic </w:t>
      </w:r>
      <w:proofErr w:type="gramStart"/>
      <w:r w:rsidR="0057061E" w:rsidRPr="00020F15">
        <w:rPr>
          <w:rFonts w:eastAsiaTheme="minorEastAsia" w:cstheme="minorHAnsi"/>
          <w:szCs w:val="24"/>
          <w:lang w:val="en-US"/>
        </w:rPr>
        <w:t>principles</w:t>
      </w:r>
      <w:r w:rsidR="00004604" w:rsidRPr="00020F15">
        <w:rPr>
          <w:rFonts w:eastAsiaTheme="minorEastAsia" w:cstheme="minorHAnsi"/>
          <w:szCs w:val="24"/>
          <w:lang w:val="en-US"/>
        </w:rPr>
        <w:t>;</w:t>
      </w:r>
      <w:proofErr w:type="gramEnd"/>
    </w:p>
    <w:p w14:paraId="06B3EF34" w14:textId="687B71F3" w:rsidR="00304238" w:rsidRPr="00020F15" w:rsidRDefault="00304238" w:rsidP="002811DE">
      <w:pPr>
        <w:pStyle w:val="ListParagraph"/>
        <w:numPr>
          <w:ilvl w:val="2"/>
          <w:numId w:val="20"/>
        </w:numPr>
        <w:spacing w:line="276" w:lineRule="auto"/>
        <w:rPr>
          <w:rFonts w:eastAsiaTheme="minorEastAsia" w:cstheme="minorHAnsi"/>
          <w:szCs w:val="24"/>
          <w:lang w:val="en-US"/>
        </w:rPr>
      </w:pPr>
      <w:r w:rsidRPr="00020F15">
        <w:rPr>
          <w:rFonts w:eastAsiaTheme="minorEastAsia" w:cstheme="minorHAnsi"/>
          <w:szCs w:val="24"/>
          <w:lang w:val="en-US"/>
        </w:rPr>
        <w:t xml:space="preserve">must </w:t>
      </w:r>
      <w:r w:rsidR="0057061E" w:rsidRPr="00020F15">
        <w:rPr>
          <w:rFonts w:eastAsiaTheme="minorEastAsia" w:cstheme="minorHAnsi"/>
          <w:szCs w:val="24"/>
          <w:lang w:val="en-US"/>
        </w:rPr>
        <w:t xml:space="preserve">reach the destination </w:t>
      </w:r>
      <w:proofErr w:type="gramStart"/>
      <w:r w:rsidR="0057061E" w:rsidRPr="00020F15">
        <w:rPr>
          <w:rFonts w:eastAsiaTheme="minorEastAsia" w:cstheme="minorHAnsi"/>
          <w:szCs w:val="24"/>
          <w:lang w:val="en-US"/>
        </w:rPr>
        <w:t>i.e.</w:t>
      </w:r>
      <w:proofErr w:type="gramEnd"/>
      <w:r w:rsidR="0057061E" w:rsidRPr="00020F15">
        <w:rPr>
          <w:rFonts w:eastAsiaTheme="minorEastAsia" w:cstheme="minorHAnsi"/>
          <w:szCs w:val="24"/>
          <w:lang w:val="en-US"/>
        </w:rPr>
        <w:t xml:space="preserve"> it must enhance enjoyment of the right to a decent home, including for the most disadvantaged, such as those living in poverty</w:t>
      </w:r>
      <w:r w:rsidR="00004604" w:rsidRPr="00020F15">
        <w:rPr>
          <w:rFonts w:eastAsiaTheme="minorEastAsia" w:cstheme="minorHAnsi"/>
          <w:szCs w:val="24"/>
          <w:lang w:val="en-US"/>
        </w:rPr>
        <w:t>;</w:t>
      </w:r>
    </w:p>
    <w:p w14:paraId="0DE0AD4E" w14:textId="04888644" w:rsidR="0057061E" w:rsidRPr="00020F15" w:rsidRDefault="0057061E" w:rsidP="002811DE">
      <w:pPr>
        <w:pStyle w:val="ListParagraph"/>
        <w:numPr>
          <w:ilvl w:val="2"/>
          <w:numId w:val="20"/>
        </w:numPr>
        <w:spacing w:line="276" w:lineRule="auto"/>
        <w:rPr>
          <w:rFonts w:eastAsiaTheme="minorEastAsia" w:cstheme="minorHAnsi"/>
          <w:szCs w:val="24"/>
          <w:lang w:val="en-US"/>
        </w:rPr>
      </w:pPr>
      <w:r w:rsidRPr="00020F15">
        <w:rPr>
          <w:rFonts w:eastAsiaTheme="minorEastAsia" w:cstheme="minorHAnsi"/>
          <w:szCs w:val="24"/>
          <w:lang w:val="en-US"/>
        </w:rPr>
        <w:t>in Aotearoa, the road chosen</w:t>
      </w:r>
      <w:r w:rsidR="009A6FE5" w:rsidRPr="00020F15">
        <w:rPr>
          <w:rFonts w:eastAsiaTheme="minorEastAsia" w:cstheme="minorHAnsi"/>
          <w:szCs w:val="24"/>
          <w:lang w:val="en-US"/>
        </w:rPr>
        <w:t xml:space="preserve"> </w:t>
      </w:r>
      <w:r w:rsidR="00A618E2" w:rsidRPr="00020F15">
        <w:rPr>
          <w:rFonts w:eastAsiaTheme="minorEastAsia" w:cstheme="minorHAnsi"/>
          <w:szCs w:val="24"/>
          <w:lang w:val="en-US"/>
        </w:rPr>
        <w:t xml:space="preserve">- </w:t>
      </w:r>
      <w:r w:rsidRPr="00020F15">
        <w:rPr>
          <w:rFonts w:eastAsiaTheme="minorEastAsia" w:cstheme="minorHAnsi"/>
          <w:szCs w:val="24"/>
          <w:lang w:val="en-US"/>
        </w:rPr>
        <w:t>and destination</w:t>
      </w:r>
      <w:r w:rsidR="009A6FE5" w:rsidRPr="00020F15">
        <w:rPr>
          <w:rFonts w:eastAsiaTheme="minorEastAsia" w:cstheme="minorHAnsi"/>
          <w:szCs w:val="24"/>
          <w:lang w:val="en-US"/>
        </w:rPr>
        <w:t xml:space="preserve"> </w:t>
      </w:r>
      <w:r w:rsidR="00A618E2" w:rsidRPr="00020F15">
        <w:rPr>
          <w:rFonts w:eastAsiaTheme="minorEastAsia" w:cstheme="minorHAnsi"/>
          <w:szCs w:val="24"/>
          <w:lang w:val="en-US"/>
        </w:rPr>
        <w:t xml:space="preserve">- </w:t>
      </w:r>
      <w:r w:rsidRPr="00020F15">
        <w:rPr>
          <w:rFonts w:eastAsiaTheme="minorEastAsia" w:cstheme="minorHAnsi"/>
          <w:szCs w:val="24"/>
          <w:lang w:val="en-US"/>
        </w:rPr>
        <w:t>must be consistent with Te Tiriti o Waitangi.</w:t>
      </w:r>
    </w:p>
    <w:p w14:paraId="4C149CA2" w14:textId="77777777" w:rsidR="00C55804" w:rsidRPr="00020F15" w:rsidRDefault="00C55804" w:rsidP="001B1E09">
      <w:pPr>
        <w:pStyle w:val="ListParagraph"/>
        <w:rPr>
          <w:rFonts w:eastAsiaTheme="minorEastAsia" w:cstheme="minorHAnsi"/>
          <w:szCs w:val="24"/>
          <w:lang w:val="en-US"/>
        </w:rPr>
      </w:pPr>
    </w:p>
    <w:p w14:paraId="4FAD1000" w14:textId="417CCF44"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In addition to its binding international legal obligations in relation to the right to </w:t>
      </w:r>
      <w:r w:rsidR="002C578C" w:rsidRPr="00020F15">
        <w:rPr>
          <w:rFonts w:eastAsiaTheme="minorEastAsia" w:cstheme="minorHAnsi"/>
          <w:szCs w:val="24"/>
          <w:lang w:val="en-US"/>
        </w:rPr>
        <w:t>a decent home</w:t>
      </w:r>
      <w:r w:rsidRPr="00020F15">
        <w:rPr>
          <w:rFonts w:eastAsiaTheme="minorEastAsia" w:cstheme="minorHAnsi"/>
          <w:szCs w:val="24"/>
          <w:lang w:val="en-US"/>
        </w:rPr>
        <w:t>, New Zealand has committed to reaching Sustainable Development Goals, including: “By 2020, ensure access for all to adequate, safe and affordable housing and basic services”</w:t>
      </w:r>
      <w:r w:rsidR="00036C5E" w:rsidRPr="00020F15">
        <w:rPr>
          <w:rFonts w:eastAsiaTheme="minorEastAsia" w:cstheme="minorHAnsi"/>
          <w:szCs w:val="24"/>
          <w:lang w:val="en-US"/>
        </w:rPr>
        <w:t>.</w:t>
      </w:r>
      <w:r w:rsidR="00036C5E" w:rsidRPr="00020F15">
        <w:rPr>
          <w:rStyle w:val="EndnoteReference"/>
          <w:rFonts w:eastAsiaTheme="minorEastAsia" w:cstheme="minorHAnsi"/>
          <w:szCs w:val="24"/>
          <w:lang w:val="en-US"/>
        </w:rPr>
        <w:endnoteReference w:id="4"/>
      </w:r>
      <w:r w:rsidRPr="00020F15">
        <w:rPr>
          <w:rFonts w:eastAsiaTheme="minorEastAsia" w:cstheme="minorHAnsi"/>
          <w:szCs w:val="24"/>
          <w:lang w:val="en-US"/>
        </w:rPr>
        <w:t xml:space="preserve"> </w:t>
      </w:r>
    </w:p>
    <w:p w14:paraId="3D4BA2CC" w14:textId="77777777" w:rsidR="00C55804" w:rsidRPr="00020F15" w:rsidRDefault="00C55804" w:rsidP="001B1E09">
      <w:pPr>
        <w:pStyle w:val="ListParagraph"/>
        <w:spacing w:line="276" w:lineRule="auto"/>
        <w:ind w:left="360"/>
        <w:rPr>
          <w:rFonts w:eastAsiaTheme="minorEastAsia" w:cstheme="minorHAnsi"/>
          <w:szCs w:val="24"/>
          <w:lang w:val="en-US"/>
        </w:rPr>
      </w:pPr>
      <w:bookmarkStart w:id="3" w:name="_Hlk51058574"/>
    </w:p>
    <w:p w14:paraId="19B13AF0" w14:textId="3A19E89A" w:rsidR="00C55804" w:rsidRPr="00020F15" w:rsidRDefault="00C55804" w:rsidP="00E85121">
      <w:pPr>
        <w:pStyle w:val="IntenseQuote"/>
        <w:rPr>
          <w:lang w:val="en-US"/>
        </w:rPr>
      </w:pPr>
      <w:r w:rsidRPr="00020F15">
        <w:rPr>
          <w:lang w:val="en-US"/>
        </w:rPr>
        <w:lastRenderedPageBreak/>
        <w:t xml:space="preserve">Guideline </w:t>
      </w:r>
      <w:r w:rsidR="00284ABE" w:rsidRPr="00020F15">
        <w:rPr>
          <w:lang w:val="en-US"/>
        </w:rPr>
        <w:t>3</w:t>
      </w:r>
      <w:r w:rsidRPr="00020F15">
        <w:rPr>
          <w:lang w:val="en-US"/>
        </w:rPr>
        <w:t>: Agreed by successive New Zealand governments, the right to a</w:t>
      </w:r>
      <w:r w:rsidR="002C578C" w:rsidRPr="00020F15">
        <w:rPr>
          <w:lang w:val="en-US"/>
        </w:rPr>
        <w:t xml:space="preserve"> decent home </w:t>
      </w:r>
      <w:r w:rsidRPr="00020F15">
        <w:rPr>
          <w:lang w:val="en-US"/>
        </w:rPr>
        <w:t xml:space="preserve">is ethically compelling </w:t>
      </w:r>
      <w:r w:rsidRPr="00020F15">
        <w:t>and</w:t>
      </w:r>
      <w:r w:rsidRPr="00020F15">
        <w:rPr>
          <w:lang w:val="en-US"/>
        </w:rPr>
        <w:t xml:space="preserve"> binding on New Zealand in international law.</w:t>
      </w:r>
      <w:r w:rsidR="006C326D" w:rsidRPr="00020F15">
        <w:rPr>
          <w:lang w:val="en-US"/>
        </w:rPr>
        <w:t xml:space="preserve"> </w:t>
      </w:r>
      <w:r w:rsidR="006F3914" w:rsidRPr="00020F15">
        <w:rPr>
          <w:lang w:val="en-US"/>
        </w:rPr>
        <w:t>T</w:t>
      </w:r>
      <w:r w:rsidR="006C326D" w:rsidRPr="00020F15">
        <w:rPr>
          <w:lang w:val="en-US"/>
        </w:rPr>
        <w:t>h</w:t>
      </w:r>
      <w:r w:rsidR="008E1CD0" w:rsidRPr="00020F15">
        <w:rPr>
          <w:lang w:val="en-US"/>
        </w:rPr>
        <w:t xml:space="preserve">is </w:t>
      </w:r>
      <w:r w:rsidR="006C326D" w:rsidRPr="00020F15">
        <w:rPr>
          <w:lang w:val="en-US"/>
        </w:rPr>
        <w:t xml:space="preserve">human right does not </w:t>
      </w:r>
      <w:proofErr w:type="spellStart"/>
      <w:r w:rsidR="006C326D" w:rsidRPr="00020F15">
        <w:rPr>
          <w:lang w:val="en-US"/>
        </w:rPr>
        <w:t>favour</w:t>
      </w:r>
      <w:r w:rsidR="005817DB" w:rsidRPr="00020F15">
        <w:rPr>
          <w:lang w:val="en-US"/>
        </w:rPr>
        <w:t xml:space="preserve"> </w:t>
      </w:r>
      <w:r w:rsidR="00595109" w:rsidRPr="00020F15">
        <w:rPr>
          <w:lang w:val="en-US"/>
        </w:rPr>
        <w:t>one p</w:t>
      </w:r>
      <w:proofErr w:type="spellEnd"/>
      <w:r w:rsidR="00595109" w:rsidRPr="00020F15">
        <w:rPr>
          <w:lang w:val="en-US"/>
        </w:rPr>
        <w:t xml:space="preserve">articular </w:t>
      </w:r>
      <w:r w:rsidR="005817DB" w:rsidRPr="00020F15">
        <w:rPr>
          <w:lang w:val="en-US"/>
        </w:rPr>
        <w:t>socio-economic system</w:t>
      </w:r>
      <w:r w:rsidR="00595109" w:rsidRPr="00020F15">
        <w:rPr>
          <w:lang w:val="en-US"/>
        </w:rPr>
        <w:t xml:space="preserve">, </w:t>
      </w:r>
      <w:r w:rsidR="00727A6C" w:rsidRPr="00020F15">
        <w:rPr>
          <w:lang w:val="en-US"/>
        </w:rPr>
        <w:t xml:space="preserve">but </w:t>
      </w:r>
      <w:r w:rsidR="00274066" w:rsidRPr="00020F15">
        <w:rPr>
          <w:lang w:val="en-US"/>
        </w:rPr>
        <w:t xml:space="preserve">it </w:t>
      </w:r>
      <w:r w:rsidR="00595109" w:rsidRPr="00020F15">
        <w:rPr>
          <w:lang w:val="en-US"/>
        </w:rPr>
        <w:t>requires that</w:t>
      </w:r>
      <w:r w:rsidR="00727A6C" w:rsidRPr="00020F15">
        <w:rPr>
          <w:lang w:val="en-US"/>
        </w:rPr>
        <w:t xml:space="preserve"> the selected system is </w:t>
      </w:r>
      <w:r w:rsidR="00747C12" w:rsidRPr="00020F15">
        <w:rPr>
          <w:lang w:val="en-US"/>
        </w:rPr>
        <w:t>consistent with</w:t>
      </w:r>
      <w:r w:rsidR="005373F8" w:rsidRPr="00020F15">
        <w:rPr>
          <w:lang w:val="en-US"/>
        </w:rPr>
        <w:t xml:space="preserve"> human rights and democratic</w:t>
      </w:r>
      <w:r w:rsidR="00D24307" w:rsidRPr="00020F15">
        <w:rPr>
          <w:lang w:val="en-US"/>
        </w:rPr>
        <w:t xml:space="preserve"> principles, enhances</w:t>
      </w:r>
      <w:r w:rsidR="007F2806" w:rsidRPr="00020F15">
        <w:rPr>
          <w:lang w:val="en-US"/>
        </w:rPr>
        <w:t xml:space="preserve"> enjoyment of</w:t>
      </w:r>
      <w:r w:rsidR="0048324D" w:rsidRPr="00020F15">
        <w:rPr>
          <w:lang w:val="en-US"/>
        </w:rPr>
        <w:t xml:space="preserve"> the right to a decent home, and </w:t>
      </w:r>
      <w:proofErr w:type="spellStart"/>
      <w:r w:rsidR="0048324D" w:rsidRPr="00020F15">
        <w:rPr>
          <w:lang w:val="en-US"/>
        </w:rPr>
        <w:t>honours</w:t>
      </w:r>
      <w:proofErr w:type="spellEnd"/>
      <w:r w:rsidR="0048324D" w:rsidRPr="00020F15">
        <w:rPr>
          <w:lang w:val="en-US"/>
        </w:rPr>
        <w:t xml:space="preserve"> Te Tiriti.</w:t>
      </w:r>
      <w:r w:rsidR="00747C12" w:rsidRPr="00020F15">
        <w:rPr>
          <w:lang w:val="en-US"/>
        </w:rPr>
        <w:t xml:space="preserve"> </w:t>
      </w:r>
      <w:r w:rsidR="005817DB" w:rsidRPr="00020F15">
        <w:rPr>
          <w:lang w:val="en-US"/>
        </w:rPr>
        <w:t xml:space="preserve"> </w:t>
      </w:r>
    </w:p>
    <w:bookmarkEnd w:id="3"/>
    <w:p w14:paraId="5994F477" w14:textId="4D037446" w:rsidR="00C55804" w:rsidRPr="00020F15" w:rsidRDefault="004911F8" w:rsidP="0075246D">
      <w:pPr>
        <w:rPr>
          <w:rFonts w:cstheme="minorHAnsi"/>
          <w:sz w:val="28"/>
          <w:szCs w:val="28"/>
        </w:rPr>
      </w:pPr>
      <w:r w:rsidRPr="00020F15">
        <w:rPr>
          <w:rFonts w:cstheme="minorHAnsi"/>
          <w:sz w:val="28"/>
          <w:szCs w:val="28"/>
        </w:rPr>
        <w:t xml:space="preserve">The unique context of </w:t>
      </w:r>
      <w:r w:rsidR="00575AA2" w:rsidRPr="00020F15">
        <w:rPr>
          <w:rFonts w:cstheme="minorHAnsi"/>
          <w:sz w:val="28"/>
          <w:szCs w:val="28"/>
        </w:rPr>
        <w:t>Aotearoa</w:t>
      </w:r>
    </w:p>
    <w:p w14:paraId="37D34AC8" w14:textId="230958C8"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Across the world, there are thousands of books, articles, reports and guidance on what the right to a</w:t>
      </w:r>
      <w:r w:rsidR="002C578C" w:rsidRPr="00020F15">
        <w:rPr>
          <w:rFonts w:eastAsiaTheme="minorEastAsia" w:cstheme="minorHAnsi"/>
          <w:szCs w:val="24"/>
          <w:lang w:val="en-US"/>
        </w:rPr>
        <w:t xml:space="preserve"> decent home </w:t>
      </w:r>
      <w:r w:rsidRPr="00020F15">
        <w:rPr>
          <w:rFonts w:eastAsiaTheme="minorEastAsia" w:cstheme="minorHAnsi"/>
          <w:szCs w:val="24"/>
          <w:lang w:val="en-US"/>
        </w:rPr>
        <w:t>means and how to apply it in practice.</w:t>
      </w:r>
      <w:r w:rsidR="002B5122" w:rsidRPr="00020F15">
        <w:rPr>
          <w:rFonts w:eastAsiaTheme="minorEastAsia" w:cstheme="minorHAnsi"/>
          <w:szCs w:val="24"/>
          <w:lang w:val="en-US"/>
        </w:rPr>
        <w:t xml:space="preserve"> </w:t>
      </w:r>
      <w:r w:rsidR="00C01BE2" w:rsidRPr="00020F15">
        <w:rPr>
          <w:rFonts w:eastAsiaTheme="minorEastAsia" w:cstheme="minorHAnsi"/>
          <w:szCs w:val="24"/>
          <w:lang w:val="en-US"/>
        </w:rPr>
        <w:t>But t</w:t>
      </w:r>
      <w:r w:rsidR="00134057" w:rsidRPr="00020F15">
        <w:rPr>
          <w:rFonts w:eastAsiaTheme="minorEastAsia" w:cstheme="minorHAnsi"/>
          <w:szCs w:val="24"/>
          <w:lang w:val="en-US"/>
        </w:rPr>
        <w:t>he literature on the right to a decent home in</w:t>
      </w:r>
      <w:r w:rsidR="00B44F3B" w:rsidRPr="00020F15">
        <w:rPr>
          <w:rFonts w:eastAsiaTheme="minorEastAsia" w:cstheme="minorHAnsi"/>
          <w:szCs w:val="24"/>
          <w:lang w:val="en-US"/>
        </w:rPr>
        <w:t xml:space="preserve"> the </w:t>
      </w:r>
      <w:r w:rsidR="00FA449E" w:rsidRPr="00020F15">
        <w:rPr>
          <w:rFonts w:eastAsiaTheme="minorEastAsia" w:cstheme="minorHAnsi"/>
          <w:szCs w:val="24"/>
          <w:lang w:val="en-US"/>
        </w:rPr>
        <w:t xml:space="preserve">distinctive </w:t>
      </w:r>
      <w:r w:rsidR="00B44F3B" w:rsidRPr="00020F15">
        <w:rPr>
          <w:rFonts w:eastAsiaTheme="minorEastAsia" w:cstheme="minorHAnsi"/>
          <w:szCs w:val="24"/>
          <w:lang w:val="en-US"/>
        </w:rPr>
        <w:t xml:space="preserve">context of Aotearoa is </w:t>
      </w:r>
      <w:r w:rsidR="009406AB" w:rsidRPr="00020F15">
        <w:rPr>
          <w:rFonts w:eastAsiaTheme="minorEastAsia" w:cstheme="minorHAnsi"/>
          <w:szCs w:val="24"/>
          <w:lang w:val="en-US"/>
        </w:rPr>
        <w:t>extremely limited.</w:t>
      </w:r>
    </w:p>
    <w:p w14:paraId="66E8FD12" w14:textId="77777777" w:rsidR="00C55804" w:rsidRPr="00020F15" w:rsidRDefault="00C55804" w:rsidP="00EE4D48">
      <w:pPr>
        <w:pStyle w:val="ListParagraph"/>
        <w:spacing w:line="276" w:lineRule="auto"/>
        <w:ind w:left="927"/>
        <w:rPr>
          <w:rFonts w:eastAsiaTheme="minorEastAsia" w:cstheme="minorHAnsi"/>
          <w:szCs w:val="24"/>
          <w:lang w:val="en-US"/>
        </w:rPr>
      </w:pPr>
    </w:p>
    <w:p w14:paraId="2053CE50" w14:textId="10429D26" w:rsidR="00C55804" w:rsidRPr="00020F15" w:rsidRDefault="00C55804" w:rsidP="00526C49">
      <w:pPr>
        <w:pStyle w:val="ListParagraph"/>
        <w:numPr>
          <w:ilvl w:val="0"/>
          <w:numId w:val="4"/>
        </w:numPr>
        <w:rPr>
          <w:lang w:val="en-US"/>
        </w:rPr>
      </w:pPr>
      <w:r w:rsidRPr="00020F15">
        <w:rPr>
          <w:lang w:val="en-US"/>
        </w:rPr>
        <w:t>Many countries have placed the right to a</w:t>
      </w:r>
      <w:r w:rsidR="002C578C" w:rsidRPr="00020F15">
        <w:rPr>
          <w:lang w:val="en-US"/>
        </w:rPr>
        <w:t xml:space="preserve"> decent home </w:t>
      </w:r>
      <w:r w:rsidRPr="00020F15">
        <w:rPr>
          <w:lang w:val="en-US"/>
        </w:rPr>
        <w:t xml:space="preserve">in their national law and this has led to law cases which clarify what the </w:t>
      </w:r>
      <w:r w:rsidR="002C578C" w:rsidRPr="00020F15">
        <w:rPr>
          <w:lang w:val="en-US"/>
        </w:rPr>
        <w:t xml:space="preserve">human right </w:t>
      </w:r>
      <w:r w:rsidRPr="00020F15">
        <w:rPr>
          <w:lang w:val="en-US"/>
        </w:rPr>
        <w:t xml:space="preserve">means. But New Zealand has not placed the right to </w:t>
      </w:r>
      <w:r w:rsidR="002C578C" w:rsidRPr="00020F15">
        <w:rPr>
          <w:lang w:val="en-US"/>
        </w:rPr>
        <w:t xml:space="preserve">a decent home </w:t>
      </w:r>
      <w:r w:rsidRPr="00020F15">
        <w:rPr>
          <w:lang w:val="en-US"/>
        </w:rPr>
        <w:t xml:space="preserve">in its national law and so there are no law cases in </w:t>
      </w:r>
      <w:r w:rsidR="000470DE" w:rsidRPr="00020F15">
        <w:rPr>
          <w:lang w:val="en-US"/>
        </w:rPr>
        <w:t xml:space="preserve">Aotearoa </w:t>
      </w:r>
      <w:r w:rsidR="00EE2804" w:rsidRPr="00020F15">
        <w:rPr>
          <w:lang w:val="en-US"/>
        </w:rPr>
        <w:t xml:space="preserve">to throw </w:t>
      </w:r>
      <w:r w:rsidRPr="00020F15">
        <w:rPr>
          <w:lang w:val="en-US"/>
        </w:rPr>
        <w:t>light on the meaning of this human right.</w:t>
      </w:r>
    </w:p>
    <w:p w14:paraId="104D16ED" w14:textId="77777777" w:rsidR="00C55804" w:rsidRPr="00020F15" w:rsidRDefault="00C55804" w:rsidP="06A562B9">
      <w:pPr>
        <w:pStyle w:val="ListParagraph"/>
        <w:rPr>
          <w:rFonts w:eastAsiaTheme="minorEastAsia" w:cstheme="minorHAnsi"/>
          <w:szCs w:val="24"/>
          <w:lang w:val="en-US"/>
        </w:rPr>
      </w:pPr>
    </w:p>
    <w:p w14:paraId="57E9A904" w14:textId="4FEAB724"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Although the existing </w:t>
      </w:r>
      <w:r w:rsidR="00414B6E" w:rsidRPr="00020F15">
        <w:rPr>
          <w:rFonts w:eastAsiaTheme="minorEastAsia" w:cstheme="minorHAnsi"/>
          <w:szCs w:val="24"/>
          <w:lang w:val="en-US"/>
        </w:rPr>
        <w:t xml:space="preserve">international </w:t>
      </w:r>
      <w:r w:rsidRPr="00020F15">
        <w:rPr>
          <w:rFonts w:eastAsiaTheme="minorEastAsia" w:cstheme="minorHAnsi"/>
          <w:szCs w:val="24"/>
          <w:lang w:val="en-US"/>
        </w:rPr>
        <w:t xml:space="preserve">literature, as well as law cases decided in other countries, provide useful guidance on what the right to </w:t>
      </w:r>
      <w:r w:rsidR="002C578C" w:rsidRPr="00020F15">
        <w:rPr>
          <w:rFonts w:eastAsiaTheme="minorEastAsia" w:cstheme="minorHAnsi"/>
          <w:szCs w:val="24"/>
          <w:lang w:val="en-US"/>
        </w:rPr>
        <w:t xml:space="preserve">a decent home </w:t>
      </w:r>
      <w:r w:rsidRPr="00020F15">
        <w:rPr>
          <w:rFonts w:eastAsiaTheme="minorEastAsia" w:cstheme="minorHAnsi"/>
          <w:szCs w:val="24"/>
          <w:lang w:val="en-US"/>
        </w:rPr>
        <w:t xml:space="preserve">means, we </w:t>
      </w:r>
      <w:proofErr w:type="gramStart"/>
      <w:r w:rsidRPr="00020F15">
        <w:rPr>
          <w:rFonts w:eastAsiaTheme="minorEastAsia" w:cstheme="minorHAnsi"/>
          <w:szCs w:val="24"/>
          <w:lang w:val="en-US"/>
        </w:rPr>
        <w:t>must  consider</w:t>
      </w:r>
      <w:proofErr w:type="gramEnd"/>
      <w:r w:rsidRPr="00020F15">
        <w:rPr>
          <w:rFonts w:eastAsiaTheme="minorEastAsia" w:cstheme="minorHAnsi"/>
          <w:szCs w:val="24"/>
          <w:lang w:val="en-US"/>
        </w:rPr>
        <w:t xml:space="preserve"> and apply this human right </w:t>
      </w:r>
      <w:bookmarkStart w:id="4" w:name="_Hlk50323197"/>
      <w:r w:rsidRPr="00020F15">
        <w:rPr>
          <w:rFonts w:eastAsiaTheme="minorEastAsia" w:cstheme="minorHAnsi"/>
          <w:szCs w:val="24"/>
          <w:lang w:val="en-US"/>
        </w:rPr>
        <w:t>within the unique historical, demographic, economic, social, cultural and legal context of Aotearoa</w:t>
      </w:r>
      <w:bookmarkEnd w:id="4"/>
      <w:r w:rsidRPr="00020F15">
        <w:rPr>
          <w:rFonts w:eastAsiaTheme="minorEastAsia" w:cstheme="minorHAnsi"/>
          <w:szCs w:val="24"/>
          <w:lang w:val="en-US"/>
        </w:rPr>
        <w:t>.</w:t>
      </w:r>
    </w:p>
    <w:p w14:paraId="3701C2B3" w14:textId="77777777" w:rsidR="00B05D01" w:rsidRPr="00020F15" w:rsidRDefault="00B05D01" w:rsidP="00B05D01">
      <w:pPr>
        <w:pStyle w:val="ListParagraph"/>
        <w:rPr>
          <w:rFonts w:eastAsiaTheme="minorEastAsia" w:cstheme="minorHAnsi"/>
          <w:szCs w:val="24"/>
          <w:lang w:val="en-US"/>
        </w:rPr>
      </w:pPr>
    </w:p>
    <w:p w14:paraId="7FB05745" w14:textId="45BB564E" w:rsidR="00DE29EB" w:rsidRPr="00020F15" w:rsidRDefault="00B05D01" w:rsidP="00AA5BA2">
      <w:pPr>
        <w:pStyle w:val="ListParagraph"/>
        <w:spacing w:line="276" w:lineRule="auto"/>
        <w:ind w:left="1777"/>
        <w:rPr>
          <w:rFonts w:eastAsiaTheme="minorEastAsia" w:cstheme="minorHAnsi"/>
          <w:szCs w:val="24"/>
          <w:lang w:val="en-US"/>
        </w:rPr>
      </w:pPr>
      <w:r w:rsidRPr="00020F15">
        <w:rPr>
          <w:rFonts w:eastAsiaTheme="minorEastAsia" w:cstheme="minorHAnsi"/>
          <w:szCs w:val="24"/>
          <w:lang w:val="en-US"/>
        </w:rPr>
        <w:t>Te Tiriti o Waitangi</w:t>
      </w:r>
      <w:r w:rsidR="00E2733C" w:rsidRPr="00020F15">
        <w:rPr>
          <w:rFonts w:eastAsiaTheme="minorEastAsia" w:cstheme="minorHAnsi"/>
          <w:szCs w:val="24"/>
          <w:lang w:val="en-US"/>
        </w:rPr>
        <w:t xml:space="preserve"> and </w:t>
      </w:r>
      <w:r w:rsidRPr="00020F15">
        <w:rPr>
          <w:rFonts w:eastAsiaTheme="minorEastAsia" w:cstheme="minorHAnsi"/>
          <w:szCs w:val="24"/>
          <w:lang w:val="en-US"/>
        </w:rPr>
        <w:t xml:space="preserve">the </w:t>
      </w:r>
      <w:r w:rsidR="006A302C" w:rsidRPr="00020F15">
        <w:rPr>
          <w:rFonts w:eastAsiaTheme="minorEastAsia" w:cstheme="minorHAnsi"/>
          <w:szCs w:val="24"/>
          <w:lang w:val="en-US"/>
        </w:rPr>
        <w:t>imp</w:t>
      </w:r>
      <w:r w:rsidR="00D52C10" w:rsidRPr="00020F15">
        <w:rPr>
          <w:rFonts w:eastAsiaTheme="minorEastAsia" w:cstheme="minorHAnsi"/>
          <w:szCs w:val="24"/>
          <w:lang w:val="en-US"/>
        </w:rPr>
        <w:t xml:space="preserve">erative </w:t>
      </w:r>
      <w:r w:rsidR="006A302C" w:rsidRPr="00020F15">
        <w:rPr>
          <w:rFonts w:eastAsiaTheme="minorEastAsia" w:cstheme="minorHAnsi"/>
          <w:szCs w:val="24"/>
          <w:lang w:val="en-US"/>
        </w:rPr>
        <w:t xml:space="preserve">of ensuring </w:t>
      </w:r>
      <w:r w:rsidR="00103F2D" w:rsidRPr="00020F15">
        <w:rPr>
          <w:rFonts w:eastAsiaTheme="minorEastAsia" w:cstheme="minorHAnsi"/>
          <w:szCs w:val="24"/>
          <w:lang w:val="en-US"/>
        </w:rPr>
        <w:t xml:space="preserve">the </w:t>
      </w:r>
      <w:r w:rsidRPr="00020F15">
        <w:rPr>
          <w:rFonts w:eastAsiaTheme="minorEastAsia" w:cstheme="minorHAnsi"/>
          <w:szCs w:val="24"/>
          <w:lang w:val="en-US"/>
        </w:rPr>
        <w:t xml:space="preserve">culture of </w:t>
      </w:r>
      <w:proofErr w:type="spellStart"/>
      <w:r w:rsidRPr="00020F15">
        <w:rPr>
          <w:rFonts w:eastAsiaTheme="minorEastAsia" w:cstheme="minorHAnsi"/>
          <w:szCs w:val="24"/>
          <w:lang w:val="en-US"/>
        </w:rPr>
        <w:t>tangata</w:t>
      </w:r>
      <w:proofErr w:type="spellEnd"/>
      <w:r w:rsidRPr="00020F15">
        <w:rPr>
          <w:rFonts w:eastAsiaTheme="minorEastAsia" w:cstheme="minorHAnsi"/>
          <w:szCs w:val="24"/>
          <w:lang w:val="en-US"/>
        </w:rPr>
        <w:t xml:space="preserve"> whenua</w:t>
      </w:r>
      <w:r w:rsidR="00DE29EB" w:rsidRPr="00020F15">
        <w:rPr>
          <w:rFonts w:eastAsiaTheme="minorEastAsia" w:cstheme="minorHAnsi"/>
          <w:szCs w:val="24"/>
          <w:lang w:val="en-US"/>
        </w:rPr>
        <w:t>, the uniquely</w:t>
      </w:r>
      <w:r w:rsidR="00001EC3" w:rsidRPr="00020F15">
        <w:rPr>
          <w:rFonts w:eastAsiaTheme="minorEastAsia" w:cstheme="minorHAnsi"/>
          <w:szCs w:val="24"/>
          <w:lang w:val="en-US"/>
        </w:rPr>
        <w:t xml:space="preserve"> indigenous people of Aotearoa, is </w:t>
      </w:r>
      <w:proofErr w:type="spellStart"/>
      <w:r w:rsidR="00001EC3" w:rsidRPr="00020F15">
        <w:rPr>
          <w:rFonts w:eastAsiaTheme="minorEastAsia" w:cstheme="minorHAnsi"/>
          <w:szCs w:val="24"/>
          <w:lang w:val="en-US"/>
        </w:rPr>
        <w:t>recognised</w:t>
      </w:r>
      <w:proofErr w:type="spellEnd"/>
      <w:r w:rsidR="00001EC3" w:rsidRPr="00020F15">
        <w:rPr>
          <w:rFonts w:eastAsiaTheme="minorEastAsia" w:cstheme="minorHAnsi"/>
          <w:szCs w:val="24"/>
          <w:lang w:val="en-US"/>
        </w:rPr>
        <w:t xml:space="preserve"> and </w:t>
      </w:r>
      <w:proofErr w:type="gramStart"/>
      <w:r w:rsidR="00001EC3" w:rsidRPr="00020F15">
        <w:rPr>
          <w:rFonts w:eastAsiaTheme="minorEastAsia" w:cstheme="minorHAnsi"/>
          <w:szCs w:val="24"/>
          <w:lang w:val="en-US"/>
        </w:rPr>
        <w:t>flourishes;</w:t>
      </w:r>
      <w:proofErr w:type="gramEnd"/>
    </w:p>
    <w:p w14:paraId="20435AC7" w14:textId="77777777" w:rsidR="009F55B8" w:rsidRPr="00020F15" w:rsidRDefault="009F55B8" w:rsidP="009F55B8">
      <w:pPr>
        <w:pStyle w:val="ListParagraph"/>
        <w:rPr>
          <w:rFonts w:eastAsiaTheme="minorEastAsia" w:cstheme="minorHAnsi"/>
          <w:szCs w:val="24"/>
          <w:lang w:val="en-US"/>
        </w:rPr>
      </w:pPr>
    </w:p>
    <w:p w14:paraId="75A8C212" w14:textId="20E1048B" w:rsidR="009F55B8" w:rsidRPr="00020F15" w:rsidRDefault="009F55B8" w:rsidP="005600C4">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These </w:t>
      </w:r>
      <w:r w:rsidRPr="00020F15">
        <w:rPr>
          <w:rFonts w:eastAsiaTheme="minorEastAsia" w:cstheme="minorHAnsi"/>
          <w:i/>
          <w:iCs/>
          <w:szCs w:val="24"/>
          <w:lang w:val="en-US"/>
        </w:rPr>
        <w:t>Guidelines</w:t>
      </w:r>
      <w:r w:rsidRPr="00020F15">
        <w:rPr>
          <w:rFonts w:eastAsiaTheme="minorEastAsia" w:cstheme="minorHAnsi"/>
          <w:szCs w:val="24"/>
          <w:lang w:val="en-US"/>
        </w:rPr>
        <w:t xml:space="preserve"> </w:t>
      </w:r>
      <w:r w:rsidR="002C7924" w:rsidRPr="00020F15">
        <w:rPr>
          <w:rFonts w:eastAsiaTheme="minorEastAsia" w:cstheme="minorHAnsi"/>
          <w:szCs w:val="24"/>
          <w:lang w:val="en-US"/>
        </w:rPr>
        <w:t xml:space="preserve">outline </w:t>
      </w:r>
      <w:r w:rsidRPr="00020F15">
        <w:rPr>
          <w:rFonts w:eastAsiaTheme="minorEastAsia" w:cstheme="minorHAnsi"/>
          <w:szCs w:val="24"/>
          <w:lang w:val="en-US"/>
        </w:rPr>
        <w:t xml:space="preserve">what the right to a decent home means in </w:t>
      </w:r>
      <w:r w:rsidR="00EC7BAB" w:rsidRPr="00020F15">
        <w:rPr>
          <w:rFonts w:eastAsiaTheme="minorEastAsia" w:cstheme="minorHAnsi"/>
          <w:szCs w:val="24"/>
          <w:lang w:val="en-US"/>
        </w:rPr>
        <w:t xml:space="preserve">the </w:t>
      </w:r>
      <w:r w:rsidR="00B51DF8" w:rsidRPr="00020F15">
        <w:rPr>
          <w:rFonts w:eastAsiaTheme="minorEastAsia" w:cstheme="minorHAnsi"/>
          <w:szCs w:val="24"/>
          <w:lang w:val="en-US"/>
        </w:rPr>
        <w:t xml:space="preserve">unique </w:t>
      </w:r>
      <w:r w:rsidR="00EC7BAB" w:rsidRPr="00020F15">
        <w:rPr>
          <w:rFonts w:eastAsiaTheme="minorEastAsia" w:cstheme="minorHAnsi"/>
          <w:szCs w:val="24"/>
          <w:lang w:val="en-US"/>
        </w:rPr>
        <w:t xml:space="preserve">context of </w:t>
      </w:r>
      <w:r w:rsidRPr="00020F15">
        <w:rPr>
          <w:rFonts w:eastAsiaTheme="minorEastAsia" w:cstheme="minorHAnsi"/>
          <w:szCs w:val="24"/>
          <w:lang w:val="en-US"/>
        </w:rPr>
        <w:t>Aotearoa</w:t>
      </w:r>
      <w:r w:rsidR="00F91E9E" w:rsidRPr="00020F15">
        <w:rPr>
          <w:rFonts w:eastAsiaTheme="minorEastAsia" w:cstheme="minorHAnsi"/>
          <w:szCs w:val="24"/>
          <w:lang w:val="en-US"/>
        </w:rPr>
        <w:t xml:space="preserve">. This </w:t>
      </w:r>
      <w:r w:rsidR="00B51DF8" w:rsidRPr="00020F15">
        <w:rPr>
          <w:rFonts w:eastAsiaTheme="minorEastAsia" w:cstheme="minorHAnsi"/>
          <w:szCs w:val="24"/>
          <w:lang w:val="en-US"/>
        </w:rPr>
        <w:t xml:space="preserve">context </w:t>
      </w:r>
      <w:r w:rsidR="002478FC" w:rsidRPr="00020F15">
        <w:rPr>
          <w:rFonts w:eastAsiaTheme="minorEastAsia" w:cstheme="minorHAnsi"/>
          <w:szCs w:val="24"/>
          <w:lang w:val="en-US"/>
        </w:rPr>
        <w:t>includes</w:t>
      </w:r>
      <w:r w:rsidR="006F3699" w:rsidRPr="00020F15">
        <w:rPr>
          <w:rFonts w:eastAsiaTheme="minorEastAsia" w:cstheme="minorHAnsi"/>
          <w:szCs w:val="24"/>
          <w:lang w:val="en-US"/>
        </w:rPr>
        <w:t>:</w:t>
      </w:r>
      <w:r w:rsidR="002478FC" w:rsidRPr="00020F15">
        <w:rPr>
          <w:rFonts w:eastAsiaTheme="minorEastAsia" w:cstheme="minorHAnsi"/>
          <w:szCs w:val="24"/>
          <w:lang w:val="en-US"/>
        </w:rPr>
        <w:t xml:space="preserve"> the </w:t>
      </w:r>
      <w:r w:rsidRPr="00020F15">
        <w:rPr>
          <w:rFonts w:eastAsiaTheme="minorEastAsia" w:cstheme="minorHAnsi"/>
          <w:szCs w:val="24"/>
          <w:lang w:val="en-US"/>
        </w:rPr>
        <w:t>systematic dispossession of Māori land</w:t>
      </w:r>
      <w:r w:rsidR="00916AB2" w:rsidRPr="00020F15">
        <w:rPr>
          <w:rFonts w:eastAsiaTheme="minorEastAsia" w:cstheme="minorHAnsi"/>
          <w:szCs w:val="24"/>
          <w:lang w:val="en-US"/>
        </w:rPr>
        <w:t xml:space="preserve"> and </w:t>
      </w:r>
      <w:r w:rsidRPr="00020F15">
        <w:rPr>
          <w:rFonts w:eastAsiaTheme="minorEastAsia" w:cstheme="minorHAnsi"/>
          <w:szCs w:val="24"/>
          <w:lang w:val="en-US"/>
        </w:rPr>
        <w:t xml:space="preserve">the ongoing impacts of </w:t>
      </w:r>
      <w:r w:rsidR="005D0A6D" w:rsidRPr="00020F15">
        <w:rPr>
          <w:rFonts w:eastAsiaTheme="minorEastAsia" w:cstheme="minorHAnsi"/>
          <w:szCs w:val="24"/>
          <w:lang w:val="en-US"/>
        </w:rPr>
        <w:t>coloni</w:t>
      </w:r>
      <w:r w:rsidR="005B5DB3" w:rsidRPr="00020F15">
        <w:rPr>
          <w:rFonts w:eastAsiaTheme="minorEastAsia" w:cstheme="minorHAnsi"/>
          <w:szCs w:val="24"/>
          <w:lang w:val="en-US"/>
        </w:rPr>
        <w:t>s</w:t>
      </w:r>
      <w:r w:rsidR="005D0A6D" w:rsidRPr="00020F15">
        <w:rPr>
          <w:rFonts w:eastAsiaTheme="minorEastAsia" w:cstheme="minorHAnsi"/>
          <w:szCs w:val="24"/>
          <w:lang w:val="en-US"/>
        </w:rPr>
        <w:t xml:space="preserve">ation; </w:t>
      </w:r>
      <w:r w:rsidRPr="00020F15">
        <w:rPr>
          <w:rFonts w:eastAsiaTheme="minorEastAsia" w:cstheme="minorHAnsi"/>
          <w:szCs w:val="24"/>
          <w:lang w:val="en-US"/>
        </w:rPr>
        <w:t>Te Tiriti o Waitangi</w:t>
      </w:r>
      <w:r w:rsidR="00392941" w:rsidRPr="00020F15">
        <w:rPr>
          <w:rFonts w:eastAsiaTheme="minorEastAsia" w:cstheme="minorHAnsi"/>
          <w:szCs w:val="24"/>
          <w:lang w:val="en-US"/>
        </w:rPr>
        <w:t xml:space="preserve"> and the </w:t>
      </w:r>
      <w:r w:rsidR="009E2C44" w:rsidRPr="00020F15">
        <w:rPr>
          <w:rFonts w:eastAsiaTheme="minorEastAsia" w:cstheme="minorHAnsi"/>
          <w:szCs w:val="24"/>
          <w:lang w:val="en-US"/>
        </w:rPr>
        <w:t xml:space="preserve">crucial importance </w:t>
      </w:r>
      <w:r w:rsidR="00392941" w:rsidRPr="00020F15">
        <w:rPr>
          <w:rFonts w:eastAsiaTheme="minorEastAsia" w:cstheme="minorHAnsi"/>
          <w:szCs w:val="24"/>
          <w:lang w:val="en-US"/>
        </w:rPr>
        <w:t xml:space="preserve">of ensuring the culture of </w:t>
      </w:r>
      <w:proofErr w:type="spellStart"/>
      <w:r w:rsidR="00392941" w:rsidRPr="00020F15">
        <w:rPr>
          <w:rFonts w:eastAsiaTheme="minorEastAsia" w:cstheme="minorHAnsi"/>
          <w:szCs w:val="24"/>
          <w:lang w:val="en-US"/>
        </w:rPr>
        <w:t>tangata</w:t>
      </w:r>
      <w:proofErr w:type="spellEnd"/>
      <w:r w:rsidR="00392941" w:rsidRPr="00020F15">
        <w:rPr>
          <w:rFonts w:eastAsiaTheme="minorEastAsia" w:cstheme="minorHAnsi"/>
          <w:szCs w:val="24"/>
          <w:lang w:val="en-US"/>
        </w:rPr>
        <w:t xml:space="preserve"> whenua</w:t>
      </w:r>
      <w:r w:rsidR="004B150D" w:rsidRPr="00020F15">
        <w:rPr>
          <w:rFonts w:eastAsiaTheme="minorEastAsia" w:cstheme="minorHAnsi"/>
          <w:szCs w:val="24"/>
          <w:lang w:val="en-US"/>
        </w:rPr>
        <w:t>,</w:t>
      </w:r>
      <w:r w:rsidR="00276EEB" w:rsidRPr="00020F15">
        <w:rPr>
          <w:rFonts w:eastAsiaTheme="minorEastAsia" w:cstheme="minorHAnsi"/>
          <w:szCs w:val="24"/>
          <w:lang w:val="en-US"/>
        </w:rPr>
        <w:t xml:space="preserve"> </w:t>
      </w:r>
      <w:r w:rsidR="004B150D" w:rsidRPr="00020F15">
        <w:rPr>
          <w:rFonts w:eastAsiaTheme="minorEastAsia" w:cstheme="minorHAnsi"/>
          <w:szCs w:val="24"/>
          <w:lang w:val="en-US"/>
        </w:rPr>
        <w:t>the uniquely indigenous people of Aotearoa,</w:t>
      </w:r>
      <w:r w:rsidR="00C8210F" w:rsidRPr="00020F15">
        <w:rPr>
          <w:rFonts w:eastAsiaTheme="minorEastAsia" w:cstheme="minorHAnsi"/>
          <w:szCs w:val="24"/>
          <w:lang w:val="en-US"/>
        </w:rPr>
        <w:t xml:space="preserve"> </w:t>
      </w:r>
      <w:r w:rsidR="00F50311" w:rsidRPr="00020F15">
        <w:rPr>
          <w:rFonts w:eastAsiaTheme="minorEastAsia" w:cstheme="minorHAnsi"/>
          <w:szCs w:val="24"/>
          <w:lang w:val="en-US"/>
        </w:rPr>
        <w:t xml:space="preserve">is </w:t>
      </w:r>
      <w:proofErr w:type="spellStart"/>
      <w:r w:rsidR="00F50311" w:rsidRPr="00020F15">
        <w:rPr>
          <w:rFonts w:eastAsiaTheme="minorEastAsia" w:cstheme="minorHAnsi"/>
          <w:szCs w:val="24"/>
          <w:lang w:val="en-US"/>
        </w:rPr>
        <w:t>recognised</w:t>
      </w:r>
      <w:proofErr w:type="spellEnd"/>
      <w:r w:rsidR="00F50311" w:rsidRPr="00020F15">
        <w:rPr>
          <w:rFonts w:eastAsiaTheme="minorEastAsia" w:cstheme="minorHAnsi"/>
          <w:szCs w:val="24"/>
          <w:lang w:val="en-US"/>
        </w:rPr>
        <w:t xml:space="preserve"> and </w:t>
      </w:r>
      <w:r w:rsidR="008A7F24" w:rsidRPr="00020F15">
        <w:rPr>
          <w:rFonts w:eastAsiaTheme="minorEastAsia" w:cstheme="minorHAnsi"/>
          <w:szCs w:val="24"/>
          <w:lang w:val="en-US"/>
        </w:rPr>
        <w:t>flourishes;</w:t>
      </w:r>
      <w:r w:rsidR="005600C4" w:rsidRPr="00020F15">
        <w:rPr>
          <w:rFonts w:eastAsiaTheme="minorEastAsia" w:cstheme="minorHAnsi"/>
          <w:szCs w:val="24"/>
          <w:lang w:val="en-US"/>
        </w:rPr>
        <w:t xml:space="preserve"> </w:t>
      </w:r>
      <w:r w:rsidR="00137CDC" w:rsidRPr="00020F15">
        <w:rPr>
          <w:rFonts w:eastAsiaTheme="minorEastAsia" w:cstheme="minorHAnsi"/>
          <w:szCs w:val="24"/>
          <w:lang w:val="en-US"/>
        </w:rPr>
        <w:t>the need for a</w:t>
      </w:r>
      <w:r w:rsidR="00857170" w:rsidRPr="00020F15">
        <w:rPr>
          <w:rFonts w:eastAsiaTheme="minorEastAsia" w:cstheme="minorHAnsi"/>
          <w:szCs w:val="24"/>
          <w:lang w:val="en-US"/>
        </w:rPr>
        <w:t xml:space="preserve"> dynamic </w:t>
      </w:r>
      <w:r w:rsidR="00A46D5F" w:rsidRPr="00020F15">
        <w:rPr>
          <w:rFonts w:eastAsiaTheme="minorEastAsia" w:cstheme="minorHAnsi"/>
          <w:szCs w:val="24"/>
          <w:lang w:val="en-US"/>
        </w:rPr>
        <w:t xml:space="preserve">inclusive </w:t>
      </w:r>
      <w:r w:rsidRPr="00020F15">
        <w:rPr>
          <w:rFonts w:eastAsiaTheme="minorEastAsia" w:cstheme="minorHAnsi"/>
          <w:szCs w:val="24"/>
          <w:lang w:val="en-US"/>
        </w:rPr>
        <w:t xml:space="preserve">multiculturalism grounded </w:t>
      </w:r>
      <w:r w:rsidR="00F51145" w:rsidRPr="00020F15">
        <w:rPr>
          <w:rFonts w:eastAsiaTheme="minorEastAsia" w:cstheme="minorHAnsi"/>
          <w:szCs w:val="24"/>
          <w:lang w:val="en-US"/>
        </w:rPr>
        <w:t>o</w:t>
      </w:r>
      <w:r w:rsidRPr="00020F15">
        <w:rPr>
          <w:rFonts w:eastAsiaTheme="minorEastAsia" w:cstheme="minorHAnsi"/>
          <w:szCs w:val="24"/>
          <w:lang w:val="en-US"/>
        </w:rPr>
        <w:t>n Te Tiriti;</w:t>
      </w:r>
      <w:r w:rsidR="002478FC" w:rsidRPr="00020F15">
        <w:rPr>
          <w:rFonts w:eastAsiaTheme="minorEastAsia" w:cstheme="minorHAnsi"/>
          <w:szCs w:val="24"/>
          <w:lang w:val="en-US"/>
        </w:rPr>
        <w:t xml:space="preserve"> </w:t>
      </w:r>
      <w:r w:rsidR="00437344" w:rsidRPr="00020F15">
        <w:rPr>
          <w:rFonts w:eastAsiaTheme="minorEastAsia" w:cstheme="minorHAnsi"/>
          <w:szCs w:val="24"/>
          <w:lang w:val="en-US"/>
        </w:rPr>
        <w:t>respect (</w:t>
      </w:r>
      <w:proofErr w:type="spellStart"/>
      <w:r w:rsidR="00437344" w:rsidRPr="00020F15">
        <w:rPr>
          <w:rFonts w:eastAsiaTheme="minorEastAsia" w:cstheme="minorHAnsi"/>
          <w:szCs w:val="24"/>
          <w:lang w:val="en-US"/>
        </w:rPr>
        <w:t>manaakitanga</w:t>
      </w:r>
      <w:proofErr w:type="spellEnd"/>
      <w:r w:rsidR="00437344" w:rsidRPr="00020F15">
        <w:rPr>
          <w:rFonts w:eastAsiaTheme="minorEastAsia" w:cstheme="minorHAnsi"/>
          <w:szCs w:val="24"/>
          <w:lang w:val="en-US"/>
        </w:rPr>
        <w:t xml:space="preserve">) and </w:t>
      </w:r>
      <w:r w:rsidRPr="00020F15">
        <w:rPr>
          <w:rFonts w:eastAsiaTheme="minorEastAsia" w:cstheme="minorHAnsi"/>
          <w:szCs w:val="24"/>
          <w:lang w:val="en-US"/>
        </w:rPr>
        <w:t xml:space="preserve">human rights </w:t>
      </w:r>
      <w:r w:rsidR="00985522" w:rsidRPr="00020F15">
        <w:rPr>
          <w:rFonts w:eastAsiaTheme="minorEastAsia" w:cstheme="minorHAnsi"/>
          <w:szCs w:val="24"/>
          <w:lang w:val="en-US"/>
        </w:rPr>
        <w:t>f</w:t>
      </w:r>
      <w:r w:rsidRPr="00020F15">
        <w:rPr>
          <w:rFonts w:eastAsiaTheme="minorEastAsia" w:cstheme="minorHAnsi"/>
          <w:szCs w:val="24"/>
          <w:lang w:val="en-US"/>
        </w:rPr>
        <w:t>or all.</w:t>
      </w:r>
      <w:r w:rsidR="00377E42" w:rsidRPr="00020F15">
        <w:rPr>
          <w:rFonts w:eastAsiaTheme="minorEastAsia" w:cstheme="minorHAnsi"/>
          <w:szCs w:val="24"/>
          <w:lang w:val="en-US"/>
        </w:rPr>
        <w:t xml:space="preserve"> This unique context is outlined </w:t>
      </w:r>
      <w:r w:rsidR="00486827" w:rsidRPr="00020F15">
        <w:rPr>
          <w:rFonts w:eastAsiaTheme="minorEastAsia" w:cstheme="minorHAnsi"/>
          <w:szCs w:val="24"/>
          <w:lang w:val="en-US"/>
        </w:rPr>
        <w:t>in the following paragraphs.</w:t>
      </w:r>
    </w:p>
    <w:p w14:paraId="5E79940A" w14:textId="23782C85" w:rsidR="00C55804" w:rsidRPr="00020F15" w:rsidRDefault="00C55804" w:rsidP="00E85121">
      <w:pPr>
        <w:pStyle w:val="IntenseQuote"/>
        <w:rPr>
          <w:lang w:val="en-US"/>
        </w:rPr>
      </w:pPr>
      <w:bookmarkStart w:id="5" w:name="_Hlk51058589"/>
      <w:r w:rsidRPr="00020F15">
        <w:rPr>
          <w:lang w:val="en-US"/>
        </w:rPr>
        <w:t xml:space="preserve">Guideline </w:t>
      </w:r>
      <w:r w:rsidR="00284ABE" w:rsidRPr="00020F15">
        <w:rPr>
          <w:lang w:val="en-US"/>
        </w:rPr>
        <w:t>4</w:t>
      </w:r>
      <w:r w:rsidRPr="00020F15">
        <w:rPr>
          <w:lang w:val="en-US"/>
        </w:rPr>
        <w:t>: The international right to</w:t>
      </w:r>
      <w:r w:rsidR="008E1CD0" w:rsidRPr="00020F15">
        <w:rPr>
          <w:lang w:val="en-US"/>
        </w:rPr>
        <w:t xml:space="preserve"> a decent home </w:t>
      </w:r>
      <w:r w:rsidRPr="00020F15">
        <w:rPr>
          <w:lang w:val="en-US"/>
        </w:rPr>
        <w:t xml:space="preserve">must be located and applied within the unique historical, demographic, economic, social, cultural and legal context of Aotearoa. </w:t>
      </w:r>
    </w:p>
    <w:bookmarkEnd w:id="5"/>
    <w:p w14:paraId="105CC093" w14:textId="3928B2D1" w:rsidR="00C55804" w:rsidRPr="00020F15" w:rsidRDefault="00C55804" w:rsidP="0075246D">
      <w:pPr>
        <w:rPr>
          <w:sz w:val="28"/>
          <w:szCs w:val="28"/>
        </w:rPr>
      </w:pPr>
      <w:r w:rsidRPr="00020F15">
        <w:rPr>
          <w:sz w:val="28"/>
          <w:szCs w:val="28"/>
        </w:rPr>
        <w:lastRenderedPageBreak/>
        <w:t>Rights and responsibilities</w:t>
      </w:r>
    </w:p>
    <w:p w14:paraId="081F4393" w14:textId="01996CF4" w:rsidR="00B6736D" w:rsidRPr="00020F15" w:rsidRDefault="00FE7EE3"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When discussing human rights, the focus is usually </w:t>
      </w:r>
      <w:r w:rsidR="00CA5E49" w:rsidRPr="00020F15">
        <w:rPr>
          <w:rFonts w:eastAsiaTheme="minorEastAsia" w:cstheme="minorHAnsi"/>
          <w:szCs w:val="24"/>
          <w:lang w:val="en-US"/>
        </w:rPr>
        <w:t xml:space="preserve">on the rights </w:t>
      </w:r>
      <w:r w:rsidR="00311FF8" w:rsidRPr="00020F15">
        <w:rPr>
          <w:rFonts w:eastAsiaTheme="minorEastAsia" w:cstheme="minorHAnsi"/>
          <w:szCs w:val="24"/>
          <w:lang w:val="en-US"/>
        </w:rPr>
        <w:t>(</w:t>
      </w:r>
      <w:r w:rsidR="00CA5E49" w:rsidRPr="00020F15">
        <w:rPr>
          <w:rFonts w:eastAsiaTheme="minorEastAsia" w:cstheme="minorHAnsi"/>
          <w:szCs w:val="24"/>
          <w:lang w:val="en-US"/>
        </w:rPr>
        <w:t xml:space="preserve">or </w:t>
      </w:r>
      <w:r w:rsidR="00311FF8" w:rsidRPr="00020F15">
        <w:rPr>
          <w:rFonts w:eastAsiaTheme="minorEastAsia" w:cstheme="minorHAnsi"/>
          <w:szCs w:val="24"/>
          <w:lang w:val="en-US"/>
        </w:rPr>
        <w:t>‘</w:t>
      </w:r>
      <w:r w:rsidR="00CA5E49" w:rsidRPr="00020F15">
        <w:rPr>
          <w:rFonts w:eastAsiaTheme="minorEastAsia" w:cstheme="minorHAnsi"/>
          <w:szCs w:val="24"/>
          <w:lang w:val="en-US"/>
        </w:rPr>
        <w:t>entitlements</w:t>
      </w:r>
      <w:r w:rsidR="00311FF8" w:rsidRPr="00020F15">
        <w:rPr>
          <w:rFonts w:eastAsiaTheme="minorEastAsia" w:cstheme="minorHAnsi"/>
          <w:szCs w:val="24"/>
          <w:lang w:val="en-US"/>
        </w:rPr>
        <w:t>’)</w:t>
      </w:r>
      <w:r w:rsidR="00CA5E49" w:rsidRPr="00020F15">
        <w:rPr>
          <w:rFonts w:eastAsiaTheme="minorEastAsia" w:cstheme="minorHAnsi"/>
          <w:szCs w:val="24"/>
          <w:lang w:val="en-US"/>
        </w:rPr>
        <w:t xml:space="preserve"> of individuals</w:t>
      </w:r>
      <w:r w:rsidR="00311FF8" w:rsidRPr="00020F15">
        <w:rPr>
          <w:rFonts w:eastAsiaTheme="minorEastAsia" w:cstheme="minorHAnsi"/>
          <w:szCs w:val="24"/>
          <w:lang w:val="en-US"/>
        </w:rPr>
        <w:t xml:space="preserve"> and </w:t>
      </w:r>
      <w:r w:rsidR="00D333F2" w:rsidRPr="00020F15">
        <w:rPr>
          <w:rFonts w:eastAsiaTheme="minorEastAsia" w:cstheme="minorHAnsi"/>
          <w:szCs w:val="24"/>
          <w:lang w:val="en-US"/>
        </w:rPr>
        <w:t xml:space="preserve">the </w:t>
      </w:r>
      <w:r w:rsidR="00311FF8" w:rsidRPr="00020F15">
        <w:rPr>
          <w:rFonts w:eastAsiaTheme="minorEastAsia" w:cstheme="minorHAnsi"/>
          <w:szCs w:val="24"/>
          <w:lang w:val="en-US"/>
        </w:rPr>
        <w:t>obligations (or ‘responsibilities’ or ‘duties’) of government</w:t>
      </w:r>
      <w:r w:rsidR="006C3EE8" w:rsidRPr="00020F15">
        <w:rPr>
          <w:rFonts w:eastAsiaTheme="minorEastAsia" w:cstheme="minorHAnsi"/>
          <w:szCs w:val="24"/>
          <w:lang w:val="en-US"/>
        </w:rPr>
        <w:t>. Although t</w:t>
      </w:r>
      <w:r w:rsidR="005E774C" w:rsidRPr="00020F15">
        <w:rPr>
          <w:rFonts w:eastAsiaTheme="minorEastAsia" w:cstheme="minorHAnsi"/>
          <w:szCs w:val="24"/>
          <w:lang w:val="en-US"/>
        </w:rPr>
        <w:t>his</w:t>
      </w:r>
      <w:r w:rsidR="00D14B6C" w:rsidRPr="00020F15">
        <w:rPr>
          <w:rFonts w:eastAsiaTheme="minorEastAsia" w:cstheme="minorHAnsi"/>
          <w:szCs w:val="24"/>
          <w:lang w:val="en-US"/>
        </w:rPr>
        <w:t xml:space="preserve"> </w:t>
      </w:r>
      <w:r w:rsidR="008723C6" w:rsidRPr="00020F15">
        <w:rPr>
          <w:rFonts w:eastAsiaTheme="minorEastAsia" w:cstheme="minorHAnsi"/>
          <w:szCs w:val="24"/>
          <w:lang w:val="en-US"/>
        </w:rPr>
        <w:t xml:space="preserve">understanding </w:t>
      </w:r>
      <w:r w:rsidR="00D14B6C" w:rsidRPr="00020F15">
        <w:rPr>
          <w:rFonts w:eastAsiaTheme="minorEastAsia" w:cstheme="minorHAnsi"/>
          <w:szCs w:val="24"/>
          <w:lang w:val="en-US"/>
        </w:rPr>
        <w:t>of human rights is very important</w:t>
      </w:r>
      <w:r w:rsidR="006C3EE8" w:rsidRPr="00020F15">
        <w:rPr>
          <w:rFonts w:eastAsiaTheme="minorEastAsia" w:cstheme="minorHAnsi"/>
          <w:szCs w:val="24"/>
          <w:lang w:val="en-US"/>
        </w:rPr>
        <w:t xml:space="preserve">, </w:t>
      </w:r>
      <w:r w:rsidR="00D14B6C" w:rsidRPr="00020F15">
        <w:rPr>
          <w:rFonts w:eastAsiaTheme="minorEastAsia" w:cstheme="minorHAnsi"/>
          <w:szCs w:val="24"/>
          <w:lang w:val="en-US"/>
        </w:rPr>
        <w:t>it is not the complet</w:t>
      </w:r>
      <w:r w:rsidR="00AD1D4C" w:rsidRPr="00020F15">
        <w:rPr>
          <w:rFonts w:eastAsiaTheme="minorEastAsia" w:cstheme="minorHAnsi"/>
          <w:szCs w:val="24"/>
          <w:lang w:val="en-US"/>
        </w:rPr>
        <w:t>e picture.</w:t>
      </w:r>
    </w:p>
    <w:p w14:paraId="1256404C" w14:textId="77777777" w:rsidR="00B6736D" w:rsidRPr="00020F15" w:rsidRDefault="00B6736D" w:rsidP="00B6736D">
      <w:pPr>
        <w:pStyle w:val="ListParagraph"/>
        <w:spacing w:line="276" w:lineRule="auto"/>
        <w:ind w:left="1778"/>
        <w:rPr>
          <w:rFonts w:eastAsiaTheme="minorEastAsia" w:cstheme="minorHAnsi"/>
          <w:szCs w:val="24"/>
          <w:lang w:val="en-US"/>
        </w:rPr>
      </w:pPr>
    </w:p>
    <w:p w14:paraId="72152211" w14:textId="5698C541" w:rsidR="0096128D" w:rsidRPr="00020F15" w:rsidRDefault="004A794B" w:rsidP="0045675A">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Human rights </w:t>
      </w:r>
      <w:r w:rsidR="00AF7681" w:rsidRPr="00020F15">
        <w:rPr>
          <w:rFonts w:eastAsiaTheme="minorEastAsia" w:cstheme="minorHAnsi"/>
          <w:szCs w:val="24"/>
          <w:lang w:val="en-US"/>
        </w:rPr>
        <w:t xml:space="preserve">and Te Tiriti not only </w:t>
      </w:r>
      <w:r w:rsidR="0096041B" w:rsidRPr="00020F15">
        <w:rPr>
          <w:rFonts w:eastAsiaTheme="minorEastAsia" w:cstheme="minorHAnsi"/>
          <w:szCs w:val="24"/>
          <w:lang w:val="en-US"/>
        </w:rPr>
        <w:t xml:space="preserve">place </w:t>
      </w:r>
      <w:r w:rsidR="00FC0103" w:rsidRPr="00020F15">
        <w:rPr>
          <w:rFonts w:eastAsiaTheme="minorEastAsia" w:cstheme="minorHAnsi"/>
          <w:szCs w:val="24"/>
          <w:lang w:val="en-US"/>
        </w:rPr>
        <w:t xml:space="preserve">obligations </w:t>
      </w:r>
      <w:r w:rsidR="00AF7681" w:rsidRPr="00020F15">
        <w:rPr>
          <w:rFonts w:eastAsiaTheme="minorEastAsia" w:cstheme="minorHAnsi"/>
          <w:szCs w:val="24"/>
          <w:lang w:val="en-US"/>
        </w:rPr>
        <w:t xml:space="preserve">on </w:t>
      </w:r>
      <w:r w:rsidR="00155324" w:rsidRPr="00020F15">
        <w:rPr>
          <w:rFonts w:eastAsiaTheme="minorEastAsia" w:cstheme="minorHAnsi"/>
          <w:szCs w:val="24"/>
          <w:lang w:val="en-US"/>
        </w:rPr>
        <w:t xml:space="preserve">national and local </w:t>
      </w:r>
      <w:r w:rsidR="00AF7681" w:rsidRPr="00020F15">
        <w:rPr>
          <w:rFonts w:eastAsiaTheme="minorEastAsia" w:cstheme="minorHAnsi"/>
          <w:szCs w:val="24"/>
          <w:lang w:val="en-US"/>
        </w:rPr>
        <w:t>government, they a</w:t>
      </w:r>
      <w:r w:rsidR="006C3EE8" w:rsidRPr="00020F15">
        <w:rPr>
          <w:rFonts w:eastAsiaTheme="minorEastAsia" w:cstheme="minorHAnsi"/>
          <w:szCs w:val="24"/>
          <w:lang w:val="en-US"/>
        </w:rPr>
        <w:t>l</w:t>
      </w:r>
      <w:r w:rsidR="003849EA" w:rsidRPr="00020F15">
        <w:rPr>
          <w:rFonts w:eastAsiaTheme="minorEastAsia" w:cstheme="minorHAnsi"/>
          <w:szCs w:val="24"/>
          <w:lang w:val="en-US"/>
        </w:rPr>
        <w:t>so place re</w:t>
      </w:r>
      <w:r w:rsidR="00B15A2D" w:rsidRPr="00020F15">
        <w:rPr>
          <w:rFonts w:eastAsiaTheme="minorEastAsia" w:cstheme="minorHAnsi"/>
          <w:szCs w:val="24"/>
          <w:lang w:val="en-US"/>
        </w:rPr>
        <w:t>sponsibilities</w:t>
      </w:r>
      <w:r w:rsidR="007740EB" w:rsidRPr="00020F15">
        <w:rPr>
          <w:rFonts w:eastAsiaTheme="minorEastAsia" w:cstheme="minorHAnsi"/>
          <w:szCs w:val="24"/>
          <w:lang w:val="en-US"/>
        </w:rPr>
        <w:t xml:space="preserve"> </w:t>
      </w:r>
      <w:r w:rsidR="009F65E0" w:rsidRPr="00020F15">
        <w:rPr>
          <w:rFonts w:eastAsiaTheme="minorEastAsia" w:cstheme="minorHAnsi"/>
          <w:szCs w:val="24"/>
          <w:lang w:val="en-US"/>
        </w:rPr>
        <w:t xml:space="preserve">or duties </w:t>
      </w:r>
      <w:r w:rsidR="00B15A2D" w:rsidRPr="00020F15">
        <w:rPr>
          <w:rFonts w:eastAsiaTheme="minorEastAsia" w:cstheme="minorHAnsi"/>
          <w:szCs w:val="24"/>
          <w:lang w:val="en-US"/>
        </w:rPr>
        <w:t>on others.</w:t>
      </w:r>
      <w:r w:rsidR="001D3169" w:rsidRPr="00020F15">
        <w:rPr>
          <w:rFonts w:eastAsiaTheme="minorEastAsia" w:cstheme="minorHAnsi"/>
          <w:szCs w:val="24"/>
          <w:lang w:val="en-US"/>
        </w:rPr>
        <w:t xml:space="preserve"> </w:t>
      </w:r>
      <w:r w:rsidR="001B46B4" w:rsidRPr="00020F15">
        <w:rPr>
          <w:rFonts w:eastAsiaTheme="minorEastAsia" w:cstheme="minorHAnsi"/>
          <w:szCs w:val="24"/>
          <w:lang w:val="en-US"/>
        </w:rPr>
        <w:t xml:space="preserve">For example, the </w:t>
      </w:r>
      <w:r w:rsidR="00AC1D72" w:rsidRPr="00020F15">
        <w:rPr>
          <w:rFonts w:eastAsiaTheme="minorEastAsia" w:cstheme="minorHAnsi"/>
          <w:szCs w:val="24"/>
          <w:lang w:val="en-US"/>
        </w:rPr>
        <w:t>Universal Declaration of Human Rights</w:t>
      </w:r>
      <w:r w:rsidR="00656FF9" w:rsidRPr="00020F15">
        <w:rPr>
          <w:rFonts w:eastAsiaTheme="minorEastAsia" w:cstheme="minorHAnsi"/>
          <w:szCs w:val="24"/>
          <w:lang w:val="en-US"/>
        </w:rPr>
        <w:t xml:space="preserve"> </w:t>
      </w:r>
      <w:r w:rsidR="00AC1D72" w:rsidRPr="00020F15">
        <w:rPr>
          <w:rFonts w:eastAsiaTheme="minorEastAsia" w:cstheme="minorHAnsi"/>
          <w:szCs w:val="24"/>
          <w:lang w:val="en-US"/>
        </w:rPr>
        <w:t>sets out a catalogue of rights</w:t>
      </w:r>
      <w:r w:rsidR="00522BF1" w:rsidRPr="00020F15">
        <w:rPr>
          <w:rFonts w:eastAsiaTheme="minorEastAsia" w:cstheme="minorHAnsi"/>
          <w:szCs w:val="24"/>
          <w:lang w:val="en-US"/>
        </w:rPr>
        <w:t xml:space="preserve"> and it </w:t>
      </w:r>
      <w:r w:rsidR="008B0D45" w:rsidRPr="00020F15">
        <w:rPr>
          <w:rFonts w:eastAsiaTheme="minorEastAsia" w:cstheme="minorHAnsi"/>
          <w:szCs w:val="24"/>
          <w:lang w:val="en-US"/>
        </w:rPr>
        <w:t>adds</w:t>
      </w:r>
      <w:r w:rsidR="00AC1D72" w:rsidRPr="00020F15">
        <w:rPr>
          <w:rFonts w:eastAsiaTheme="minorEastAsia" w:cstheme="minorHAnsi"/>
          <w:szCs w:val="24"/>
          <w:lang w:val="en-US"/>
        </w:rPr>
        <w:t xml:space="preserve">, “everyone </w:t>
      </w:r>
      <w:r w:rsidR="00AC1D72" w:rsidRPr="00020F15">
        <w:t xml:space="preserve">has duties to the community in which alone the free and full development of their personality is possible” </w:t>
      </w:r>
      <w:r w:rsidR="00AC1D72" w:rsidRPr="00020F15">
        <w:rPr>
          <w:rFonts w:eastAsiaTheme="minorEastAsia" w:cstheme="minorHAnsi"/>
          <w:szCs w:val="24"/>
          <w:lang w:val="en-US"/>
        </w:rPr>
        <w:t>(article 29(1)).</w:t>
      </w:r>
      <w:r w:rsidR="001B46B4" w:rsidRPr="00020F15">
        <w:rPr>
          <w:rFonts w:eastAsiaTheme="minorEastAsia" w:cstheme="minorHAnsi"/>
          <w:szCs w:val="24"/>
          <w:lang w:val="en-US"/>
        </w:rPr>
        <w:t xml:space="preserve"> For its part, </w:t>
      </w:r>
      <w:r w:rsidR="00015CA8" w:rsidRPr="00020F15">
        <w:rPr>
          <w:rFonts w:eastAsiaTheme="minorEastAsia" w:cstheme="minorHAnsi"/>
          <w:szCs w:val="24"/>
          <w:lang w:val="en-US"/>
        </w:rPr>
        <w:t xml:space="preserve">Te </w:t>
      </w:r>
      <w:r w:rsidR="001D3169" w:rsidRPr="00020F15">
        <w:rPr>
          <w:rFonts w:eastAsiaTheme="minorEastAsia" w:cstheme="minorHAnsi"/>
          <w:szCs w:val="24"/>
          <w:lang w:val="en-US"/>
        </w:rPr>
        <w:t>Tiriti bestows “rights and duties of citizenship”</w:t>
      </w:r>
      <w:r w:rsidR="005D0FA1" w:rsidRPr="00020F15">
        <w:rPr>
          <w:rFonts w:eastAsiaTheme="minorEastAsia" w:cstheme="minorHAnsi"/>
          <w:szCs w:val="24"/>
          <w:lang w:val="en-US"/>
        </w:rPr>
        <w:t xml:space="preserve"> (article 3)</w:t>
      </w:r>
      <w:r w:rsidR="0057115F" w:rsidRPr="00020F15">
        <w:rPr>
          <w:rFonts w:eastAsiaTheme="minorEastAsia" w:cstheme="minorHAnsi"/>
          <w:szCs w:val="24"/>
          <w:lang w:val="en-US"/>
        </w:rPr>
        <w:t xml:space="preserve">. So, </w:t>
      </w:r>
      <w:r w:rsidR="000E6D6F" w:rsidRPr="00020F15">
        <w:rPr>
          <w:rFonts w:eastAsiaTheme="minorEastAsia" w:cstheme="minorHAnsi"/>
          <w:szCs w:val="24"/>
          <w:lang w:val="en-US"/>
        </w:rPr>
        <w:t xml:space="preserve">both the Universal Declaration of Human Rights </w:t>
      </w:r>
      <w:r w:rsidR="0057115F" w:rsidRPr="00020F15">
        <w:rPr>
          <w:rFonts w:eastAsiaTheme="minorEastAsia" w:cstheme="minorHAnsi"/>
          <w:szCs w:val="24"/>
          <w:lang w:val="en-US"/>
        </w:rPr>
        <w:t>and Te Tiriti place</w:t>
      </w:r>
      <w:r w:rsidR="00316A99" w:rsidRPr="00020F15">
        <w:rPr>
          <w:rFonts w:eastAsiaTheme="minorEastAsia" w:cstheme="minorHAnsi"/>
          <w:szCs w:val="24"/>
          <w:lang w:val="en-US"/>
        </w:rPr>
        <w:t xml:space="preserve"> </w:t>
      </w:r>
      <w:r w:rsidR="00550ACE" w:rsidRPr="00020F15">
        <w:rPr>
          <w:rFonts w:eastAsiaTheme="minorEastAsia" w:cstheme="minorHAnsi"/>
          <w:szCs w:val="24"/>
          <w:lang w:val="en-US"/>
        </w:rPr>
        <w:t xml:space="preserve">responsibilities </w:t>
      </w:r>
      <w:r w:rsidR="005306DC" w:rsidRPr="00020F15">
        <w:rPr>
          <w:rFonts w:eastAsiaTheme="minorEastAsia" w:cstheme="minorHAnsi"/>
          <w:szCs w:val="24"/>
          <w:lang w:val="en-US"/>
        </w:rPr>
        <w:t xml:space="preserve">on </w:t>
      </w:r>
      <w:r w:rsidR="005306DC" w:rsidRPr="00020F15">
        <w:rPr>
          <w:rFonts w:eastAsiaTheme="minorEastAsia" w:cstheme="minorHAnsi"/>
          <w:i/>
          <w:iCs/>
          <w:szCs w:val="24"/>
          <w:lang w:val="en-US"/>
        </w:rPr>
        <w:t>individuals</w:t>
      </w:r>
      <w:r w:rsidR="001D3169" w:rsidRPr="00020F15">
        <w:rPr>
          <w:rFonts w:eastAsiaTheme="minorEastAsia" w:cstheme="minorHAnsi"/>
          <w:szCs w:val="24"/>
          <w:lang w:val="en-US"/>
        </w:rPr>
        <w:t>.</w:t>
      </w:r>
    </w:p>
    <w:p w14:paraId="117C60A8" w14:textId="77777777" w:rsidR="00706082" w:rsidRPr="00020F15" w:rsidRDefault="00706082" w:rsidP="00706082">
      <w:pPr>
        <w:pStyle w:val="ListParagraph"/>
        <w:rPr>
          <w:rFonts w:eastAsiaTheme="minorEastAsia" w:cstheme="minorHAnsi"/>
          <w:szCs w:val="24"/>
          <w:lang w:val="en-US"/>
        </w:rPr>
      </w:pPr>
    </w:p>
    <w:p w14:paraId="0DB675D8" w14:textId="39D136F7" w:rsidR="00A168BA" w:rsidRPr="00020F15" w:rsidRDefault="5A14272F" w:rsidP="5A14272F">
      <w:pPr>
        <w:pStyle w:val="ListParagraph"/>
        <w:numPr>
          <w:ilvl w:val="0"/>
          <w:numId w:val="4"/>
        </w:numPr>
        <w:spacing w:line="276" w:lineRule="auto"/>
        <w:rPr>
          <w:rFonts w:eastAsiaTheme="minorEastAsia"/>
          <w:lang w:val="en-US"/>
        </w:rPr>
      </w:pPr>
      <w:r w:rsidRPr="00020F15">
        <w:rPr>
          <w:rFonts w:eastAsiaTheme="minorEastAsia"/>
          <w:lang w:val="en-US"/>
        </w:rPr>
        <w:t xml:space="preserve">This understanding has important implications for the right to a decent home. It means this human right, grounded in Te Tiriti, places responsibilities on government, the private sector and individuals. For example, </w:t>
      </w:r>
      <w:r w:rsidRPr="00020F15">
        <w:rPr>
          <w:lang w:val="en-US"/>
        </w:rPr>
        <w:t xml:space="preserve">the private sector has a responsibility to support </w:t>
      </w:r>
      <w:r w:rsidRPr="00020F15">
        <w:rPr>
          <w:rFonts w:eastAsiaTheme="minorEastAsia"/>
          <w:lang w:val="en-US"/>
        </w:rPr>
        <w:t xml:space="preserve">Māori housing aspirations and needs, such as intergenerational living and care for </w:t>
      </w:r>
      <w:proofErr w:type="spellStart"/>
      <w:r w:rsidRPr="00020F15">
        <w:rPr>
          <w:rFonts w:eastAsiaTheme="minorEastAsia"/>
          <w:lang w:val="en-US"/>
        </w:rPr>
        <w:t>Papatūānuku</w:t>
      </w:r>
      <w:proofErr w:type="spellEnd"/>
      <w:r w:rsidRPr="00020F15">
        <w:rPr>
          <w:rFonts w:eastAsiaTheme="minorEastAsia"/>
          <w:lang w:val="en-US"/>
        </w:rPr>
        <w:t xml:space="preserve"> (the earth). Also, private landlords and tenants have a responsibility not to discriminate on prohibited grounds, such as disability, ethnicity, religion, age, gender or sexual orientation</w:t>
      </w:r>
      <w:r w:rsidRPr="00020F15">
        <w:rPr>
          <w:lang w:val="en-US"/>
        </w:rPr>
        <w:t>.</w:t>
      </w:r>
    </w:p>
    <w:p w14:paraId="1A169C5C" w14:textId="77777777" w:rsidR="00ED22EE" w:rsidRPr="00020F15" w:rsidRDefault="00ED22EE" w:rsidP="00ED22EE">
      <w:pPr>
        <w:pStyle w:val="ListParagraph"/>
        <w:rPr>
          <w:rFonts w:eastAsiaTheme="minorEastAsia" w:cstheme="minorHAnsi"/>
          <w:szCs w:val="24"/>
          <w:lang w:val="en-US"/>
        </w:rPr>
      </w:pPr>
    </w:p>
    <w:p w14:paraId="6FFC3422" w14:textId="661EA5AE" w:rsidR="0046323D" w:rsidRPr="00020F15" w:rsidRDefault="00E04A0B"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T</w:t>
      </w:r>
      <w:r w:rsidR="0047545B" w:rsidRPr="00020F15">
        <w:rPr>
          <w:rFonts w:eastAsiaTheme="minorEastAsia" w:cstheme="minorHAnsi"/>
          <w:szCs w:val="24"/>
          <w:lang w:val="en-US"/>
        </w:rPr>
        <w:t xml:space="preserve">he following </w:t>
      </w:r>
      <w:r w:rsidR="004C2586" w:rsidRPr="00020F15">
        <w:rPr>
          <w:rFonts w:eastAsiaTheme="minorEastAsia" w:cstheme="minorHAnsi"/>
          <w:szCs w:val="24"/>
          <w:lang w:val="en-US"/>
        </w:rPr>
        <w:t>sections</w:t>
      </w:r>
      <w:r w:rsidRPr="00020F15">
        <w:rPr>
          <w:rFonts w:eastAsiaTheme="minorEastAsia" w:cstheme="minorHAnsi"/>
          <w:szCs w:val="24"/>
          <w:lang w:val="en-US"/>
        </w:rPr>
        <w:t xml:space="preserve"> of t</w:t>
      </w:r>
      <w:r w:rsidR="004C2586" w:rsidRPr="00020F15">
        <w:rPr>
          <w:rFonts w:eastAsiaTheme="minorEastAsia" w:cstheme="minorHAnsi"/>
          <w:szCs w:val="24"/>
          <w:lang w:val="en-US"/>
        </w:rPr>
        <w:t xml:space="preserve">he </w:t>
      </w:r>
      <w:r w:rsidR="0066305F" w:rsidRPr="00020F15">
        <w:rPr>
          <w:rFonts w:eastAsiaTheme="minorEastAsia" w:cstheme="minorHAnsi"/>
          <w:i/>
          <w:iCs/>
          <w:szCs w:val="24"/>
          <w:lang w:val="en-US"/>
        </w:rPr>
        <w:t>Guidelines</w:t>
      </w:r>
      <w:r w:rsidR="0066305F" w:rsidRPr="00020F15">
        <w:rPr>
          <w:rFonts w:eastAsiaTheme="minorEastAsia" w:cstheme="minorHAnsi"/>
          <w:szCs w:val="24"/>
          <w:lang w:val="en-US"/>
        </w:rPr>
        <w:t xml:space="preserve"> </w:t>
      </w:r>
      <w:r w:rsidR="00312424" w:rsidRPr="00020F15">
        <w:rPr>
          <w:rFonts w:eastAsiaTheme="minorEastAsia" w:cstheme="minorHAnsi"/>
          <w:szCs w:val="24"/>
          <w:lang w:val="en-US"/>
        </w:rPr>
        <w:t xml:space="preserve">outline </w:t>
      </w:r>
      <w:r w:rsidR="00EC1DA8" w:rsidRPr="00020F15">
        <w:rPr>
          <w:rFonts w:eastAsiaTheme="minorEastAsia" w:cstheme="minorHAnsi"/>
          <w:szCs w:val="24"/>
          <w:lang w:val="en-US"/>
        </w:rPr>
        <w:t xml:space="preserve">(a) </w:t>
      </w:r>
      <w:r w:rsidR="00312424" w:rsidRPr="00020F15">
        <w:rPr>
          <w:rFonts w:eastAsiaTheme="minorEastAsia" w:cstheme="minorHAnsi"/>
          <w:szCs w:val="24"/>
          <w:lang w:val="en-US"/>
        </w:rPr>
        <w:t>the rights</w:t>
      </w:r>
      <w:r w:rsidR="00CE5C92" w:rsidRPr="00020F15">
        <w:rPr>
          <w:rFonts w:eastAsiaTheme="minorEastAsia" w:cstheme="minorHAnsi"/>
          <w:szCs w:val="24"/>
          <w:lang w:val="en-US"/>
        </w:rPr>
        <w:t xml:space="preserve"> </w:t>
      </w:r>
      <w:r w:rsidR="00312424" w:rsidRPr="00020F15">
        <w:rPr>
          <w:rFonts w:eastAsiaTheme="minorEastAsia" w:cstheme="minorHAnsi"/>
          <w:szCs w:val="24"/>
          <w:lang w:val="en-US"/>
        </w:rPr>
        <w:t xml:space="preserve">of </w:t>
      </w:r>
      <w:r w:rsidR="00F632B6" w:rsidRPr="00020F15">
        <w:rPr>
          <w:rFonts w:eastAsiaTheme="minorEastAsia" w:cstheme="minorHAnsi"/>
          <w:szCs w:val="24"/>
          <w:lang w:val="en-US"/>
        </w:rPr>
        <w:t xml:space="preserve">individuals, communities, </w:t>
      </w:r>
      <w:proofErr w:type="spellStart"/>
      <w:r w:rsidR="00F632B6" w:rsidRPr="00020F15">
        <w:rPr>
          <w:rFonts w:eastAsiaTheme="minorEastAsia" w:cstheme="minorHAnsi"/>
          <w:szCs w:val="24"/>
          <w:lang w:val="en-US"/>
        </w:rPr>
        <w:t>hapū</w:t>
      </w:r>
      <w:proofErr w:type="spellEnd"/>
      <w:r w:rsidR="00F632B6" w:rsidRPr="00020F15">
        <w:rPr>
          <w:rFonts w:eastAsiaTheme="minorEastAsia" w:cstheme="minorHAnsi"/>
          <w:szCs w:val="24"/>
          <w:lang w:val="en-US"/>
        </w:rPr>
        <w:t xml:space="preserve"> and iwi</w:t>
      </w:r>
      <w:r w:rsidR="0088100C" w:rsidRPr="00020F15">
        <w:rPr>
          <w:rFonts w:eastAsiaTheme="minorEastAsia" w:cstheme="minorHAnsi"/>
          <w:szCs w:val="24"/>
          <w:lang w:val="en-US"/>
        </w:rPr>
        <w:t>,</w:t>
      </w:r>
      <w:r w:rsidR="001410CC" w:rsidRPr="00020F15">
        <w:rPr>
          <w:rFonts w:eastAsiaTheme="minorEastAsia" w:cstheme="minorHAnsi"/>
          <w:szCs w:val="24"/>
          <w:lang w:val="en-US"/>
        </w:rPr>
        <w:t xml:space="preserve"> and </w:t>
      </w:r>
      <w:r w:rsidR="00EC1DA8" w:rsidRPr="00020F15">
        <w:rPr>
          <w:rFonts w:eastAsiaTheme="minorEastAsia" w:cstheme="minorHAnsi"/>
          <w:szCs w:val="24"/>
          <w:lang w:val="en-US"/>
        </w:rPr>
        <w:t xml:space="preserve">(b) </w:t>
      </w:r>
      <w:r w:rsidR="0088100C" w:rsidRPr="00020F15">
        <w:rPr>
          <w:rFonts w:eastAsiaTheme="minorEastAsia" w:cstheme="minorHAnsi"/>
          <w:szCs w:val="24"/>
          <w:lang w:val="en-US"/>
        </w:rPr>
        <w:t xml:space="preserve">the </w:t>
      </w:r>
      <w:r w:rsidR="009E5BE4" w:rsidRPr="00020F15">
        <w:rPr>
          <w:rFonts w:eastAsiaTheme="minorEastAsia" w:cstheme="minorHAnsi"/>
          <w:szCs w:val="24"/>
          <w:lang w:val="en-US"/>
        </w:rPr>
        <w:t xml:space="preserve">responsibilities </w:t>
      </w:r>
      <w:r w:rsidR="001410CC" w:rsidRPr="00020F15">
        <w:rPr>
          <w:rFonts w:eastAsiaTheme="minorEastAsia" w:cstheme="minorHAnsi"/>
          <w:szCs w:val="24"/>
          <w:lang w:val="en-US"/>
        </w:rPr>
        <w:t xml:space="preserve">of </w:t>
      </w:r>
      <w:r w:rsidR="009E5BE4" w:rsidRPr="00020F15">
        <w:rPr>
          <w:rFonts w:eastAsiaTheme="minorEastAsia" w:cstheme="minorHAnsi"/>
          <w:szCs w:val="24"/>
          <w:lang w:val="en-US"/>
        </w:rPr>
        <w:t xml:space="preserve">the government, </w:t>
      </w:r>
      <w:r w:rsidR="00607640" w:rsidRPr="00020F15">
        <w:rPr>
          <w:rFonts w:eastAsiaTheme="minorEastAsia" w:cstheme="minorHAnsi"/>
          <w:szCs w:val="24"/>
          <w:lang w:val="en-US"/>
        </w:rPr>
        <w:t>private sector, landlords and tenants.</w:t>
      </w:r>
    </w:p>
    <w:p w14:paraId="14494879" w14:textId="4BC7AC37" w:rsidR="00C55804" w:rsidRPr="00020F15" w:rsidRDefault="00C55804" w:rsidP="00D02CCE">
      <w:pPr>
        <w:pStyle w:val="IntenseQuote"/>
        <w:rPr>
          <w:lang w:val="en-US"/>
        </w:rPr>
      </w:pPr>
      <w:bookmarkStart w:id="6" w:name="_Hlk51058600"/>
      <w:r w:rsidRPr="00020F15">
        <w:rPr>
          <w:lang w:val="en-US"/>
        </w:rPr>
        <w:t xml:space="preserve">Guideline </w:t>
      </w:r>
      <w:r w:rsidR="00284ABE" w:rsidRPr="00020F15">
        <w:rPr>
          <w:lang w:val="en-US"/>
        </w:rPr>
        <w:t>5</w:t>
      </w:r>
      <w:r w:rsidRPr="00020F15">
        <w:rPr>
          <w:lang w:val="en-US"/>
        </w:rPr>
        <w:t>: T</w:t>
      </w:r>
      <w:r w:rsidR="00A168BA" w:rsidRPr="00020F15">
        <w:rPr>
          <w:lang w:val="en-US"/>
        </w:rPr>
        <w:t xml:space="preserve">e Tiriti and the </w:t>
      </w:r>
      <w:r w:rsidRPr="00020F15">
        <w:rPr>
          <w:lang w:val="en-US"/>
        </w:rPr>
        <w:t xml:space="preserve">right to </w:t>
      </w:r>
      <w:r w:rsidR="002D7F53" w:rsidRPr="00020F15">
        <w:rPr>
          <w:lang w:val="en-US"/>
        </w:rPr>
        <w:t xml:space="preserve">a decent home </w:t>
      </w:r>
      <w:r w:rsidR="002D7F53" w:rsidRPr="00020F15">
        <w:rPr>
          <w:rFonts w:eastAsiaTheme="minorEastAsia" w:cstheme="minorHAnsi"/>
          <w:szCs w:val="24"/>
          <w:lang w:val="en-US"/>
        </w:rPr>
        <w:t>not only place obligations on national and local government, they also place responsibilities on others</w:t>
      </w:r>
      <w:r w:rsidR="008C16AF" w:rsidRPr="00020F15">
        <w:rPr>
          <w:rFonts w:eastAsiaTheme="minorEastAsia" w:cstheme="minorHAnsi"/>
          <w:szCs w:val="24"/>
          <w:lang w:val="en-US"/>
        </w:rPr>
        <w:t>, including</w:t>
      </w:r>
      <w:r w:rsidR="000213D0" w:rsidRPr="00020F15">
        <w:rPr>
          <w:rFonts w:eastAsiaTheme="minorEastAsia" w:cstheme="minorHAnsi"/>
          <w:szCs w:val="24"/>
          <w:lang w:val="en-US"/>
        </w:rPr>
        <w:t xml:space="preserve"> the </w:t>
      </w:r>
      <w:r w:rsidR="008C16AF" w:rsidRPr="00020F15">
        <w:rPr>
          <w:rFonts w:eastAsiaTheme="minorEastAsia" w:cstheme="minorHAnsi"/>
          <w:szCs w:val="24"/>
          <w:lang w:val="en-US"/>
        </w:rPr>
        <w:t>private sector, landlords and tenants.</w:t>
      </w:r>
    </w:p>
    <w:bookmarkEnd w:id="6"/>
    <w:p w14:paraId="00A6CAD7" w14:textId="1F4E059F" w:rsidR="00C55804" w:rsidRPr="00020F15" w:rsidRDefault="00C55804" w:rsidP="0075246D">
      <w:pPr>
        <w:rPr>
          <w:rFonts w:cstheme="minorHAnsi"/>
          <w:sz w:val="28"/>
          <w:szCs w:val="28"/>
        </w:rPr>
      </w:pPr>
      <w:r w:rsidRPr="00020F15">
        <w:rPr>
          <w:rFonts w:cstheme="minorHAnsi"/>
          <w:sz w:val="28"/>
          <w:szCs w:val="28"/>
        </w:rPr>
        <w:t>How can the Guidelines help?</w:t>
      </w:r>
    </w:p>
    <w:p w14:paraId="19C05839" w14:textId="55352CB0" w:rsidR="00C55804" w:rsidRPr="00020F15" w:rsidRDefault="00974277"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Grounded in Te Tiriti</w:t>
      </w:r>
      <w:r w:rsidR="00C55804" w:rsidRPr="00020F15">
        <w:rPr>
          <w:rFonts w:eastAsiaTheme="minorEastAsia" w:cstheme="minorHAnsi"/>
          <w:szCs w:val="24"/>
          <w:lang w:val="en-US"/>
        </w:rPr>
        <w:t>, the right to a</w:t>
      </w:r>
      <w:r w:rsidR="0083559C" w:rsidRPr="00020F15">
        <w:rPr>
          <w:rFonts w:eastAsiaTheme="minorEastAsia" w:cstheme="minorHAnsi"/>
          <w:szCs w:val="24"/>
          <w:lang w:val="en-US"/>
        </w:rPr>
        <w:t xml:space="preserve"> decent home </w:t>
      </w:r>
      <w:r w:rsidR="00C55804" w:rsidRPr="00020F15">
        <w:rPr>
          <w:rFonts w:eastAsiaTheme="minorEastAsia" w:cstheme="minorHAnsi"/>
          <w:szCs w:val="24"/>
          <w:lang w:val="en-US"/>
        </w:rPr>
        <w:t xml:space="preserve">has </w:t>
      </w:r>
      <w:r w:rsidR="00022019" w:rsidRPr="00020F15">
        <w:rPr>
          <w:rFonts w:eastAsiaTheme="minorEastAsia" w:cstheme="minorHAnsi"/>
          <w:szCs w:val="24"/>
          <w:lang w:val="en-US"/>
        </w:rPr>
        <w:t xml:space="preserve">several </w:t>
      </w:r>
      <w:r w:rsidR="00C55804" w:rsidRPr="00020F15">
        <w:rPr>
          <w:rFonts w:eastAsiaTheme="minorEastAsia" w:cstheme="minorHAnsi"/>
          <w:szCs w:val="24"/>
          <w:lang w:val="en-US"/>
        </w:rPr>
        <w:t>constructive</w:t>
      </w:r>
      <w:r w:rsidR="00781579" w:rsidRPr="00020F15">
        <w:rPr>
          <w:rFonts w:eastAsiaTheme="minorEastAsia" w:cstheme="minorHAnsi"/>
          <w:szCs w:val="24"/>
          <w:lang w:val="en-US"/>
        </w:rPr>
        <w:t xml:space="preserve"> </w:t>
      </w:r>
      <w:r w:rsidR="00C55804" w:rsidRPr="00020F15">
        <w:rPr>
          <w:rFonts w:eastAsiaTheme="minorEastAsia" w:cstheme="minorHAnsi"/>
          <w:szCs w:val="24"/>
          <w:lang w:val="en-US"/>
        </w:rPr>
        <w:t>roles. For example, it can:</w:t>
      </w:r>
    </w:p>
    <w:p w14:paraId="03054C71" w14:textId="27D227BD" w:rsidR="00C55804" w:rsidRPr="00020F15" w:rsidRDefault="0029502C" w:rsidP="007D0B7C">
      <w:pPr>
        <w:pStyle w:val="ListParagraph"/>
        <w:numPr>
          <w:ilvl w:val="0"/>
          <w:numId w:val="10"/>
        </w:numPr>
        <w:spacing w:line="276" w:lineRule="auto"/>
        <w:rPr>
          <w:rFonts w:eastAsiaTheme="minorEastAsia" w:cstheme="minorHAnsi"/>
          <w:szCs w:val="24"/>
          <w:lang w:val="en-US"/>
        </w:rPr>
      </w:pPr>
      <w:r w:rsidRPr="00020F15">
        <w:rPr>
          <w:rFonts w:eastAsiaTheme="minorEastAsia" w:cstheme="minorHAnsi"/>
          <w:szCs w:val="24"/>
          <w:lang w:val="en-US"/>
        </w:rPr>
        <w:t xml:space="preserve">empower </w:t>
      </w:r>
      <w:r w:rsidR="00C55804" w:rsidRPr="00020F15">
        <w:rPr>
          <w:rFonts w:eastAsiaTheme="minorEastAsia" w:cstheme="minorHAnsi"/>
          <w:szCs w:val="24"/>
          <w:lang w:val="en-US"/>
        </w:rPr>
        <w:t>individuals</w:t>
      </w:r>
      <w:r w:rsidR="00DF6D73" w:rsidRPr="00020F15">
        <w:rPr>
          <w:rFonts w:eastAsiaTheme="minorEastAsia" w:cstheme="minorHAnsi"/>
          <w:szCs w:val="24"/>
          <w:lang w:val="en-US"/>
        </w:rPr>
        <w:t xml:space="preserve">, </w:t>
      </w:r>
      <w:proofErr w:type="spellStart"/>
      <w:r w:rsidR="00DF6D73" w:rsidRPr="00020F15">
        <w:rPr>
          <w:rFonts w:eastAsiaTheme="minorEastAsia" w:cstheme="minorHAnsi"/>
          <w:szCs w:val="24"/>
          <w:lang w:val="en-US"/>
        </w:rPr>
        <w:t>hapū</w:t>
      </w:r>
      <w:proofErr w:type="spellEnd"/>
      <w:r w:rsidR="00DF6D73" w:rsidRPr="00020F15">
        <w:rPr>
          <w:rFonts w:eastAsiaTheme="minorEastAsia" w:cstheme="minorHAnsi"/>
          <w:szCs w:val="24"/>
          <w:lang w:val="en-US"/>
        </w:rPr>
        <w:t xml:space="preserve">, iwi and </w:t>
      </w:r>
      <w:proofErr w:type="gramStart"/>
      <w:r w:rsidR="00C55804" w:rsidRPr="00020F15">
        <w:rPr>
          <w:rFonts w:eastAsiaTheme="minorEastAsia" w:cstheme="minorHAnsi"/>
          <w:szCs w:val="24"/>
          <w:lang w:val="en-US"/>
        </w:rPr>
        <w:t>communities</w:t>
      </w:r>
      <w:r w:rsidR="00A71084" w:rsidRPr="00020F15">
        <w:rPr>
          <w:rFonts w:eastAsiaTheme="minorEastAsia" w:cstheme="minorHAnsi"/>
          <w:szCs w:val="24"/>
          <w:lang w:val="en-US"/>
        </w:rPr>
        <w:t>;</w:t>
      </w:r>
      <w:proofErr w:type="gramEnd"/>
    </w:p>
    <w:p w14:paraId="7D523FD6" w14:textId="71D9AA3B" w:rsidR="00C55804" w:rsidRPr="00020F15" w:rsidRDefault="00C55804" w:rsidP="007D0B7C">
      <w:pPr>
        <w:pStyle w:val="ListParagraph"/>
        <w:numPr>
          <w:ilvl w:val="0"/>
          <w:numId w:val="10"/>
        </w:numPr>
        <w:spacing w:line="276" w:lineRule="auto"/>
        <w:rPr>
          <w:rFonts w:eastAsiaTheme="minorEastAsia" w:cstheme="minorHAnsi"/>
          <w:szCs w:val="24"/>
          <w:lang w:val="en-US"/>
        </w:rPr>
      </w:pPr>
      <w:r w:rsidRPr="00020F15">
        <w:rPr>
          <w:rFonts w:eastAsiaTheme="minorEastAsia" w:cstheme="minorHAnsi"/>
          <w:szCs w:val="24"/>
          <w:lang w:val="en-US"/>
        </w:rPr>
        <w:t xml:space="preserve">shape, deepen and strengthen housing policies and </w:t>
      </w:r>
      <w:proofErr w:type="gramStart"/>
      <w:r w:rsidRPr="00020F15">
        <w:rPr>
          <w:rFonts w:eastAsiaTheme="minorEastAsia" w:cstheme="minorHAnsi"/>
          <w:szCs w:val="24"/>
          <w:lang w:val="en-US"/>
        </w:rPr>
        <w:t>initiatives</w:t>
      </w:r>
      <w:r w:rsidR="00A71084" w:rsidRPr="00020F15">
        <w:rPr>
          <w:rFonts w:eastAsiaTheme="minorEastAsia" w:cstheme="minorHAnsi"/>
          <w:szCs w:val="24"/>
          <w:lang w:val="en-US"/>
        </w:rPr>
        <w:t>;</w:t>
      </w:r>
      <w:proofErr w:type="gramEnd"/>
    </w:p>
    <w:p w14:paraId="1BCAC591" w14:textId="50FBA2B8" w:rsidR="006A57AC" w:rsidRPr="00020F15" w:rsidRDefault="00C55804" w:rsidP="007D0B7C">
      <w:pPr>
        <w:pStyle w:val="ListParagraph"/>
        <w:numPr>
          <w:ilvl w:val="0"/>
          <w:numId w:val="10"/>
        </w:numPr>
        <w:spacing w:line="276" w:lineRule="auto"/>
        <w:rPr>
          <w:rFonts w:eastAsiaTheme="minorEastAsia" w:cstheme="minorHAnsi"/>
          <w:szCs w:val="24"/>
          <w:lang w:val="en-US"/>
        </w:rPr>
      </w:pPr>
      <w:r w:rsidRPr="00020F15">
        <w:rPr>
          <w:rFonts w:eastAsiaTheme="minorEastAsia" w:cstheme="minorHAnsi"/>
          <w:szCs w:val="24"/>
          <w:lang w:val="en-US"/>
        </w:rPr>
        <w:t xml:space="preserve">hold accountable those with </w:t>
      </w:r>
      <w:r w:rsidR="006A57AC" w:rsidRPr="00020F15">
        <w:rPr>
          <w:rFonts w:eastAsiaTheme="minorEastAsia" w:cstheme="minorHAnsi"/>
          <w:szCs w:val="24"/>
          <w:lang w:val="en-US"/>
        </w:rPr>
        <w:t xml:space="preserve">responsibilities arising from the right to a decent home grounded </w:t>
      </w:r>
      <w:r w:rsidR="00AB0EBE" w:rsidRPr="00020F15">
        <w:rPr>
          <w:rFonts w:eastAsiaTheme="minorEastAsia" w:cstheme="minorHAnsi"/>
          <w:szCs w:val="24"/>
          <w:lang w:val="en-US"/>
        </w:rPr>
        <w:t>o</w:t>
      </w:r>
      <w:r w:rsidR="006A57AC" w:rsidRPr="00020F15">
        <w:rPr>
          <w:rFonts w:eastAsiaTheme="minorEastAsia" w:cstheme="minorHAnsi"/>
          <w:szCs w:val="24"/>
          <w:lang w:val="en-US"/>
        </w:rPr>
        <w:t>n Te Tiriti.</w:t>
      </w:r>
    </w:p>
    <w:p w14:paraId="21CE9183" w14:textId="77777777" w:rsidR="003B2E82" w:rsidRPr="00020F15" w:rsidRDefault="003B2E82" w:rsidP="003B2E82">
      <w:pPr>
        <w:pStyle w:val="ListParagraph"/>
        <w:spacing w:line="276" w:lineRule="auto"/>
        <w:ind w:left="2160"/>
        <w:rPr>
          <w:rFonts w:eastAsiaTheme="minorEastAsia" w:cstheme="minorHAnsi"/>
          <w:szCs w:val="24"/>
          <w:lang w:val="en-US"/>
        </w:rPr>
      </w:pPr>
    </w:p>
    <w:p w14:paraId="2436E0F2" w14:textId="7E6A54C5" w:rsidR="003B2E82" w:rsidRPr="00020F15" w:rsidRDefault="003B2E82"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lastRenderedPageBreak/>
        <w:t>But these roles depend upon a degree of clarity about what the right to a decent home, grounded in Te Tiriti, means:</w:t>
      </w:r>
    </w:p>
    <w:p w14:paraId="68606BC5" w14:textId="77777777" w:rsidR="003B2E82" w:rsidRPr="00020F15" w:rsidRDefault="003B2E82" w:rsidP="007D0B7C">
      <w:pPr>
        <w:pStyle w:val="ListParagraph"/>
        <w:numPr>
          <w:ilvl w:val="0"/>
          <w:numId w:val="11"/>
        </w:numPr>
        <w:spacing w:line="276" w:lineRule="auto"/>
        <w:rPr>
          <w:rFonts w:eastAsiaTheme="minorEastAsia" w:cstheme="minorHAnsi"/>
          <w:szCs w:val="24"/>
          <w:lang w:val="en-US"/>
        </w:rPr>
      </w:pPr>
      <w:r w:rsidRPr="00020F15">
        <w:rPr>
          <w:rFonts w:eastAsiaTheme="minorEastAsia" w:cstheme="minorHAnsi"/>
          <w:szCs w:val="24"/>
          <w:lang w:val="en-US"/>
        </w:rPr>
        <w:t xml:space="preserve">individuals, </w:t>
      </w:r>
      <w:proofErr w:type="spellStart"/>
      <w:r w:rsidRPr="00020F15">
        <w:rPr>
          <w:rFonts w:eastAsiaTheme="minorEastAsia" w:cstheme="minorHAnsi"/>
          <w:szCs w:val="24"/>
          <w:lang w:val="en-US"/>
        </w:rPr>
        <w:t>hapū</w:t>
      </w:r>
      <w:proofErr w:type="spellEnd"/>
      <w:r w:rsidRPr="00020F15">
        <w:rPr>
          <w:rFonts w:eastAsiaTheme="minorEastAsia" w:cstheme="minorHAnsi"/>
          <w:szCs w:val="24"/>
          <w:lang w:val="en-US"/>
        </w:rPr>
        <w:t>, iwi and communities cannot be meaningful rights-holders (as opposed to ‘service-users’), if the right to a decent home is unclear.</w:t>
      </w:r>
    </w:p>
    <w:p w14:paraId="561345D3" w14:textId="77777777" w:rsidR="003B2E82" w:rsidRPr="00020F15" w:rsidRDefault="003B2E82" w:rsidP="007D0B7C">
      <w:pPr>
        <w:pStyle w:val="ListParagraph"/>
        <w:numPr>
          <w:ilvl w:val="0"/>
          <w:numId w:val="11"/>
        </w:numPr>
        <w:spacing w:line="276" w:lineRule="auto"/>
        <w:rPr>
          <w:rFonts w:eastAsiaTheme="minorEastAsia" w:cstheme="minorHAnsi"/>
          <w:szCs w:val="24"/>
          <w:lang w:val="en-US"/>
        </w:rPr>
      </w:pPr>
      <w:r w:rsidRPr="00020F15">
        <w:rPr>
          <w:rFonts w:eastAsiaTheme="minorEastAsia" w:cstheme="minorHAnsi"/>
          <w:szCs w:val="24"/>
          <w:lang w:val="en-US"/>
        </w:rPr>
        <w:t>policy makers cannot use the right to a decent home to improve their initiatives if they do not know what it means.</w:t>
      </w:r>
    </w:p>
    <w:p w14:paraId="3C6A80A6" w14:textId="77777777" w:rsidR="003B2E82" w:rsidRPr="00020F15" w:rsidRDefault="003B2E82" w:rsidP="007D0B7C">
      <w:pPr>
        <w:pStyle w:val="ListParagraph"/>
        <w:numPr>
          <w:ilvl w:val="0"/>
          <w:numId w:val="11"/>
        </w:numPr>
        <w:spacing w:line="276" w:lineRule="auto"/>
        <w:rPr>
          <w:rFonts w:eastAsiaTheme="minorEastAsia" w:cstheme="minorHAnsi"/>
          <w:szCs w:val="24"/>
          <w:lang w:val="en-US"/>
        </w:rPr>
      </w:pPr>
      <w:r w:rsidRPr="00020F15">
        <w:rPr>
          <w:rFonts w:eastAsiaTheme="minorEastAsia" w:cstheme="minorHAnsi"/>
          <w:szCs w:val="24"/>
          <w:lang w:val="en-US"/>
        </w:rPr>
        <w:t>it is impossible to hold anyone accountable for the right to a decent home if nobody knows who is accountable for what.</w:t>
      </w:r>
    </w:p>
    <w:p w14:paraId="5CD647B4" w14:textId="77777777" w:rsidR="003B2E82" w:rsidRPr="00020F15" w:rsidRDefault="003B2E82" w:rsidP="003B2E82">
      <w:pPr>
        <w:pStyle w:val="ListParagraph"/>
        <w:spacing w:line="276" w:lineRule="auto"/>
        <w:ind w:left="2160"/>
        <w:rPr>
          <w:rFonts w:eastAsiaTheme="minorEastAsia" w:cstheme="minorHAnsi"/>
          <w:szCs w:val="24"/>
          <w:lang w:val="en-US"/>
        </w:rPr>
      </w:pPr>
    </w:p>
    <w:p w14:paraId="2389B7B5" w14:textId="78733700" w:rsidR="003B2E82" w:rsidRPr="00020F15" w:rsidRDefault="003B2E82"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For these reasons, the</w:t>
      </w:r>
      <w:r w:rsidR="00D9554E" w:rsidRPr="00020F15">
        <w:rPr>
          <w:rFonts w:eastAsiaTheme="minorEastAsia" w:cstheme="minorHAnsi"/>
          <w:szCs w:val="24"/>
          <w:lang w:val="en-US"/>
        </w:rPr>
        <w:t xml:space="preserve"> </w:t>
      </w:r>
      <w:r w:rsidRPr="00020F15">
        <w:rPr>
          <w:rFonts w:eastAsiaTheme="minorEastAsia" w:cstheme="minorHAnsi"/>
          <w:i/>
          <w:iCs/>
          <w:szCs w:val="24"/>
          <w:lang w:val="en-US"/>
        </w:rPr>
        <w:t>Guidelines</w:t>
      </w:r>
      <w:r w:rsidRPr="00020F15">
        <w:rPr>
          <w:rFonts w:eastAsiaTheme="minorEastAsia" w:cstheme="minorHAnsi"/>
          <w:szCs w:val="24"/>
          <w:lang w:val="en-US"/>
        </w:rPr>
        <w:t xml:space="preserve"> </w:t>
      </w:r>
      <w:r w:rsidR="00F32E7A" w:rsidRPr="00020F15">
        <w:rPr>
          <w:rFonts w:eastAsiaTheme="minorEastAsia" w:cstheme="minorHAnsi"/>
          <w:szCs w:val="24"/>
          <w:lang w:val="en-US"/>
        </w:rPr>
        <w:t>clarif</w:t>
      </w:r>
      <w:r w:rsidR="00AA53FC" w:rsidRPr="00020F15">
        <w:rPr>
          <w:rFonts w:eastAsiaTheme="minorEastAsia" w:cstheme="minorHAnsi"/>
          <w:szCs w:val="24"/>
          <w:lang w:val="en-US"/>
        </w:rPr>
        <w:t xml:space="preserve">y </w:t>
      </w:r>
      <w:r w:rsidRPr="00020F15">
        <w:rPr>
          <w:rFonts w:eastAsiaTheme="minorEastAsia" w:cstheme="minorHAnsi"/>
          <w:szCs w:val="24"/>
          <w:lang w:val="en-US"/>
        </w:rPr>
        <w:t xml:space="preserve">what the right to a decent home, grounded in Te Tiriti, means. Once the meaning is clearer, </w:t>
      </w:r>
      <w:r w:rsidR="00B90835" w:rsidRPr="00020F15">
        <w:rPr>
          <w:rFonts w:eastAsiaTheme="minorEastAsia" w:cstheme="minorHAnsi"/>
          <w:szCs w:val="24"/>
          <w:lang w:val="en-US"/>
        </w:rPr>
        <w:t xml:space="preserve">the human right </w:t>
      </w:r>
      <w:r w:rsidRPr="00020F15">
        <w:rPr>
          <w:rFonts w:eastAsiaTheme="minorEastAsia" w:cstheme="minorHAnsi"/>
          <w:szCs w:val="24"/>
          <w:lang w:val="en-US"/>
        </w:rPr>
        <w:t>can:</w:t>
      </w:r>
    </w:p>
    <w:p w14:paraId="75596322" w14:textId="401BD7AF" w:rsidR="003B2E82" w:rsidRPr="00020F15" w:rsidRDefault="0002256E" w:rsidP="007D0B7C">
      <w:pPr>
        <w:pStyle w:val="ListParagraph"/>
        <w:numPr>
          <w:ilvl w:val="0"/>
          <w:numId w:val="12"/>
        </w:numPr>
        <w:spacing w:line="276" w:lineRule="auto"/>
        <w:rPr>
          <w:rFonts w:eastAsiaTheme="minorEastAsia" w:cstheme="minorHAnsi"/>
          <w:szCs w:val="24"/>
          <w:lang w:val="en-US"/>
        </w:rPr>
      </w:pPr>
      <w:r w:rsidRPr="00020F15">
        <w:rPr>
          <w:rFonts w:eastAsiaTheme="minorEastAsia" w:cstheme="minorHAnsi"/>
          <w:szCs w:val="24"/>
          <w:lang w:val="en-US"/>
        </w:rPr>
        <w:t xml:space="preserve">empower </w:t>
      </w:r>
      <w:r w:rsidR="003B2E82" w:rsidRPr="00020F15">
        <w:rPr>
          <w:rFonts w:eastAsiaTheme="minorEastAsia" w:cstheme="minorHAnsi"/>
          <w:szCs w:val="24"/>
          <w:lang w:val="en-US"/>
        </w:rPr>
        <w:t xml:space="preserve">individuals, </w:t>
      </w:r>
      <w:proofErr w:type="spellStart"/>
      <w:r w:rsidR="003B2E82" w:rsidRPr="00020F15">
        <w:rPr>
          <w:rFonts w:eastAsiaTheme="minorEastAsia" w:cstheme="minorHAnsi"/>
          <w:szCs w:val="24"/>
          <w:lang w:val="en-US"/>
        </w:rPr>
        <w:t>hapū</w:t>
      </w:r>
      <w:proofErr w:type="spellEnd"/>
      <w:r w:rsidR="003B2E82" w:rsidRPr="00020F15">
        <w:rPr>
          <w:rFonts w:eastAsiaTheme="minorEastAsia" w:cstheme="minorHAnsi"/>
          <w:szCs w:val="24"/>
          <w:lang w:val="en-US"/>
        </w:rPr>
        <w:t>, iwi and communities in their engagement with government and others.</w:t>
      </w:r>
    </w:p>
    <w:p w14:paraId="013CFB07" w14:textId="47001D63" w:rsidR="003B2E82" w:rsidRPr="00020F15" w:rsidRDefault="003B2E82" w:rsidP="007D0B7C">
      <w:pPr>
        <w:pStyle w:val="ListParagraph"/>
        <w:numPr>
          <w:ilvl w:val="0"/>
          <w:numId w:val="12"/>
        </w:numPr>
        <w:spacing w:line="276" w:lineRule="auto"/>
        <w:rPr>
          <w:rFonts w:eastAsiaTheme="minorEastAsia" w:cstheme="minorHAnsi"/>
          <w:szCs w:val="24"/>
          <w:lang w:val="en-US"/>
        </w:rPr>
      </w:pPr>
      <w:r w:rsidRPr="00020F15">
        <w:rPr>
          <w:rFonts w:eastAsiaTheme="minorEastAsia" w:cstheme="minorHAnsi"/>
          <w:szCs w:val="24"/>
          <w:lang w:val="en-US"/>
        </w:rPr>
        <w:t xml:space="preserve">help policy makers </w:t>
      </w:r>
      <w:r w:rsidR="005D1770" w:rsidRPr="00020F15">
        <w:rPr>
          <w:rFonts w:eastAsiaTheme="minorEastAsia" w:cstheme="minorHAnsi"/>
          <w:szCs w:val="24"/>
          <w:lang w:val="en-US"/>
        </w:rPr>
        <w:t xml:space="preserve">strengthen </w:t>
      </w:r>
      <w:r w:rsidRPr="00020F15">
        <w:rPr>
          <w:rFonts w:eastAsiaTheme="minorEastAsia" w:cstheme="minorHAnsi"/>
          <w:szCs w:val="24"/>
          <w:lang w:val="en-US"/>
        </w:rPr>
        <w:t>their housing initiatives.</w:t>
      </w:r>
    </w:p>
    <w:p w14:paraId="1B76EFC5" w14:textId="7D7DC502" w:rsidR="003B2E82" w:rsidRPr="00020F15" w:rsidRDefault="003B2E82" w:rsidP="007D0B7C">
      <w:pPr>
        <w:pStyle w:val="ListParagraph"/>
        <w:numPr>
          <w:ilvl w:val="0"/>
          <w:numId w:val="12"/>
        </w:numPr>
        <w:spacing w:line="276" w:lineRule="auto"/>
        <w:rPr>
          <w:rFonts w:eastAsiaTheme="minorEastAsia" w:cstheme="minorHAnsi"/>
          <w:szCs w:val="24"/>
          <w:lang w:val="en-US"/>
        </w:rPr>
      </w:pPr>
      <w:r w:rsidRPr="00020F15">
        <w:rPr>
          <w:rFonts w:eastAsiaTheme="minorEastAsia" w:cstheme="minorHAnsi"/>
          <w:szCs w:val="24"/>
          <w:lang w:val="en-US"/>
        </w:rPr>
        <w:t xml:space="preserve">help ensure that the right to a decent home </w:t>
      </w:r>
      <w:r w:rsidR="00CA2EA7" w:rsidRPr="00020F15">
        <w:rPr>
          <w:rFonts w:eastAsiaTheme="minorEastAsia" w:cstheme="minorHAnsi"/>
          <w:szCs w:val="24"/>
          <w:lang w:val="en-US"/>
        </w:rPr>
        <w:t xml:space="preserve">and Te Tiriti </w:t>
      </w:r>
      <w:r w:rsidRPr="00020F15">
        <w:rPr>
          <w:rFonts w:eastAsiaTheme="minorEastAsia" w:cstheme="minorHAnsi"/>
          <w:szCs w:val="24"/>
          <w:lang w:val="en-US"/>
        </w:rPr>
        <w:t xml:space="preserve">are </w:t>
      </w:r>
      <w:proofErr w:type="spellStart"/>
      <w:r w:rsidRPr="00020F15">
        <w:rPr>
          <w:rFonts w:eastAsiaTheme="minorEastAsia" w:cstheme="minorHAnsi"/>
          <w:szCs w:val="24"/>
          <w:lang w:val="en-US"/>
        </w:rPr>
        <w:t>honoured</w:t>
      </w:r>
      <w:proofErr w:type="spellEnd"/>
      <w:r w:rsidRPr="00020F15">
        <w:rPr>
          <w:rFonts w:eastAsiaTheme="minorEastAsia" w:cstheme="minorHAnsi"/>
          <w:szCs w:val="24"/>
          <w:lang w:val="en-US"/>
        </w:rPr>
        <w:t>.</w:t>
      </w:r>
    </w:p>
    <w:p w14:paraId="471AA412" w14:textId="77777777" w:rsidR="00C55804" w:rsidRPr="00020F15" w:rsidRDefault="00C55804" w:rsidP="003E1305">
      <w:pPr>
        <w:pStyle w:val="ListParagraph"/>
        <w:spacing w:line="276" w:lineRule="auto"/>
        <w:ind w:left="2160"/>
        <w:rPr>
          <w:rFonts w:eastAsiaTheme="minorEastAsia" w:cstheme="minorHAnsi"/>
          <w:szCs w:val="24"/>
          <w:lang w:val="en-US"/>
        </w:rPr>
      </w:pPr>
    </w:p>
    <w:p w14:paraId="4AEBA89B" w14:textId="0AD5DD3E" w:rsidR="008909D1" w:rsidRPr="00020F15" w:rsidRDefault="00BC4556"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More specifically, </w:t>
      </w:r>
      <w:r w:rsidR="00FC04A2" w:rsidRPr="00020F15">
        <w:rPr>
          <w:rFonts w:eastAsiaTheme="minorEastAsia" w:cstheme="minorHAnsi"/>
          <w:szCs w:val="24"/>
          <w:lang w:val="en-US"/>
        </w:rPr>
        <w:t xml:space="preserve">the </w:t>
      </w:r>
      <w:r w:rsidR="00183E1A" w:rsidRPr="00020F15">
        <w:rPr>
          <w:rFonts w:eastAsiaTheme="minorEastAsia" w:cstheme="minorHAnsi"/>
          <w:i/>
          <w:iCs/>
          <w:szCs w:val="24"/>
          <w:lang w:val="en-US"/>
        </w:rPr>
        <w:t>Guidelines</w:t>
      </w:r>
      <w:r w:rsidR="00183E1A" w:rsidRPr="00020F15">
        <w:rPr>
          <w:rFonts w:eastAsiaTheme="minorEastAsia" w:cstheme="minorHAnsi"/>
          <w:szCs w:val="24"/>
          <w:lang w:val="en-US"/>
        </w:rPr>
        <w:t xml:space="preserve"> can help to:</w:t>
      </w:r>
      <w:r w:rsidR="00642C42" w:rsidRPr="00020F15">
        <w:rPr>
          <w:rFonts w:eastAsiaTheme="minorEastAsia" w:cstheme="minorHAnsi"/>
          <w:szCs w:val="24"/>
          <w:lang w:val="en-US"/>
        </w:rPr>
        <w:t xml:space="preserve"> </w:t>
      </w:r>
    </w:p>
    <w:p w14:paraId="3F3F3A07" w14:textId="5A7E2CBC" w:rsidR="00BE5474" w:rsidRPr="00020F15" w:rsidRDefault="00BE5474"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advance the partnership between </w:t>
      </w:r>
      <w:proofErr w:type="spellStart"/>
      <w:r w:rsidRPr="00020F15">
        <w:rPr>
          <w:rFonts w:eastAsiaTheme="minorEastAsia" w:cstheme="minorHAnsi"/>
          <w:szCs w:val="24"/>
          <w:lang w:val="en-US"/>
        </w:rPr>
        <w:t>kāwanatanga</w:t>
      </w:r>
      <w:proofErr w:type="spellEnd"/>
      <w:r w:rsidRPr="00020F15">
        <w:rPr>
          <w:rFonts w:eastAsiaTheme="minorEastAsia" w:cstheme="minorHAnsi"/>
          <w:szCs w:val="24"/>
          <w:lang w:val="en-US"/>
        </w:rPr>
        <w:t xml:space="preserve"> (Crown) and rangatiratanga (</w:t>
      </w:r>
      <w:proofErr w:type="spellStart"/>
      <w:r w:rsidRPr="00020F15">
        <w:rPr>
          <w:rFonts w:eastAsiaTheme="minorEastAsia" w:cstheme="minorHAnsi"/>
          <w:szCs w:val="24"/>
          <w:lang w:val="en-US"/>
        </w:rPr>
        <w:t>hapū</w:t>
      </w:r>
      <w:proofErr w:type="spellEnd"/>
      <w:r w:rsidRPr="00020F15">
        <w:rPr>
          <w:rFonts w:eastAsiaTheme="minorEastAsia" w:cstheme="minorHAnsi"/>
          <w:szCs w:val="24"/>
          <w:lang w:val="en-US"/>
        </w:rPr>
        <w:t xml:space="preserve"> and iwi)</w:t>
      </w:r>
      <w:r w:rsidR="00A71084" w:rsidRPr="00020F15">
        <w:rPr>
          <w:rFonts w:eastAsiaTheme="minorEastAsia" w:cstheme="minorHAnsi"/>
          <w:szCs w:val="24"/>
          <w:lang w:val="en-US"/>
        </w:rPr>
        <w:t xml:space="preserve"> in the </w:t>
      </w:r>
      <w:r w:rsidR="00745AC8" w:rsidRPr="00020F15">
        <w:rPr>
          <w:rFonts w:eastAsiaTheme="minorEastAsia" w:cstheme="minorHAnsi"/>
          <w:szCs w:val="24"/>
          <w:lang w:val="en-US"/>
        </w:rPr>
        <w:t>c</w:t>
      </w:r>
      <w:r w:rsidR="00A71084" w:rsidRPr="00020F15">
        <w:rPr>
          <w:rFonts w:eastAsiaTheme="minorEastAsia" w:cstheme="minorHAnsi"/>
          <w:szCs w:val="24"/>
          <w:lang w:val="en-US"/>
        </w:rPr>
        <w:t xml:space="preserve">ontext of </w:t>
      </w:r>
      <w:proofErr w:type="gramStart"/>
      <w:r w:rsidR="00A71084" w:rsidRPr="00020F15">
        <w:rPr>
          <w:rFonts w:eastAsiaTheme="minorEastAsia" w:cstheme="minorHAnsi"/>
          <w:szCs w:val="24"/>
          <w:lang w:val="en-US"/>
        </w:rPr>
        <w:t>housing;</w:t>
      </w:r>
      <w:proofErr w:type="gramEnd"/>
    </w:p>
    <w:p w14:paraId="7EBC749E" w14:textId="00643C07" w:rsidR="00C55804" w:rsidRPr="00020F15" w:rsidRDefault="00C55804" w:rsidP="007D0B7C">
      <w:pPr>
        <w:pStyle w:val="ListParagraph"/>
        <w:numPr>
          <w:ilvl w:val="0"/>
          <w:numId w:val="9"/>
        </w:numPr>
        <w:spacing w:line="276" w:lineRule="auto"/>
        <w:rPr>
          <w:rFonts w:eastAsiaTheme="minorEastAsia" w:cstheme="minorHAnsi"/>
          <w:szCs w:val="24"/>
          <w:lang w:val="en-US"/>
        </w:rPr>
      </w:pPr>
      <w:r w:rsidRPr="00020F15">
        <w:rPr>
          <w:rFonts w:cstheme="minorHAnsi"/>
          <w:szCs w:val="24"/>
        </w:rPr>
        <w:t xml:space="preserve">ensure </w:t>
      </w:r>
      <w:r w:rsidR="004C6890" w:rsidRPr="00020F15">
        <w:rPr>
          <w:rFonts w:cstheme="minorHAnsi"/>
          <w:szCs w:val="24"/>
        </w:rPr>
        <w:t xml:space="preserve">that </w:t>
      </w:r>
      <w:r w:rsidRPr="00020F15">
        <w:rPr>
          <w:rFonts w:cstheme="minorHAnsi"/>
          <w:szCs w:val="24"/>
        </w:rPr>
        <w:t xml:space="preserve">critically important values, such as </w:t>
      </w:r>
      <w:proofErr w:type="spellStart"/>
      <w:r w:rsidRPr="00020F15">
        <w:rPr>
          <w:rFonts w:eastAsiaTheme="minorEastAsia" w:cstheme="minorHAnsi"/>
          <w:szCs w:val="24"/>
          <w:lang w:val="en-US"/>
        </w:rPr>
        <w:t>kaitiakitanga</w:t>
      </w:r>
      <w:proofErr w:type="spellEnd"/>
      <w:r w:rsidRPr="00020F15">
        <w:rPr>
          <w:rFonts w:eastAsiaTheme="minorEastAsia" w:cstheme="minorHAnsi"/>
          <w:szCs w:val="24"/>
          <w:lang w:val="en-US"/>
        </w:rPr>
        <w:t xml:space="preserve"> (stewardship), whanaungatanga (kinship), </w:t>
      </w:r>
      <w:proofErr w:type="spellStart"/>
      <w:r w:rsidR="001007F2" w:rsidRPr="00020F15">
        <w:rPr>
          <w:rFonts w:eastAsiaTheme="minorEastAsia" w:cstheme="minorHAnsi"/>
          <w:szCs w:val="24"/>
          <w:lang w:val="en-US"/>
        </w:rPr>
        <w:t>manaakitanga</w:t>
      </w:r>
      <w:proofErr w:type="spellEnd"/>
      <w:r w:rsidR="00900BB3" w:rsidRPr="00020F15">
        <w:rPr>
          <w:rFonts w:eastAsiaTheme="minorEastAsia" w:cstheme="minorHAnsi"/>
          <w:szCs w:val="24"/>
          <w:lang w:val="en-US"/>
        </w:rPr>
        <w:t xml:space="preserve"> (respect)</w:t>
      </w:r>
      <w:r w:rsidR="001007F2" w:rsidRPr="00020F15">
        <w:rPr>
          <w:rFonts w:eastAsiaTheme="minorEastAsia" w:cstheme="minorHAnsi"/>
          <w:szCs w:val="24"/>
          <w:lang w:val="en-US"/>
        </w:rPr>
        <w:t xml:space="preserve">, </w:t>
      </w:r>
      <w:r w:rsidRPr="00020F15">
        <w:rPr>
          <w:rFonts w:eastAsiaTheme="minorEastAsia" w:cstheme="minorHAnsi"/>
          <w:szCs w:val="24"/>
        </w:rPr>
        <w:t>fairness, decency, equality, wellbeing</w:t>
      </w:r>
      <w:r w:rsidR="008E3C4D" w:rsidRPr="00020F15">
        <w:rPr>
          <w:rFonts w:eastAsiaTheme="minorEastAsia" w:cstheme="minorHAnsi"/>
          <w:szCs w:val="24"/>
        </w:rPr>
        <w:t xml:space="preserve"> and </w:t>
      </w:r>
      <w:r w:rsidRPr="00020F15">
        <w:rPr>
          <w:rFonts w:eastAsiaTheme="minorEastAsia" w:cstheme="minorHAnsi"/>
          <w:szCs w:val="24"/>
        </w:rPr>
        <w:t>community</w:t>
      </w:r>
      <w:r w:rsidR="008E3C4D" w:rsidRPr="00020F15">
        <w:rPr>
          <w:rFonts w:eastAsiaTheme="minorEastAsia" w:cstheme="minorHAnsi"/>
          <w:szCs w:val="24"/>
        </w:rPr>
        <w:t xml:space="preserve"> </w:t>
      </w:r>
      <w:r w:rsidRPr="00020F15">
        <w:rPr>
          <w:rFonts w:eastAsiaTheme="minorEastAsia" w:cstheme="minorHAnsi"/>
          <w:szCs w:val="24"/>
        </w:rPr>
        <w:t>are at the centre of all housing initiatives</w:t>
      </w:r>
      <w:r w:rsidR="007F765B" w:rsidRPr="00020F15">
        <w:rPr>
          <w:rFonts w:eastAsiaTheme="minorEastAsia" w:cstheme="minorHAnsi"/>
          <w:szCs w:val="24"/>
        </w:rPr>
        <w:t>;</w:t>
      </w:r>
    </w:p>
    <w:p w14:paraId="037150DC" w14:textId="03F31D44" w:rsidR="00440230" w:rsidRPr="00020F15" w:rsidRDefault="00440230"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advance Māori housing aspirations and </w:t>
      </w:r>
      <w:proofErr w:type="gramStart"/>
      <w:r w:rsidRPr="00020F15">
        <w:rPr>
          <w:rFonts w:eastAsiaTheme="minorEastAsia" w:cstheme="minorHAnsi"/>
          <w:szCs w:val="24"/>
          <w:lang w:val="en-US"/>
        </w:rPr>
        <w:t>needs</w:t>
      </w:r>
      <w:r w:rsidR="007F765B" w:rsidRPr="00020F15">
        <w:rPr>
          <w:rFonts w:eastAsiaTheme="minorEastAsia" w:cstheme="minorHAnsi"/>
          <w:szCs w:val="24"/>
          <w:lang w:val="en-US"/>
        </w:rPr>
        <w:t>;</w:t>
      </w:r>
      <w:proofErr w:type="gramEnd"/>
    </w:p>
    <w:p w14:paraId="14F089AD" w14:textId="0C708098" w:rsidR="00C55804" w:rsidRPr="00020F15" w:rsidRDefault="007F765B"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improve </w:t>
      </w:r>
      <w:r w:rsidR="00C55804" w:rsidRPr="00020F15">
        <w:rPr>
          <w:rFonts w:eastAsiaTheme="minorEastAsia" w:cstheme="minorHAnsi"/>
          <w:szCs w:val="24"/>
          <w:lang w:val="en-US"/>
        </w:rPr>
        <w:t xml:space="preserve">the </w:t>
      </w:r>
      <w:r w:rsidR="00C55804" w:rsidRPr="00020F15">
        <w:rPr>
          <w:rFonts w:cstheme="minorHAnsi"/>
          <w:szCs w:val="24"/>
        </w:rPr>
        <w:t xml:space="preserve">Government Policy Statement on Housing and Urban Development, New Zealand Building Code, Residential Tenancies Act, resource management legislation, and local government regulatory </w:t>
      </w:r>
      <w:proofErr w:type="gramStart"/>
      <w:r w:rsidR="00C55804" w:rsidRPr="00020F15">
        <w:rPr>
          <w:rFonts w:cstheme="minorHAnsi"/>
          <w:szCs w:val="24"/>
        </w:rPr>
        <w:t>frameworks</w:t>
      </w:r>
      <w:r w:rsidRPr="00020F15">
        <w:rPr>
          <w:rFonts w:cstheme="minorHAnsi"/>
          <w:szCs w:val="24"/>
        </w:rPr>
        <w:t>;</w:t>
      </w:r>
      <w:proofErr w:type="gramEnd"/>
    </w:p>
    <w:p w14:paraId="40408F92" w14:textId="286848A0" w:rsidR="00C55804" w:rsidRPr="00020F15" w:rsidRDefault="00C55804" w:rsidP="007D0B7C">
      <w:pPr>
        <w:pStyle w:val="ListParagraph"/>
        <w:numPr>
          <w:ilvl w:val="0"/>
          <w:numId w:val="9"/>
        </w:numPr>
        <w:spacing w:line="276" w:lineRule="auto"/>
        <w:rPr>
          <w:rFonts w:eastAsiaTheme="minorEastAsia" w:cstheme="minorHAnsi"/>
          <w:szCs w:val="24"/>
          <w:lang w:val="en-US"/>
        </w:rPr>
      </w:pPr>
      <w:r w:rsidRPr="00020F15">
        <w:rPr>
          <w:rFonts w:cstheme="minorHAnsi"/>
          <w:szCs w:val="24"/>
        </w:rPr>
        <w:t xml:space="preserve">ensure </w:t>
      </w:r>
      <w:r w:rsidR="003D3AAF" w:rsidRPr="00020F15">
        <w:rPr>
          <w:rFonts w:cstheme="minorHAnsi"/>
          <w:szCs w:val="24"/>
        </w:rPr>
        <w:t xml:space="preserve">that </w:t>
      </w:r>
      <w:r w:rsidRPr="00020F15">
        <w:rPr>
          <w:rFonts w:cstheme="minorHAnsi"/>
          <w:szCs w:val="24"/>
        </w:rPr>
        <w:t xml:space="preserve">key features of housing (e.g. habitability, affordability, accessibility) are given sustained </w:t>
      </w:r>
      <w:r w:rsidR="0083559C" w:rsidRPr="00020F15">
        <w:rPr>
          <w:rFonts w:cstheme="minorHAnsi"/>
          <w:szCs w:val="24"/>
        </w:rPr>
        <w:t xml:space="preserve">and </w:t>
      </w:r>
      <w:r w:rsidRPr="00020F15">
        <w:rPr>
          <w:rFonts w:cstheme="minorHAnsi"/>
          <w:szCs w:val="24"/>
        </w:rPr>
        <w:t>systematic attention</w:t>
      </w:r>
      <w:r w:rsidR="003D3AAF" w:rsidRPr="00020F15">
        <w:rPr>
          <w:rFonts w:cstheme="minorHAnsi"/>
          <w:szCs w:val="24"/>
        </w:rPr>
        <w:t>;</w:t>
      </w:r>
    </w:p>
    <w:p w14:paraId="7E61B700" w14:textId="5B21449A" w:rsidR="00A46A50" w:rsidRPr="00020F15" w:rsidRDefault="005214EF"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a</w:t>
      </w:r>
      <w:r w:rsidR="00A46A50" w:rsidRPr="00020F15">
        <w:rPr>
          <w:rFonts w:eastAsiaTheme="minorEastAsia" w:cstheme="minorHAnsi"/>
          <w:szCs w:val="24"/>
          <w:lang w:val="en-US"/>
        </w:rPr>
        <w:t xml:space="preserve">ccelerate universal design so there is increased supply of housing suitable for people of all abilities and stages of </w:t>
      </w:r>
      <w:proofErr w:type="gramStart"/>
      <w:r w:rsidR="00A46A50" w:rsidRPr="00020F15">
        <w:rPr>
          <w:rFonts w:eastAsiaTheme="minorEastAsia" w:cstheme="minorHAnsi"/>
          <w:szCs w:val="24"/>
          <w:lang w:val="en-US"/>
        </w:rPr>
        <w:t>life</w:t>
      </w:r>
      <w:r w:rsidR="003D3AAF" w:rsidRPr="00020F15">
        <w:rPr>
          <w:rFonts w:eastAsiaTheme="minorEastAsia" w:cstheme="minorHAnsi"/>
          <w:szCs w:val="24"/>
          <w:lang w:val="en-US"/>
        </w:rPr>
        <w:t>;</w:t>
      </w:r>
      <w:proofErr w:type="gramEnd"/>
    </w:p>
    <w:p w14:paraId="08AB97E4" w14:textId="798FB11B" w:rsidR="00C55804" w:rsidRPr="00020F15" w:rsidRDefault="00C55804"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improve access to home ownership for </w:t>
      </w:r>
      <w:proofErr w:type="gramStart"/>
      <w:r w:rsidRPr="00020F15">
        <w:rPr>
          <w:rFonts w:eastAsiaTheme="minorEastAsia" w:cstheme="minorHAnsi"/>
          <w:szCs w:val="24"/>
          <w:lang w:val="en-US"/>
        </w:rPr>
        <w:t>everyone</w:t>
      </w:r>
      <w:r w:rsidR="003B5A8E" w:rsidRPr="00020F15">
        <w:rPr>
          <w:rFonts w:eastAsiaTheme="minorEastAsia" w:cstheme="minorHAnsi"/>
          <w:szCs w:val="24"/>
          <w:lang w:val="en-US"/>
        </w:rPr>
        <w:t>;</w:t>
      </w:r>
      <w:proofErr w:type="gramEnd"/>
    </w:p>
    <w:p w14:paraId="06FB2DF3" w14:textId="0E631B64" w:rsidR="00C55804" w:rsidRPr="00020F15" w:rsidRDefault="00C55804"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tackle </w:t>
      </w:r>
      <w:proofErr w:type="gramStart"/>
      <w:r w:rsidRPr="00020F15">
        <w:rPr>
          <w:rFonts w:eastAsiaTheme="minorEastAsia" w:cstheme="minorHAnsi"/>
          <w:szCs w:val="24"/>
          <w:lang w:val="en-US"/>
        </w:rPr>
        <w:t>homelessness</w:t>
      </w:r>
      <w:r w:rsidR="003B5A8E" w:rsidRPr="00020F15">
        <w:rPr>
          <w:rFonts w:eastAsiaTheme="minorEastAsia" w:cstheme="minorHAnsi"/>
          <w:szCs w:val="24"/>
          <w:lang w:val="en-US"/>
        </w:rPr>
        <w:t>;</w:t>
      </w:r>
      <w:proofErr w:type="gramEnd"/>
    </w:p>
    <w:p w14:paraId="7C66D022" w14:textId="0BF24219" w:rsidR="00C55804" w:rsidRPr="00020F15" w:rsidRDefault="00C55804" w:rsidP="007D0B7C">
      <w:pPr>
        <w:pStyle w:val="ListParagraph"/>
        <w:numPr>
          <w:ilvl w:val="0"/>
          <w:numId w:val="9"/>
        </w:numPr>
        <w:spacing w:line="276" w:lineRule="auto"/>
        <w:rPr>
          <w:rFonts w:eastAsiaTheme="minorEastAsia" w:cstheme="minorHAnsi"/>
          <w:szCs w:val="24"/>
          <w:lang w:val="en-US"/>
        </w:rPr>
      </w:pPr>
      <w:r w:rsidRPr="00020F15">
        <w:rPr>
          <w:rFonts w:eastAsiaTheme="minorEastAsia" w:cstheme="minorHAnsi"/>
          <w:szCs w:val="24"/>
          <w:lang w:val="en-US"/>
        </w:rPr>
        <w:t xml:space="preserve">hold central and local government, and others, accountable for </w:t>
      </w:r>
      <w:r w:rsidR="00463AF5" w:rsidRPr="00020F15">
        <w:rPr>
          <w:rFonts w:eastAsiaTheme="minorEastAsia" w:cstheme="minorHAnsi"/>
          <w:szCs w:val="24"/>
          <w:lang w:val="en-US"/>
        </w:rPr>
        <w:t xml:space="preserve">their responsibilities arising from the right to a decent home grounded </w:t>
      </w:r>
      <w:r w:rsidR="002D1C49" w:rsidRPr="00020F15">
        <w:rPr>
          <w:rFonts w:eastAsiaTheme="minorEastAsia" w:cstheme="minorHAnsi"/>
          <w:szCs w:val="24"/>
          <w:lang w:val="en-US"/>
        </w:rPr>
        <w:t>o</w:t>
      </w:r>
      <w:r w:rsidR="00463AF5" w:rsidRPr="00020F15">
        <w:rPr>
          <w:rFonts w:eastAsiaTheme="minorEastAsia" w:cstheme="minorHAnsi"/>
          <w:szCs w:val="24"/>
          <w:lang w:val="en-US"/>
        </w:rPr>
        <w:t>n Te Tiriti.</w:t>
      </w:r>
    </w:p>
    <w:p w14:paraId="4F4DC81E" w14:textId="13C39DC4" w:rsidR="00C55804" w:rsidRPr="00020F15" w:rsidRDefault="00C55804" w:rsidP="00372782">
      <w:pPr>
        <w:pStyle w:val="IntenseQuote"/>
        <w:rPr>
          <w:lang w:val="en-US"/>
        </w:rPr>
      </w:pPr>
      <w:bookmarkStart w:id="7" w:name="_Hlk51058612"/>
      <w:r w:rsidRPr="00020F15">
        <w:rPr>
          <w:lang w:val="en-US"/>
        </w:rPr>
        <w:t xml:space="preserve">Guideline </w:t>
      </w:r>
      <w:r w:rsidR="00284ABE" w:rsidRPr="00020F15">
        <w:rPr>
          <w:lang w:val="en-US"/>
        </w:rPr>
        <w:t>6</w:t>
      </w:r>
      <w:r w:rsidRPr="00020F15">
        <w:rPr>
          <w:lang w:val="en-US"/>
        </w:rPr>
        <w:t xml:space="preserve">: </w:t>
      </w:r>
      <w:r w:rsidR="00E02511" w:rsidRPr="00020F15">
        <w:rPr>
          <w:lang w:val="en-US"/>
        </w:rPr>
        <w:t>Use t</w:t>
      </w:r>
      <w:r w:rsidRPr="00020F15">
        <w:rPr>
          <w:lang w:val="en-US"/>
        </w:rPr>
        <w:t>he right to a</w:t>
      </w:r>
      <w:r w:rsidR="00A43E06" w:rsidRPr="00020F15">
        <w:rPr>
          <w:lang w:val="en-US"/>
        </w:rPr>
        <w:t xml:space="preserve"> decent home</w:t>
      </w:r>
      <w:r w:rsidR="006E7A0D" w:rsidRPr="00020F15">
        <w:rPr>
          <w:lang w:val="en-US"/>
        </w:rPr>
        <w:t xml:space="preserve"> </w:t>
      </w:r>
      <w:r w:rsidR="00DF6D73" w:rsidRPr="00020F15">
        <w:rPr>
          <w:lang w:val="en-US"/>
        </w:rPr>
        <w:t xml:space="preserve">grounded </w:t>
      </w:r>
      <w:r w:rsidR="00C869B2" w:rsidRPr="00020F15">
        <w:rPr>
          <w:lang w:val="en-US"/>
        </w:rPr>
        <w:t>o</w:t>
      </w:r>
      <w:r w:rsidR="00DF6D73" w:rsidRPr="00020F15">
        <w:rPr>
          <w:lang w:val="en-US"/>
        </w:rPr>
        <w:t>n Te Tiriti</w:t>
      </w:r>
      <w:r w:rsidR="006E7A0D" w:rsidRPr="00020F15">
        <w:rPr>
          <w:lang w:val="en-US"/>
        </w:rPr>
        <w:t xml:space="preserve"> to: </w:t>
      </w:r>
      <w:r w:rsidR="00A43E06" w:rsidRPr="00020F15">
        <w:rPr>
          <w:lang w:val="en-US"/>
        </w:rPr>
        <w:t xml:space="preserve">empower </w:t>
      </w:r>
      <w:r w:rsidR="00DF6D73" w:rsidRPr="00020F15">
        <w:rPr>
          <w:rFonts w:eastAsiaTheme="minorEastAsia" w:cstheme="minorHAnsi"/>
          <w:szCs w:val="24"/>
          <w:lang w:val="en-US"/>
        </w:rPr>
        <w:t xml:space="preserve">individuals, </w:t>
      </w:r>
      <w:proofErr w:type="spellStart"/>
      <w:r w:rsidR="00DF6D73" w:rsidRPr="00020F15">
        <w:rPr>
          <w:rFonts w:eastAsiaTheme="minorEastAsia" w:cstheme="minorHAnsi"/>
          <w:szCs w:val="24"/>
          <w:lang w:val="en-US"/>
        </w:rPr>
        <w:t>hapū</w:t>
      </w:r>
      <w:proofErr w:type="spellEnd"/>
      <w:r w:rsidR="00DF6D73" w:rsidRPr="00020F15">
        <w:rPr>
          <w:rFonts w:eastAsiaTheme="minorEastAsia" w:cstheme="minorHAnsi"/>
          <w:szCs w:val="24"/>
          <w:lang w:val="en-US"/>
        </w:rPr>
        <w:t xml:space="preserve">, iwi and communities </w:t>
      </w:r>
      <w:r w:rsidRPr="00020F15">
        <w:rPr>
          <w:lang w:val="en-US"/>
        </w:rPr>
        <w:t xml:space="preserve">in their engagement with government; </w:t>
      </w:r>
      <w:r w:rsidRPr="00020F15">
        <w:rPr>
          <w:lang w:val="en-US"/>
        </w:rPr>
        <w:lastRenderedPageBreak/>
        <w:t xml:space="preserve">help policy makers </w:t>
      </w:r>
      <w:r w:rsidR="005D1770" w:rsidRPr="00020F15">
        <w:rPr>
          <w:lang w:val="en-US"/>
        </w:rPr>
        <w:t xml:space="preserve">strengthen </w:t>
      </w:r>
      <w:r w:rsidRPr="00020F15">
        <w:rPr>
          <w:lang w:val="en-US"/>
        </w:rPr>
        <w:t xml:space="preserve">their housing initiatives; and help ensure that housing commitments are </w:t>
      </w:r>
      <w:proofErr w:type="spellStart"/>
      <w:r w:rsidRPr="00020F15">
        <w:rPr>
          <w:lang w:val="en-US"/>
        </w:rPr>
        <w:t>honoured</w:t>
      </w:r>
      <w:proofErr w:type="spellEnd"/>
      <w:r w:rsidRPr="00020F15">
        <w:rPr>
          <w:lang w:val="en-US"/>
        </w:rPr>
        <w:t>.</w:t>
      </w:r>
    </w:p>
    <w:bookmarkEnd w:id="7"/>
    <w:p w14:paraId="476BC490" w14:textId="2A7595FA" w:rsidR="00C55804" w:rsidRPr="00020F15" w:rsidRDefault="008D1993" w:rsidP="0075246D">
      <w:pPr>
        <w:rPr>
          <w:sz w:val="28"/>
          <w:szCs w:val="28"/>
        </w:rPr>
      </w:pPr>
      <w:r w:rsidRPr="00020F15">
        <w:rPr>
          <w:sz w:val="28"/>
          <w:szCs w:val="28"/>
        </w:rPr>
        <w:t xml:space="preserve">Limitations </w:t>
      </w:r>
      <w:r w:rsidR="00511905" w:rsidRPr="00020F15">
        <w:rPr>
          <w:sz w:val="28"/>
          <w:szCs w:val="28"/>
        </w:rPr>
        <w:t xml:space="preserve">and </w:t>
      </w:r>
      <w:r w:rsidR="00C37F8C" w:rsidRPr="00020F15">
        <w:rPr>
          <w:sz w:val="28"/>
          <w:szCs w:val="28"/>
        </w:rPr>
        <w:t>a</w:t>
      </w:r>
      <w:r w:rsidR="000451B6" w:rsidRPr="00020F15">
        <w:rPr>
          <w:sz w:val="28"/>
          <w:szCs w:val="28"/>
        </w:rPr>
        <w:t xml:space="preserve">nnual </w:t>
      </w:r>
      <w:r w:rsidR="00511905" w:rsidRPr="00020F15">
        <w:rPr>
          <w:sz w:val="28"/>
          <w:szCs w:val="28"/>
        </w:rPr>
        <w:t>review</w:t>
      </w:r>
      <w:r w:rsidR="000451B6" w:rsidRPr="00020F15">
        <w:rPr>
          <w:sz w:val="28"/>
          <w:szCs w:val="28"/>
        </w:rPr>
        <w:t>s</w:t>
      </w:r>
    </w:p>
    <w:p w14:paraId="1524DE28" w14:textId="7D9306AB" w:rsidR="0052412A" w:rsidRPr="00020F15" w:rsidRDefault="00B018B0"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By outlining </w:t>
      </w:r>
      <w:r w:rsidR="00323021" w:rsidRPr="00020F15">
        <w:rPr>
          <w:rFonts w:eastAsiaTheme="minorEastAsia" w:cstheme="minorHAnsi"/>
          <w:szCs w:val="24"/>
          <w:lang w:val="en-US"/>
        </w:rPr>
        <w:t xml:space="preserve">what the right to a decent home, grounded </w:t>
      </w:r>
      <w:r w:rsidR="002D1C49" w:rsidRPr="00020F15">
        <w:rPr>
          <w:rFonts w:eastAsiaTheme="minorEastAsia" w:cstheme="minorHAnsi"/>
          <w:szCs w:val="24"/>
          <w:lang w:val="en-US"/>
        </w:rPr>
        <w:t>o</w:t>
      </w:r>
      <w:r w:rsidR="00323021" w:rsidRPr="00020F15">
        <w:rPr>
          <w:rFonts w:eastAsiaTheme="minorEastAsia" w:cstheme="minorHAnsi"/>
          <w:szCs w:val="24"/>
          <w:lang w:val="en-US"/>
        </w:rPr>
        <w:t>n Te Tiriti, means in the unique</w:t>
      </w:r>
      <w:r w:rsidR="00BE366B" w:rsidRPr="00020F15">
        <w:rPr>
          <w:rFonts w:eastAsiaTheme="minorEastAsia" w:cstheme="minorHAnsi"/>
          <w:szCs w:val="24"/>
          <w:lang w:val="en-US"/>
        </w:rPr>
        <w:t xml:space="preserve"> context of Aotearoa, the </w:t>
      </w:r>
      <w:r w:rsidR="00652729" w:rsidRPr="00020F15">
        <w:rPr>
          <w:rFonts w:eastAsiaTheme="minorEastAsia" w:cstheme="minorHAnsi"/>
          <w:i/>
          <w:iCs/>
          <w:szCs w:val="24"/>
          <w:lang w:val="en-US"/>
        </w:rPr>
        <w:t>Guidelines</w:t>
      </w:r>
      <w:r w:rsidR="00652729" w:rsidRPr="00020F15">
        <w:rPr>
          <w:rFonts w:eastAsiaTheme="minorEastAsia" w:cstheme="minorHAnsi"/>
          <w:szCs w:val="24"/>
          <w:lang w:val="en-US"/>
        </w:rPr>
        <w:t xml:space="preserve"> </w:t>
      </w:r>
      <w:r w:rsidR="007D5E19" w:rsidRPr="00020F15">
        <w:rPr>
          <w:rFonts w:eastAsiaTheme="minorEastAsia" w:cstheme="minorHAnsi"/>
          <w:szCs w:val="24"/>
          <w:lang w:val="en-US"/>
        </w:rPr>
        <w:t>provide a framework on which we can all build.</w:t>
      </w:r>
    </w:p>
    <w:p w14:paraId="30495843" w14:textId="77777777" w:rsidR="0052412A" w:rsidRPr="00020F15" w:rsidRDefault="0052412A" w:rsidP="0052412A">
      <w:pPr>
        <w:pStyle w:val="ListParagraph"/>
        <w:spacing w:line="276" w:lineRule="auto"/>
        <w:ind w:left="1778"/>
        <w:rPr>
          <w:rFonts w:eastAsiaTheme="minorEastAsia" w:cstheme="minorHAnsi"/>
          <w:szCs w:val="24"/>
          <w:lang w:val="en-US"/>
        </w:rPr>
      </w:pPr>
    </w:p>
    <w:p w14:paraId="51C0E5BB" w14:textId="03D57ECD" w:rsidR="00652729" w:rsidRPr="00020F15" w:rsidRDefault="0052412A"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T</w:t>
      </w:r>
      <w:r w:rsidR="007D5E19" w:rsidRPr="00020F15">
        <w:rPr>
          <w:rFonts w:eastAsiaTheme="minorEastAsia" w:cstheme="minorHAnsi"/>
          <w:szCs w:val="24"/>
          <w:lang w:val="en-US"/>
        </w:rPr>
        <w:t>he</w:t>
      </w:r>
      <w:r w:rsidR="00610824" w:rsidRPr="00020F15">
        <w:rPr>
          <w:rFonts w:eastAsiaTheme="minorEastAsia" w:cstheme="minorHAnsi"/>
          <w:szCs w:val="24"/>
          <w:lang w:val="en-US"/>
        </w:rPr>
        <w:t xml:space="preserve"> </w:t>
      </w:r>
      <w:r w:rsidR="00610824" w:rsidRPr="00020F15">
        <w:rPr>
          <w:rFonts w:eastAsiaTheme="minorEastAsia" w:cstheme="minorHAnsi"/>
          <w:i/>
          <w:iCs/>
          <w:szCs w:val="24"/>
          <w:lang w:val="en-US"/>
        </w:rPr>
        <w:t>Guidelines</w:t>
      </w:r>
      <w:r w:rsidR="00610824" w:rsidRPr="00020F15">
        <w:rPr>
          <w:rFonts w:eastAsiaTheme="minorEastAsia" w:cstheme="minorHAnsi"/>
          <w:szCs w:val="24"/>
          <w:lang w:val="en-US"/>
        </w:rPr>
        <w:t xml:space="preserve"> </w:t>
      </w:r>
      <w:r w:rsidR="00652729" w:rsidRPr="00020F15">
        <w:rPr>
          <w:rFonts w:eastAsiaTheme="minorEastAsia" w:cstheme="minorHAnsi"/>
          <w:szCs w:val="24"/>
          <w:lang w:val="en-US"/>
        </w:rPr>
        <w:t>do not aim</w:t>
      </w:r>
      <w:r w:rsidR="000E7624" w:rsidRPr="00020F15">
        <w:rPr>
          <w:rFonts w:eastAsiaTheme="minorEastAsia" w:cstheme="minorHAnsi"/>
          <w:szCs w:val="24"/>
          <w:lang w:val="en-US"/>
        </w:rPr>
        <w:t xml:space="preserve"> </w:t>
      </w:r>
      <w:r w:rsidR="00652729" w:rsidRPr="00020F15">
        <w:rPr>
          <w:rFonts w:eastAsiaTheme="minorEastAsia" w:cstheme="minorHAnsi"/>
          <w:szCs w:val="24"/>
          <w:lang w:val="en-US"/>
        </w:rPr>
        <w:t xml:space="preserve">to provide an assessment of the right to a decent home grounded </w:t>
      </w:r>
      <w:r w:rsidR="00494B6F" w:rsidRPr="00020F15">
        <w:rPr>
          <w:rFonts w:eastAsiaTheme="minorEastAsia" w:cstheme="minorHAnsi"/>
          <w:szCs w:val="24"/>
          <w:lang w:val="en-US"/>
        </w:rPr>
        <w:t>o</w:t>
      </w:r>
      <w:r w:rsidR="00652729" w:rsidRPr="00020F15">
        <w:rPr>
          <w:rFonts w:eastAsiaTheme="minorEastAsia" w:cstheme="minorHAnsi"/>
          <w:szCs w:val="24"/>
          <w:lang w:val="en-US"/>
        </w:rPr>
        <w:t xml:space="preserve">n Te Tiriti </w:t>
      </w:r>
      <w:proofErr w:type="gramStart"/>
      <w:r w:rsidR="00652729" w:rsidRPr="00020F15">
        <w:rPr>
          <w:rFonts w:eastAsiaTheme="minorEastAsia" w:cstheme="minorHAnsi"/>
          <w:szCs w:val="24"/>
          <w:lang w:val="en-US"/>
        </w:rPr>
        <w:t>i.e.</w:t>
      </w:r>
      <w:proofErr w:type="gramEnd"/>
      <w:r w:rsidR="00652729" w:rsidRPr="00020F15">
        <w:rPr>
          <w:rFonts w:eastAsiaTheme="minorEastAsia" w:cstheme="minorHAnsi"/>
          <w:szCs w:val="24"/>
          <w:lang w:val="en-US"/>
        </w:rPr>
        <w:t xml:space="preserve"> they do not collate evidence and make evaluations. But the</w:t>
      </w:r>
      <w:r w:rsidR="00377B0C" w:rsidRPr="00020F15">
        <w:rPr>
          <w:rFonts w:eastAsiaTheme="minorEastAsia" w:cstheme="minorHAnsi"/>
          <w:szCs w:val="24"/>
          <w:lang w:val="en-US"/>
        </w:rPr>
        <w:t xml:space="preserve"> </w:t>
      </w:r>
      <w:r w:rsidR="00377B0C" w:rsidRPr="00020F15">
        <w:rPr>
          <w:rFonts w:eastAsiaTheme="minorEastAsia" w:cstheme="minorHAnsi"/>
          <w:i/>
          <w:iCs/>
          <w:szCs w:val="24"/>
          <w:lang w:val="en-US"/>
        </w:rPr>
        <w:t>Guidelines</w:t>
      </w:r>
      <w:r w:rsidR="00377B0C" w:rsidRPr="00020F15">
        <w:rPr>
          <w:rFonts w:eastAsiaTheme="minorEastAsia" w:cstheme="minorHAnsi"/>
          <w:szCs w:val="24"/>
          <w:lang w:val="en-US"/>
        </w:rPr>
        <w:t xml:space="preserve"> </w:t>
      </w:r>
      <w:r w:rsidR="00652729" w:rsidRPr="00020F15">
        <w:rPr>
          <w:rFonts w:eastAsiaTheme="minorEastAsia" w:cstheme="minorHAnsi"/>
          <w:szCs w:val="24"/>
          <w:lang w:val="en-US"/>
        </w:rPr>
        <w:t xml:space="preserve">will help </w:t>
      </w:r>
      <w:r w:rsidR="004B7013" w:rsidRPr="00020F15">
        <w:rPr>
          <w:rFonts w:eastAsiaTheme="minorEastAsia" w:cstheme="minorHAnsi"/>
          <w:szCs w:val="24"/>
          <w:lang w:val="en-US"/>
        </w:rPr>
        <w:t xml:space="preserve">stakeholders </w:t>
      </w:r>
      <w:r w:rsidR="00652729" w:rsidRPr="00020F15">
        <w:rPr>
          <w:rFonts w:eastAsiaTheme="minorEastAsia" w:cstheme="minorHAnsi"/>
          <w:szCs w:val="24"/>
          <w:lang w:val="en-US"/>
        </w:rPr>
        <w:t>make such assessments in the future. Neither are the</w:t>
      </w:r>
      <w:r w:rsidR="009A4B09" w:rsidRPr="00020F15">
        <w:rPr>
          <w:rFonts w:eastAsiaTheme="minorEastAsia" w:cstheme="minorHAnsi"/>
          <w:szCs w:val="24"/>
          <w:lang w:val="en-US"/>
        </w:rPr>
        <w:t xml:space="preserve">y </w:t>
      </w:r>
      <w:r w:rsidR="00652729" w:rsidRPr="00020F15">
        <w:rPr>
          <w:rFonts w:eastAsiaTheme="minorEastAsia" w:cstheme="minorHAnsi"/>
          <w:szCs w:val="24"/>
          <w:lang w:val="en-US"/>
        </w:rPr>
        <w:t xml:space="preserve">comprehensive, nor a </w:t>
      </w:r>
      <w:r w:rsidR="002C6E35" w:rsidRPr="00020F15">
        <w:rPr>
          <w:rFonts w:eastAsiaTheme="minorEastAsia" w:cstheme="minorHAnsi"/>
          <w:szCs w:val="24"/>
          <w:lang w:val="en-US"/>
        </w:rPr>
        <w:t xml:space="preserve">detailed </w:t>
      </w:r>
      <w:r w:rsidR="00652729" w:rsidRPr="00020F15">
        <w:rPr>
          <w:rFonts w:eastAsiaTheme="minorEastAsia" w:cstheme="minorHAnsi"/>
          <w:szCs w:val="24"/>
          <w:lang w:val="en-US"/>
        </w:rPr>
        <w:t xml:space="preserve">tool kit on how to </w:t>
      </w:r>
      <w:proofErr w:type="spellStart"/>
      <w:r w:rsidR="009A4B09" w:rsidRPr="00020F15">
        <w:rPr>
          <w:rFonts w:eastAsiaTheme="minorEastAsia" w:cstheme="minorHAnsi"/>
          <w:szCs w:val="24"/>
          <w:lang w:val="en-US"/>
        </w:rPr>
        <w:t>operationalise</w:t>
      </w:r>
      <w:proofErr w:type="spellEnd"/>
      <w:r w:rsidR="009A4B09" w:rsidRPr="00020F15">
        <w:rPr>
          <w:rFonts w:eastAsiaTheme="minorEastAsia" w:cstheme="minorHAnsi"/>
          <w:szCs w:val="24"/>
          <w:lang w:val="en-US"/>
        </w:rPr>
        <w:t xml:space="preserve"> </w:t>
      </w:r>
      <w:r w:rsidR="00652729" w:rsidRPr="00020F15">
        <w:rPr>
          <w:rFonts w:eastAsiaTheme="minorEastAsia" w:cstheme="minorHAnsi"/>
          <w:szCs w:val="24"/>
          <w:lang w:val="en-US"/>
        </w:rPr>
        <w:t>the right to a decent home and Te Tiriti.</w:t>
      </w:r>
      <w:r w:rsidR="00595E29" w:rsidRPr="00020F15">
        <w:rPr>
          <w:rFonts w:eastAsiaTheme="minorEastAsia" w:cstheme="minorHAnsi"/>
          <w:szCs w:val="24"/>
          <w:lang w:val="en-US"/>
        </w:rPr>
        <w:t xml:space="preserve"> </w:t>
      </w:r>
      <w:r w:rsidR="006B4FCE" w:rsidRPr="00020F15">
        <w:rPr>
          <w:rFonts w:eastAsiaTheme="minorEastAsia" w:cstheme="minorHAnsi"/>
          <w:szCs w:val="24"/>
          <w:lang w:val="en-US"/>
        </w:rPr>
        <w:t xml:space="preserve">The </w:t>
      </w:r>
      <w:r w:rsidR="006B4FCE" w:rsidRPr="00020F15">
        <w:rPr>
          <w:rFonts w:eastAsiaTheme="minorEastAsia" w:cstheme="minorHAnsi"/>
          <w:i/>
          <w:iCs/>
          <w:szCs w:val="24"/>
          <w:lang w:val="en-US"/>
        </w:rPr>
        <w:t>Guidelines</w:t>
      </w:r>
      <w:r w:rsidR="006B4FCE" w:rsidRPr="00020F15">
        <w:rPr>
          <w:rFonts w:eastAsiaTheme="minorEastAsia" w:cstheme="minorHAnsi"/>
          <w:szCs w:val="24"/>
          <w:lang w:val="en-US"/>
        </w:rPr>
        <w:t xml:space="preserve"> </w:t>
      </w:r>
      <w:r w:rsidR="00595E29" w:rsidRPr="00020F15">
        <w:rPr>
          <w:rFonts w:eastAsiaTheme="minorEastAsia" w:cstheme="minorHAnsi"/>
          <w:szCs w:val="24"/>
          <w:lang w:val="en-US"/>
        </w:rPr>
        <w:t>a</w:t>
      </w:r>
      <w:r w:rsidR="001F721F" w:rsidRPr="00020F15">
        <w:rPr>
          <w:rFonts w:eastAsiaTheme="minorEastAsia" w:cstheme="minorHAnsi"/>
          <w:szCs w:val="24"/>
          <w:lang w:val="en-US"/>
        </w:rPr>
        <w:t>re a framework for th</w:t>
      </w:r>
      <w:r w:rsidR="00CE123F" w:rsidRPr="00020F15">
        <w:rPr>
          <w:rFonts w:eastAsiaTheme="minorEastAsia" w:cstheme="minorHAnsi"/>
          <w:szCs w:val="24"/>
          <w:lang w:val="en-US"/>
        </w:rPr>
        <w:t xml:space="preserve">is </w:t>
      </w:r>
      <w:r w:rsidR="00796EC1" w:rsidRPr="00020F15">
        <w:rPr>
          <w:rFonts w:eastAsiaTheme="minorEastAsia" w:cstheme="minorHAnsi"/>
          <w:szCs w:val="24"/>
          <w:lang w:val="en-US"/>
        </w:rPr>
        <w:t xml:space="preserve">and other </w:t>
      </w:r>
      <w:r w:rsidR="006B4FCE" w:rsidRPr="00020F15">
        <w:rPr>
          <w:rFonts w:eastAsiaTheme="minorEastAsia" w:cstheme="minorHAnsi"/>
          <w:szCs w:val="24"/>
          <w:lang w:val="en-US"/>
        </w:rPr>
        <w:t>mahi</w:t>
      </w:r>
      <w:r w:rsidR="00B90835" w:rsidRPr="00020F15">
        <w:rPr>
          <w:rFonts w:eastAsiaTheme="minorEastAsia" w:cstheme="minorHAnsi"/>
          <w:szCs w:val="24"/>
          <w:lang w:val="en-US"/>
        </w:rPr>
        <w:t xml:space="preserve"> in the future</w:t>
      </w:r>
      <w:r w:rsidR="006B4FCE" w:rsidRPr="00020F15">
        <w:rPr>
          <w:rFonts w:eastAsiaTheme="minorEastAsia" w:cstheme="minorHAnsi"/>
          <w:szCs w:val="24"/>
          <w:lang w:val="en-US"/>
        </w:rPr>
        <w:t>.</w:t>
      </w:r>
    </w:p>
    <w:p w14:paraId="719E4905" w14:textId="77777777" w:rsidR="001D72B7" w:rsidRPr="00020F15" w:rsidRDefault="001D72B7" w:rsidP="001D72B7">
      <w:pPr>
        <w:pStyle w:val="ListParagraph"/>
        <w:spacing w:line="276" w:lineRule="auto"/>
        <w:ind w:left="1778"/>
        <w:rPr>
          <w:rFonts w:eastAsiaTheme="minorEastAsia" w:cstheme="minorHAnsi"/>
          <w:szCs w:val="24"/>
          <w:lang w:val="en-US"/>
        </w:rPr>
      </w:pPr>
    </w:p>
    <w:p w14:paraId="5B5323F2" w14:textId="2A6D6684"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The </w:t>
      </w:r>
      <w:r w:rsidRPr="00020F15">
        <w:rPr>
          <w:rFonts w:eastAsiaTheme="minorEastAsia" w:cstheme="minorHAnsi"/>
          <w:i/>
          <w:iCs/>
          <w:szCs w:val="24"/>
          <w:lang w:val="en-US"/>
        </w:rPr>
        <w:t>Guidelines</w:t>
      </w:r>
      <w:r w:rsidRPr="00020F15">
        <w:rPr>
          <w:rFonts w:eastAsiaTheme="minorEastAsia" w:cstheme="minorHAnsi"/>
          <w:szCs w:val="24"/>
          <w:lang w:val="en-US"/>
        </w:rPr>
        <w:t xml:space="preserve"> </w:t>
      </w:r>
      <w:r w:rsidR="00FA021D" w:rsidRPr="00020F15">
        <w:rPr>
          <w:rFonts w:eastAsiaTheme="minorEastAsia" w:cstheme="minorHAnsi"/>
          <w:szCs w:val="24"/>
          <w:lang w:val="en-US"/>
        </w:rPr>
        <w:t xml:space="preserve">did not begin with </w:t>
      </w:r>
      <w:r w:rsidR="00222137" w:rsidRPr="00020F15">
        <w:rPr>
          <w:rFonts w:eastAsiaTheme="minorEastAsia" w:cstheme="minorHAnsi"/>
          <w:szCs w:val="24"/>
          <w:lang w:val="en-US"/>
        </w:rPr>
        <w:t xml:space="preserve">a blank page, they </w:t>
      </w:r>
      <w:r w:rsidRPr="00020F15">
        <w:rPr>
          <w:rFonts w:eastAsiaTheme="minorEastAsia" w:cstheme="minorHAnsi"/>
          <w:szCs w:val="24"/>
          <w:lang w:val="en-US"/>
        </w:rPr>
        <w:t xml:space="preserve">are located within the </w:t>
      </w:r>
      <w:r w:rsidR="007544E2" w:rsidRPr="00020F15">
        <w:rPr>
          <w:rFonts w:eastAsiaTheme="minorEastAsia" w:cstheme="minorHAnsi"/>
          <w:szCs w:val="24"/>
          <w:lang w:val="en-US"/>
        </w:rPr>
        <w:t xml:space="preserve">parameters </w:t>
      </w:r>
      <w:r w:rsidRPr="00020F15">
        <w:rPr>
          <w:rFonts w:eastAsiaTheme="minorEastAsia" w:cstheme="minorHAnsi"/>
          <w:szCs w:val="24"/>
          <w:lang w:val="en-US"/>
        </w:rPr>
        <w:t>provided by New Zealand’s international human rights agreements</w:t>
      </w:r>
      <w:r w:rsidR="00310C7D" w:rsidRPr="00020F15">
        <w:rPr>
          <w:rFonts w:eastAsiaTheme="minorEastAsia" w:cstheme="minorHAnsi"/>
          <w:szCs w:val="24"/>
          <w:lang w:val="en-US"/>
        </w:rPr>
        <w:t xml:space="preserve"> and Te Tiriti o Waitangi</w:t>
      </w:r>
      <w:r w:rsidRPr="00020F15">
        <w:rPr>
          <w:rFonts w:eastAsiaTheme="minorEastAsia" w:cstheme="minorHAnsi"/>
          <w:szCs w:val="24"/>
          <w:lang w:val="en-US"/>
        </w:rPr>
        <w:t xml:space="preserve">. Where appropriate they refer to existing housing codes in Aotearoa New Zealand, such as </w:t>
      </w:r>
      <w:r w:rsidRPr="00020F15">
        <w:rPr>
          <w:rFonts w:eastAsiaTheme="minorEastAsia" w:cstheme="minorHAnsi"/>
          <w:i/>
          <w:iCs/>
          <w:szCs w:val="24"/>
          <w:lang w:val="en-US"/>
        </w:rPr>
        <w:t>Healthy Homes Standards</w:t>
      </w:r>
      <w:r w:rsidRPr="00020F15">
        <w:rPr>
          <w:rFonts w:eastAsiaTheme="minorEastAsia" w:cstheme="minorHAnsi"/>
          <w:szCs w:val="24"/>
          <w:lang w:val="en-US"/>
        </w:rPr>
        <w:t>. The</w:t>
      </w:r>
      <w:r w:rsidR="00796EC1" w:rsidRPr="00020F15">
        <w:rPr>
          <w:rFonts w:eastAsiaTheme="minorEastAsia" w:cstheme="minorHAnsi"/>
          <w:szCs w:val="24"/>
          <w:lang w:val="en-US"/>
        </w:rPr>
        <w:t xml:space="preserve">y </w:t>
      </w:r>
      <w:r w:rsidRPr="00020F15">
        <w:rPr>
          <w:rFonts w:eastAsiaTheme="minorEastAsia" w:cstheme="minorHAnsi"/>
          <w:szCs w:val="24"/>
          <w:lang w:val="en-US"/>
        </w:rPr>
        <w:t>draw from a wide range of national and international experience and literature. The</w:t>
      </w:r>
      <w:r w:rsidR="00796EC1" w:rsidRPr="00020F15">
        <w:rPr>
          <w:rFonts w:eastAsiaTheme="minorEastAsia" w:cstheme="minorHAnsi"/>
          <w:szCs w:val="24"/>
          <w:lang w:val="en-US"/>
        </w:rPr>
        <w:t xml:space="preserve"> </w:t>
      </w:r>
      <w:r w:rsidR="00796EC1" w:rsidRPr="00020F15">
        <w:rPr>
          <w:rFonts w:eastAsiaTheme="minorEastAsia" w:cstheme="minorHAnsi"/>
          <w:i/>
          <w:iCs/>
          <w:szCs w:val="24"/>
          <w:lang w:val="en-US"/>
        </w:rPr>
        <w:t>Guidelines</w:t>
      </w:r>
      <w:r w:rsidR="00796EC1" w:rsidRPr="00020F15">
        <w:rPr>
          <w:rFonts w:eastAsiaTheme="minorEastAsia" w:cstheme="minorHAnsi"/>
          <w:szCs w:val="24"/>
          <w:lang w:val="en-US"/>
        </w:rPr>
        <w:t xml:space="preserve"> </w:t>
      </w:r>
      <w:r w:rsidRPr="00020F15">
        <w:rPr>
          <w:rFonts w:eastAsiaTheme="minorEastAsia" w:cstheme="minorHAnsi"/>
          <w:szCs w:val="24"/>
          <w:lang w:val="en-US"/>
        </w:rPr>
        <w:t>will be reviewed and, as necessary, revised every 12 months.</w:t>
      </w:r>
    </w:p>
    <w:p w14:paraId="5824C270" w14:textId="516B88C4" w:rsidR="00C55804" w:rsidRPr="00020F15" w:rsidRDefault="00C55804" w:rsidP="00372782">
      <w:pPr>
        <w:pStyle w:val="IntenseQuote"/>
        <w:rPr>
          <w:lang w:val="en-US"/>
        </w:rPr>
      </w:pPr>
      <w:bookmarkStart w:id="8" w:name="_Hlk51058625"/>
      <w:r w:rsidRPr="00020F15">
        <w:rPr>
          <w:lang w:val="en-US"/>
        </w:rPr>
        <w:t xml:space="preserve">Guideline </w:t>
      </w:r>
      <w:r w:rsidR="00284ABE" w:rsidRPr="00020F15">
        <w:rPr>
          <w:lang w:val="en-US"/>
        </w:rPr>
        <w:t>7</w:t>
      </w:r>
      <w:r w:rsidRPr="00020F15">
        <w:rPr>
          <w:lang w:val="en-US"/>
        </w:rPr>
        <w:t xml:space="preserve">: </w:t>
      </w:r>
      <w:r w:rsidR="00E02511" w:rsidRPr="00020F15">
        <w:rPr>
          <w:lang w:val="en-US"/>
        </w:rPr>
        <w:t>Use t</w:t>
      </w:r>
      <w:r w:rsidRPr="00020F15">
        <w:rPr>
          <w:lang w:val="en-US"/>
        </w:rPr>
        <w:t>he right to a</w:t>
      </w:r>
      <w:r w:rsidR="004C6929" w:rsidRPr="00020F15">
        <w:rPr>
          <w:lang w:val="en-US"/>
        </w:rPr>
        <w:t xml:space="preserve"> decent home</w:t>
      </w:r>
      <w:r w:rsidR="001B0F28" w:rsidRPr="00020F15">
        <w:rPr>
          <w:lang w:val="en-US"/>
        </w:rPr>
        <w:t xml:space="preserve"> </w:t>
      </w:r>
      <w:r w:rsidR="000E16BA" w:rsidRPr="00020F15">
        <w:rPr>
          <w:lang w:val="en-US"/>
        </w:rPr>
        <w:t xml:space="preserve">grounded </w:t>
      </w:r>
      <w:r w:rsidR="008F08AD" w:rsidRPr="00020F15">
        <w:rPr>
          <w:lang w:val="en-US"/>
        </w:rPr>
        <w:t>o</w:t>
      </w:r>
      <w:r w:rsidR="000E16BA" w:rsidRPr="00020F15">
        <w:rPr>
          <w:lang w:val="en-US"/>
        </w:rPr>
        <w:t>n Te Tiriti</w:t>
      </w:r>
      <w:r w:rsidR="001B0F28" w:rsidRPr="00020F15">
        <w:rPr>
          <w:lang w:val="en-US"/>
        </w:rPr>
        <w:t xml:space="preserve"> </w:t>
      </w:r>
      <w:r w:rsidR="00E02511" w:rsidRPr="00020F15">
        <w:rPr>
          <w:lang w:val="en-US"/>
        </w:rPr>
        <w:t xml:space="preserve">as </w:t>
      </w:r>
      <w:r w:rsidRPr="00020F15">
        <w:rPr>
          <w:lang w:val="en-US"/>
        </w:rPr>
        <w:t>a framework on which everyone who is committed to tackling the housing crisis can build.</w:t>
      </w:r>
    </w:p>
    <w:p w14:paraId="5B07FBB4" w14:textId="18D83717" w:rsidR="00C55804" w:rsidRPr="00020F15" w:rsidRDefault="00C55804" w:rsidP="00861ADE">
      <w:pPr>
        <w:pStyle w:val="Heading1"/>
      </w:pPr>
      <w:bookmarkStart w:id="9" w:name="_Toc55923016"/>
      <w:bookmarkEnd w:id="8"/>
      <w:r w:rsidRPr="00020F15">
        <w:t xml:space="preserve">Section </w:t>
      </w:r>
      <w:r w:rsidR="00E479B3" w:rsidRPr="00020F15">
        <w:t>2</w:t>
      </w:r>
      <w:r w:rsidRPr="00020F15">
        <w:t>: Colonisation</w:t>
      </w:r>
      <w:r w:rsidR="00432973" w:rsidRPr="00020F15">
        <w:t xml:space="preserve"> and </w:t>
      </w:r>
      <w:r w:rsidR="00E479B3" w:rsidRPr="00020F15">
        <w:t>Te Tiriti o Waitangi</w:t>
      </w:r>
      <w:bookmarkEnd w:id="9"/>
    </w:p>
    <w:p w14:paraId="511F0974" w14:textId="3CD33779" w:rsidR="00D4523F" w:rsidRPr="00020F15" w:rsidRDefault="004C2387" w:rsidP="00526C49">
      <w:pPr>
        <w:pStyle w:val="ListParagraph"/>
        <w:numPr>
          <w:ilvl w:val="0"/>
          <w:numId w:val="4"/>
        </w:numPr>
        <w:spacing w:line="276" w:lineRule="auto"/>
        <w:rPr>
          <w:rFonts w:eastAsiaTheme="minorEastAsia" w:cstheme="minorHAnsi"/>
          <w:szCs w:val="24"/>
          <w:lang w:val="en-US"/>
        </w:rPr>
      </w:pPr>
      <w:bookmarkStart w:id="10" w:name="_Hlk50201557"/>
      <w:r w:rsidRPr="00020F15">
        <w:rPr>
          <w:rFonts w:eastAsiaTheme="minorEastAsia" w:cstheme="minorHAnsi"/>
          <w:szCs w:val="24"/>
          <w:lang w:val="en-US"/>
        </w:rPr>
        <w:t>The</w:t>
      </w:r>
      <w:r w:rsidR="00CD4FD4" w:rsidRPr="00020F15">
        <w:rPr>
          <w:rFonts w:eastAsiaTheme="minorEastAsia" w:cstheme="minorHAnsi"/>
          <w:szCs w:val="24"/>
          <w:lang w:val="en-US"/>
        </w:rPr>
        <w:t xml:space="preserve"> </w:t>
      </w:r>
      <w:r w:rsidR="00D4523F" w:rsidRPr="00020F15">
        <w:rPr>
          <w:rFonts w:eastAsiaTheme="minorEastAsia" w:cstheme="minorHAnsi"/>
          <w:i/>
          <w:iCs/>
          <w:szCs w:val="24"/>
          <w:lang w:val="en-US"/>
        </w:rPr>
        <w:t>Guidelines</w:t>
      </w:r>
      <w:r w:rsidR="00D4523F" w:rsidRPr="00020F15">
        <w:rPr>
          <w:rFonts w:eastAsiaTheme="minorEastAsia" w:cstheme="minorHAnsi"/>
          <w:szCs w:val="24"/>
          <w:lang w:val="en-US"/>
        </w:rPr>
        <w:t xml:space="preserve"> outline what the right to a decent home means in the unique context of Aotearoa</w:t>
      </w:r>
      <w:r w:rsidR="006B58AE" w:rsidRPr="00020F15">
        <w:rPr>
          <w:rFonts w:eastAsiaTheme="minorEastAsia" w:cstheme="minorHAnsi"/>
          <w:szCs w:val="24"/>
          <w:lang w:val="en-US"/>
        </w:rPr>
        <w:t>. This context includes coloni</w:t>
      </w:r>
      <w:r w:rsidR="003F3160" w:rsidRPr="00020F15">
        <w:rPr>
          <w:rFonts w:eastAsiaTheme="minorEastAsia" w:cstheme="minorHAnsi"/>
          <w:szCs w:val="24"/>
          <w:lang w:val="en-US"/>
        </w:rPr>
        <w:t>s</w:t>
      </w:r>
      <w:r w:rsidR="006B58AE" w:rsidRPr="00020F15">
        <w:rPr>
          <w:rFonts w:eastAsiaTheme="minorEastAsia" w:cstheme="minorHAnsi"/>
          <w:szCs w:val="24"/>
          <w:lang w:val="en-US"/>
        </w:rPr>
        <w:t xml:space="preserve">ation, </w:t>
      </w:r>
      <w:r w:rsidR="00D4523F" w:rsidRPr="00020F15">
        <w:rPr>
          <w:rFonts w:eastAsiaTheme="minorEastAsia" w:cstheme="minorHAnsi"/>
          <w:szCs w:val="24"/>
          <w:lang w:val="en-US"/>
        </w:rPr>
        <w:t>the systematic dispossession of Māori land</w:t>
      </w:r>
      <w:r w:rsidR="003800AB" w:rsidRPr="00020F15">
        <w:rPr>
          <w:rFonts w:eastAsiaTheme="minorEastAsia" w:cstheme="minorHAnsi"/>
          <w:szCs w:val="24"/>
          <w:lang w:val="en-US"/>
        </w:rPr>
        <w:t xml:space="preserve">, </w:t>
      </w:r>
      <w:r w:rsidR="00D4523F" w:rsidRPr="00020F15">
        <w:rPr>
          <w:rFonts w:eastAsiaTheme="minorEastAsia" w:cstheme="minorHAnsi"/>
          <w:szCs w:val="24"/>
          <w:lang w:val="en-US"/>
        </w:rPr>
        <w:t xml:space="preserve">ongoing impacts of </w:t>
      </w:r>
      <w:r w:rsidR="003800AB" w:rsidRPr="00020F15">
        <w:rPr>
          <w:rFonts w:eastAsiaTheme="minorEastAsia" w:cstheme="minorHAnsi"/>
          <w:szCs w:val="24"/>
          <w:lang w:val="en-US"/>
        </w:rPr>
        <w:t>coloni</w:t>
      </w:r>
      <w:r w:rsidR="003F3160" w:rsidRPr="00020F15">
        <w:rPr>
          <w:rFonts w:eastAsiaTheme="minorEastAsia" w:cstheme="minorHAnsi"/>
          <w:szCs w:val="24"/>
          <w:lang w:val="en-US"/>
        </w:rPr>
        <w:t>s</w:t>
      </w:r>
      <w:r w:rsidR="003800AB" w:rsidRPr="00020F15">
        <w:rPr>
          <w:rFonts w:eastAsiaTheme="minorEastAsia" w:cstheme="minorHAnsi"/>
          <w:szCs w:val="24"/>
          <w:lang w:val="en-US"/>
        </w:rPr>
        <w:t xml:space="preserve">ation and </w:t>
      </w:r>
      <w:r w:rsidR="00D4523F" w:rsidRPr="00020F15">
        <w:rPr>
          <w:rFonts w:eastAsiaTheme="minorEastAsia" w:cstheme="minorHAnsi"/>
          <w:szCs w:val="24"/>
          <w:lang w:val="en-US"/>
        </w:rPr>
        <w:t>Te Tiriti o Waitangi</w:t>
      </w:r>
      <w:r w:rsidR="00FB1204" w:rsidRPr="00020F15">
        <w:rPr>
          <w:rFonts w:eastAsiaTheme="minorEastAsia" w:cstheme="minorHAnsi"/>
          <w:szCs w:val="24"/>
          <w:lang w:val="en-US"/>
        </w:rPr>
        <w:t>.</w:t>
      </w:r>
      <w:r w:rsidR="00B50676" w:rsidRPr="00020F15">
        <w:rPr>
          <w:rFonts w:eastAsiaTheme="minorEastAsia" w:cstheme="minorHAnsi"/>
          <w:szCs w:val="24"/>
          <w:lang w:val="en-US"/>
        </w:rPr>
        <w:t xml:space="preserve"> </w:t>
      </w:r>
      <w:r w:rsidR="00CF0C49" w:rsidRPr="00020F15">
        <w:rPr>
          <w:rFonts w:eastAsiaTheme="minorEastAsia" w:cstheme="minorHAnsi"/>
          <w:szCs w:val="24"/>
          <w:lang w:val="en-US"/>
        </w:rPr>
        <w:t xml:space="preserve">This section </w:t>
      </w:r>
      <w:r w:rsidR="00623D79" w:rsidRPr="00020F15">
        <w:rPr>
          <w:rFonts w:eastAsiaTheme="minorEastAsia" w:cstheme="minorHAnsi"/>
          <w:szCs w:val="24"/>
          <w:lang w:val="en-US"/>
        </w:rPr>
        <w:t xml:space="preserve">briefly </w:t>
      </w:r>
      <w:r w:rsidR="00B72995" w:rsidRPr="00020F15">
        <w:rPr>
          <w:rFonts w:eastAsiaTheme="minorEastAsia" w:cstheme="minorHAnsi"/>
          <w:szCs w:val="24"/>
          <w:lang w:val="en-US"/>
        </w:rPr>
        <w:t>high</w:t>
      </w:r>
      <w:r w:rsidR="007B0E9D" w:rsidRPr="00020F15">
        <w:rPr>
          <w:rFonts w:eastAsiaTheme="minorEastAsia" w:cstheme="minorHAnsi"/>
          <w:szCs w:val="24"/>
          <w:lang w:val="en-US"/>
        </w:rPr>
        <w:t xml:space="preserve">lights </w:t>
      </w:r>
      <w:r w:rsidR="00B72995" w:rsidRPr="00020F15">
        <w:rPr>
          <w:rFonts w:eastAsiaTheme="minorEastAsia" w:cstheme="minorHAnsi"/>
          <w:szCs w:val="24"/>
          <w:lang w:val="en-US"/>
        </w:rPr>
        <w:t>th</w:t>
      </w:r>
      <w:r w:rsidR="00BF5647" w:rsidRPr="00020F15">
        <w:rPr>
          <w:rFonts w:eastAsiaTheme="minorEastAsia" w:cstheme="minorHAnsi"/>
          <w:szCs w:val="24"/>
          <w:lang w:val="en-US"/>
        </w:rPr>
        <w:t>is context</w:t>
      </w:r>
      <w:r w:rsidR="00531807" w:rsidRPr="00020F15">
        <w:rPr>
          <w:rFonts w:eastAsiaTheme="minorEastAsia" w:cstheme="minorHAnsi"/>
          <w:szCs w:val="24"/>
          <w:lang w:val="en-US"/>
        </w:rPr>
        <w:t xml:space="preserve">, </w:t>
      </w:r>
      <w:r w:rsidR="00417C21" w:rsidRPr="00020F15">
        <w:rPr>
          <w:rFonts w:eastAsiaTheme="minorEastAsia" w:cstheme="minorHAnsi"/>
          <w:szCs w:val="24"/>
          <w:lang w:val="en-US"/>
        </w:rPr>
        <w:t>as well as the United Nations Declaration on the Rights of Indigenous Peoples.</w:t>
      </w:r>
      <w:r w:rsidR="00B90FDD" w:rsidRPr="00020F15">
        <w:rPr>
          <w:rFonts w:eastAsiaTheme="minorEastAsia" w:cstheme="minorHAnsi"/>
          <w:szCs w:val="24"/>
          <w:lang w:val="en-US"/>
        </w:rPr>
        <w:t xml:space="preserve"> </w:t>
      </w:r>
      <w:r w:rsidR="00357C51" w:rsidRPr="00020F15">
        <w:rPr>
          <w:rFonts w:eastAsiaTheme="minorEastAsia" w:cstheme="minorHAnsi"/>
          <w:szCs w:val="24"/>
          <w:lang w:val="en-US"/>
        </w:rPr>
        <w:t>K</w:t>
      </w:r>
      <w:r w:rsidR="00995D99" w:rsidRPr="00020F15">
        <w:rPr>
          <w:rFonts w:eastAsiaTheme="minorEastAsia" w:cstheme="minorHAnsi"/>
          <w:szCs w:val="24"/>
          <w:lang w:val="en-US"/>
        </w:rPr>
        <w:t xml:space="preserve">ey </w:t>
      </w:r>
      <w:r w:rsidR="00C00A11" w:rsidRPr="00020F15">
        <w:rPr>
          <w:rFonts w:eastAsiaTheme="minorEastAsia" w:cstheme="minorHAnsi"/>
          <w:szCs w:val="24"/>
          <w:lang w:val="en-US"/>
        </w:rPr>
        <w:t xml:space="preserve">additional resources </w:t>
      </w:r>
      <w:r w:rsidR="00995D99" w:rsidRPr="00020F15">
        <w:rPr>
          <w:rFonts w:eastAsiaTheme="minorEastAsia" w:cstheme="minorHAnsi"/>
          <w:szCs w:val="24"/>
          <w:lang w:val="en-US"/>
        </w:rPr>
        <w:t xml:space="preserve">on these issues </w:t>
      </w:r>
      <w:r w:rsidR="00C00A11" w:rsidRPr="00020F15">
        <w:rPr>
          <w:rFonts w:eastAsiaTheme="minorEastAsia" w:cstheme="minorHAnsi"/>
          <w:szCs w:val="24"/>
          <w:lang w:val="en-US"/>
        </w:rPr>
        <w:t xml:space="preserve">are provided in Appendix </w:t>
      </w:r>
      <w:r w:rsidR="00320A01" w:rsidRPr="00020F15">
        <w:rPr>
          <w:rFonts w:eastAsiaTheme="minorEastAsia" w:cstheme="minorHAnsi"/>
          <w:szCs w:val="24"/>
          <w:lang w:val="en-US"/>
        </w:rPr>
        <w:t>4</w:t>
      </w:r>
      <w:r w:rsidR="00C00A11" w:rsidRPr="00020F15">
        <w:rPr>
          <w:rFonts w:eastAsiaTheme="minorEastAsia" w:cstheme="minorHAnsi"/>
          <w:szCs w:val="24"/>
          <w:lang w:val="en-US"/>
        </w:rPr>
        <w:t>.</w:t>
      </w:r>
      <w:r w:rsidR="0026536A" w:rsidRPr="00020F15">
        <w:rPr>
          <w:rFonts w:eastAsiaTheme="minorEastAsia" w:cstheme="minorHAnsi"/>
          <w:szCs w:val="24"/>
          <w:lang w:val="en-US"/>
        </w:rPr>
        <w:t xml:space="preserve"> </w:t>
      </w:r>
    </w:p>
    <w:p w14:paraId="046F833D" w14:textId="2909BCB1" w:rsidR="00C55804" w:rsidRPr="00020F15" w:rsidRDefault="00C55804"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color w:val="000000" w:themeColor="text1"/>
          <w:szCs w:val="24"/>
        </w:rPr>
        <w:t>I</w:t>
      </w:r>
      <w:r w:rsidR="007D2439" w:rsidRPr="00020F15">
        <w:rPr>
          <w:rFonts w:eastAsiaTheme="minorEastAsia" w:cstheme="minorHAnsi"/>
          <w:color w:val="000000" w:themeColor="text1"/>
          <w:szCs w:val="24"/>
        </w:rPr>
        <w:t xml:space="preserve">t </w:t>
      </w:r>
      <w:r w:rsidRPr="00020F15">
        <w:rPr>
          <w:rFonts w:eastAsiaTheme="minorEastAsia" w:cstheme="minorHAnsi"/>
          <w:color w:val="000000" w:themeColor="text1"/>
          <w:szCs w:val="24"/>
        </w:rPr>
        <w:t>is impossible to implement the human right to a decent home in Aotearoa today without recognising our colonial history</w:t>
      </w:r>
      <w:r w:rsidR="002D5006" w:rsidRPr="00020F15">
        <w:rPr>
          <w:rFonts w:eastAsiaTheme="minorEastAsia" w:cstheme="minorHAnsi"/>
          <w:color w:val="000000" w:themeColor="text1"/>
          <w:szCs w:val="24"/>
        </w:rPr>
        <w:t xml:space="preserve"> and the lasting impacts </w:t>
      </w:r>
      <w:r w:rsidR="002341EC" w:rsidRPr="00020F15">
        <w:rPr>
          <w:rFonts w:eastAsiaTheme="minorEastAsia" w:cstheme="minorHAnsi"/>
          <w:color w:val="000000" w:themeColor="text1"/>
          <w:szCs w:val="24"/>
        </w:rPr>
        <w:t>of colonisation on Māori rights and wellbeing</w:t>
      </w:r>
      <w:r w:rsidRPr="00020F15">
        <w:rPr>
          <w:rFonts w:eastAsiaTheme="minorEastAsia" w:cstheme="minorHAnsi"/>
          <w:color w:val="000000" w:themeColor="text1"/>
          <w:szCs w:val="24"/>
        </w:rPr>
        <w:t xml:space="preserve">. The arrival of </w:t>
      </w:r>
      <w:proofErr w:type="spellStart"/>
      <w:r w:rsidRPr="00020F15">
        <w:rPr>
          <w:rFonts w:eastAsiaTheme="minorEastAsia" w:cstheme="minorHAnsi"/>
          <w:color w:val="000000" w:themeColor="text1"/>
          <w:szCs w:val="24"/>
        </w:rPr>
        <w:t>Pākehā</w:t>
      </w:r>
      <w:proofErr w:type="spellEnd"/>
      <w:r w:rsidRPr="00020F15">
        <w:rPr>
          <w:rFonts w:eastAsiaTheme="minorEastAsia" w:cstheme="minorHAnsi"/>
          <w:color w:val="000000" w:themeColor="text1"/>
          <w:szCs w:val="24"/>
        </w:rPr>
        <w:t xml:space="preserve"> settlers resulted in colonisation and the systematic dispossession of Māori from their land. </w:t>
      </w:r>
      <w:r w:rsidRPr="00020F15">
        <w:rPr>
          <w:rFonts w:eastAsiaTheme="minorEastAsia" w:cstheme="minorHAnsi"/>
          <w:color w:val="000000" w:themeColor="text1"/>
          <w:szCs w:val="24"/>
        </w:rPr>
        <w:lastRenderedPageBreak/>
        <w:t xml:space="preserve">Generations of policies disenfranchised </w:t>
      </w:r>
      <w:proofErr w:type="spellStart"/>
      <w:r w:rsidRPr="00020F15">
        <w:rPr>
          <w:rFonts w:eastAsiaTheme="minorEastAsia" w:cstheme="minorHAnsi"/>
          <w:color w:val="000000" w:themeColor="text1"/>
          <w:szCs w:val="24"/>
        </w:rPr>
        <w:t>tangata</w:t>
      </w:r>
      <w:proofErr w:type="spellEnd"/>
      <w:r w:rsidRPr="00020F15">
        <w:rPr>
          <w:rFonts w:eastAsiaTheme="minorEastAsia" w:cstheme="minorHAnsi"/>
          <w:color w:val="000000" w:themeColor="text1"/>
          <w:szCs w:val="24"/>
        </w:rPr>
        <w:t xml:space="preserve"> whenua and destroyed their traditional ways of living, including communal land ownership.</w:t>
      </w:r>
    </w:p>
    <w:p w14:paraId="0973A9B0" w14:textId="77777777" w:rsidR="00535116" w:rsidRPr="00020F15" w:rsidRDefault="00535116" w:rsidP="00535116">
      <w:pPr>
        <w:spacing w:line="276" w:lineRule="auto"/>
        <w:ind w:left="1778"/>
        <w:contextualSpacing/>
        <w:rPr>
          <w:rFonts w:eastAsiaTheme="minorEastAsia" w:cstheme="minorHAnsi"/>
          <w:color w:val="000000" w:themeColor="text1"/>
          <w:szCs w:val="24"/>
        </w:rPr>
      </w:pPr>
    </w:p>
    <w:p w14:paraId="3CD00E8D" w14:textId="66AE1785" w:rsidR="00C55804" w:rsidRPr="00020F15" w:rsidRDefault="00C55804"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color w:val="000000" w:themeColor="text1"/>
          <w:szCs w:val="24"/>
        </w:rPr>
        <w:t xml:space="preserve">Taken by violence, confiscation and purchase, </w:t>
      </w:r>
      <w:proofErr w:type="spellStart"/>
      <w:r w:rsidRPr="00020F15">
        <w:rPr>
          <w:rFonts w:eastAsiaTheme="minorEastAsia" w:cstheme="minorHAnsi"/>
          <w:color w:val="000000" w:themeColor="text1"/>
          <w:szCs w:val="24"/>
        </w:rPr>
        <w:t>tangata</w:t>
      </w:r>
      <w:proofErr w:type="spellEnd"/>
      <w:r w:rsidRPr="00020F15">
        <w:rPr>
          <w:rFonts w:eastAsiaTheme="minorEastAsia" w:cstheme="minorHAnsi"/>
          <w:color w:val="000000" w:themeColor="text1"/>
          <w:szCs w:val="24"/>
        </w:rPr>
        <w:t xml:space="preserve"> whenua lost control of 95% of their land. Purchases often breached Te Tiriti o Waitangi. The Native Land Court converted customary collective ownership into individual title, an alien concept to </w:t>
      </w:r>
      <w:proofErr w:type="spellStart"/>
      <w:r w:rsidRPr="00020F15">
        <w:rPr>
          <w:rFonts w:eastAsiaTheme="minorEastAsia" w:cstheme="minorHAnsi"/>
          <w:color w:val="000000" w:themeColor="text1"/>
          <w:szCs w:val="24"/>
        </w:rPr>
        <w:t>tangata</w:t>
      </w:r>
      <w:proofErr w:type="spellEnd"/>
      <w:r w:rsidRPr="00020F15">
        <w:rPr>
          <w:rFonts w:eastAsiaTheme="minorEastAsia" w:cstheme="minorHAnsi"/>
          <w:color w:val="000000" w:themeColor="text1"/>
          <w:szCs w:val="24"/>
        </w:rPr>
        <w:t xml:space="preserve"> whenua</w:t>
      </w:r>
      <w:r w:rsidR="00187A81" w:rsidRPr="00020F15">
        <w:rPr>
          <w:rFonts w:eastAsiaTheme="minorEastAsia" w:cstheme="minorHAnsi"/>
          <w:color w:val="000000" w:themeColor="text1"/>
          <w:szCs w:val="24"/>
        </w:rPr>
        <w:t xml:space="preserve"> and at odds with tikanga Māori</w:t>
      </w:r>
      <w:r w:rsidRPr="00020F15">
        <w:rPr>
          <w:rFonts w:eastAsiaTheme="minorEastAsia" w:cstheme="minorHAnsi"/>
          <w:color w:val="000000" w:themeColor="text1"/>
          <w:szCs w:val="24"/>
        </w:rPr>
        <w:t>. This process accelerated Māori alienation from their land. Today, land collectively owned by Māori accounts for less than 5% of New Zealand’s total land area.</w:t>
      </w:r>
    </w:p>
    <w:p w14:paraId="3FC93F7B" w14:textId="77777777" w:rsidR="0046751B" w:rsidRPr="00020F15" w:rsidRDefault="0046751B" w:rsidP="0046751B">
      <w:pPr>
        <w:spacing w:line="276" w:lineRule="auto"/>
        <w:contextualSpacing/>
        <w:rPr>
          <w:rFonts w:eastAsiaTheme="minorEastAsia" w:cstheme="minorHAnsi"/>
          <w:color w:val="000000" w:themeColor="text1"/>
          <w:szCs w:val="24"/>
        </w:rPr>
      </w:pPr>
    </w:p>
    <w:p w14:paraId="6C74F9A5" w14:textId="6336EB60" w:rsidR="0074790F" w:rsidRPr="00020F15" w:rsidRDefault="00C55804"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color w:val="000000" w:themeColor="text1"/>
          <w:szCs w:val="24"/>
        </w:rPr>
        <w:t xml:space="preserve">After most of the land was taken from </w:t>
      </w:r>
      <w:proofErr w:type="spellStart"/>
      <w:r w:rsidRPr="00020F15">
        <w:rPr>
          <w:rFonts w:eastAsiaTheme="minorEastAsia" w:cstheme="minorHAnsi"/>
          <w:color w:val="000000" w:themeColor="text1"/>
          <w:szCs w:val="24"/>
        </w:rPr>
        <w:t>tangata</w:t>
      </w:r>
      <w:proofErr w:type="spellEnd"/>
      <w:r w:rsidRPr="00020F15">
        <w:rPr>
          <w:rFonts w:eastAsiaTheme="minorEastAsia" w:cstheme="minorHAnsi"/>
          <w:color w:val="000000" w:themeColor="text1"/>
          <w:szCs w:val="24"/>
        </w:rPr>
        <w:t xml:space="preserve"> whenua, colonial housing policies made it difficult or impossible for Māori to access home ownership.</w:t>
      </w:r>
      <w:r w:rsidRPr="00020F15">
        <w:rPr>
          <w:rFonts w:eastAsiaTheme="minorEastAsia" w:cstheme="minorHAnsi"/>
          <w:color w:val="000000" w:themeColor="text1"/>
          <w:szCs w:val="24"/>
          <w:vertAlign w:val="superscript"/>
        </w:rPr>
        <w:t xml:space="preserve"> </w:t>
      </w:r>
      <w:r w:rsidRPr="00020F15">
        <w:rPr>
          <w:rFonts w:eastAsiaTheme="minorEastAsia" w:cstheme="minorHAnsi"/>
          <w:color w:val="000000" w:themeColor="text1"/>
          <w:szCs w:val="24"/>
        </w:rPr>
        <w:t>They were hampered in their efforts to maintain or build traditional forms of housing on communally owned land (</w:t>
      </w:r>
      <w:proofErr w:type="spellStart"/>
      <w:r w:rsidRPr="00020F15">
        <w:rPr>
          <w:rFonts w:eastAsiaTheme="minorEastAsia" w:cstheme="minorHAnsi"/>
          <w:color w:val="000000" w:themeColor="text1"/>
          <w:szCs w:val="24"/>
        </w:rPr>
        <w:t>papakāinga</w:t>
      </w:r>
      <w:proofErr w:type="spellEnd"/>
      <w:r w:rsidRPr="00020F15">
        <w:rPr>
          <w:rFonts w:eastAsiaTheme="minorEastAsia" w:cstheme="minorHAnsi"/>
          <w:color w:val="000000" w:themeColor="text1"/>
          <w:szCs w:val="24"/>
        </w:rPr>
        <w:t>). As individuals, they struggled to access adequate urban housing. They faced racism in both access to mortgage home ownership and the private rental market.</w:t>
      </w:r>
    </w:p>
    <w:p w14:paraId="1EACF663" w14:textId="5E9A2C4B" w:rsidR="0074790F" w:rsidRPr="00020F15" w:rsidRDefault="0074790F" w:rsidP="0074790F">
      <w:pPr>
        <w:spacing w:line="276" w:lineRule="auto"/>
        <w:ind w:left="1778"/>
        <w:contextualSpacing/>
        <w:rPr>
          <w:rFonts w:eastAsiaTheme="minorEastAsia" w:cstheme="minorHAnsi"/>
          <w:color w:val="000000" w:themeColor="text1"/>
          <w:szCs w:val="24"/>
        </w:rPr>
      </w:pPr>
    </w:p>
    <w:p w14:paraId="45A59834" w14:textId="77777777" w:rsidR="0075246D" w:rsidRPr="00020F15" w:rsidRDefault="001C567D"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color w:val="000000" w:themeColor="text1"/>
          <w:szCs w:val="24"/>
        </w:rPr>
        <w:t xml:space="preserve">Today, </w:t>
      </w:r>
      <w:r w:rsidR="00C55804" w:rsidRPr="00020F15">
        <w:rPr>
          <w:rFonts w:eastAsiaTheme="minorEastAsia"/>
          <w:color w:val="000000" w:themeColor="text1"/>
        </w:rPr>
        <w:t xml:space="preserve">some local </w:t>
      </w:r>
      <w:r w:rsidR="007C18CF" w:rsidRPr="00020F15">
        <w:rPr>
          <w:rFonts w:eastAsiaTheme="minorEastAsia"/>
          <w:color w:val="000000" w:themeColor="text1"/>
        </w:rPr>
        <w:t xml:space="preserve">and national </w:t>
      </w:r>
      <w:r w:rsidR="00C55804" w:rsidRPr="00020F15">
        <w:rPr>
          <w:rFonts w:eastAsiaTheme="minorEastAsia"/>
          <w:color w:val="000000" w:themeColor="text1"/>
        </w:rPr>
        <w:t xml:space="preserve">government rules and practices, as well as </w:t>
      </w:r>
      <w:proofErr w:type="spellStart"/>
      <w:r w:rsidR="00C55804" w:rsidRPr="00020F15">
        <w:rPr>
          <w:rFonts w:eastAsiaTheme="minorEastAsia"/>
          <w:color w:val="000000" w:themeColor="text1"/>
        </w:rPr>
        <w:t>Pākehā</w:t>
      </w:r>
      <w:proofErr w:type="spellEnd"/>
      <w:r w:rsidR="00C55804" w:rsidRPr="00020F15">
        <w:rPr>
          <w:rFonts w:eastAsiaTheme="minorEastAsia"/>
          <w:color w:val="000000" w:themeColor="text1"/>
        </w:rPr>
        <w:t xml:space="preserve"> legal assumptions about individual ownership</w:t>
      </w:r>
      <w:r w:rsidR="005A6046" w:rsidRPr="00020F15">
        <w:rPr>
          <w:rFonts w:eastAsiaTheme="minorEastAsia"/>
          <w:color w:val="000000" w:themeColor="text1"/>
        </w:rPr>
        <w:t xml:space="preserve"> and denial of rangatiratanga</w:t>
      </w:r>
      <w:r w:rsidR="005D1194" w:rsidRPr="00020F15">
        <w:rPr>
          <w:rFonts w:eastAsiaTheme="minorEastAsia"/>
          <w:color w:val="000000" w:themeColor="text1"/>
        </w:rPr>
        <w:t xml:space="preserve"> (authority)</w:t>
      </w:r>
      <w:r w:rsidR="009D367E" w:rsidRPr="00020F15">
        <w:rPr>
          <w:rFonts w:eastAsiaTheme="minorEastAsia"/>
          <w:color w:val="000000" w:themeColor="text1"/>
        </w:rPr>
        <w:t xml:space="preserve">, </w:t>
      </w:r>
      <w:r w:rsidR="00C55804" w:rsidRPr="00020F15">
        <w:rPr>
          <w:rFonts w:eastAsiaTheme="minorEastAsia"/>
          <w:color w:val="000000" w:themeColor="text1"/>
        </w:rPr>
        <w:t>continue to impede Māori communal and other housing initiatives. Māori have lower rates of home ownership (28%) compared to New Zealand Europeans (57%).  Colonial and discriminatory policies were designed to be inequitable and their impact on the housing of Māori persists to this day.</w:t>
      </w:r>
      <w:bookmarkEnd w:id="10"/>
      <w:r w:rsidR="00C55804" w:rsidRPr="00020F15">
        <w:rPr>
          <w:rFonts w:eastAsiaTheme="minorEastAsia"/>
          <w:color w:val="000000" w:themeColor="text1"/>
        </w:rPr>
        <w:t xml:space="preserve"> </w:t>
      </w:r>
      <w:r w:rsidR="00ED3416" w:rsidRPr="00020F15">
        <w:rPr>
          <w:rFonts w:eastAsiaTheme="minorEastAsia"/>
          <w:color w:val="000000" w:themeColor="text1"/>
        </w:rPr>
        <w:t>At the end of her visit to Aotearoa</w:t>
      </w:r>
      <w:r w:rsidR="009F1878" w:rsidRPr="00020F15">
        <w:rPr>
          <w:rFonts w:eastAsiaTheme="minorEastAsia"/>
          <w:color w:val="000000" w:themeColor="text1"/>
        </w:rPr>
        <w:t xml:space="preserve"> in 2020, t</w:t>
      </w:r>
      <w:r w:rsidR="0058211D" w:rsidRPr="00020F15">
        <w:rPr>
          <w:rFonts w:eastAsiaTheme="minorEastAsia"/>
          <w:color w:val="000000" w:themeColor="text1"/>
        </w:rPr>
        <w:t>he UN Special Rapporteur on the right to adequate housing</w:t>
      </w:r>
      <w:r w:rsidR="009F1878" w:rsidRPr="00020F15">
        <w:rPr>
          <w:rFonts w:eastAsiaTheme="minorEastAsia"/>
          <w:color w:val="000000" w:themeColor="text1"/>
        </w:rPr>
        <w:t xml:space="preserve"> </w:t>
      </w:r>
      <w:r w:rsidR="005218CE" w:rsidRPr="00020F15">
        <w:rPr>
          <w:rFonts w:eastAsiaTheme="minorEastAsia"/>
          <w:color w:val="000000" w:themeColor="text1"/>
        </w:rPr>
        <w:t>likened this to “a dark shadow that hangs over the country</w:t>
      </w:r>
      <w:r w:rsidR="00ED3416" w:rsidRPr="00020F15">
        <w:rPr>
          <w:rFonts w:eastAsiaTheme="minorEastAsia"/>
          <w:color w:val="000000" w:themeColor="text1"/>
        </w:rPr>
        <w:t>”</w:t>
      </w:r>
      <w:r w:rsidR="00F62575" w:rsidRPr="00020F15">
        <w:rPr>
          <w:rFonts w:eastAsiaTheme="minorEastAsia"/>
          <w:color w:val="000000" w:themeColor="text1"/>
        </w:rPr>
        <w:t>.</w:t>
      </w:r>
      <w:r w:rsidR="007E6C4B" w:rsidRPr="00020F15">
        <w:rPr>
          <w:rStyle w:val="EndnoteReference"/>
          <w:rFonts w:eastAsiaTheme="minorEastAsia"/>
          <w:color w:val="000000" w:themeColor="text1"/>
        </w:rPr>
        <w:endnoteReference w:id="5"/>
      </w:r>
      <w:r w:rsidR="00F004E4" w:rsidRPr="00020F15">
        <w:rPr>
          <w:rFonts w:eastAsiaTheme="minorEastAsia"/>
          <w:color w:val="000000" w:themeColor="text1"/>
        </w:rPr>
        <w:t xml:space="preserve"> </w:t>
      </w:r>
    </w:p>
    <w:p w14:paraId="62A0E452" w14:textId="46FBD19F" w:rsidR="00C55804" w:rsidRPr="00020F15" w:rsidRDefault="00C55804" w:rsidP="0075246D">
      <w:pPr>
        <w:spacing w:line="276" w:lineRule="auto"/>
        <w:ind w:left="1777"/>
        <w:contextualSpacing/>
        <w:rPr>
          <w:rFonts w:eastAsiaTheme="minorEastAsia" w:cstheme="minorHAnsi"/>
          <w:color w:val="000000" w:themeColor="text1"/>
          <w:szCs w:val="24"/>
        </w:rPr>
      </w:pPr>
    </w:p>
    <w:p w14:paraId="559FC63B" w14:textId="11659036" w:rsidR="00E479B3" w:rsidRPr="00020F15" w:rsidRDefault="00E479B3" w:rsidP="0075246D">
      <w:pPr>
        <w:rPr>
          <w:i/>
          <w:sz w:val="28"/>
          <w:szCs w:val="28"/>
        </w:rPr>
      </w:pPr>
      <w:r w:rsidRPr="00020F15">
        <w:rPr>
          <w:sz w:val="28"/>
          <w:szCs w:val="28"/>
        </w:rPr>
        <w:t>Te Tiriti o Waitangi</w:t>
      </w:r>
    </w:p>
    <w:p w14:paraId="2089B181" w14:textId="38676B9F" w:rsidR="00E479B3" w:rsidRPr="00020F15" w:rsidRDefault="00E479B3"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color w:val="000000" w:themeColor="text1"/>
          <w:szCs w:val="24"/>
        </w:rPr>
        <w:t xml:space="preserve">There is a deep synergy between Te </w:t>
      </w:r>
      <w:proofErr w:type="spellStart"/>
      <w:r w:rsidRPr="00020F15">
        <w:rPr>
          <w:rFonts w:eastAsiaTheme="minorEastAsia" w:cstheme="minorHAnsi"/>
          <w:color w:val="000000" w:themeColor="text1"/>
          <w:szCs w:val="24"/>
        </w:rPr>
        <w:t>Ao</w:t>
      </w:r>
      <w:proofErr w:type="spellEnd"/>
      <w:r w:rsidRPr="00020F15">
        <w:rPr>
          <w:rFonts w:eastAsiaTheme="minorEastAsia" w:cstheme="minorHAnsi"/>
          <w:color w:val="000000" w:themeColor="text1"/>
          <w:szCs w:val="24"/>
        </w:rPr>
        <w:t xml:space="preserve"> Māori, Te Tiriti o Waitangi and the United Nations Declaration on the Rights of Indigenous Peoples</w:t>
      </w:r>
      <w:r w:rsidR="00765C26" w:rsidRPr="00020F15">
        <w:rPr>
          <w:rFonts w:eastAsiaTheme="minorEastAsia" w:cstheme="minorHAnsi"/>
          <w:color w:val="000000" w:themeColor="text1"/>
          <w:szCs w:val="24"/>
        </w:rPr>
        <w:t xml:space="preserve"> (‘Declaration’)</w:t>
      </w:r>
      <w:r w:rsidRPr="00020F15">
        <w:rPr>
          <w:rFonts w:eastAsiaTheme="minorEastAsia" w:cstheme="minorHAnsi"/>
          <w:color w:val="000000" w:themeColor="text1"/>
          <w:szCs w:val="24"/>
        </w:rPr>
        <w:t xml:space="preserve">. </w:t>
      </w:r>
      <w:r w:rsidR="00C56528" w:rsidRPr="00020F15">
        <w:rPr>
          <w:rFonts w:eastAsiaTheme="minorEastAsia" w:cstheme="minorHAnsi"/>
          <w:color w:val="000000" w:themeColor="text1"/>
          <w:szCs w:val="24"/>
        </w:rPr>
        <w:t xml:space="preserve">Each </w:t>
      </w:r>
      <w:r w:rsidR="00F50073" w:rsidRPr="00020F15">
        <w:rPr>
          <w:rFonts w:eastAsiaTheme="minorEastAsia" w:cstheme="minorHAnsi"/>
          <w:color w:val="000000" w:themeColor="text1"/>
          <w:szCs w:val="24"/>
        </w:rPr>
        <w:t xml:space="preserve">one </w:t>
      </w:r>
      <w:r w:rsidR="00C56528" w:rsidRPr="00020F15">
        <w:rPr>
          <w:rFonts w:eastAsiaTheme="minorEastAsia" w:cstheme="minorHAnsi"/>
          <w:color w:val="000000" w:themeColor="text1"/>
          <w:szCs w:val="24"/>
        </w:rPr>
        <w:t>bear</w:t>
      </w:r>
      <w:r w:rsidR="00DD2998" w:rsidRPr="00020F15">
        <w:rPr>
          <w:rFonts w:eastAsiaTheme="minorEastAsia" w:cstheme="minorHAnsi"/>
          <w:color w:val="000000" w:themeColor="text1"/>
          <w:szCs w:val="24"/>
        </w:rPr>
        <w:t>s</w:t>
      </w:r>
      <w:r w:rsidR="00E2790C" w:rsidRPr="00020F15">
        <w:rPr>
          <w:rFonts w:eastAsiaTheme="minorEastAsia" w:cstheme="minorHAnsi"/>
          <w:color w:val="000000" w:themeColor="text1"/>
          <w:szCs w:val="24"/>
        </w:rPr>
        <w:t xml:space="preserve"> </w:t>
      </w:r>
      <w:r w:rsidR="00C56528" w:rsidRPr="00020F15">
        <w:rPr>
          <w:rFonts w:eastAsiaTheme="minorEastAsia" w:cstheme="minorHAnsi"/>
          <w:color w:val="000000" w:themeColor="text1"/>
          <w:szCs w:val="24"/>
        </w:rPr>
        <w:t xml:space="preserve">upon the right to a decent home in Aotearoa. </w:t>
      </w:r>
      <w:r w:rsidR="00033BFE" w:rsidRPr="00020F15">
        <w:rPr>
          <w:rFonts w:eastAsiaTheme="minorEastAsia" w:cstheme="minorHAnsi"/>
          <w:szCs w:val="24"/>
          <w:lang w:val="en-US"/>
        </w:rPr>
        <w:t>Te Tiriti is interpreted in light of t</w:t>
      </w:r>
      <w:r w:rsidR="00E2790C" w:rsidRPr="00020F15">
        <w:rPr>
          <w:rFonts w:eastAsiaTheme="minorEastAsia" w:cstheme="minorHAnsi"/>
          <w:szCs w:val="24"/>
          <w:lang w:val="en-US"/>
        </w:rPr>
        <w:t xml:space="preserve">he </w:t>
      </w:r>
      <w:r w:rsidR="00033BFE" w:rsidRPr="00020F15">
        <w:rPr>
          <w:rFonts w:eastAsiaTheme="minorEastAsia" w:cstheme="minorHAnsi"/>
          <w:szCs w:val="24"/>
          <w:lang w:val="en-US"/>
        </w:rPr>
        <w:t>Declaration</w:t>
      </w:r>
      <w:r w:rsidR="00E46E62" w:rsidRPr="00020F15">
        <w:rPr>
          <w:rFonts w:eastAsiaTheme="minorEastAsia" w:cstheme="minorHAnsi"/>
          <w:szCs w:val="24"/>
          <w:lang w:val="en-US"/>
        </w:rPr>
        <w:t>. B</w:t>
      </w:r>
      <w:r w:rsidR="001C6050" w:rsidRPr="00020F15">
        <w:rPr>
          <w:rFonts w:eastAsiaTheme="minorEastAsia" w:cstheme="minorHAnsi"/>
          <w:szCs w:val="24"/>
          <w:lang w:val="en-US"/>
        </w:rPr>
        <w:t>oth instruments are briefly outlined in these paragraphs.</w:t>
      </w:r>
    </w:p>
    <w:p w14:paraId="5D6B5AA8" w14:textId="77777777" w:rsidR="00E479B3" w:rsidRPr="00020F15" w:rsidRDefault="00E479B3" w:rsidP="00E479B3">
      <w:pPr>
        <w:pStyle w:val="ListParagraph"/>
        <w:rPr>
          <w:rFonts w:eastAsiaTheme="minorEastAsia" w:cstheme="minorHAnsi"/>
          <w:color w:val="000000" w:themeColor="text1"/>
          <w:szCs w:val="24"/>
        </w:rPr>
      </w:pPr>
    </w:p>
    <w:p w14:paraId="3A857181" w14:textId="528607A9" w:rsidR="000C3954" w:rsidRPr="00020F15" w:rsidRDefault="00E479B3"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Te Tiriti o Waitangi, the country’s foundational document, </w:t>
      </w:r>
      <w:r w:rsidR="00E55BC4" w:rsidRPr="00020F15">
        <w:rPr>
          <w:rFonts w:eastAsiaTheme="minorEastAsia" w:cstheme="minorHAnsi"/>
          <w:color w:val="000000" w:themeColor="text1"/>
          <w:szCs w:val="24"/>
        </w:rPr>
        <w:t>establishe</w:t>
      </w:r>
      <w:r w:rsidR="00341523" w:rsidRPr="00020F15">
        <w:rPr>
          <w:rFonts w:eastAsiaTheme="minorEastAsia" w:cstheme="minorHAnsi"/>
          <w:color w:val="000000" w:themeColor="text1"/>
          <w:szCs w:val="24"/>
        </w:rPr>
        <w:t>s t</w:t>
      </w:r>
      <w:r w:rsidRPr="00020F15">
        <w:rPr>
          <w:rFonts w:eastAsiaTheme="minorEastAsia" w:cstheme="minorHAnsi"/>
          <w:color w:val="000000" w:themeColor="text1"/>
          <w:szCs w:val="24"/>
        </w:rPr>
        <w:t>he relationship between Māori and the Crown.</w:t>
      </w:r>
      <w:r w:rsidR="002A68F2" w:rsidRPr="00020F15">
        <w:rPr>
          <w:rFonts w:eastAsiaTheme="minorEastAsia" w:cstheme="minorHAnsi"/>
          <w:color w:val="000000" w:themeColor="text1"/>
          <w:szCs w:val="24"/>
        </w:rPr>
        <w:t xml:space="preserve"> </w:t>
      </w:r>
      <w:r w:rsidR="00CA720F" w:rsidRPr="00020F15">
        <w:rPr>
          <w:rFonts w:eastAsiaTheme="minorEastAsia" w:cstheme="minorHAnsi"/>
          <w:color w:val="000000" w:themeColor="text1"/>
          <w:szCs w:val="24"/>
        </w:rPr>
        <w:t xml:space="preserve">It affirms the status of </w:t>
      </w:r>
      <w:proofErr w:type="spellStart"/>
      <w:r w:rsidR="00CA720F" w:rsidRPr="00020F15">
        <w:rPr>
          <w:rFonts w:eastAsiaTheme="minorEastAsia" w:cstheme="minorHAnsi"/>
          <w:color w:val="000000" w:themeColor="text1"/>
          <w:szCs w:val="24"/>
        </w:rPr>
        <w:t>whānau</w:t>
      </w:r>
      <w:proofErr w:type="spellEnd"/>
      <w:r w:rsidR="00CA720F" w:rsidRPr="00020F15">
        <w:rPr>
          <w:rFonts w:eastAsiaTheme="minorEastAsia" w:cstheme="minorHAnsi"/>
          <w:color w:val="000000" w:themeColor="text1"/>
          <w:szCs w:val="24"/>
        </w:rPr>
        <w:t xml:space="preserve">, </w:t>
      </w:r>
      <w:proofErr w:type="spellStart"/>
      <w:r w:rsidR="00CA720F" w:rsidRPr="00020F15">
        <w:rPr>
          <w:rFonts w:eastAsiaTheme="minorEastAsia" w:cstheme="minorHAnsi"/>
          <w:color w:val="000000" w:themeColor="text1"/>
          <w:szCs w:val="24"/>
        </w:rPr>
        <w:t>hapū</w:t>
      </w:r>
      <w:proofErr w:type="spellEnd"/>
      <w:r w:rsidR="00CA720F" w:rsidRPr="00020F15">
        <w:rPr>
          <w:rFonts w:eastAsiaTheme="minorEastAsia" w:cstheme="minorHAnsi"/>
          <w:color w:val="000000" w:themeColor="text1"/>
          <w:szCs w:val="24"/>
        </w:rPr>
        <w:t xml:space="preserve"> and iwi as </w:t>
      </w:r>
      <w:proofErr w:type="spellStart"/>
      <w:r w:rsidR="00CA720F" w:rsidRPr="00020F15">
        <w:rPr>
          <w:rFonts w:eastAsiaTheme="minorEastAsia" w:cstheme="minorHAnsi"/>
          <w:color w:val="000000" w:themeColor="text1"/>
          <w:szCs w:val="24"/>
        </w:rPr>
        <w:t>tangata</w:t>
      </w:r>
      <w:proofErr w:type="spellEnd"/>
      <w:r w:rsidR="00CA720F" w:rsidRPr="00020F15">
        <w:rPr>
          <w:rFonts w:eastAsiaTheme="minorEastAsia" w:cstheme="minorHAnsi"/>
          <w:color w:val="000000" w:themeColor="text1"/>
          <w:szCs w:val="24"/>
        </w:rPr>
        <w:t xml:space="preserve"> whenua and recognises their pre-existing rangatiratanga. </w:t>
      </w:r>
      <w:r w:rsidR="002A68F2" w:rsidRPr="00020F15">
        <w:t>It envisages a sharing of power and authority and a partnership of equals.</w:t>
      </w:r>
      <w:r w:rsidR="00F030F6" w:rsidRPr="00020F15">
        <w:t xml:space="preserve"> </w:t>
      </w:r>
      <w:r w:rsidR="00917F9C" w:rsidRPr="00020F15">
        <w:rPr>
          <w:lang w:val="en-US"/>
        </w:rPr>
        <w:t xml:space="preserve">Te </w:t>
      </w:r>
      <w:r w:rsidR="000C3954" w:rsidRPr="00020F15">
        <w:rPr>
          <w:lang w:val="en-US"/>
        </w:rPr>
        <w:t>Tiriti</w:t>
      </w:r>
      <w:r w:rsidR="00917F9C" w:rsidRPr="00020F15">
        <w:rPr>
          <w:lang w:val="en-US"/>
        </w:rPr>
        <w:t xml:space="preserve"> </w:t>
      </w:r>
      <w:r w:rsidR="000C3954" w:rsidRPr="00020F15">
        <w:rPr>
          <w:lang w:val="en-US"/>
        </w:rPr>
        <w:t>requires government to work in partnership, and share decision-making</w:t>
      </w:r>
      <w:r w:rsidR="006E16D9" w:rsidRPr="00020F15">
        <w:rPr>
          <w:lang w:val="en-US"/>
        </w:rPr>
        <w:t xml:space="preserve">, </w:t>
      </w:r>
      <w:r w:rsidR="000C3954" w:rsidRPr="00020F15">
        <w:rPr>
          <w:lang w:val="en-US"/>
        </w:rPr>
        <w:t xml:space="preserve">with </w:t>
      </w:r>
      <w:r w:rsidR="006C1000" w:rsidRPr="00020F15">
        <w:rPr>
          <w:lang w:val="en-US"/>
        </w:rPr>
        <w:t xml:space="preserve">its </w:t>
      </w:r>
      <w:r w:rsidR="000C3954" w:rsidRPr="00020F15">
        <w:rPr>
          <w:lang w:val="en-US"/>
        </w:rPr>
        <w:t xml:space="preserve">Tiriti partners, and to respect and support the rangatiratanga authority of </w:t>
      </w:r>
      <w:proofErr w:type="spellStart"/>
      <w:r w:rsidR="000C3954" w:rsidRPr="00020F15">
        <w:rPr>
          <w:lang w:val="en-US"/>
        </w:rPr>
        <w:t>tangata</w:t>
      </w:r>
      <w:proofErr w:type="spellEnd"/>
      <w:r w:rsidR="000C3954" w:rsidRPr="00020F15">
        <w:rPr>
          <w:lang w:val="en-US"/>
        </w:rPr>
        <w:t xml:space="preserve"> whenua.</w:t>
      </w:r>
    </w:p>
    <w:p w14:paraId="25E9722A" w14:textId="77777777" w:rsidR="00E46E62" w:rsidRPr="00020F15" w:rsidRDefault="00E46E62" w:rsidP="00E46E62">
      <w:pPr>
        <w:pStyle w:val="ListParagraph"/>
        <w:rPr>
          <w:rFonts w:eastAsiaTheme="minorEastAsia" w:cstheme="minorHAnsi"/>
          <w:color w:val="000000" w:themeColor="text1"/>
          <w:szCs w:val="24"/>
        </w:rPr>
      </w:pPr>
    </w:p>
    <w:p w14:paraId="25DB6E99" w14:textId="753EC48F" w:rsidR="002A68F2" w:rsidRPr="00020F15" w:rsidRDefault="002A68F2"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Articles 1 and 2 of Te Tiriti provide for co-existing systems of governance: iwi and </w:t>
      </w:r>
      <w:proofErr w:type="spellStart"/>
      <w:r w:rsidRPr="00020F15">
        <w:rPr>
          <w:rFonts w:eastAsiaTheme="minorEastAsia" w:cstheme="minorHAnsi"/>
          <w:color w:val="000000" w:themeColor="text1"/>
          <w:szCs w:val="24"/>
        </w:rPr>
        <w:t>hapū</w:t>
      </w:r>
      <w:proofErr w:type="spellEnd"/>
      <w:r w:rsidRPr="00020F15">
        <w:rPr>
          <w:rFonts w:eastAsiaTheme="minorEastAsia" w:cstheme="minorHAnsi"/>
          <w:color w:val="000000" w:themeColor="text1"/>
          <w:szCs w:val="24"/>
        </w:rPr>
        <w:t xml:space="preserve"> rangatiratanga and Crown </w:t>
      </w:r>
      <w:proofErr w:type="spellStart"/>
      <w:r w:rsidRPr="00020F15">
        <w:rPr>
          <w:rFonts w:eastAsiaTheme="minorEastAsia" w:cstheme="minorHAnsi"/>
          <w:color w:val="000000" w:themeColor="text1"/>
          <w:szCs w:val="24"/>
        </w:rPr>
        <w:t>kāwanatanga</w:t>
      </w:r>
      <w:proofErr w:type="spellEnd"/>
      <w:r w:rsidRPr="00020F15">
        <w:rPr>
          <w:rFonts w:eastAsiaTheme="minorEastAsia" w:cstheme="minorHAnsi"/>
          <w:color w:val="000000" w:themeColor="text1"/>
          <w:szCs w:val="24"/>
        </w:rPr>
        <w:t xml:space="preserve"> authority. </w:t>
      </w:r>
      <w:r w:rsidRPr="00020F15">
        <w:t>Article 3 promises Māori equal enjoyment of citizenship rights, placing obligations on the Crown to ensure equity for Māori alongside other New Zealanders</w:t>
      </w:r>
      <w:r w:rsidR="009A5B5D" w:rsidRPr="00020F15">
        <w:t>.</w:t>
      </w:r>
      <w:r w:rsidRPr="00020F15">
        <w:rPr>
          <w:rFonts w:eastAsiaTheme="minorEastAsia" w:cstheme="minorHAnsi"/>
          <w:color w:val="000000" w:themeColor="text1"/>
          <w:szCs w:val="24"/>
        </w:rPr>
        <w:t xml:space="preserve"> </w:t>
      </w:r>
      <w:r w:rsidR="00F66B3B" w:rsidRPr="00020F15">
        <w:rPr>
          <w:rFonts w:eastAsiaTheme="minorEastAsia" w:cstheme="minorHAnsi"/>
          <w:color w:val="000000" w:themeColor="text1"/>
          <w:szCs w:val="24"/>
        </w:rPr>
        <w:t xml:space="preserve">But </w:t>
      </w:r>
      <w:r w:rsidR="007F59BF" w:rsidRPr="00020F15">
        <w:rPr>
          <w:rFonts w:eastAsiaTheme="minorEastAsia" w:cstheme="minorHAnsi"/>
          <w:color w:val="000000" w:themeColor="text1"/>
          <w:szCs w:val="24"/>
        </w:rPr>
        <w:t>t</w:t>
      </w:r>
      <w:r w:rsidR="000F7A17" w:rsidRPr="00020F15">
        <w:rPr>
          <w:rFonts w:eastAsiaTheme="minorEastAsia" w:cstheme="minorHAnsi"/>
          <w:color w:val="000000" w:themeColor="text1"/>
          <w:szCs w:val="24"/>
        </w:rPr>
        <w:t xml:space="preserve">he Crown’s </w:t>
      </w:r>
      <w:r w:rsidR="0011655A" w:rsidRPr="00020F15">
        <w:rPr>
          <w:rFonts w:eastAsiaTheme="minorEastAsia" w:cstheme="minorHAnsi"/>
          <w:color w:val="000000" w:themeColor="text1"/>
          <w:szCs w:val="24"/>
        </w:rPr>
        <w:t xml:space="preserve">commitment to </w:t>
      </w:r>
      <w:r w:rsidR="007F59BF" w:rsidRPr="00020F15">
        <w:t xml:space="preserve">Māori </w:t>
      </w:r>
      <w:r w:rsidR="0011655A" w:rsidRPr="00020F15">
        <w:rPr>
          <w:rFonts w:eastAsiaTheme="minorEastAsia" w:cstheme="minorHAnsi"/>
          <w:color w:val="000000" w:themeColor="text1"/>
          <w:szCs w:val="24"/>
        </w:rPr>
        <w:t xml:space="preserve">under Te Tiriti </w:t>
      </w:r>
      <w:r w:rsidR="002E1B05" w:rsidRPr="00020F15">
        <w:rPr>
          <w:rFonts w:eastAsiaTheme="minorEastAsia" w:cstheme="minorHAnsi"/>
          <w:color w:val="000000" w:themeColor="text1"/>
          <w:szCs w:val="24"/>
        </w:rPr>
        <w:t>goes much further than a promise of equitable treatment</w:t>
      </w:r>
      <w:r w:rsidR="00F24BF2" w:rsidRPr="00020F15">
        <w:rPr>
          <w:rFonts w:eastAsiaTheme="minorEastAsia" w:cstheme="minorHAnsi"/>
          <w:color w:val="000000" w:themeColor="text1"/>
          <w:szCs w:val="24"/>
        </w:rPr>
        <w:t>.</w:t>
      </w:r>
      <w:r w:rsidR="009A7F6D" w:rsidRPr="00020F15">
        <w:rPr>
          <w:rFonts w:eastAsiaTheme="minorEastAsia" w:cstheme="minorHAnsi"/>
          <w:color w:val="000000" w:themeColor="text1"/>
          <w:szCs w:val="24"/>
        </w:rPr>
        <w:t xml:space="preserve"> It requires </w:t>
      </w:r>
      <w:r w:rsidR="004D70E5" w:rsidRPr="00020F15">
        <w:rPr>
          <w:rFonts w:eastAsiaTheme="minorEastAsia" w:cstheme="minorHAnsi"/>
          <w:color w:val="000000" w:themeColor="text1"/>
          <w:szCs w:val="24"/>
        </w:rPr>
        <w:t>putting right</w:t>
      </w:r>
      <w:r w:rsidR="00CD68E3" w:rsidRPr="00020F15">
        <w:rPr>
          <w:rFonts w:eastAsiaTheme="minorEastAsia" w:cstheme="minorHAnsi"/>
          <w:color w:val="000000" w:themeColor="text1"/>
          <w:szCs w:val="24"/>
        </w:rPr>
        <w:t xml:space="preserve"> the </w:t>
      </w:r>
      <w:r w:rsidR="009A7F6D" w:rsidRPr="00020F15">
        <w:rPr>
          <w:rFonts w:eastAsiaTheme="minorEastAsia" w:cstheme="minorHAnsi"/>
          <w:color w:val="000000" w:themeColor="text1"/>
          <w:szCs w:val="24"/>
        </w:rPr>
        <w:t>wrongs committed</w:t>
      </w:r>
      <w:r w:rsidR="00F13486" w:rsidRPr="00020F15">
        <w:rPr>
          <w:rFonts w:eastAsiaTheme="minorEastAsia" w:cstheme="minorHAnsi"/>
          <w:color w:val="000000" w:themeColor="text1"/>
          <w:szCs w:val="24"/>
        </w:rPr>
        <w:t xml:space="preserve"> and </w:t>
      </w:r>
      <w:r w:rsidR="009A7F6D" w:rsidRPr="00020F15">
        <w:rPr>
          <w:rFonts w:eastAsiaTheme="minorEastAsia" w:cstheme="minorHAnsi"/>
          <w:color w:val="000000" w:themeColor="text1"/>
          <w:szCs w:val="24"/>
        </w:rPr>
        <w:t>damage inflicted</w:t>
      </w:r>
      <w:r w:rsidR="00482A1D" w:rsidRPr="00020F15">
        <w:rPr>
          <w:rFonts w:eastAsiaTheme="minorEastAsia" w:cstheme="minorHAnsi"/>
          <w:color w:val="000000" w:themeColor="text1"/>
          <w:szCs w:val="24"/>
        </w:rPr>
        <w:t xml:space="preserve">, </w:t>
      </w:r>
      <w:r w:rsidR="00203FCA" w:rsidRPr="00020F15">
        <w:rPr>
          <w:rFonts w:eastAsiaTheme="minorEastAsia" w:cstheme="minorHAnsi"/>
          <w:color w:val="000000" w:themeColor="text1"/>
          <w:szCs w:val="24"/>
        </w:rPr>
        <w:t xml:space="preserve">honouring the pre-existing Te Tiriti and indigenous human rights of </w:t>
      </w:r>
      <w:proofErr w:type="spellStart"/>
      <w:r w:rsidR="00203FCA" w:rsidRPr="00020F15">
        <w:rPr>
          <w:rFonts w:eastAsiaTheme="minorEastAsia" w:cstheme="minorHAnsi"/>
          <w:color w:val="000000" w:themeColor="text1"/>
          <w:szCs w:val="24"/>
        </w:rPr>
        <w:t>tangata</w:t>
      </w:r>
      <w:proofErr w:type="spellEnd"/>
      <w:r w:rsidR="00203FCA" w:rsidRPr="00020F15">
        <w:rPr>
          <w:rFonts w:eastAsiaTheme="minorEastAsia" w:cstheme="minorHAnsi"/>
          <w:color w:val="000000" w:themeColor="text1"/>
          <w:szCs w:val="24"/>
        </w:rPr>
        <w:t xml:space="preserve"> whenua, </w:t>
      </w:r>
      <w:r w:rsidR="00482A1D" w:rsidRPr="00020F15">
        <w:rPr>
          <w:rFonts w:eastAsiaTheme="minorEastAsia" w:cstheme="minorHAnsi"/>
          <w:color w:val="000000" w:themeColor="text1"/>
          <w:szCs w:val="24"/>
        </w:rPr>
        <w:t xml:space="preserve">and </w:t>
      </w:r>
      <w:r w:rsidR="009A7F6D" w:rsidRPr="00020F15">
        <w:rPr>
          <w:rFonts w:eastAsiaTheme="minorEastAsia" w:cstheme="minorHAnsi"/>
          <w:color w:val="000000" w:themeColor="text1"/>
          <w:szCs w:val="24"/>
        </w:rPr>
        <w:t>reconciliation</w:t>
      </w:r>
      <w:r w:rsidR="00D001FB" w:rsidRPr="00020F15">
        <w:rPr>
          <w:rFonts w:eastAsiaTheme="minorEastAsia" w:cstheme="minorHAnsi"/>
          <w:color w:val="000000" w:themeColor="text1"/>
          <w:szCs w:val="24"/>
        </w:rPr>
        <w:t>.</w:t>
      </w:r>
    </w:p>
    <w:p w14:paraId="6E2EA178" w14:textId="77777777" w:rsidR="002A68F2" w:rsidRPr="00020F15" w:rsidRDefault="002A68F2" w:rsidP="002A68F2">
      <w:pPr>
        <w:pStyle w:val="ListParagraph"/>
        <w:rPr>
          <w:rFonts w:eastAsiaTheme="minorEastAsia" w:cstheme="minorHAnsi"/>
          <w:color w:val="000000" w:themeColor="text1"/>
          <w:szCs w:val="24"/>
        </w:rPr>
      </w:pPr>
    </w:p>
    <w:p w14:paraId="709279EC" w14:textId="748E6C91" w:rsidR="009A5B5D" w:rsidRPr="00020F15" w:rsidRDefault="003826BA" w:rsidP="00526C49">
      <w:pPr>
        <w:pStyle w:val="ListParagraph"/>
        <w:numPr>
          <w:ilvl w:val="0"/>
          <w:numId w:val="4"/>
        </w:numPr>
        <w:spacing w:line="276" w:lineRule="auto"/>
        <w:rPr>
          <w:rFonts w:eastAsiaTheme="minorEastAsia" w:cstheme="minorHAnsi"/>
          <w:color w:val="000000" w:themeColor="text1"/>
          <w:szCs w:val="24"/>
        </w:rPr>
      </w:pPr>
      <w:r w:rsidRPr="00020F15">
        <w:rPr>
          <w:rStyle w:val="normaltextrun"/>
        </w:rPr>
        <w:t>I</w:t>
      </w:r>
      <w:r w:rsidR="00AC5F46" w:rsidRPr="00020F15">
        <w:rPr>
          <w:rStyle w:val="normaltextrun"/>
        </w:rPr>
        <w:t xml:space="preserve">n the context of the right to a decent home, </w:t>
      </w:r>
      <w:r w:rsidR="0069047A" w:rsidRPr="00020F15">
        <w:rPr>
          <w:rStyle w:val="normaltextrun"/>
        </w:rPr>
        <w:t>a</w:t>
      </w:r>
      <w:r w:rsidR="00AC5F46" w:rsidRPr="00020F15">
        <w:rPr>
          <w:rStyle w:val="normaltextrun"/>
        </w:rPr>
        <w:t xml:space="preserve">rticle 2 requires closer </w:t>
      </w:r>
      <w:r w:rsidR="001C47A6" w:rsidRPr="00020F15">
        <w:rPr>
          <w:rStyle w:val="normaltextrun"/>
        </w:rPr>
        <w:t>consideration</w:t>
      </w:r>
      <w:r w:rsidR="00AC5F46" w:rsidRPr="00020F15">
        <w:rPr>
          <w:rStyle w:val="normaltextrun"/>
        </w:rPr>
        <w:t>.</w:t>
      </w:r>
      <w:r w:rsidR="005F719B" w:rsidRPr="00020F15">
        <w:rPr>
          <w:rStyle w:val="normaltextrun"/>
        </w:rPr>
        <w:t xml:space="preserve"> </w:t>
      </w:r>
      <w:r w:rsidR="00EE1883" w:rsidRPr="00020F15">
        <w:rPr>
          <w:rStyle w:val="normaltextrun"/>
        </w:rPr>
        <w:t xml:space="preserve">It </w:t>
      </w:r>
      <w:r w:rsidR="00E479B3" w:rsidRPr="00020F15">
        <w:rPr>
          <w:rFonts w:eastAsiaTheme="minorEastAsia" w:cstheme="minorHAnsi"/>
          <w:color w:val="000000" w:themeColor="text1"/>
          <w:szCs w:val="24"/>
        </w:rPr>
        <w:t>affirm</w:t>
      </w:r>
      <w:r w:rsidR="00341523" w:rsidRPr="00020F15">
        <w:rPr>
          <w:rFonts w:eastAsiaTheme="minorEastAsia" w:cstheme="minorHAnsi"/>
          <w:color w:val="000000" w:themeColor="text1"/>
          <w:szCs w:val="24"/>
        </w:rPr>
        <w:t xml:space="preserve">s </w:t>
      </w:r>
      <w:proofErr w:type="spellStart"/>
      <w:r w:rsidR="00E479B3" w:rsidRPr="00020F15">
        <w:rPr>
          <w:rFonts w:eastAsiaTheme="minorEastAsia" w:cstheme="minorHAnsi"/>
          <w:color w:val="000000" w:themeColor="text1"/>
          <w:szCs w:val="24"/>
        </w:rPr>
        <w:t>tangata</w:t>
      </w:r>
      <w:proofErr w:type="spellEnd"/>
      <w:r w:rsidR="00E479B3" w:rsidRPr="00020F15">
        <w:rPr>
          <w:rFonts w:eastAsiaTheme="minorEastAsia" w:cstheme="minorHAnsi"/>
          <w:color w:val="000000" w:themeColor="text1"/>
          <w:szCs w:val="24"/>
        </w:rPr>
        <w:t xml:space="preserve"> whenua rights to “</w:t>
      </w:r>
      <w:proofErr w:type="spellStart"/>
      <w:r w:rsidR="00E479B3" w:rsidRPr="00020F15">
        <w:rPr>
          <w:rFonts w:eastAsiaTheme="minorEastAsia" w:cstheme="minorHAnsi"/>
          <w:color w:val="000000" w:themeColor="text1"/>
          <w:szCs w:val="24"/>
        </w:rPr>
        <w:t>te</w:t>
      </w:r>
      <w:proofErr w:type="spellEnd"/>
      <w:r w:rsidR="00E479B3" w:rsidRPr="00020F15">
        <w:rPr>
          <w:rFonts w:eastAsiaTheme="minorEastAsia" w:cstheme="minorHAnsi"/>
          <w:color w:val="000000" w:themeColor="text1"/>
          <w:szCs w:val="24"/>
        </w:rPr>
        <w:t xml:space="preserve"> </w:t>
      </w:r>
      <w:proofErr w:type="spellStart"/>
      <w:r w:rsidR="00E479B3" w:rsidRPr="00020F15">
        <w:rPr>
          <w:rFonts w:eastAsiaTheme="minorEastAsia" w:cstheme="minorHAnsi"/>
          <w:color w:val="000000" w:themeColor="text1"/>
          <w:szCs w:val="24"/>
        </w:rPr>
        <w:t>tino</w:t>
      </w:r>
      <w:proofErr w:type="spellEnd"/>
      <w:r w:rsidR="00E479B3" w:rsidRPr="00020F15">
        <w:rPr>
          <w:rFonts w:eastAsiaTheme="minorEastAsia" w:cstheme="minorHAnsi"/>
          <w:color w:val="000000" w:themeColor="text1"/>
          <w:szCs w:val="24"/>
        </w:rPr>
        <w:t xml:space="preserve"> rangatiratanga o </w:t>
      </w:r>
      <w:proofErr w:type="spellStart"/>
      <w:r w:rsidR="00E479B3" w:rsidRPr="00020F15">
        <w:rPr>
          <w:rFonts w:eastAsiaTheme="minorEastAsia" w:cstheme="minorHAnsi"/>
          <w:color w:val="000000" w:themeColor="text1"/>
          <w:szCs w:val="24"/>
        </w:rPr>
        <w:t>o</w:t>
      </w:r>
      <w:proofErr w:type="spellEnd"/>
      <w:r w:rsidR="00E479B3" w:rsidRPr="00020F15">
        <w:rPr>
          <w:rFonts w:eastAsiaTheme="minorEastAsia" w:cstheme="minorHAnsi"/>
          <w:color w:val="000000" w:themeColor="text1"/>
          <w:szCs w:val="24"/>
        </w:rPr>
        <w:t xml:space="preserve"> </w:t>
      </w:r>
      <w:proofErr w:type="spellStart"/>
      <w:r w:rsidR="00E479B3" w:rsidRPr="00020F15">
        <w:rPr>
          <w:rFonts w:eastAsiaTheme="minorEastAsia" w:cstheme="minorHAnsi"/>
          <w:color w:val="000000" w:themeColor="text1"/>
          <w:szCs w:val="24"/>
        </w:rPr>
        <w:t>ratou</w:t>
      </w:r>
      <w:proofErr w:type="spellEnd"/>
      <w:r w:rsidR="00E479B3" w:rsidRPr="00020F15">
        <w:rPr>
          <w:rFonts w:eastAsiaTheme="minorEastAsia" w:cstheme="minorHAnsi"/>
          <w:color w:val="000000" w:themeColor="text1"/>
          <w:szCs w:val="24"/>
        </w:rPr>
        <w:t xml:space="preserve"> </w:t>
      </w:r>
      <w:proofErr w:type="spellStart"/>
      <w:r w:rsidR="00E479B3" w:rsidRPr="00020F15">
        <w:rPr>
          <w:rFonts w:eastAsiaTheme="minorEastAsia" w:cstheme="minorHAnsi"/>
          <w:color w:val="000000" w:themeColor="text1"/>
          <w:szCs w:val="24"/>
        </w:rPr>
        <w:t>wenua</w:t>
      </w:r>
      <w:proofErr w:type="spellEnd"/>
      <w:r w:rsidR="00E479B3" w:rsidRPr="00020F15">
        <w:rPr>
          <w:rFonts w:eastAsiaTheme="minorEastAsia" w:cstheme="minorHAnsi"/>
          <w:color w:val="000000" w:themeColor="text1"/>
          <w:szCs w:val="24"/>
        </w:rPr>
        <w:t xml:space="preserve">, o </w:t>
      </w:r>
      <w:proofErr w:type="spellStart"/>
      <w:r w:rsidR="00E479B3" w:rsidRPr="00020F15">
        <w:rPr>
          <w:rFonts w:eastAsiaTheme="minorEastAsia" w:cstheme="minorHAnsi"/>
          <w:color w:val="000000" w:themeColor="text1"/>
          <w:szCs w:val="24"/>
        </w:rPr>
        <w:t>ratou</w:t>
      </w:r>
      <w:proofErr w:type="spellEnd"/>
      <w:r w:rsidR="00E479B3" w:rsidRPr="00020F15">
        <w:rPr>
          <w:rFonts w:eastAsiaTheme="minorEastAsia" w:cstheme="minorHAnsi"/>
          <w:color w:val="000000" w:themeColor="text1"/>
          <w:szCs w:val="24"/>
        </w:rPr>
        <w:t xml:space="preserve"> </w:t>
      </w:r>
      <w:proofErr w:type="spellStart"/>
      <w:r w:rsidR="00E479B3" w:rsidRPr="00020F15">
        <w:rPr>
          <w:rFonts w:eastAsiaTheme="minorEastAsia" w:cstheme="minorHAnsi"/>
          <w:color w:val="000000" w:themeColor="text1"/>
          <w:szCs w:val="24"/>
        </w:rPr>
        <w:t>k</w:t>
      </w:r>
      <w:r w:rsidR="007B2D5F" w:rsidRPr="00020F15">
        <w:rPr>
          <w:rFonts w:eastAsiaTheme="minorEastAsia" w:cstheme="minorHAnsi"/>
          <w:color w:val="000000" w:themeColor="text1"/>
          <w:szCs w:val="24"/>
        </w:rPr>
        <w:t>ā</w:t>
      </w:r>
      <w:r w:rsidR="00E479B3" w:rsidRPr="00020F15">
        <w:rPr>
          <w:rFonts w:eastAsiaTheme="minorEastAsia" w:cstheme="minorHAnsi"/>
          <w:color w:val="000000" w:themeColor="text1"/>
          <w:szCs w:val="24"/>
        </w:rPr>
        <w:t>inga</w:t>
      </w:r>
      <w:proofErr w:type="spellEnd"/>
      <w:r w:rsidR="00E479B3" w:rsidRPr="00020F15">
        <w:rPr>
          <w:rFonts w:eastAsiaTheme="minorEastAsia" w:cstheme="minorHAnsi"/>
          <w:b/>
          <w:bCs/>
          <w:color w:val="000000" w:themeColor="text1"/>
          <w:szCs w:val="24"/>
        </w:rPr>
        <w:t xml:space="preserve"> </w:t>
      </w:r>
      <w:r w:rsidR="00E479B3" w:rsidRPr="00020F15">
        <w:rPr>
          <w:rFonts w:eastAsiaTheme="minorEastAsia" w:cstheme="minorHAnsi"/>
          <w:color w:val="000000" w:themeColor="text1"/>
          <w:szCs w:val="24"/>
        </w:rPr>
        <w:t xml:space="preserve">me o </w:t>
      </w:r>
      <w:proofErr w:type="spellStart"/>
      <w:r w:rsidR="00E479B3" w:rsidRPr="00020F15">
        <w:rPr>
          <w:rFonts w:eastAsiaTheme="minorEastAsia" w:cstheme="minorHAnsi"/>
          <w:color w:val="000000" w:themeColor="text1"/>
          <w:szCs w:val="24"/>
        </w:rPr>
        <w:t>ratou</w:t>
      </w:r>
      <w:proofErr w:type="spellEnd"/>
      <w:r w:rsidR="00E479B3" w:rsidRPr="00020F15">
        <w:rPr>
          <w:rFonts w:eastAsiaTheme="minorEastAsia" w:cstheme="minorHAnsi"/>
          <w:color w:val="000000" w:themeColor="text1"/>
          <w:szCs w:val="24"/>
        </w:rPr>
        <w:t xml:space="preserve"> taonga </w:t>
      </w:r>
      <w:proofErr w:type="spellStart"/>
      <w:r w:rsidR="00E479B3" w:rsidRPr="00020F15">
        <w:rPr>
          <w:rFonts w:eastAsiaTheme="minorEastAsia" w:cstheme="minorHAnsi"/>
          <w:color w:val="000000" w:themeColor="text1"/>
          <w:szCs w:val="24"/>
        </w:rPr>
        <w:t>katoa</w:t>
      </w:r>
      <w:proofErr w:type="spellEnd"/>
      <w:r w:rsidR="00E479B3" w:rsidRPr="00020F15">
        <w:rPr>
          <w:rFonts w:eastAsiaTheme="minorEastAsia" w:cstheme="minorHAnsi"/>
          <w:color w:val="000000" w:themeColor="text1"/>
          <w:szCs w:val="24"/>
        </w:rPr>
        <w:t xml:space="preserve">” (the absolute authority over their lands, homes/villages and all their treasures). </w:t>
      </w:r>
      <w:r w:rsidR="001F36AE" w:rsidRPr="00020F15">
        <w:rPr>
          <w:rFonts w:eastAsiaTheme="minorEastAsia" w:cstheme="minorHAnsi"/>
          <w:color w:val="000000" w:themeColor="text1"/>
          <w:szCs w:val="24"/>
        </w:rPr>
        <w:t>R</w:t>
      </w:r>
      <w:r w:rsidR="001F36AE" w:rsidRPr="00020F15">
        <w:rPr>
          <w:rStyle w:val="normaltextrun"/>
        </w:rPr>
        <w:t>angatiratanga entails the authority to manage traditional territories,</w:t>
      </w:r>
      <w:r w:rsidR="00F37FA8" w:rsidRPr="00020F15">
        <w:rPr>
          <w:rStyle w:val="normaltextrun"/>
        </w:rPr>
        <w:t xml:space="preserve"> </w:t>
      </w:r>
      <w:proofErr w:type="spellStart"/>
      <w:r w:rsidR="001F36AE" w:rsidRPr="00020F15">
        <w:rPr>
          <w:rStyle w:val="normaltextrun"/>
        </w:rPr>
        <w:t>manaaki</w:t>
      </w:r>
      <w:proofErr w:type="spellEnd"/>
      <w:r w:rsidR="001F36AE" w:rsidRPr="00020F15">
        <w:rPr>
          <w:rStyle w:val="normaltextrun"/>
        </w:rPr>
        <w:t xml:space="preserve"> (care for) and </w:t>
      </w:r>
      <w:proofErr w:type="spellStart"/>
      <w:r w:rsidR="001F36AE" w:rsidRPr="00020F15">
        <w:rPr>
          <w:rStyle w:val="normaltextrun"/>
        </w:rPr>
        <w:t>tiaki</w:t>
      </w:r>
      <w:proofErr w:type="spellEnd"/>
      <w:r w:rsidR="001F36AE" w:rsidRPr="00020F15">
        <w:rPr>
          <w:rStyle w:val="normaltextrun"/>
        </w:rPr>
        <w:t xml:space="preserve"> (protect) the people, lands and resources within them. </w:t>
      </w:r>
      <w:r w:rsidR="00D50129" w:rsidRPr="00020F15">
        <w:rPr>
          <w:rFonts w:eastAsiaTheme="minorEastAsia" w:cstheme="minorHAnsi"/>
          <w:color w:val="000000" w:themeColor="text1"/>
          <w:szCs w:val="24"/>
        </w:rPr>
        <w:t>In t</w:t>
      </w:r>
      <w:r w:rsidR="00E479B3" w:rsidRPr="00020F15">
        <w:rPr>
          <w:rFonts w:eastAsiaTheme="minorEastAsia" w:cstheme="minorHAnsi"/>
          <w:color w:val="000000" w:themeColor="text1"/>
          <w:szCs w:val="24"/>
        </w:rPr>
        <w:t xml:space="preserve">he English </w:t>
      </w:r>
      <w:r w:rsidR="00F37FA8" w:rsidRPr="00020F15">
        <w:rPr>
          <w:rFonts w:eastAsiaTheme="minorEastAsia" w:cstheme="minorHAnsi"/>
          <w:color w:val="000000" w:themeColor="text1"/>
          <w:szCs w:val="24"/>
        </w:rPr>
        <w:t xml:space="preserve">version </w:t>
      </w:r>
      <w:r w:rsidR="00E479B3" w:rsidRPr="00020F15">
        <w:rPr>
          <w:rFonts w:eastAsiaTheme="minorEastAsia" w:cstheme="minorHAnsi"/>
          <w:color w:val="000000" w:themeColor="text1"/>
          <w:szCs w:val="24"/>
        </w:rPr>
        <w:t xml:space="preserve">of </w:t>
      </w:r>
      <w:r w:rsidR="00D50129" w:rsidRPr="00020F15">
        <w:rPr>
          <w:rFonts w:eastAsiaTheme="minorEastAsia" w:cstheme="minorHAnsi"/>
          <w:color w:val="000000" w:themeColor="text1"/>
          <w:szCs w:val="24"/>
        </w:rPr>
        <w:t>a</w:t>
      </w:r>
      <w:r w:rsidR="00F37FA8" w:rsidRPr="00020F15">
        <w:rPr>
          <w:rFonts w:eastAsiaTheme="minorEastAsia" w:cstheme="minorHAnsi"/>
          <w:color w:val="000000" w:themeColor="text1"/>
          <w:szCs w:val="24"/>
        </w:rPr>
        <w:t>rticle 2</w:t>
      </w:r>
      <w:r w:rsidR="00E479B3" w:rsidRPr="00020F15">
        <w:rPr>
          <w:rFonts w:eastAsiaTheme="minorEastAsia" w:cstheme="minorHAnsi"/>
          <w:color w:val="000000" w:themeColor="text1"/>
          <w:szCs w:val="24"/>
        </w:rPr>
        <w:t>, this is referred to as the “full, exclusive and undisturbed possession of their Lands and Estates Forests Fisheries and other properties which they may collectively or individually possess”.</w:t>
      </w:r>
    </w:p>
    <w:p w14:paraId="3E5C5243" w14:textId="77777777" w:rsidR="009A5B5D" w:rsidRPr="00020F15" w:rsidRDefault="009A5B5D" w:rsidP="009A5B5D">
      <w:pPr>
        <w:pStyle w:val="ListParagraph"/>
        <w:rPr>
          <w:rFonts w:eastAsiaTheme="minorEastAsia" w:cstheme="minorHAnsi"/>
          <w:color w:val="000000" w:themeColor="text1"/>
          <w:szCs w:val="24"/>
        </w:rPr>
      </w:pPr>
    </w:p>
    <w:p w14:paraId="58D11CB2" w14:textId="35E55077" w:rsidR="00E479B3" w:rsidRDefault="009A5B5D"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In short, t</w:t>
      </w:r>
      <w:r w:rsidR="00E479B3" w:rsidRPr="00020F15">
        <w:rPr>
          <w:rFonts w:eastAsiaTheme="minorEastAsia" w:cstheme="minorHAnsi"/>
          <w:color w:val="000000" w:themeColor="text1"/>
          <w:szCs w:val="24"/>
        </w:rPr>
        <w:t xml:space="preserve">he right to a secure and peaceful home – both for </w:t>
      </w:r>
      <w:proofErr w:type="spellStart"/>
      <w:r w:rsidR="00E479B3" w:rsidRPr="00020F15">
        <w:rPr>
          <w:rFonts w:eastAsiaTheme="minorEastAsia" w:cstheme="minorHAnsi"/>
          <w:color w:val="000000" w:themeColor="text1"/>
          <w:szCs w:val="24"/>
        </w:rPr>
        <w:t>tangata</w:t>
      </w:r>
      <w:proofErr w:type="spellEnd"/>
      <w:r w:rsidR="00E479B3" w:rsidRPr="00020F15">
        <w:rPr>
          <w:rFonts w:eastAsiaTheme="minorEastAsia" w:cstheme="minorHAnsi"/>
          <w:color w:val="000000" w:themeColor="text1"/>
          <w:szCs w:val="24"/>
        </w:rPr>
        <w:t xml:space="preserve"> whenua and incoming settlers – </w:t>
      </w:r>
      <w:r w:rsidR="00340D8B" w:rsidRPr="00020F15">
        <w:rPr>
          <w:rFonts w:eastAsiaTheme="minorEastAsia" w:cstheme="minorHAnsi"/>
          <w:color w:val="000000" w:themeColor="text1"/>
          <w:szCs w:val="24"/>
        </w:rPr>
        <w:t xml:space="preserve">is </w:t>
      </w:r>
      <w:r w:rsidR="00E479B3" w:rsidRPr="00020F15">
        <w:rPr>
          <w:rFonts w:eastAsiaTheme="minorEastAsia" w:cstheme="minorHAnsi"/>
          <w:color w:val="000000" w:themeColor="text1"/>
          <w:szCs w:val="24"/>
        </w:rPr>
        <w:t>at the core of the Tiriti agreement.</w:t>
      </w:r>
      <w:r w:rsidR="00F50073" w:rsidRPr="00020F15">
        <w:rPr>
          <w:rFonts w:eastAsiaTheme="minorEastAsia" w:cstheme="minorHAnsi"/>
          <w:color w:val="000000" w:themeColor="text1"/>
          <w:szCs w:val="24"/>
        </w:rPr>
        <w:t xml:space="preserve"> </w:t>
      </w:r>
      <w:r w:rsidR="00E479B3" w:rsidRPr="00020F15">
        <w:rPr>
          <w:rFonts w:eastAsiaTheme="minorEastAsia" w:cstheme="minorHAnsi"/>
          <w:color w:val="000000" w:themeColor="text1"/>
          <w:szCs w:val="24"/>
        </w:rPr>
        <w:t xml:space="preserve">Claims of breaches of these rights are currently being examined by the Waitangi Tribunal in its Housing Policy and Services Kaupapa Inquiry (Wai 2750). </w:t>
      </w:r>
    </w:p>
    <w:p w14:paraId="394CAD03" w14:textId="77777777" w:rsidR="003B5EC2" w:rsidRPr="00020F15" w:rsidRDefault="003B5EC2" w:rsidP="003B5EC2">
      <w:pPr>
        <w:pStyle w:val="ListParagraph"/>
        <w:spacing w:line="276" w:lineRule="auto"/>
        <w:ind w:left="1777"/>
        <w:rPr>
          <w:rFonts w:eastAsiaTheme="minorEastAsia" w:cstheme="minorHAnsi"/>
          <w:color w:val="000000" w:themeColor="text1"/>
          <w:szCs w:val="24"/>
        </w:rPr>
      </w:pPr>
    </w:p>
    <w:p w14:paraId="2DFE54A6" w14:textId="6AC08D6D" w:rsidR="00D96BEF" w:rsidRPr="00020F15" w:rsidRDefault="00E479B3" w:rsidP="0075246D">
      <w:pPr>
        <w:rPr>
          <w:sz w:val="28"/>
          <w:szCs w:val="28"/>
        </w:rPr>
      </w:pPr>
      <w:r w:rsidRPr="00020F15">
        <w:rPr>
          <w:sz w:val="28"/>
          <w:szCs w:val="28"/>
        </w:rPr>
        <w:t>U</w:t>
      </w:r>
      <w:r w:rsidR="005B26BE" w:rsidRPr="00020F15">
        <w:rPr>
          <w:sz w:val="28"/>
          <w:szCs w:val="28"/>
        </w:rPr>
        <w:t xml:space="preserve">nited Nations </w:t>
      </w:r>
      <w:r w:rsidR="002B1990" w:rsidRPr="00020F15">
        <w:rPr>
          <w:sz w:val="28"/>
          <w:szCs w:val="28"/>
        </w:rPr>
        <w:t>Declaration on the Rights of Indigenous Peoples</w:t>
      </w:r>
    </w:p>
    <w:p w14:paraId="569B68AA" w14:textId="7394E0C5" w:rsidR="00602A37" w:rsidRPr="00020F15" w:rsidRDefault="00B065E9"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Affirmed by </w:t>
      </w:r>
      <w:r w:rsidR="000612BA" w:rsidRPr="00020F15">
        <w:rPr>
          <w:rFonts w:eastAsiaTheme="minorEastAsia" w:cstheme="minorHAnsi"/>
          <w:color w:val="000000" w:themeColor="text1"/>
          <w:szCs w:val="24"/>
        </w:rPr>
        <w:t>New Zealand</w:t>
      </w:r>
      <w:r w:rsidRPr="00020F15">
        <w:rPr>
          <w:rFonts w:eastAsiaTheme="minorEastAsia" w:cstheme="minorHAnsi"/>
          <w:color w:val="000000" w:themeColor="text1"/>
          <w:szCs w:val="24"/>
        </w:rPr>
        <w:t xml:space="preserve"> </w:t>
      </w:r>
      <w:r w:rsidR="000612BA" w:rsidRPr="00020F15">
        <w:rPr>
          <w:rFonts w:eastAsiaTheme="minorEastAsia" w:cstheme="minorHAnsi"/>
          <w:color w:val="000000" w:themeColor="text1"/>
          <w:szCs w:val="24"/>
        </w:rPr>
        <w:t xml:space="preserve">in </w:t>
      </w:r>
      <w:r w:rsidR="00CE1884" w:rsidRPr="00020F15">
        <w:rPr>
          <w:rFonts w:eastAsiaTheme="minorEastAsia" w:cstheme="minorHAnsi"/>
          <w:color w:val="000000" w:themeColor="text1"/>
          <w:szCs w:val="24"/>
        </w:rPr>
        <w:t>2010</w:t>
      </w:r>
      <w:r w:rsidRPr="00020F15">
        <w:rPr>
          <w:rFonts w:eastAsiaTheme="minorEastAsia" w:cstheme="minorHAnsi"/>
          <w:color w:val="000000" w:themeColor="text1"/>
          <w:szCs w:val="24"/>
        </w:rPr>
        <w:t>, t</w:t>
      </w:r>
      <w:r w:rsidR="00602A37" w:rsidRPr="00020F15">
        <w:rPr>
          <w:rFonts w:eastAsiaTheme="minorEastAsia"/>
          <w:color w:val="000000" w:themeColor="text1"/>
        </w:rPr>
        <w:t>he Declaration complements New Zealand’s constitutional obligations under Te Tiriti</w:t>
      </w:r>
      <w:r w:rsidR="0072606A" w:rsidRPr="00020F15">
        <w:rPr>
          <w:rFonts w:eastAsiaTheme="minorEastAsia"/>
          <w:color w:val="000000" w:themeColor="text1"/>
        </w:rPr>
        <w:t xml:space="preserve">. It </w:t>
      </w:r>
      <w:r w:rsidR="00602A37" w:rsidRPr="00020F15">
        <w:rPr>
          <w:rFonts w:eastAsiaTheme="minorEastAsia"/>
          <w:color w:val="000000" w:themeColor="text1"/>
        </w:rPr>
        <w:t>reinforces the Crown’s obligations to work in partnership, actively protect rangatiratanga, and advance Māori equity.</w:t>
      </w:r>
    </w:p>
    <w:p w14:paraId="3257FF43" w14:textId="77777777" w:rsidR="0072606A" w:rsidRPr="00020F15" w:rsidRDefault="0072606A" w:rsidP="0072606A">
      <w:pPr>
        <w:pStyle w:val="ListParagraph"/>
        <w:spacing w:line="276" w:lineRule="auto"/>
        <w:ind w:left="1778"/>
        <w:rPr>
          <w:rFonts w:eastAsiaTheme="minorEastAsia" w:cstheme="minorHAnsi"/>
          <w:color w:val="000000" w:themeColor="text1"/>
          <w:szCs w:val="24"/>
        </w:rPr>
      </w:pPr>
    </w:p>
    <w:p w14:paraId="4100F857" w14:textId="78E7A79B" w:rsidR="00DB1A4B" w:rsidRPr="00020F15" w:rsidRDefault="00D5374C"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The Declaration </w:t>
      </w:r>
      <w:r w:rsidR="00E479B3" w:rsidRPr="00020F15">
        <w:rPr>
          <w:rFonts w:eastAsiaTheme="minorEastAsia" w:cstheme="minorHAnsi"/>
          <w:color w:val="000000" w:themeColor="text1"/>
          <w:szCs w:val="24"/>
        </w:rPr>
        <w:t>reflects existing international human rights standards, including the right to a decent home, and outlines how they apply in the specific circumstances of indigenous people</w:t>
      </w:r>
      <w:r w:rsidR="00DD2998" w:rsidRPr="00020F15">
        <w:rPr>
          <w:rFonts w:eastAsiaTheme="minorEastAsia" w:cstheme="minorHAnsi"/>
          <w:color w:val="000000" w:themeColor="text1"/>
          <w:szCs w:val="24"/>
        </w:rPr>
        <w:t>s</w:t>
      </w:r>
      <w:r w:rsidR="00E479B3" w:rsidRPr="00020F15">
        <w:rPr>
          <w:rFonts w:eastAsiaTheme="minorEastAsia" w:cstheme="minorHAnsi"/>
          <w:color w:val="000000" w:themeColor="text1"/>
          <w:szCs w:val="24"/>
        </w:rPr>
        <w:t xml:space="preserve">. It </w:t>
      </w:r>
      <w:r w:rsidR="005210D3" w:rsidRPr="00020F15">
        <w:rPr>
          <w:rFonts w:eastAsiaTheme="minorEastAsia" w:cstheme="minorHAnsi"/>
          <w:color w:val="000000" w:themeColor="text1"/>
          <w:szCs w:val="24"/>
        </w:rPr>
        <w:t>re</w:t>
      </w:r>
      <w:r w:rsidR="00E479B3" w:rsidRPr="00020F15">
        <w:rPr>
          <w:rFonts w:eastAsiaTheme="minorEastAsia" w:cstheme="minorHAnsi"/>
          <w:color w:val="000000" w:themeColor="text1"/>
          <w:szCs w:val="24"/>
        </w:rPr>
        <w:t xml:space="preserve">affirms </w:t>
      </w:r>
      <w:r w:rsidR="007F32F1" w:rsidRPr="00020F15">
        <w:rPr>
          <w:rFonts w:eastAsiaTheme="minorEastAsia" w:cstheme="minorHAnsi"/>
          <w:color w:val="000000" w:themeColor="text1"/>
          <w:szCs w:val="24"/>
        </w:rPr>
        <w:t>i</w:t>
      </w:r>
      <w:r w:rsidR="00E479B3" w:rsidRPr="00020F15">
        <w:rPr>
          <w:rFonts w:eastAsiaTheme="minorEastAsia" w:cstheme="minorHAnsi"/>
          <w:color w:val="000000" w:themeColor="text1"/>
          <w:szCs w:val="24"/>
        </w:rPr>
        <w:t xml:space="preserve">ndigenous peoples’ rights to their lands, territories and resources, </w:t>
      </w:r>
      <w:r w:rsidR="005F6184" w:rsidRPr="00020F15">
        <w:rPr>
          <w:rFonts w:eastAsiaTheme="minorEastAsia" w:cstheme="minorHAnsi"/>
          <w:color w:val="000000" w:themeColor="text1"/>
          <w:szCs w:val="24"/>
        </w:rPr>
        <w:t xml:space="preserve">and </w:t>
      </w:r>
      <w:r w:rsidR="00E479B3" w:rsidRPr="00020F15">
        <w:rPr>
          <w:rFonts w:eastAsiaTheme="minorEastAsia" w:cstheme="minorHAnsi"/>
          <w:color w:val="000000" w:themeColor="text1"/>
          <w:szCs w:val="24"/>
        </w:rPr>
        <w:t>to their culture, identity and way of life.</w:t>
      </w:r>
    </w:p>
    <w:p w14:paraId="1334C00C" w14:textId="77777777" w:rsidR="00DB1A4B" w:rsidRPr="00020F15" w:rsidRDefault="00DB1A4B" w:rsidP="00DB1A4B">
      <w:pPr>
        <w:pStyle w:val="ListParagraph"/>
        <w:spacing w:line="276" w:lineRule="auto"/>
        <w:ind w:left="1778"/>
        <w:rPr>
          <w:rFonts w:eastAsiaTheme="minorEastAsia" w:cstheme="minorHAnsi"/>
          <w:color w:val="000000" w:themeColor="text1"/>
          <w:szCs w:val="24"/>
        </w:rPr>
      </w:pPr>
    </w:p>
    <w:p w14:paraId="19678063" w14:textId="4BCD55C4" w:rsidR="00356075" w:rsidRPr="00020F15" w:rsidRDefault="00E479B3"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At the core of the Declaration is the right</w:t>
      </w:r>
      <w:r w:rsidR="009F3BCB" w:rsidRPr="00020F15">
        <w:rPr>
          <w:rFonts w:eastAsiaTheme="minorEastAsia" w:cstheme="minorHAnsi"/>
          <w:color w:val="000000" w:themeColor="text1"/>
          <w:szCs w:val="24"/>
        </w:rPr>
        <w:t>s</w:t>
      </w:r>
      <w:r w:rsidRPr="00020F15">
        <w:rPr>
          <w:rFonts w:eastAsiaTheme="minorEastAsia" w:cstheme="minorHAnsi"/>
          <w:color w:val="000000" w:themeColor="text1"/>
          <w:szCs w:val="24"/>
        </w:rPr>
        <w:t xml:space="preserve"> of indigenous peoples to self-determination</w:t>
      </w:r>
      <w:r w:rsidR="00630B3C" w:rsidRPr="00020F15">
        <w:rPr>
          <w:rFonts w:eastAsiaTheme="minorEastAsia" w:cstheme="minorHAnsi"/>
          <w:color w:val="000000" w:themeColor="text1"/>
          <w:szCs w:val="24"/>
        </w:rPr>
        <w:t xml:space="preserve">, </w:t>
      </w:r>
      <w:r w:rsidRPr="00020F15">
        <w:rPr>
          <w:rFonts w:eastAsiaTheme="minorEastAsia" w:cstheme="minorHAnsi"/>
          <w:color w:val="000000" w:themeColor="text1"/>
          <w:szCs w:val="24"/>
        </w:rPr>
        <w:t>to make their own decisions and control their own destiny</w:t>
      </w:r>
      <w:r w:rsidR="009F3BCB" w:rsidRPr="00020F15">
        <w:rPr>
          <w:rFonts w:eastAsiaTheme="minorEastAsia" w:cstheme="minorHAnsi"/>
          <w:color w:val="000000" w:themeColor="text1"/>
          <w:szCs w:val="24"/>
        </w:rPr>
        <w:t xml:space="preserve">, </w:t>
      </w:r>
      <w:r w:rsidRPr="00020F15">
        <w:rPr>
          <w:rFonts w:eastAsiaTheme="minorEastAsia" w:cstheme="minorHAnsi"/>
          <w:color w:val="000000" w:themeColor="text1"/>
          <w:szCs w:val="24"/>
        </w:rPr>
        <w:t xml:space="preserve">as well as to participate in government decision-making that affects them. </w:t>
      </w:r>
      <w:r w:rsidR="00781633" w:rsidRPr="00020F15">
        <w:rPr>
          <w:rFonts w:eastAsiaTheme="minorEastAsia" w:cstheme="minorHAnsi"/>
          <w:color w:val="000000" w:themeColor="text1"/>
          <w:szCs w:val="24"/>
        </w:rPr>
        <w:t xml:space="preserve">The right </w:t>
      </w:r>
      <w:r w:rsidR="00781633" w:rsidRPr="00020F15">
        <w:rPr>
          <w:rFonts w:eastAsiaTheme="minorEastAsia" w:cstheme="minorHAnsi"/>
          <w:color w:val="000000" w:themeColor="text1"/>
          <w:szCs w:val="24"/>
        </w:rPr>
        <w:lastRenderedPageBreak/>
        <w:t>of sel</w:t>
      </w:r>
      <w:r w:rsidR="00C022BF" w:rsidRPr="00020F15">
        <w:rPr>
          <w:rFonts w:eastAsiaTheme="minorEastAsia" w:cstheme="minorHAnsi"/>
          <w:color w:val="000000" w:themeColor="text1"/>
          <w:szCs w:val="24"/>
        </w:rPr>
        <w:t xml:space="preserve">f-determination is also found in international human rights treaties ratified by New Zealand, such as the International Covenant on Civil and Political Rights (article </w:t>
      </w:r>
      <w:r w:rsidR="00D267FE" w:rsidRPr="00020F15">
        <w:rPr>
          <w:rFonts w:eastAsiaTheme="minorEastAsia" w:cstheme="minorHAnsi"/>
          <w:color w:val="000000" w:themeColor="text1"/>
          <w:szCs w:val="24"/>
        </w:rPr>
        <w:t>1(1)</w:t>
      </w:r>
      <w:r w:rsidR="00456CA2" w:rsidRPr="00020F15">
        <w:rPr>
          <w:rFonts w:eastAsiaTheme="minorEastAsia" w:cstheme="minorHAnsi"/>
          <w:color w:val="000000" w:themeColor="text1"/>
          <w:szCs w:val="24"/>
        </w:rPr>
        <w:t>)</w:t>
      </w:r>
      <w:r w:rsidR="00D267FE" w:rsidRPr="00020F15">
        <w:rPr>
          <w:rFonts w:eastAsiaTheme="minorEastAsia" w:cstheme="minorHAnsi"/>
          <w:color w:val="000000" w:themeColor="text1"/>
          <w:szCs w:val="24"/>
        </w:rPr>
        <w:t xml:space="preserve">. </w:t>
      </w:r>
    </w:p>
    <w:p w14:paraId="32B51CA0" w14:textId="77777777" w:rsidR="00356075" w:rsidRPr="00020F15" w:rsidRDefault="00356075" w:rsidP="00356075">
      <w:pPr>
        <w:pStyle w:val="ListParagraph"/>
        <w:rPr>
          <w:rFonts w:eastAsiaTheme="minorEastAsia" w:cstheme="minorHAnsi"/>
          <w:color w:val="000000" w:themeColor="text1"/>
          <w:szCs w:val="24"/>
        </w:rPr>
      </w:pPr>
    </w:p>
    <w:p w14:paraId="3900C32E" w14:textId="7E869DFE" w:rsidR="00701DE9" w:rsidRPr="00020F15" w:rsidRDefault="00701DE9"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Appendix </w:t>
      </w:r>
      <w:r w:rsidR="00320A01" w:rsidRPr="00020F15">
        <w:rPr>
          <w:rFonts w:eastAsiaTheme="minorEastAsia" w:cstheme="minorHAnsi"/>
          <w:color w:val="000000" w:themeColor="text1"/>
          <w:szCs w:val="24"/>
        </w:rPr>
        <w:t>4</w:t>
      </w:r>
      <w:r w:rsidRPr="00020F15">
        <w:rPr>
          <w:rFonts w:eastAsiaTheme="minorEastAsia" w:cstheme="minorHAnsi"/>
          <w:color w:val="000000" w:themeColor="text1"/>
          <w:szCs w:val="24"/>
        </w:rPr>
        <w:t xml:space="preserve"> </w:t>
      </w:r>
      <w:r w:rsidR="001427FF" w:rsidRPr="00020F15">
        <w:rPr>
          <w:rFonts w:eastAsiaTheme="minorEastAsia" w:cstheme="minorHAnsi"/>
          <w:color w:val="000000" w:themeColor="text1"/>
          <w:szCs w:val="24"/>
        </w:rPr>
        <w:t xml:space="preserve">provides links to </w:t>
      </w:r>
      <w:r w:rsidRPr="00020F15">
        <w:rPr>
          <w:rFonts w:eastAsiaTheme="minorEastAsia" w:cstheme="minorHAnsi"/>
          <w:color w:val="000000" w:themeColor="text1"/>
          <w:szCs w:val="24"/>
        </w:rPr>
        <w:t>some of the provisions of the Declaration which are especially significant in the context of the human right to a decent home.</w:t>
      </w:r>
    </w:p>
    <w:p w14:paraId="0E6D8FDF" w14:textId="058F0371" w:rsidR="002622B4" w:rsidRPr="00020F15" w:rsidRDefault="002622B4" w:rsidP="003B3C0E">
      <w:pPr>
        <w:rPr>
          <w:sz w:val="28"/>
          <w:szCs w:val="28"/>
        </w:rPr>
      </w:pPr>
      <w:r w:rsidRPr="00020F15">
        <w:rPr>
          <w:sz w:val="28"/>
          <w:szCs w:val="28"/>
        </w:rPr>
        <w:t>Conclu</w:t>
      </w:r>
      <w:r w:rsidR="00701DE9" w:rsidRPr="00020F15">
        <w:rPr>
          <w:sz w:val="28"/>
          <w:szCs w:val="28"/>
        </w:rPr>
        <w:t>sion</w:t>
      </w:r>
    </w:p>
    <w:p w14:paraId="16737C2E" w14:textId="2BD2ED4F" w:rsidR="001B2580" w:rsidRPr="00020F15" w:rsidRDefault="00066D14"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szCs w:val="24"/>
          <w:lang w:val="en-US"/>
        </w:rPr>
        <w:t xml:space="preserve">The systematic dispossession of Māori land, ongoing impacts of colonisation, Te Tiriti and the Declaration inform these </w:t>
      </w:r>
      <w:r w:rsidRPr="00020F15">
        <w:rPr>
          <w:rFonts w:eastAsiaTheme="minorEastAsia" w:cstheme="minorHAnsi"/>
          <w:i/>
          <w:iCs/>
          <w:szCs w:val="24"/>
          <w:lang w:val="en-US"/>
        </w:rPr>
        <w:t>Guideline</w:t>
      </w:r>
      <w:r w:rsidR="00C74B4A" w:rsidRPr="00020F15">
        <w:rPr>
          <w:rFonts w:eastAsiaTheme="minorEastAsia" w:cstheme="minorHAnsi"/>
          <w:i/>
          <w:iCs/>
          <w:szCs w:val="24"/>
          <w:lang w:val="en-US"/>
        </w:rPr>
        <w:t>s</w:t>
      </w:r>
      <w:r w:rsidR="00FC70A8" w:rsidRPr="00020F15">
        <w:rPr>
          <w:rFonts w:eastAsiaTheme="minorEastAsia" w:cstheme="minorHAnsi"/>
          <w:szCs w:val="24"/>
          <w:lang w:val="en-US"/>
        </w:rPr>
        <w:t xml:space="preserve">. </w:t>
      </w:r>
      <w:r w:rsidR="00570291" w:rsidRPr="00020F15">
        <w:rPr>
          <w:rFonts w:eastAsiaTheme="minorEastAsia" w:cstheme="minorHAnsi"/>
          <w:color w:val="000000" w:themeColor="text1"/>
          <w:szCs w:val="24"/>
        </w:rPr>
        <w:t xml:space="preserve">The </w:t>
      </w:r>
      <w:r w:rsidR="00570291" w:rsidRPr="00020F15">
        <w:rPr>
          <w:rFonts w:eastAsiaTheme="minorEastAsia" w:cstheme="minorHAnsi"/>
          <w:i/>
          <w:iCs/>
          <w:color w:val="000000" w:themeColor="text1"/>
          <w:szCs w:val="24"/>
        </w:rPr>
        <w:t>Guidelines</w:t>
      </w:r>
      <w:r w:rsidR="00570291" w:rsidRPr="00020F15">
        <w:rPr>
          <w:rFonts w:eastAsiaTheme="minorEastAsia" w:cstheme="minorHAnsi"/>
          <w:color w:val="000000" w:themeColor="text1"/>
          <w:szCs w:val="24"/>
        </w:rPr>
        <w:t xml:space="preserve"> are also informed</w:t>
      </w:r>
      <w:r w:rsidR="00D817B2" w:rsidRPr="00020F15">
        <w:rPr>
          <w:rFonts w:eastAsiaTheme="minorEastAsia" w:cstheme="minorHAnsi"/>
          <w:color w:val="000000" w:themeColor="text1"/>
          <w:szCs w:val="24"/>
        </w:rPr>
        <w:t xml:space="preserve"> by </w:t>
      </w:r>
      <w:r w:rsidR="003329D9" w:rsidRPr="00020F15">
        <w:rPr>
          <w:rFonts w:eastAsiaTheme="minorEastAsia" w:cstheme="minorHAnsi"/>
          <w:color w:val="000000" w:themeColor="text1"/>
          <w:szCs w:val="24"/>
        </w:rPr>
        <w:t xml:space="preserve">the values </w:t>
      </w:r>
      <w:r w:rsidR="00D37382" w:rsidRPr="00020F15">
        <w:rPr>
          <w:rFonts w:eastAsiaTheme="minorEastAsia" w:cstheme="minorHAnsi"/>
          <w:color w:val="000000" w:themeColor="text1"/>
          <w:szCs w:val="24"/>
        </w:rPr>
        <w:t xml:space="preserve">that </w:t>
      </w:r>
      <w:r w:rsidR="00951817" w:rsidRPr="00020F15">
        <w:rPr>
          <w:rFonts w:eastAsiaTheme="minorEastAsia" w:cstheme="minorHAnsi"/>
          <w:color w:val="000000" w:themeColor="text1"/>
          <w:szCs w:val="24"/>
        </w:rPr>
        <w:t xml:space="preserve">are integral to </w:t>
      </w:r>
      <w:r w:rsidR="00D817B2" w:rsidRPr="00020F15">
        <w:rPr>
          <w:rFonts w:eastAsiaTheme="minorEastAsia" w:cstheme="minorHAnsi"/>
          <w:color w:val="000000" w:themeColor="text1"/>
          <w:szCs w:val="24"/>
        </w:rPr>
        <w:t xml:space="preserve">Te </w:t>
      </w:r>
      <w:proofErr w:type="spellStart"/>
      <w:r w:rsidR="00D817B2" w:rsidRPr="00020F15">
        <w:rPr>
          <w:rFonts w:eastAsiaTheme="minorEastAsia" w:cstheme="minorHAnsi"/>
          <w:color w:val="000000" w:themeColor="text1"/>
          <w:szCs w:val="24"/>
        </w:rPr>
        <w:t>Ao</w:t>
      </w:r>
      <w:proofErr w:type="spellEnd"/>
      <w:r w:rsidR="00D817B2" w:rsidRPr="00020F15">
        <w:rPr>
          <w:rFonts w:eastAsiaTheme="minorEastAsia" w:cstheme="minorHAnsi"/>
          <w:color w:val="000000" w:themeColor="text1"/>
          <w:szCs w:val="24"/>
        </w:rPr>
        <w:t xml:space="preserve"> Maori</w:t>
      </w:r>
      <w:r w:rsidR="00E324D3" w:rsidRPr="00020F15">
        <w:rPr>
          <w:rFonts w:eastAsiaTheme="minorEastAsia" w:cstheme="minorHAnsi"/>
          <w:color w:val="000000" w:themeColor="text1"/>
          <w:szCs w:val="24"/>
        </w:rPr>
        <w:t>.</w:t>
      </w:r>
      <w:r w:rsidR="001B2580" w:rsidRPr="00020F15">
        <w:rPr>
          <w:rFonts w:eastAsiaTheme="minorEastAsia" w:cstheme="minorHAnsi"/>
          <w:color w:val="000000" w:themeColor="text1"/>
          <w:szCs w:val="24"/>
        </w:rPr>
        <w:t xml:space="preserve"> </w:t>
      </w:r>
      <w:r w:rsidR="003D2BE2" w:rsidRPr="00020F15">
        <w:rPr>
          <w:rFonts w:eastAsiaTheme="minorEastAsia" w:cstheme="minorHAnsi"/>
          <w:color w:val="000000" w:themeColor="text1"/>
          <w:szCs w:val="24"/>
        </w:rPr>
        <w:t>O</w:t>
      </w:r>
      <w:r w:rsidR="001B2580" w:rsidRPr="00020F15">
        <w:rPr>
          <w:rFonts w:eastAsiaTheme="minorEastAsia" w:cstheme="minorHAnsi"/>
          <w:color w:val="000000" w:themeColor="text1"/>
          <w:szCs w:val="24"/>
        </w:rPr>
        <w:t>ne of the key features of a right to a decent home grounded on Te Tiriti</w:t>
      </w:r>
      <w:r w:rsidR="003D2BE2" w:rsidRPr="00020F15">
        <w:rPr>
          <w:rFonts w:eastAsiaTheme="minorEastAsia" w:cstheme="minorHAnsi"/>
          <w:color w:val="000000" w:themeColor="text1"/>
          <w:szCs w:val="24"/>
        </w:rPr>
        <w:t>, the</w:t>
      </w:r>
      <w:r w:rsidR="00FF47F8" w:rsidRPr="00020F15">
        <w:rPr>
          <w:rFonts w:eastAsiaTheme="minorEastAsia" w:cstheme="minorHAnsi"/>
          <w:color w:val="000000" w:themeColor="text1"/>
          <w:szCs w:val="24"/>
        </w:rPr>
        <w:t xml:space="preserve">se values </w:t>
      </w:r>
      <w:r w:rsidR="00825991" w:rsidRPr="00020F15">
        <w:rPr>
          <w:rFonts w:eastAsiaTheme="minorEastAsia" w:cstheme="minorHAnsi"/>
          <w:color w:val="000000" w:themeColor="text1"/>
          <w:szCs w:val="24"/>
        </w:rPr>
        <w:t xml:space="preserve">are </w:t>
      </w:r>
      <w:r w:rsidR="003964DE" w:rsidRPr="00020F15">
        <w:rPr>
          <w:rFonts w:eastAsiaTheme="minorEastAsia" w:cstheme="minorHAnsi"/>
          <w:color w:val="000000" w:themeColor="text1"/>
          <w:szCs w:val="24"/>
        </w:rPr>
        <w:t>outlined at the beginning of the next section.</w:t>
      </w:r>
    </w:p>
    <w:p w14:paraId="144B2C5C" w14:textId="2902A1ED" w:rsidR="003B5EC2" w:rsidRPr="001544A1" w:rsidRDefault="00C55804" w:rsidP="001544A1">
      <w:pPr>
        <w:pStyle w:val="IntenseQuote"/>
        <w:rPr>
          <w:rFonts w:eastAsiaTheme="minorEastAsia"/>
        </w:rPr>
      </w:pPr>
      <w:bookmarkStart w:id="11" w:name="_Hlk51058680"/>
      <w:r w:rsidRPr="00020F15">
        <w:t xml:space="preserve">Guideline </w:t>
      </w:r>
      <w:r w:rsidR="00284ABE" w:rsidRPr="00020F15">
        <w:t>8</w:t>
      </w:r>
      <w:r w:rsidRPr="00020F15">
        <w:t xml:space="preserve">: </w:t>
      </w:r>
      <w:r w:rsidR="00D00C77" w:rsidRPr="00020F15">
        <w:t>T</w:t>
      </w:r>
      <w:r w:rsidRPr="00020F15">
        <w:t xml:space="preserve">he right to a decent home </w:t>
      </w:r>
      <w:r w:rsidR="00637AB6" w:rsidRPr="00020F15">
        <w:t xml:space="preserve">grounded </w:t>
      </w:r>
      <w:r w:rsidR="00AB0EBE" w:rsidRPr="00020F15">
        <w:t>o</w:t>
      </w:r>
      <w:r w:rsidR="00637AB6" w:rsidRPr="00020F15">
        <w:t xml:space="preserve">n Te Tiriti </w:t>
      </w:r>
      <w:r w:rsidRPr="00020F15">
        <w:t>requires acknowledg</w:t>
      </w:r>
      <w:r w:rsidR="006B37A2" w:rsidRPr="00020F15">
        <w:t xml:space="preserve">ing and addressing </w:t>
      </w:r>
      <w:r w:rsidR="004D05F9" w:rsidRPr="00020F15">
        <w:t xml:space="preserve">the impacts of </w:t>
      </w:r>
      <w:r w:rsidRPr="00020F15">
        <w:t xml:space="preserve">colonisation, systematic dispossession of </w:t>
      </w:r>
      <w:r w:rsidR="00265365" w:rsidRPr="00020F15">
        <w:rPr>
          <w:rFonts w:eastAsiaTheme="minorEastAsia" w:cstheme="minorHAnsi"/>
          <w:szCs w:val="24"/>
          <w:lang w:val="en-US"/>
        </w:rPr>
        <w:t xml:space="preserve">Māori </w:t>
      </w:r>
      <w:r w:rsidRPr="00020F15">
        <w:t>from their land, and destruction of their traditional ways of living, including communal land ownership. Te Tiriti o Waitangi and the U</w:t>
      </w:r>
      <w:r w:rsidR="00DE0C73" w:rsidRPr="00020F15">
        <w:t xml:space="preserve">nited Nations </w:t>
      </w:r>
      <w:r w:rsidRPr="00020F15">
        <w:t>Declaration on the Rights of Indigenous Peoples</w:t>
      </w:r>
      <w:r w:rsidR="00B43DB2" w:rsidRPr="00020F15">
        <w:t xml:space="preserve"> </w:t>
      </w:r>
      <w:r w:rsidRPr="00020F15">
        <w:t xml:space="preserve">have a </w:t>
      </w:r>
      <w:r w:rsidR="00441C2A" w:rsidRPr="00020F15">
        <w:t xml:space="preserve">critically important </w:t>
      </w:r>
      <w:r w:rsidRPr="00020F15">
        <w:t>role to play in advancing the right to a decent home in Aotearoa</w:t>
      </w:r>
      <w:r w:rsidR="00265365" w:rsidRPr="00020F15">
        <w:rPr>
          <w:rFonts w:eastAsiaTheme="minorEastAsia"/>
        </w:rPr>
        <w:t>.</w:t>
      </w:r>
      <w:bookmarkEnd w:id="11"/>
    </w:p>
    <w:p w14:paraId="4326BF44" w14:textId="4D962661" w:rsidR="00C55804" w:rsidRPr="00020F15" w:rsidRDefault="00C55804" w:rsidP="00861ADE">
      <w:pPr>
        <w:pStyle w:val="Heading1"/>
      </w:pPr>
      <w:bookmarkStart w:id="12" w:name="_Toc55923017"/>
      <w:r w:rsidRPr="00020F15">
        <w:t xml:space="preserve">Section </w:t>
      </w:r>
      <w:r w:rsidR="00E479B3" w:rsidRPr="00020F15">
        <w:t>3</w:t>
      </w:r>
      <w:r w:rsidRPr="00020F15">
        <w:t>: Key features</w:t>
      </w:r>
      <w:r w:rsidR="0017241A" w:rsidRPr="00020F15">
        <w:t xml:space="preserve"> of the right to a decent home</w:t>
      </w:r>
      <w:r w:rsidR="00861ADE" w:rsidRPr="00020F15">
        <w:t xml:space="preserve"> </w:t>
      </w:r>
      <w:r w:rsidR="00896BD9" w:rsidRPr="00020F15">
        <w:t>grounded</w:t>
      </w:r>
      <w:r w:rsidR="004B4328" w:rsidRPr="00020F15">
        <w:t xml:space="preserve"> </w:t>
      </w:r>
      <w:r w:rsidR="007724C2" w:rsidRPr="00020F15">
        <w:t>o</w:t>
      </w:r>
      <w:r w:rsidR="00896BD9" w:rsidRPr="00020F15">
        <w:t>n Te Tiriti</w:t>
      </w:r>
      <w:r w:rsidR="00502CDE" w:rsidRPr="00020F15">
        <w:t xml:space="preserve"> o Waitangi</w:t>
      </w:r>
      <w:bookmarkEnd w:id="12"/>
    </w:p>
    <w:p w14:paraId="4E39F47B" w14:textId="487AA4C6" w:rsidR="00C55804" w:rsidRPr="00020F15" w:rsidRDefault="009D6FF3"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This section outlines </w:t>
      </w:r>
      <w:r w:rsidR="00DB3628" w:rsidRPr="00020F15">
        <w:rPr>
          <w:rFonts w:eastAsiaTheme="minorEastAsia" w:cstheme="minorHAnsi"/>
          <w:szCs w:val="24"/>
          <w:lang w:val="en-US"/>
        </w:rPr>
        <w:t xml:space="preserve">eight </w:t>
      </w:r>
      <w:r w:rsidRPr="00020F15">
        <w:rPr>
          <w:rFonts w:eastAsiaTheme="minorEastAsia" w:cstheme="minorHAnsi"/>
          <w:szCs w:val="24"/>
          <w:lang w:val="en-US"/>
        </w:rPr>
        <w:t>key features of the right to a decent home</w:t>
      </w:r>
      <w:r w:rsidR="00DD72B9" w:rsidRPr="00020F15">
        <w:rPr>
          <w:rFonts w:eastAsiaTheme="minorEastAsia" w:cstheme="minorHAnsi"/>
          <w:szCs w:val="24"/>
          <w:lang w:val="en-US"/>
        </w:rPr>
        <w:t xml:space="preserve"> grounded </w:t>
      </w:r>
      <w:r w:rsidR="00D64506" w:rsidRPr="00020F15">
        <w:rPr>
          <w:rFonts w:eastAsiaTheme="minorEastAsia" w:cstheme="minorHAnsi"/>
          <w:szCs w:val="24"/>
          <w:lang w:val="en-US"/>
        </w:rPr>
        <w:t>o</w:t>
      </w:r>
      <w:r w:rsidR="00DD72B9" w:rsidRPr="00020F15">
        <w:rPr>
          <w:rFonts w:eastAsiaTheme="minorEastAsia" w:cstheme="minorHAnsi"/>
          <w:szCs w:val="24"/>
          <w:lang w:val="en-US"/>
        </w:rPr>
        <w:t>n Te Tiriti</w:t>
      </w:r>
      <w:r w:rsidR="00F96D24" w:rsidRPr="00020F15">
        <w:rPr>
          <w:rFonts w:eastAsiaTheme="minorEastAsia" w:cstheme="minorHAnsi"/>
          <w:szCs w:val="24"/>
          <w:lang w:val="en-US"/>
        </w:rPr>
        <w:t xml:space="preserve"> o Waitangi</w:t>
      </w:r>
      <w:r w:rsidRPr="00020F15">
        <w:rPr>
          <w:rFonts w:eastAsiaTheme="minorEastAsia" w:cstheme="minorHAnsi"/>
          <w:szCs w:val="24"/>
          <w:lang w:val="en-US"/>
        </w:rPr>
        <w:t>.</w:t>
      </w:r>
      <w:r w:rsidR="00F96D24" w:rsidRPr="00020F15">
        <w:rPr>
          <w:rFonts w:eastAsiaTheme="minorEastAsia" w:cstheme="minorHAnsi"/>
          <w:szCs w:val="24"/>
          <w:lang w:val="en-US"/>
        </w:rPr>
        <w:t xml:space="preserve"> </w:t>
      </w:r>
      <w:r w:rsidR="00351EDE" w:rsidRPr="00020F15">
        <w:rPr>
          <w:rFonts w:eastAsiaTheme="minorEastAsia" w:cstheme="minorHAnsi"/>
          <w:szCs w:val="24"/>
          <w:lang w:val="en-US"/>
        </w:rPr>
        <w:t>Most of the</w:t>
      </w:r>
      <w:r w:rsidR="003D20FC" w:rsidRPr="00020F15">
        <w:rPr>
          <w:rFonts w:eastAsiaTheme="minorEastAsia" w:cstheme="minorHAnsi"/>
          <w:szCs w:val="24"/>
          <w:lang w:val="en-US"/>
        </w:rPr>
        <w:t xml:space="preserve"> key </w:t>
      </w:r>
      <w:r w:rsidR="00351EDE" w:rsidRPr="00020F15">
        <w:rPr>
          <w:rFonts w:eastAsiaTheme="minorEastAsia" w:cstheme="minorHAnsi"/>
          <w:szCs w:val="24"/>
          <w:lang w:val="en-US"/>
        </w:rPr>
        <w:t>features are interconnected</w:t>
      </w:r>
      <w:r w:rsidR="00CA2965" w:rsidRPr="00020F15">
        <w:rPr>
          <w:rFonts w:eastAsiaTheme="minorEastAsia" w:cstheme="minorHAnsi"/>
          <w:szCs w:val="24"/>
          <w:lang w:val="en-US"/>
        </w:rPr>
        <w:t xml:space="preserve">. For example, </w:t>
      </w:r>
      <w:r w:rsidR="009B07A3" w:rsidRPr="00020F15">
        <w:rPr>
          <w:rFonts w:eastAsiaTheme="minorEastAsia" w:cstheme="minorHAnsi"/>
          <w:szCs w:val="24"/>
          <w:lang w:val="en-US"/>
        </w:rPr>
        <w:t xml:space="preserve">it is not possible to </w:t>
      </w:r>
      <w:proofErr w:type="spellStart"/>
      <w:r w:rsidR="009B07A3" w:rsidRPr="00020F15">
        <w:rPr>
          <w:rFonts w:eastAsiaTheme="minorEastAsia" w:cstheme="minorHAnsi"/>
          <w:szCs w:val="24"/>
          <w:lang w:val="en-US"/>
        </w:rPr>
        <w:t>compartmentalise</w:t>
      </w:r>
      <w:proofErr w:type="spellEnd"/>
      <w:r w:rsidR="009B07A3" w:rsidRPr="00020F15">
        <w:rPr>
          <w:rFonts w:eastAsiaTheme="minorEastAsia" w:cstheme="minorHAnsi"/>
          <w:szCs w:val="24"/>
          <w:lang w:val="en-US"/>
        </w:rPr>
        <w:t xml:space="preserve"> </w:t>
      </w:r>
      <w:r w:rsidR="00351EDE" w:rsidRPr="00020F15">
        <w:rPr>
          <w:rFonts w:eastAsiaTheme="minorEastAsia" w:cstheme="minorHAnsi"/>
          <w:szCs w:val="24"/>
          <w:lang w:val="en-US"/>
        </w:rPr>
        <w:t>equity, equality and non-discrimination; participation; and constructive accountability</w:t>
      </w:r>
      <w:r w:rsidR="00921526" w:rsidRPr="00020F15">
        <w:rPr>
          <w:rFonts w:eastAsiaTheme="minorEastAsia" w:cstheme="minorHAnsi"/>
          <w:szCs w:val="24"/>
          <w:lang w:val="en-US"/>
        </w:rPr>
        <w:t xml:space="preserve"> </w:t>
      </w:r>
      <w:r w:rsidR="00CC193C" w:rsidRPr="00020F15">
        <w:rPr>
          <w:rFonts w:eastAsiaTheme="minorEastAsia" w:cstheme="minorHAnsi"/>
          <w:szCs w:val="24"/>
          <w:lang w:val="en-US"/>
        </w:rPr>
        <w:t xml:space="preserve">which </w:t>
      </w:r>
      <w:r w:rsidR="00933827" w:rsidRPr="00020F15">
        <w:rPr>
          <w:rFonts w:eastAsiaTheme="minorEastAsia" w:cstheme="minorHAnsi"/>
          <w:szCs w:val="24"/>
          <w:lang w:val="en-US"/>
        </w:rPr>
        <w:t xml:space="preserve">includes </w:t>
      </w:r>
      <w:r w:rsidR="00921526" w:rsidRPr="00020F15">
        <w:rPr>
          <w:rFonts w:eastAsiaTheme="minorEastAsia" w:cstheme="minorHAnsi"/>
          <w:szCs w:val="24"/>
          <w:lang w:val="en-US"/>
        </w:rPr>
        <w:t>redress.</w:t>
      </w:r>
      <w:r w:rsidR="00DA22DF" w:rsidRPr="00020F15">
        <w:rPr>
          <w:rFonts w:eastAsiaTheme="minorEastAsia" w:cstheme="minorHAnsi"/>
          <w:szCs w:val="24"/>
          <w:lang w:val="en-US"/>
        </w:rPr>
        <w:t xml:space="preserve"> </w:t>
      </w:r>
      <w:r w:rsidR="00E274D8" w:rsidRPr="00020F15">
        <w:rPr>
          <w:rFonts w:eastAsiaTheme="minorEastAsia" w:cstheme="minorHAnsi"/>
          <w:szCs w:val="24"/>
          <w:lang w:val="en-US"/>
        </w:rPr>
        <w:t>So, i</w:t>
      </w:r>
      <w:r w:rsidR="00CB6927" w:rsidRPr="00020F15">
        <w:rPr>
          <w:rFonts w:eastAsiaTheme="minorEastAsia" w:cstheme="minorHAnsi"/>
          <w:szCs w:val="24"/>
          <w:lang w:val="en-US"/>
        </w:rPr>
        <w:t xml:space="preserve">t </w:t>
      </w:r>
      <w:r w:rsidR="00C723FA" w:rsidRPr="00020F15">
        <w:rPr>
          <w:rFonts w:eastAsiaTheme="minorEastAsia" w:cstheme="minorHAnsi"/>
          <w:szCs w:val="24"/>
          <w:lang w:val="en-US"/>
        </w:rPr>
        <w:t xml:space="preserve">is </w:t>
      </w:r>
      <w:r w:rsidR="00CB6927" w:rsidRPr="00020F15">
        <w:rPr>
          <w:rFonts w:eastAsiaTheme="minorEastAsia" w:cstheme="minorHAnsi"/>
          <w:szCs w:val="24"/>
          <w:lang w:val="en-US"/>
        </w:rPr>
        <w:t>i</w:t>
      </w:r>
      <w:r w:rsidR="00C723FA" w:rsidRPr="00020F15">
        <w:rPr>
          <w:rFonts w:eastAsiaTheme="minorEastAsia" w:cstheme="minorHAnsi"/>
          <w:szCs w:val="24"/>
          <w:lang w:val="en-US"/>
        </w:rPr>
        <w:t xml:space="preserve">mportant </w:t>
      </w:r>
      <w:r w:rsidR="00A865B4" w:rsidRPr="00020F15">
        <w:rPr>
          <w:rFonts w:eastAsiaTheme="minorEastAsia" w:cstheme="minorHAnsi"/>
          <w:szCs w:val="24"/>
          <w:lang w:val="en-US"/>
        </w:rPr>
        <w:t xml:space="preserve">that </w:t>
      </w:r>
      <w:r w:rsidR="00C723FA" w:rsidRPr="00020F15">
        <w:rPr>
          <w:rFonts w:eastAsiaTheme="minorEastAsia" w:cstheme="minorHAnsi"/>
          <w:szCs w:val="24"/>
          <w:lang w:val="en-US"/>
        </w:rPr>
        <w:t xml:space="preserve">the </w:t>
      </w:r>
      <w:r w:rsidR="00C44B92" w:rsidRPr="00020F15">
        <w:rPr>
          <w:rFonts w:eastAsiaTheme="minorEastAsia" w:cstheme="minorHAnsi"/>
          <w:szCs w:val="24"/>
          <w:lang w:val="en-US"/>
        </w:rPr>
        <w:t xml:space="preserve">interconnected </w:t>
      </w:r>
      <w:r w:rsidR="00C723FA" w:rsidRPr="00020F15">
        <w:rPr>
          <w:rFonts w:eastAsiaTheme="minorEastAsia" w:cstheme="minorHAnsi"/>
          <w:szCs w:val="24"/>
          <w:lang w:val="en-US"/>
        </w:rPr>
        <w:t>key features are read togethe</w:t>
      </w:r>
      <w:r w:rsidR="00DA22DF" w:rsidRPr="00020F15">
        <w:rPr>
          <w:rFonts w:eastAsiaTheme="minorEastAsia" w:cstheme="minorHAnsi"/>
          <w:szCs w:val="24"/>
          <w:lang w:val="en-US"/>
        </w:rPr>
        <w:t>r</w:t>
      </w:r>
      <w:r w:rsidR="008806F5" w:rsidRPr="00020F15">
        <w:rPr>
          <w:rFonts w:eastAsiaTheme="minorEastAsia" w:cstheme="minorHAnsi"/>
          <w:szCs w:val="24"/>
          <w:lang w:val="en-US"/>
        </w:rPr>
        <w:t xml:space="preserve">, and </w:t>
      </w:r>
      <w:r w:rsidR="002A080A" w:rsidRPr="00020F15">
        <w:rPr>
          <w:rFonts w:eastAsiaTheme="minorEastAsia" w:cstheme="minorHAnsi"/>
          <w:szCs w:val="24"/>
          <w:lang w:val="en-US"/>
        </w:rPr>
        <w:t xml:space="preserve">with Te Tiriti and the United Nations Declaration on the </w:t>
      </w:r>
      <w:r w:rsidR="00E274D8" w:rsidRPr="00020F15">
        <w:rPr>
          <w:rFonts w:eastAsiaTheme="minorEastAsia" w:cstheme="minorHAnsi"/>
          <w:szCs w:val="24"/>
          <w:lang w:val="en-US"/>
        </w:rPr>
        <w:t>Rights of Indigenous Peoples.</w:t>
      </w:r>
    </w:p>
    <w:p w14:paraId="09CA5F63" w14:textId="7A233BF2" w:rsidR="00E44C68" w:rsidRPr="00020F15" w:rsidRDefault="00E44C68" w:rsidP="002811DE">
      <w:pPr>
        <w:pStyle w:val="ListParagraph"/>
        <w:numPr>
          <w:ilvl w:val="0"/>
          <w:numId w:val="21"/>
        </w:numPr>
      </w:pPr>
      <w:r w:rsidRPr="00020F15">
        <w:rPr>
          <w:sz w:val="28"/>
          <w:szCs w:val="28"/>
        </w:rPr>
        <w:t>Values</w:t>
      </w:r>
    </w:p>
    <w:p w14:paraId="6EFFD194" w14:textId="0D9B3FA6" w:rsidR="00E44C68" w:rsidRPr="00020F15" w:rsidRDefault="00E44C68"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rPr>
        <w:t>All societies, institutions and processes are driven by one set of values or another. Whether explicit or implicit, values are exceedingly important. They shape lives, communities and the future. They also shape human rights.</w:t>
      </w:r>
      <w:r w:rsidR="007E36E7" w:rsidRPr="00020F15">
        <w:rPr>
          <w:rFonts w:eastAsiaTheme="minorEastAsia" w:cstheme="minorHAnsi"/>
          <w:szCs w:val="24"/>
        </w:rPr>
        <w:t xml:space="preserve"> </w:t>
      </w:r>
      <w:r w:rsidR="00413489" w:rsidRPr="00020F15">
        <w:rPr>
          <w:rFonts w:eastAsiaTheme="minorEastAsia" w:cstheme="minorHAnsi"/>
          <w:szCs w:val="24"/>
        </w:rPr>
        <w:t>The following values should</w:t>
      </w:r>
      <w:r w:rsidR="00DE149D" w:rsidRPr="00020F15">
        <w:rPr>
          <w:rFonts w:eastAsiaTheme="minorEastAsia" w:cstheme="minorHAnsi"/>
          <w:szCs w:val="24"/>
        </w:rPr>
        <w:t xml:space="preserve"> be woven into </w:t>
      </w:r>
      <w:r w:rsidR="00AF5A44" w:rsidRPr="00020F15">
        <w:rPr>
          <w:rFonts w:eastAsiaTheme="minorEastAsia" w:cstheme="minorHAnsi"/>
          <w:szCs w:val="24"/>
        </w:rPr>
        <w:t>all the features of the right to a decent home grounded on Te Tiriti.</w:t>
      </w:r>
    </w:p>
    <w:p w14:paraId="67180516" w14:textId="77777777" w:rsidR="00E44C68" w:rsidRPr="00020F15" w:rsidRDefault="00E44C68" w:rsidP="00E44C68">
      <w:pPr>
        <w:pStyle w:val="ListParagraph"/>
        <w:spacing w:line="276" w:lineRule="auto"/>
        <w:ind w:left="927"/>
        <w:rPr>
          <w:rFonts w:eastAsiaTheme="minorEastAsia" w:cstheme="minorHAnsi"/>
          <w:szCs w:val="24"/>
          <w:lang w:val="en-US"/>
        </w:rPr>
      </w:pPr>
    </w:p>
    <w:p w14:paraId="1F88139B" w14:textId="77777777" w:rsidR="00E44C68" w:rsidRPr="00020F15" w:rsidRDefault="00E44C68"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color w:val="000000" w:themeColor="text1"/>
          <w:szCs w:val="24"/>
        </w:rPr>
        <w:t xml:space="preserve">Te </w:t>
      </w:r>
      <w:proofErr w:type="spellStart"/>
      <w:r w:rsidRPr="00020F15">
        <w:rPr>
          <w:rFonts w:eastAsiaTheme="minorEastAsia" w:cstheme="minorHAnsi"/>
          <w:color w:val="000000" w:themeColor="text1"/>
          <w:szCs w:val="24"/>
        </w:rPr>
        <w:t>Ao</w:t>
      </w:r>
      <w:proofErr w:type="spellEnd"/>
      <w:r w:rsidRPr="00020F15">
        <w:rPr>
          <w:rFonts w:eastAsiaTheme="minorEastAsia" w:cstheme="minorHAnsi"/>
          <w:color w:val="000000" w:themeColor="text1"/>
          <w:szCs w:val="24"/>
        </w:rPr>
        <w:t xml:space="preserve"> Māori is underpinned by whakapapa (genealogy) and whanaungatanga (kinship). In this worldview, relationships between people - past, present and </w:t>
      </w:r>
      <w:r w:rsidRPr="00020F15">
        <w:rPr>
          <w:rFonts w:eastAsiaTheme="minorEastAsia" w:cstheme="minorHAnsi"/>
          <w:color w:val="000000" w:themeColor="text1"/>
          <w:szCs w:val="24"/>
        </w:rPr>
        <w:lastRenderedPageBreak/>
        <w:t>future - are of central importance. Also, the relationship between people and the natural world is crucial.</w:t>
      </w:r>
    </w:p>
    <w:p w14:paraId="4264E964" w14:textId="77777777" w:rsidR="00E44C68" w:rsidRPr="00020F15" w:rsidRDefault="00E44C68" w:rsidP="00526C49">
      <w:pPr>
        <w:numPr>
          <w:ilvl w:val="0"/>
          <w:numId w:val="4"/>
        </w:numPr>
        <w:spacing w:line="276" w:lineRule="auto"/>
        <w:contextualSpacing/>
        <w:rPr>
          <w:rFonts w:eastAsiaTheme="minorEastAsia" w:cstheme="minorHAnsi"/>
          <w:color w:val="000000" w:themeColor="text1"/>
          <w:szCs w:val="24"/>
        </w:rPr>
      </w:pPr>
      <w:proofErr w:type="spellStart"/>
      <w:r w:rsidRPr="00020F15">
        <w:rPr>
          <w:rFonts w:eastAsiaTheme="minorEastAsia" w:cstheme="minorHAnsi"/>
          <w:color w:val="000000" w:themeColor="text1"/>
          <w:szCs w:val="24"/>
        </w:rPr>
        <w:t>Kaitiakitanga</w:t>
      </w:r>
      <w:proofErr w:type="spellEnd"/>
      <w:r w:rsidRPr="00020F15">
        <w:rPr>
          <w:rFonts w:eastAsiaTheme="minorEastAsia" w:cstheme="minorHAnsi"/>
          <w:color w:val="000000" w:themeColor="text1"/>
          <w:szCs w:val="24"/>
        </w:rPr>
        <w:t xml:space="preserve"> (stewardship), a system of reciprocal rights and responsibilities, arises from these relationships. </w:t>
      </w:r>
      <w:proofErr w:type="spellStart"/>
      <w:r w:rsidRPr="00020F15">
        <w:rPr>
          <w:rFonts w:eastAsiaTheme="minorEastAsia" w:cstheme="minorHAnsi"/>
          <w:color w:val="000000" w:themeColor="text1"/>
          <w:szCs w:val="24"/>
        </w:rPr>
        <w:t>Kaitiakitanga</w:t>
      </w:r>
      <w:proofErr w:type="spellEnd"/>
      <w:r w:rsidRPr="00020F15">
        <w:rPr>
          <w:rFonts w:eastAsiaTheme="minorEastAsia" w:cstheme="minorHAnsi"/>
          <w:color w:val="000000" w:themeColor="text1"/>
          <w:szCs w:val="24"/>
        </w:rPr>
        <w:t xml:space="preserve"> includes intergenerational responsibilities and it also has spiritual dimensions. Mana (authority, power, leadership) requires the maintenance of these relationships and responsibilities.</w:t>
      </w:r>
    </w:p>
    <w:p w14:paraId="345A7121" w14:textId="77777777" w:rsidR="00E44C68" w:rsidRPr="00020F15" w:rsidRDefault="00E44C68" w:rsidP="00E44C68">
      <w:pPr>
        <w:spacing w:line="276" w:lineRule="auto"/>
        <w:ind w:left="360"/>
        <w:contextualSpacing/>
        <w:rPr>
          <w:rFonts w:eastAsiaTheme="minorEastAsia" w:cstheme="minorHAnsi"/>
          <w:color w:val="000000" w:themeColor="text1"/>
          <w:szCs w:val="24"/>
        </w:rPr>
      </w:pPr>
    </w:p>
    <w:p w14:paraId="5AD42CCF" w14:textId="6313C9E0" w:rsidR="004A6366" w:rsidRPr="00020F15" w:rsidRDefault="00E44C68" w:rsidP="00526C49">
      <w:pPr>
        <w:numPr>
          <w:ilvl w:val="0"/>
          <w:numId w:val="4"/>
        </w:numPr>
        <w:spacing w:line="276" w:lineRule="auto"/>
        <w:contextualSpacing/>
        <w:rPr>
          <w:rFonts w:eastAsiaTheme="minorEastAsia" w:cstheme="minorHAnsi"/>
          <w:color w:val="000000" w:themeColor="text1"/>
          <w:szCs w:val="24"/>
        </w:rPr>
      </w:pPr>
      <w:r w:rsidRPr="00020F15">
        <w:rPr>
          <w:rFonts w:eastAsiaTheme="minorEastAsia" w:cstheme="minorHAnsi"/>
          <w:color w:val="000000" w:themeColor="text1"/>
          <w:szCs w:val="24"/>
        </w:rPr>
        <w:t xml:space="preserve">Te </w:t>
      </w:r>
      <w:proofErr w:type="spellStart"/>
      <w:r w:rsidRPr="00020F15">
        <w:rPr>
          <w:rFonts w:eastAsiaTheme="minorEastAsia" w:cstheme="minorHAnsi"/>
          <w:color w:val="000000" w:themeColor="text1"/>
          <w:szCs w:val="24"/>
        </w:rPr>
        <w:t>Ao</w:t>
      </w:r>
      <w:proofErr w:type="spellEnd"/>
      <w:r w:rsidRPr="00020F15">
        <w:rPr>
          <w:rFonts w:eastAsiaTheme="minorEastAsia" w:cstheme="minorHAnsi"/>
          <w:color w:val="000000" w:themeColor="text1"/>
          <w:szCs w:val="24"/>
        </w:rPr>
        <w:t xml:space="preserve"> Māori reflects an indivisible relationship between Māori and whenua which is reinforced by Te Tiriti and the United Nations Declaration on the Rights of Indigenous Peoples. </w:t>
      </w:r>
      <w:r w:rsidRPr="00020F15">
        <w:rPr>
          <w:rFonts w:eastAsiaTheme="minorEastAsia" w:cstheme="minorHAnsi"/>
          <w:szCs w:val="24"/>
          <w:lang w:val="en-US"/>
        </w:rPr>
        <w:t>As discussed</w:t>
      </w:r>
      <w:r w:rsidR="007C7A33" w:rsidRPr="00020F15">
        <w:rPr>
          <w:rFonts w:eastAsiaTheme="minorEastAsia" w:cstheme="minorHAnsi"/>
          <w:szCs w:val="24"/>
          <w:lang w:val="en-US"/>
        </w:rPr>
        <w:t xml:space="preserve"> in the Introduction</w:t>
      </w:r>
      <w:r w:rsidRPr="00020F15">
        <w:rPr>
          <w:rFonts w:eastAsiaTheme="minorEastAsia" w:cstheme="minorHAnsi"/>
          <w:szCs w:val="24"/>
          <w:lang w:val="en-US"/>
        </w:rPr>
        <w:t xml:space="preserve">, </w:t>
      </w:r>
      <w:r w:rsidR="004A6366" w:rsidRPr="00020F15">
        <w:rPr>
          <w:rFonts w:eastAsiaTheme="minorEastAsia" w:cstheme="minorHAnsi"/>
          <w:color w:val="000000" w:themeColor="text1"/>
          <w:szCs w:val="24"/>
        </w:rPr>
        <w:t xml:space="preserve">the idea of a home includes a web of relationships and responsibilities, as well as an abiding sense of love for </w:t>
      </w:r>
      <w:proofErr w:type="spellStart"/>
      <w:r w:rsidR="00CE1BF6" w:rsidRPr="00020F15">
        <w:rPr>
          <w:rFonts w:eastAsiaTheme="minorEastAsia" w:cstheme="minorHAnsi"/>
          <w:color w:val="000000" w:themeColor="text1"/>
          <w:szCs w:val="24"/>
        </w:rPr>
        <w:t>P</w:t>
      </w:r>
      <w:r w:rsidR="004A6366" w:rsidRPr="00020F15">
        <w:rPr>
          <w:rFonts w:eastAsiaTheme="minorEastAsia" w:cstheme="minorHAnsi"/>
          <w:color w:val="000000" w:themeColor="text1"/>
          <w:szCs w:val="24"/>
        </w:rPr>
        <w:t>apatūānuku</w:t>
      </w:r>
      <w:proofErr w:type="spellEnd"/>
      <w:r w:rsidR="004A6366" w:rsidRPr="00020F15">
        <w:rPr>
          <w:rFonts w:eastAsiaTheme="minorEastAsia" w:cstheme="minorHAnsi"/>
          <w:color w:val="000000" w:themeColor="text1"/>
          <w:szCs w:val="24"/>
        </w:rPr>
        <w:t xml:space="preserve"> (the earth) to which </w:t>
      </w:r>
      <w:proofErr w:type="spellStart"/>
      <w:r w:rsidR="004A6366" w:rsidRPr="00020F15">
        <w:rPr>
          <w:rFonts w:eastAsiaTheme="minorEastAsia" w:cstheme="minorHAnsi"/>
          <w:color w:val="000000" w:themeColor="text1"/>
          <w:szCs w:val="24"/>
        </w:rPr>
        <w:t>tangata</w:t>
      </w:r>
      <w:proofErr w:type="spellEnd"/>
      <w:r w:rsidR="004A6366" w:rsidRPr="00020F15">
        <w:rPr>
          <w:rFonts w:eastAsiaTheme="minorEastAsia" w:cstheme="minorHAnsi"/>
          <w:color w:val="000000" w:themeColor="text1"/>
          <w:szCs w:val="24"/>
        </w:rPr>
        <w:t xml:space="preserve"> whenua belong. </w:t>
      </w:r>
    </w:p>
    <w:p w14:paraId="41079349" w14:textId="47442CCF" w:rsidR="00E44C68" w:rsidRPr="00020F15" w:rsidRDefault="00E44C68"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In Aotearoa, our values encompass Te </w:t>
      </w:r>
      <w:proofErr w:type="spellStart"/>
      <w:r w:rsidRPr="00020F15">
        <w:rPr>
          <w:rFonts w:eastAsiaTheme="minorEastAsia" w:cstheme="minorHAnsi"/>
          <w:szCs w:val="24"/>
          <w:lang w:val="en-US"/>
        </w:rPr>
        <w:t>Ao</w:t>
      </w:r>
      <w:proofErr w:type="spellEnd"/>
      <w:r w:rsidRPr="00020F15">
        <w:rPr>
          <w:rFonts w:eastAsiaTheme="minorEastAsia" w:cstheme="minorHAnsi"/>
          <w:szCs w:val="24"/>
          <w:lang w:val="en-US"/>
        </w:rPr>
        <w:t xml:space="preserve"> Māori and the worldviews of other communities. These values not only include whakapapa, whanaungatanga, </w:t>
      </w:r>
      <w:proofErr w:type="spellStart"/>
      <w:r w:rsidRPr="00020F15">
        <w:rPr>
          <w:rFonts w:eastAsiaTheme="minorEastAsia" w:cstheme="minorHAnsi"/>
          <w:szCs w:val="24"/>
          <w:lang w:val="en-US"/>
        </w:rPr>
        <w:t>kaitiakitanga</w:t>
      </w:r>
      <w:proofErr w:type="spellEnd"/>
      <w:r w:rsidRPr="00020F15">
        <w:rPr>
          <w:rFonts w:eastAsiaTheme="minorEastAsia" w:cstheme="minorHAnsi"/>
          <w:szCs w:val="24"/>
          <w:lang w:val="en-US"/>
        </w:rPr>
        <w:t xml:space="preserve"> and mana</w:t>
      </w:r>
      <w:r w:rsidR="007E36E7" w:rsidRPr="00020F15">
        <w:rPr>
          <w:rFonts w:eastAsiaTheme="minorEastAsia" w:cstheme="minorHAnsi"/>
          <w:szCs w:val="24"/>
          <w:lang w:val="en-US"/>
        </w:rPr>
        <w:t xml:space="preserve"> </w:t>
      </w:r>
      <w:r w:rsidR="009F6F31" w:rsidRPr="00020F15">
        <w:rPr>
          <w:rFonts w:eastAsiaTheme="minorEastAsia" w:cstheme="minorHAnsi"/>
          <w:szCs w:val="24"/>
          <w:lang w:val="en-US"/>
        </w:rPr>
        <w:t>(</w:t>
      </w:r>
      <w:r w:rsidR="001F521D" w:rsidRPr="00020F15">
        <w:rPr>
          <w:rFonts w:eastAsiaTheme="minorEastAsia" w:cstheme="minorHAnsi"/>
          <w:szCs w:val="24"/>
          <w:lang w:val="en-US"/>
        </w:rPr>
        <w:t>as outlined above</w:t>
      </w:r>
      <w:r w:rsidR="009F6F31" w:rsidRPr="00020F15">
        <w:rPr>
          <w:rFonts w:eastAsiaTheme="minorEastAsia" w:cstheme="minorHAnsi"/>
          <w:szCs w:val="24"/>
          <w:lang w:val="en-US"/>
        </w:rPr>
        <w:t>)</w:t>
      </w:r>
      <w:r w:rsidR="001F521D" w:rsidRPr="00020F15">
        <w:rPr>
          <w:rFonts w:eastAsiaTheme="minorEastAsia" w:cstheme="minorHAnsi"/>
          <w:szCs w:val="24"/>
          <w:lang w:val="en-US"/>
        </w:rPr>
        <w:t xml:space="preserve">, </w:t>
      </w:r>
      <w:r w:rsidRPr="00020F15">
        <w:rPr>
          <w:rFonts w:eastAsiaTheme="minorEastAsia" w:cstheme="minorHAnsi"/>
          <w:szCs w:val="24"/>
          <w:lang w:val="en-US"/>
        </w:rPr>
        <w:t xml:space="preserve">they also include </w:t>
      </w:r>
      <w:proofErr w:type="spellStart"/>
      <w:r w:rsidRPr="00020F15">
        <w:rPr>
          <w:rFonts w:eastAsiaTheme="minorEastAsia" w:cstheme="minorHAnsi"/>
          <w:szCs w:val="24"/>
          <w:lang w:val="en-US"/>
        </w:rPr>
        <w:t>manaakitanga</w:t>
      </w:r>
      <w:proofErr w:type="spellEnd"/>
      <w:r w:rsidRPr="00020F15">
        <w:rPr>
          <w:rFonts w:eastAsiaTheme="minorEastAsia" w:cstheme="minorHAnsi"/>
          <w:szCs w:val="24"/>
          <w:lang w:val="en-US"/>
        </w:rPr>
        <w:t xml:space="preserve"> (</w:t>
      </w:r>
      <w:r w:rsidRPr="00020F15">
        <w:rPr>
          <w:rFonts w:eastAsiaTheme="minorEastAsia" w:cstheme="minorHAnsi"/>
          <w:szCs w:val="24"/>
        </w:rPr>
        <w:t>respect), dignity, decency, fairness, equality, freedom, wellbeing, safety, participation, partnership, community and responsibility.</w:t>
      </w:r>
    </w:p>
    <w:p w14:paraId="5AAA4045" w14:textId="77777777" w:rsidR="00E44C68" w:rsidRPr="00020F15" w:rsidRDefault="00E44C68" w:rsidP="00E44C68">
      <w:pPr>
        <w:pStyle w:val="ListParagraph"/>
        <w:spacing w:line="276" w:lineRule="auto"/>
        <w:ind w:left="1778"/>
        <w:rPr>
          <w:rFonts w:eastAsiaTheme="minorEastAsia" w:cstheme="minorHAnsi"/>
          <w:szCs w:val="24"/>
          <w:lang w:val="en-US"/>
        </w:rPr>
      </w:pPr>
      <w:r w:rsidRPr="00020F15">
        <w:rPr>
          <w:rFonts w:eastAsiaTheme="minorEastAsia" w:cstheme="minorHAnsi"/>
          <w:szCs w:val="24"/>
        </w:rPr>
        <w:t xml:space="preserve"> </w:t>
      </w:r>
    </w:p>
    <w:p w14:paraId="64251BD5" w14:textId="44733D94" w:rsidR="00CD7852" w:rsidRPr="00020F15" w:rsidRDefault="00E44C68"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These values are embodied in the human right to a decent home</w:t>
      </w:r>
      <w:r w:rsidR="00BA34FF" w:rsidRPr="00020F15">
        <w:rPr>
          <w:rFonts w:eastAsiaTheme="minorEastAsia" w:cstheme="minorHAnsi"/>
          <w:szCs w:val="24"/>
          <w:lang w:val="en-US"/>
        </w:rPr>
        <w:t xml:space="preserve"> and Te Tiriti</w:t>
      </w:r>
      <w:r w:rsidRPr="00020F15">
        <w:rPr>
          <w:rFonts w:eastAsiaTheme="minorEastAsia" w:cstheme="minorHAnsi"/>
          <w:szCs w:val="24"/>
        </w:rPr>
        <w:t>.</w:t>
      </w:r>
      <w:r w:rsidR="00607A41" w:rsidRPr="00020F15">
        <w:rPr>
          <w:rFonts w:eastAsiaTheme="minorEastAsia" w:cstheme="minorHAnsi"/>
          <w:szCs w:val="24"/>
        </w:rPr>
        <w:t xml:space="preserve"> </w:t>
      </w:r>
      <w:r w:rsidRPr="00020F15">
        <w:rPr>
          <w:rFonts w:eastAsiaTheme="minorEastAsia" w:cstheme="minorHAnsi"/>
          <w:szCs w:val="24"/>
        </w:rPr>
        <w:t xml:space="preserve">Crucially, the </w:t>
      </w:r>
      <w:r w:rsidRPr="00020F15">
        <w:rPr>
          <w:rFonts w:eastAsiaTheme="minorEastAsia" w:cstheme="minorHAnsi"/>
          <w:i/>
          <w:iCs/>
          <w:szCs w:val="24"/>
        </w:rPr>
        <w:t>Guidelines</w:t>
      </w:r>
      <w:r w:rsidRPr="00020F15">
        <w:rPr>
          <w:rFonts w:eastAsiaTheme="minorEastAsia" w:cstheme="minorHAnsi"/>
          <w:szCs w:val="24"/>
        </w:rPr>
        <w:t xml:space="preserve"> are driven by </w:t>
      </w:r>
      <w:r w:rsidR="00001F61" w:rsidRPr="00020F15">
        <w:rPr>
          <w:rFonts w:eastAsiaTheme="minorEastAsia" w:cstheme="minorHAnsi"/>
          <w:szCs w:val="24"/>
        </w:rPr>
        <w:t xml:space="preserve">these </w:t>
      </w:r>
      <w:r w:rsidRPr="00020F15">
        <w:rPr>
          <w:rFonts w:eastAsiaTheme="minorEastAsia" w:cstheme="minorHAnsi"/>
          <w:szCs w:val="24"/>
        </w:rPr>
        <w:t>values and the right to a decent home grounded in Te Tiriti.</w:t>
      </w:r>
      <w:r w:rsidR="00FF1B69" w:rsidRPr="00020F15">
        <w:rPr>
          <w:rFonts w:eastAsiaTheme="minorEastAsia" w:cstheme="minorHAnsi"/>
          <w:szCs w:val="24"/>
        </w:rPr>
        <w:t xml:space="preserve"> </w:t>
      </w:r>
      <w:r w:rsidRPr="00020F15">
        <w:rPr>
          <w:rFonts w:eastAsiaTheme="minorEastAsia" w:cstheme="minorHAnsi"/>
          <w:szCs w:val="24"/>
        </w:rPr>
        <w:t>Th</w:t>
      </w:r>
      <w:r w:rsidR="00066933" w:rsidRPr="00020F15">
        <w:rPr>
          <w:rFonts w:eastAsiaTheme="minorEastAsia" w:cstheme="minorHAnsi"/>
          <w:szCs w:val="24"/>
        </w:rPr>
        <w:t xml:space="preserve">is combination </w:t>
      </w:r>
      <w:r w:rsidR="00FE50FB" w:rsidRPr="00020F15">
        <w:rPr>
          <w:rFonts w:eastAsiaTheme="minorEastAsia" w:cstheme="minorHAnsi"/>
          <w:szCs w:val="24"/>
        </w:rPr>
        <w:t xml:space="preserve">of values, the right to a decent home and Te Tiriti </w:t>
      </w:r>
      <w:r w:rsidRPr="00020F15">
        <w:rPr>
          <w:rFonts w:eastAsiaTheme="minorEastAsia" w:cstheme="minorHAnsi"/>
          <w:szCs w:val="24"/>
        </w:rPr>
        <w:t xml:space="preserve">should </w:t>
      </w:r>
      <w:r w:rsidR="00FF1B69" w:rsidRPr="00020F15">
        <w:rPr>
          <w:rFonts w:eastAsiaTheme="minorEastAsia" w:cstheme="minorHAnsi"/>
          <w:szCs w:val="24"/>
        </w:rPr>
        <w:t xml:space="preserve">also </w:t>
      </w:r>
      <w:r w:rsidRPr="00020F15">
        <w:rPr>
          <w:rFonts w:eastAsiaTheme="minorEastAsia" w:cstheme="minorHAnsi"/>
          <w:szCs w:val="24"/>
        </w:rPr>
        <w:t>lie at the centre of legislation, strategies, policies, programmes and other housing</w:t>
      </w:r>
      <w:r w:rsidR="0023420B" w:rsidRPr="00020F15">
        <w:rPr>
          <w:rFonts w:eastAsiaTheme="minorEastAsia" w:cstheme="minorHAnsi"/>
          <w:szCs w:val="24"/>
        </w:rPr>
        <w:t xml:space="preserve">-related </w:t>
      </w:r>
      <w:r w:rsidRPr="00020F15">
        <w:rPr>
          <w:rFonts w:eastAsiaTheme="minorEastAsia" w:cstheme="minorHAnsi"/>
          <w:szCs w:val="24"/>
        </w:rPr>
        <w:t>initiatives</w:t>
      </w:r>
      <w:r w:rsidR="004A2DC6" w:rsidRPr="00020F15">
        <w:rPr>
          <w:rFonts w:eastAsiaTheme="minorEastAsia" w:cstheme="minorHAnsi"/>
          <w:szCs w:val="24"/>
        </w:rPr>
        <w:t xml:space="preserve"> in Aotearoa.</w:t>
      </w:r>
    </w:p>
    <w:p w14:paraId="41E64AF0" w14:textId="5D24B809" w:rsidR="007A0EB1" w:rsidRPr="00020F15" w:rsidRDefault="007A0EB1" w:rsidP="007A0EB1">
      <w:pPr>
        <w:pStyle w:val="IntenseQuote"/>
        <w:rPr>
          <w:rFonts w:eastAsiaTheme="minorEastAsia" w:cstheme="minorHAnsi"/>
          <w:b/>
          <w:bCs/>
          <w:i w:val="0"/>
          <w:iCs w:val="0"/>
          <w:szCs w:val="24"/>
          <w:lang w:val="en-US"/>
        </w:rPr>
      </w:pPr>
      <w:bookmarkStart w:id="13" w:name="_Hlk51058689"/>
      <w:r w:rsidRPr="00020F15">
        <w:rPr>
          <w:rStyle w:val="IntenseQuoteChar"/>
          <w:i/>
          <w:iCs/>
        </w:rPr>
        <w:t xml:space="preserve">Guideline </w:t>
      </w:r>
      <w:r w:rsidR="00284ABE" w:rsidRPr="00020F15">
        <w:rPr>
          <w:rStyle w:val="IntenseQuoteChar"/>
          <w:i/>
          <w:iCs/>
        </w:rPr>
        <w:t>9</w:t>
      </w:r>
      <w:r w:rsidRPr="00020F15">
        <w:rPr>
          <w:rStyle w:val="IntenseQuoteChar"/>
          <w:i/>
          <w:iCs/>
        </w:rPr>
        <w:t xml:space="preserve">: Values, such as whanaungatanga (kinship), </w:t>
      </w:r>
      <w:proofErr w:type="spellStart"/>
      <w:r w:rsidRPr="00020F15">
        <w:rPr>
          <w:rStyle w:val="IntenseQuoteChar"/>
          <w:i/>
          <w:iCs/>
        </w:rPr>
        <w:t>kaitiakitanga</w:t>
      </w:r>
      <w:proofErr w:type="spellEnd"/>
      <w:r w:rsidRPr="00020F15">
        <w:rPr>
          <w:rStyle w:val="IntenseQuoteChar"/>
          <w:i/>
          <w:iCs/>
        </w:rPr>
        <w:t xml:space="preserve"> (stewardship), </w:t>
      </w:r>
      <w:proofErr w:type="spellStart"/>
      <w:r w:rsidRPr="00020F15">
        <w:rPr>
          <w:rStyle w:val="IntenseQuoteChar"/>
          <w:i/>
          <w:iCs/>
        </w:rPr>
        <w:t>manaakitanga</w:t>
      </w:r>
      <w:proofErr w:type="spellEnd"/>
      <w:r w:rsidRPr="00020F15">
        <w:rPr>
          <w:rStyle w:val="IntenseQuoteChar"/>
          <w:i/>
          <w:iCs/>
        </w:rPr>
        <w:t xml:space="preserve"> (respect</w:t>
      </w:r>
      <w:r w:rsidR="00C11C72" w:rsidRPr="00020F15">
        <w:rPr>
          <w:rStyle w:val="IntenseQuoteChar"/>
          <w:i/>
          <w:iCs/>
        </w:rPr>
        <w:t xml:space="preserve">), </w:t>
      </w:r>
      <w:r w:rsidRPr="00020F15">
        <w:rPr>
          <w:rStyle w:val="IntenseQuoteChar"/>
          <w:i/>
          <w:iCs/>
        </w:rPr>
        <w:t>dignity, decency, fairness, equality, freedom, wellbeing, safety, participation, partnership, community and responsibility, are embodied in the right to a decent home. These values</w:t>
      </w:r>
      <w:r w:rsidR="00E4555F" w:rsidRPr="00020F15">
        <w:rPr>
          <w:rStyle w:val="IntenseQuoteChar"/>
          <w:i/>
          <w:iCs/>
        </w:rPr>
        <w:t xml:space="preserve">, and </w:t>
      </w:r>
      <w:r w:rsidRPr="00020F15">
        <w:rPr>
          <w:rStyle w:val="IntenseQuoteChar"/>
          <w:i/>
          <w:iCs/>
        </w:rPr>
        <w:t>the right to a decent home</w:t>
      </w:r>
      <w:r w:rsidR="00E4555F" w:rsidRPr="00020F15">
        <w:rPr>
          <w:rStyle w:val="IntenseQuoteChar"/>
          <w:i/>
          <w:iCs/>
        </w:rPr>
        <w:t xml:space="preserve"> grounded </w:t>
      </w:r>
      <w:r w:rsidR="00D64506" w:rsidRPr="00020F15">
        <w:rPr>
          <w:rStyle w:val="IntenseQuoteChar"/>
          <w:i/>
          <w:iCs/>
        </w:rPr>
        <w:t>o</w:t>
      </w:r>
      <w:r w:rsidR="00E4555F" w:rsidRPr="00020F15">
        <w:rPr>
          <w:rStyle w:val="IntenseQuoteChar"/>
          <w:i/>
          <w:iCs/>
        </w:rPr>
        <w:t xml:space="preserve">n Te Tiriti, </w:t>
      </w:r>
      <w:r w:rsidRPr="00020F15">
        <w:rPr>
          <w:rStyle w:val="IntenseQuoteChar"/>
          <w:i/>
          <w:iCs/>
        </w:rPr>
        <w:t>must lie at the centre of all housing</w:t>
      </w:r>
      <w:r w:rsidR="00A34071" w:rsidRPr="00020F15">
        <w:rPr>
          <w:rStyle w:val="IntenseQuoteChar"/>
          <w:i/>
          <w:iCs/>
        </w:rPr>
        <w:t>-related</w:t>
      </w:r>
      <w:r w:rsidRPr="00020F15">
        <w:rPr>
          <w:rStyle w:val="IntenseQuoteChar"/>
          <w:i/>
          <w:iCs/>
        </w:rPr>
        <w:t xml:space="preserve"> initiatives in Aotearoa</w:t>
      </w:r>
      <w:r w:rsidRPr="00020F15">
        <w:rPr>
          <w:rFonts w:eastAsiaTheme="minorEastAsia" w:cstheme="minorHAnsi"/>
          <w:b/>
          <w:bCs/>
          <w:i w:val="0"/>
          <w:iCs w:val="0"/>
          <w:szCs w:val="24"/>
        </w:rPr>
        <w:t>.</w:t>
      </w:r>
    </w:p>
    <w:bookmarkEnd w:id="13"/>
    <w:p w14:paraId="6B688A91" w14:textId="56478F1C" w:rsidR="00C55804" w:rsidRPr="00020F15" w:rsidRDefault="00C55804" w:rsidP="002811DE">
      <w:pPr>
        <w:pStyle w:val="ListParagraph"/>
        <w:numPr>
          <w:ilvl w:val="0"/>
          <w:numId w:val="21"/>
        </w:numPr>
        <w:rPr>
          <w:sz w:val="28"/>
          <w:szCs w:val="28"/>
        </w:rPr>
      </w:pPr>
      <w:r w:rsidRPr="00020F15">
        <w:rPr>
          <w:sz w:val="28"/>
          <w:szCs w:val="28"/>
        </w:rPr>
        <w:t>The UN ‘decency’ housing principles</w:t>
      </w:r>
    </w:p>
    <w:p w14:paraId="7B78E37C" w14:textId="77777777" w:rsidR="00DF628D" w:rsidRPr="00020F15" w:rsidRDefault="00C55804" w:rsidP="00DF628D">
      <w:pPr>
        <w:pStyle w:val="ListParagraph"/>
        <w:numPr>
          <w:ilvl w:val="0"/>
          <w:numId w:val="4"/>
        </w:numPr>
        <w:rPr>
          <w:rFonts w:eastAsiaTheme="minorEastAsia" w:cstheme="minorHAnsi"/>
          <w:szCs w:val="24"/>
          <w:lang w:val="en-US"/>
        </w:rPr>
      </w:pPr>
      <w:r w:rsidRPr="00020F15">
        <w:rPr>
          <w:rFonts w:eastAsiaTheme="minorEastAsia" w:cstheme="minorHAnsi"/>
          <w:szCs w:val="24"/>
          <w:lang w:val="en-US"/>
        </w:rPr>
        <w:t xml:space="preserve">Since 1991, the United Nations has repeatedly highlighted seven principles which must be considered when determining whether housing is ‘adequate’ or, to use the language of these </w:t>
      </w:r>
      <w:r w:rsidRPr="00020F15">
        <w:rPr>
          <w:rFonts w:eastAsiaTheme="minorEastAsia" w:cstheme="minorHAnsi"/>
          <w:i/>
          <w:iCs/>
          <w:szCs w:val="24"/>
          <w:lang w:val="en-US"/>
        </w:rPr>
        <w:t>Guidelines</w:t>
      </w:r>
      <w:r w:rsidRPr="00020F15">
        <w:rPr>
          <w:rFonts w:eastAsiaTheme="minorEastAsia" w:cstheme="minorHAnsi"/>
          <w:szCs w:val="24"/>
          <w:lang w:val="en-US"/>
        </w:rPr>
        <w:t>, ‘decent’.</w:t>
      </w:r>
      <w:r w:rsidRPr="00020F15">
        <w:rPr>
          <w:rStyle w:val="EndnoteReference"/>
          <w:rFonts w:cstheme="minorHAnsi"/>
          <w:szCs w:val="24"/>
        </w:rPr>
        <w:endnoteReference w:id="6"/>
      </w:r>
      <w:r w:rsidRPr="00020F15">
        <w:rPr>
          <w:rFonts w:eastAsiaTheme="minorEastAsia" w:cstheme="minorHAnsi"/>
          <w:szCs w:val="24"/>
          <w:lang w:val="en-US"/>
        </w:rPr>
        <w:t xml:space="preserve"> The UN ‘decency’ housing principles overlap. The following paragraphs briefly introduce each of the seven ‘decency’ principles</w:t>
      </w:r>
      <w:r w:rsidR="008806F5" w:rsidRPr="00020F15">
        <w:rPr>
          <w:rFonts w:eastAsiaTheme="minorEastAsia" w:cstheme="minorHAnsi"/>
          <w:szCs w:val="24"/>
          <w:lang w:val="en-US"/>
        </w:rPr>
        <w:t xml:space="preserve"> which must be read with </w:t>
      </w:r>
      <w:r w:rsidR="009A2017" w:rsidRPr="00020F15">
        <w:rPr>
          <w:rFonts w:eastAsiaTheme="minorEastAsia" w:cstheme="minorHAnsi"/>
          <w:szCs w:val="24"/>
          <w:lang w:val="en-US"/>
        </w:rPr>
        <w:t>Te Tiriti and the United Nations Declaration on the Rights of Indigenous Peoples.</w:t>
      </w:r>
    </w:p>
    <w:p w14:paraId="3B352001" w14:textId="1AA90696" w:rsidR="00DF628D" w:rsidRPr="00020F15" w:rsidRDefault="00C55804" w:rsidP="00DF628D">
      <w:pPr>
        <w:ind w:left="1417"/>
        <w:rPr>
          <w:i/>
          <w:iCs/>
          <w:u w:val="single"/>
        </w:rPr>
      </w:pPr>
      <w:r w:rsidRPr="00020F15">
        <w:rPr>
          <w:i/>
          <w:iCs/>
          <w:u w:val="single"/>
        </w:rPr>
        <w:lastRenderedPageBreak/>
        <w:t>Habitable</w:t>
      </w:r>
    </w:p>
    <w:p w14:paraId="4D01C932" w14:textId="3660D0C0" w:rsidR="00C55804" w:rsidRPr="00020F15" w:rsidRDefault="00C55804" w:rsidP="00DF628D">
      <w:pPr>
        <w:ind w:left="1417"/>
        <w:rPr>
          <w:rFonts w:eastAsiaTheme="minorEastAsia" w:cstheme="minorHAnsi"/>
          <w:szCs w:val="24"/>
          <w:lang w:val="en-US"/>
        </w:rPr>
      </w:pPr>
      <w:r w:rsidRPr="00020F15">
        <w:rPr>
          <w:rFonts w:cstheme="minorHAnsi"/>
          <w:szCs w:val="24"/>
          <w:lang w:val="en-US"/>
        </w:rPr>
        <w:t>Housing must provide for adequate space and protection from cold, damp, heat, rain, wind and other threats to health, structural hazards and disease</w:t>
      </w:r>
      <w:r w:rsidR="009166D8" w:rsidRPr="00020F15">
        <w:rPr>
          <w:rFonts w:cstheme="minorHAnsi"/>
          <w:szCs w:val="24"/>
          <w:lang w:val="en-US"/>
        </w:rPr>
        <w:t>.</w:t>
      </w:r>
    </w:p>
    <w:p w14:paraId="2AD8F761" w14:textId="616E59DF" w:rsidR="00DF628D" w:rsidRPr="00020F15" w:rsidRDefault="00C55804" w:rsidP="00DF628D">
      <w:pPr>
        <w:ind w:left="1417"/>
        <w:rPr>
          <w:rFonts w:eastAsiaTheme="minorEastAsia" w:cstheme="minorHAnsi"/>
          <w:szCs w:val="24"/>
          <w:lang w:val="en-US"/>
        </w:rPr>
      </w:pPr>
      <w:r w:rsidRPr="00020F15">
        <w:rPr>
          <w:rFonts w:eastAsiaTheme="minorEastAsia" w:cstheme="minorHAnsi"/>
          <w:szCs w:val="24"/>
          <w:lang w:val="en-US"/>
        </w:rPr>
        <w:t xml:space="preserve">The </w:t>
      </w:r>
      <w:r w:rsidRPr="00020F15">
        <w:rPr>
          <w:rFonts w:eastAsiaTheme="minorEastAsia" w:cstheme="minorHAnsi"/>
          <w:i/>
          <w:iCs/>
          <w:szCs w:val="24"/>
          <w:lang w:val="en-US"/>
        </w:rPr>
        <w:t>Healthy Homes Standards</w:t>
      </w:r>
      <w:r w:rsidRPr="00020F15">
        <w:rPr>
          <w:rFonts w:eastAsiaTheme="minorEastAsia" w:cstheme="minorHAnsi"/>
          <w:szCs w:val="24"/>
          <w:lang w:val="en-US"/>
        </w:rPr>
        <w:t xml:space="preserve">, defined in the Residential Tenancies Act, and </w:t>
      </w:r>
      <w:proofErr w:type="spellStart"/>
      <w:r w:rsidRPr="00020F15">
        <w:rPr>
          <w:rFonts w:eastAsiaTheme="minorEastAsia" w:cstheme="minorHAnsi"/>
          <w:i/>
          <w:iCs/>
          <w:szCs w:val="24"/>
          <w:lang w:val="en-US"/>
        </w:rPr>
        <w:t>HomeFit</w:t>
      </w:r>
      <w:proofErr w:type="spellEnd"/>
      <w:r w:rsidRPr="00020F15">
        <w:rPr>
          <w:rFonts w:eastAsiaTheme="minorEastAsia" w:cstheme="minorHAnsi"/>
          <w:szCs w:val="24"/>
          <w:lang w:val="en-US"/>
        </w:rPr>
        <w:t xml:space="preserve"> and </w:t>
      </w:r>
      <w:r w:rsidRPr="00020F15">
        <w:rPr>
          <w:rFonts w:eastAsiaTheme="minorEastAsia" w:cstheme="minorHAnsi"/>
          <w:i/>
          <w:iCs/>
          <w:szCs w:val="24"/>
          <w:lang w:val="en-US"/>
        </w:rPr>
        <w:t>Homestar</w:t>
      </w:r>
      <w:r w:rsidRPr="00020F15">
        <w:rPr>
          <w:rFonts w:eastAsiaTheme="minorEastAsia" w:cstheme="minorHAnsi"/>
          <w:szCs w:val="24"/>
          <w:lang w:val="en-US"/>
        </w:rPr>
        <w:t>, developed by the New Zealand Green Building Council, elaborate what the habitable ‘decency’ principle means</w:t>
      </w:r>
      <w:r w:rsidR="00593DF9" w:rsidRPr="00020F15">
        <w:rPr>
          <w:rFonts w:eastAsiaTheme="minorEastAsia" w:cstheme="minorHAnsi"/>
          <w:szCs w:val="24"/>
          <w:lang w:val="en-US"/>
        </w:rPr>
        <w:t>, subject to two qualifications</w:t>
      </w:r>
      <w:r w:rsidRPr="00020F15">
        <w:rPr>
          <w:rFonts w:eastAsiaTheme="minorEastAsia" w:cstheme="minorHAnsi"/>
          <w:szCs w:val="24"/>
          <w:lang w:val="en-US"/>
        </w:rPr>
        <w:t xml:space="preserve">. </w:t>
      </w:r>
      <w:r w:rsidR="00593DF9" w:rsidRPr="00020F15">
        <w:rPr>
          <w:rFonts w:eastAsiaTheme="minorEastAsia" w:cstheme="minorHAnsi"/>
          <w:szCs w:val="24"/>
          <w:lang w:val="en-US"/>
        </w:rPr>
        <w:t>First, these codes should be revisited by Te Tiriti partners to ensure they conform to Te Tiriti. Second, t</w:t>
      </w:r>
      <w:r w:rsidRPr="00020F15">
        <w:rPr>
          <w:rFonts w:eastAsiaTheme="minorEastAsia" w:cstheme="minorHAnsi"/>
          <w:szCs w:val="24"/>
          <w:lang w:val="en-US"/>
        </w:rPr>
        <w:t>he</w:t>
      </w:r>
      <w:r w:rsidR="00593DF9" w:rsidRPr="00020F15">
        <w:rPr>
          <w:rFonts w:eastAsiaTheme="minorEastAsia" w:cstheme="minorHAnsi"/>
          <w:szCs w:val="24"/>
          <w:lang w:val="en-US"/>
        </w:rPr>
        <w:t xml:space="preserve"> </w:t>
      </w:r>
      <w:r w:rsidRPr="00020F15">
        <w:rPr>
          <w:rFonts w:eastAsiaTheme="minorEastAsia" w:cstheme="minorHAnsi"/>
          <w:szCs w:val="24"/>
          <w:lang w:val="en-US"/>
        </w:rPr>
        <w:t xml:space="preserve">codes </w:t>
      </w:r>
      <w:r w:rsidR="00593DF9" w:rsidRPr="00020F15">
        <w:rPr>
          <w:rFonts w:eastAsiaTheme="minorEastAsia" w:cstheme="minorHAnsi"/>
          <w:szCs w:val="24"/>
          <w:lang w:val="en-US"/>
        </w:rPr>
        <w:t xml:space="preserve">are </w:t>
      </w:r>
      <w:r w:rsidRPr="00020F15">
        <w:rPr>
          <w:rFonts w:eastAsiaTheme="minorEastAsia" w:cstheme="minorHAnsi"/>
          <w:szCs w:val="24"/>
          <w:lang w:val="en-US"/>
        </w:rPr>
        <w:t xml:space="preserve">a </w:t>
      </w:r>
      <w:r w:rsidRPr="00020F15">
        <w:rPr>
          <w:rFonts w:eastAsiaTheme="minorEastAsia" w:cstheme="minorHAnsi"/>
          <w:i/>
          <w:iCs/>
          <w:szCs w:val="24"/>
          <w:lang w:val="en-US"/>
        </w:rPr>
        <w:t>non-exhaustive</w:t>
      </w:r>
      <w:r w:rsidRPr="00020F15">
        <w:rPr>
          <w:rFonts w:eastAsiaTheme="minorEastAsia" w:cstheme="minorHAnsi"/>
          <w:szCs w:val="24"/>
          <w:lang w:val="en-US"/>
        </w:rPr>
        <w:t xml:space="preserve"> elaboration of the right to a decent home in Aotearoa New Zealand.</w:t>
      </w:r>
      <w:r w:rsidR="00593DF9" w:rsidRPr="00020F15">
        <w:rPr>
          <w:rFonts w:eastAsiaTheme="minorEastAsia" w:cstheme="minorHAnsi"/>
          <w:szCs w:val="24"/>
          <w:lang w:val="en-US"/>
        </w:rPr>
        <w:t xml:space="preserve"> </w:t>
      </w:r>
    </w:p>
    <w:p w14:paraId="7481072B" w14:textId="367657BF" w:rsidR="00DF628D" w:rsidRPr="00020F15" w:rsidRDefault="00C55804" w:rsidP="00DF628D">
      <w:pPr>
        <w:ind w:left="1417"/>
        <w:rPr>
          <w:i/>
          <w:iCs/>
          <w:u w:val="single"/>
        </w:rPr>
      </w:pPr>
      <w:r w:rsidRPr="00020F15">
        <w:rPr>
          <w:i/>
          <w:iCs/>
          <w:u w:val="single"/>
        </w:rPr>
        <w:t>Affordable</w:t>
      </w:r>
    </w:p>
    <w:p w14:paraId="6DFF2D61" w14:textId="6D085A67" w:rsidR="00DF628D" w:rsidRPr="00020F15" w:rsidRDefault="00C55804" w:rsidP="00DF628D">
      <w:pPr>
        <w:ind w:left="1417"/>
        <w:rPr>
          <w:rFonts w:eastAsiaTheme="minorEastAsia" w:cstheme="minorHAnsi"/>
          <w:szCs w:val="24"/>
          <w:lang w:val="en-US"/>
        </w:rPr>
      </w:pPr>
      <w:r w:rsidRPr="00020F15">
        <w:rPr>
          <w:rFonts w:cstheme="minorHAnsi"/>
          <w:szCs w:val="24"/>
          <w:lang w:val="en-US"/>
        </w:rPr>
        <w:t>Housing costs should not be at a level that compromise the satisfaction of other reasonable needs. Tenants should be protected by appropriate means against unreasonable rent levels and increases.</w:t>
      </w:r>
    </w:p>
    <w:p w14:paraId="5C3C1B13" w14:textId="77777777" w:rsidR="00DF628D" w:rsidRPr="00020F15" w:rsidRDefault="00DF628D" w:rsidP="00DF628D">
      <w:pPr>
        <w:pStyle w:val="ListParagraph"/>
        <w:ind w:left="1778"/>
        <w:rPr>
          <w:rFonts w:eastAsiaTheme="minorEastAsia" w:cstheme="minorHAnsi"/>
          <w:szCs w:val="24"/>
          <w:lang w:val="en-US"/>
        </w:rPr>
      </w:pPr>
    </w:p>
    <w:p w14:paraId="795937C7" w14:textId="617A9CC1" w:rsidR="00DF628D" w:rsidRPr="00020F15" w:rsidRDefault="00C55804" w:rsidP="00DF628D">
      <w:pPr>
        <w:ind w:left="1417"/>
        <w:rPr>
          <w:i/>
          <w:iCs/>
          <w:u w:val="single"/>
        </w:rPr>
      </w:pPr>
      <w:r w:rsidRPr="00020F15">
        <w:rPr>
          <w:i/>
          <w:iCs/>
          <w:u w:val="single"/>
        </w:rPr>
        <w:t>Accessible</w:t>
      </w:r>
    </w:p>
    <w:p w14:paraId="6BC6D699" w14:textId="46991220" w:rsidR="00CC1D41" w:rsidRPr="00020F15" w:rsidRDefault="00C55804" w:rsidP="00DF628D">
      <w:pPr>
        <w:ind w:left="1417"/>
        <w:rPr>
          <w:rFonts w:eastAsiaTheme="minorEastAsia" w:cstheme="minorHAnsi"/>
          <w:szCs w:val="24"/>
          <w:lang w:val="en-US"/>
        </w:rPr>
      </w:pPr>
      <w:r w:rsidRPr="00020F15">
        <w:rPr>
          <w:rFonts w:cstheme="minorHAnsi"/>
          <w:szCs w:val="24"/>
          <w:lang w:val="en-US"/>
        </w:rPr>
        <w:t xml:space="preserve">A decent home must be accessible to </w:t>
      </w:r>
      <w:r w:rsidRPr="00020F15">
        <w:rPr>
          <w:rFonts w:cstheme="minorHAnsi"/>
          <w:i/>
          <w:iCs/>
          <w:szCs w:val="24"/>
          <w:lang w:val="en-US"/>
        </w:rPr>
        <w:t>everyone</w:t>
      </w:r>
      <w:r w:rsidRPr="00020F15">
        <w:rPr>
          <w:rFonts w:cstheme="minorHAnsi"/>
          <w:szCs w:val="24"/>
          <w:lang w:val="en-US"/>
        </w:rPr>
        <w:t xml:space="preserve">. This is not happening in Aotearoa today. The housing crisis is not confined to disadvantaged groups. A very large number of people who are </w:t>
      </w:r>
      <w:r w:rsidRPr="00020F15">
        <w:rPr>
          <w:rFonts w:cstheme="minorHAnsi"/>
          <w:i/>
          <w:iCs/>
          <w:szCs w:val="24"/>
          <w:lang w:val="en-US"/>
        </w:rPr>
        <w:t>not</w:t>
      </w:r>
      <w:r w:rsidRPr="00020F15">
        <w:rPr>
          <w:rFonts w:cstheme="minorHAnsi"/>
          <w:szCs w:val="24"/>
          <w:lang w:val="en-US"/>
        </w:rPr>
        <w:t xml:space="preserve"> historically disadvantaged do not have access to a decent home. However, disadvantaged groups are disproportionately affected by today’s crisis.</w:t>
      </w:r>
      <w:r w:rsidR="006449C5" w:rsidRPr="00020F15">
        <w:rPr>
          <w:rFonts w:cstheme="minorHAnsi"/>
          <w:szCs w:val="24"/>
          <w:lang w:val="en-US"/>
        </w:rPr>
        <w:t xml:space="preserve"> For example, the rates of home ownership in relation to </w:t>
      </w:r>
      <w:r w:rsidR="002A55C8" w:rsidRPr="00020F15">
        <w:rPr>
          <w:rFonts w:cstheme="minorHAnsi"/>
          <w:szCs w:val="24"/>
          <w:lang w:val="en-US"/>
        </w:rPr>
        <w:t xml:space="preserve">Pacific peoples, </w:t>
      </w:r>
      <w:r w:rsidR="004B65EA" w:rsidRPr="00020F15">
        <w:rPr>
          <w:rFonts w:cstheme="minorHAnsi"/>
          <w:szCs w:val="24"/>
          <w:lang w:val="en-US"/>
        </w:rPr>
        <w:t>Māori and New Zealand Europeans are</w:t>
      </w:r>
      <w:r w:rsidR="00EE016E" w:rsidRPr="00020F15">
        <w:rPr>
          <w:rFonts w:cstheme="minorHAnsi"/>
          <w:szCs w:val="24"/>
          <w:lang w:val="en-US"/>
        </w:rPr>
        <w:t xml:space="preserve"> </w:t>
      </w:r>
      <w:r w:rsidR="001A21DC" w:rsidRPr="00020F15">
        <w:rPr>
          <w:rFonts w:cstheme="minorHAnsi"/>
          <w:szCs w:val="24"/>
          <w:lang w:val="en-US"/>
        </w:rPr>
        <w:t>19%, 28% and 57%</w:t>
      </w:r>
      <w:r w:rsidR="00EE016E" w:rsidRPr="00020F15">
        <w:rPr>
          <w:rFonts w:cstheme="minorHAnsi"/>
          <w:szCs w:val="24"/>
          <w:lang w:val="en-US"/>
        </w:rPr>
        <w:t>, respectively.</w:t>
      </w:r>
      <w:r w:rsidR="00CC1D41" w:rsidRPr="00020F15">
        <w:rPr>
          <w:rFonts w:cstheme="minorHAnsi"/>
          <w:szCs w:val="24"/>
          <w:lang w:val="en-US"/>
        </w:rPr>
        <w:t xml:space="preserve"> </w:t>
      </w:r>
      <w:r w:rsidR="002E7294" w:rsidRPr="00020F15">
        <w:rPr>
          <w:rFonts w:cstheme="minorHAnsi"/>
          <w:szCs w:val="24"/>
          <w:lang w:val="en-US"/>
        </w:rPr>
        <w:t>Some g</w:t>
      </w:r>
      <w:r w:rsidR="00E16204" w:rsidRPr="00020F15">
        <w:rPr>
          <w:rFonts w:cstheme="minorHAnsi"/>
          <w:szCs w:val="24"/>
          <w:lang w:val="en-US"/>
        </w:rPr>
        <w:t xml:space="preserve">roups </w:t>
      </w:r>
      <w:r w:rsidRPr="00020F15">
        <w:rPr>
          <w:rFonts w:cstheme="minorHAnsi"/>
          <w:szCs w:val="24"/>
          <w:lang w:val="en-US"/>
        </w:rPr>
        <w:t xml:space="preserve">often suffer from </w:t>
      </w:r>
      <w:r w:rsidR="00A46A50" w:rsidRPr="00020F15">
        <w:rPr>
          <w:rFonts w:cstheme="minorHAnsi"/>
          <w:szCs w:val="24"/>
          <w:lang w:val="en-US"/>
        </w:rPr>
        <w:t xml:space="preserve">overlapping forms of disadvantage </w:t>
      </w:r>
      <w:proofErr w:type="gramStart"/>
      <w:r w:rsidRPr="00020F15">
        <w:rPr>
          <w:rFonts w:cstheme="minorHAnsi"/>
          <w:szCs w:val="24"/>
          <w:lang w:val="en-US"/>
        </w:rPr>
        <w:t>e.g.</w:t>
      </w:r>
      <w:proofErr w:type="gramEnd"/>
      <w:r w:rsidRPr="00020F15">
        <w:rPr>
          <w:rFonts w:cstheme="minorHAnsi"/>
          <w:szCs w:val="24"/>
          <w:lang w:val="en-US"/>
        </w:rPr>
        <w:t xml:space="preserve"> disabled Māori and Pacific women.</w:t>
      </w:r>
      <w:r w:rsidR="009A7F6D" w:rsidRPr="00020F15">
        <w:rPr>
          <w:rFonts w:cstheme="minorHAnsi"/>
          <w:szCs w:val="24"/>
          <w:lang w:val="en-US"/>
        </w:rPr>
        <w:t xml:space="preserve"> </w:t>
      </w:r>
    </w:p>
    <w:p w14:paraId="5E1B16E0" w14:textId="77777777" w:rsidR="00CC1D41" w:rsidRPr="00020F15" w:rsidRDefault="00CC1D41" w:rsidP="008C4741">
      <w:pPr>
        <w:pStyle w:val="ListParagraph"/>
        <w:ind w:left="1778"/>
        <w:rPr>
          <w:rFonts w:cstheme="minorHAnsi"/>
          <w:szCs w:val="24"/>
          <w:lang w:val="en-US"/>
        </w:rPr>
      </w:pPr>
    </w:p>
    <w:p w14:paraId="3D0C17AA" w14:textId="3EBFB013" w:rsidR="00C55804" w:rsidRPr="00020F15" w:rsidRDefault="00C55804" w:rsidP="00DF628D">
      <w:pPr>
        <w:pStyle w:val="ListParagraph"/>
        <w:ind w:left="1777"/>
        <w:rPr>
          <w:rFonts w:cstheme="minorHAnsi"/>
          <w:szCs w:val="24"/>
          <w:lang w:val="en-US"/>
        </w:rPr>
      </w:pPr>
      <w:r w:rsidRPr="00020F15">
        <w:rPr>
          <w:rFonts w:cstheme="minorHAnsi"/>
          <w:szCs w:val="24"/>
          <w:lang w:val="en-US"/>
        </w:rPr>
        <w:t>Some of the disadvantaged groups that are finding it especially hard to have access to a decent home are:</w:t>
      </w:r>
    </w:p>
    <w:p w14:paraId="3E54EA74" w14:textId="5AB32E51" w:rsidR="00C55804" w:rsidRPr="00020F15" w:rsidRDefault="00C55804" w:rsidP="00835A41">
      <w:pPr>
        <w:pStyle w:val="ListParagraph"/>
        <w:ind w:left="502"/>
        <w:rPr>
          <w:rFonts w:cstheme="minorHAnsi"/>
          <w:szCs w:val="24"/>
          <w:lang w:val="en-US"/>
        </w:rPr>
      </w:pPr>
    </w:p>
    <w:p w14:paraId="1872ACC7" w14:textId="0EBA0F75" w:rsidR="00C55804" w:rsidRPr="00020F15" w:rsidRDefault="00A30459" w:rsidP="007D0B7C">
      <w:pPr>
        <w:pStyle w:val="ListParagraph"/>
        <w:numPr>
          <w:ilvl w:val="0"/>
          <w:numId w:val="13"/>
        </w:numPr>
        <w:rPr>
          <w:rFonts w:eastAsiaTheme="minorEastAsia" w:cstheme="minorHAnsi"/>
          <w:szCs w:val="24"/>
          <w:lang w:val="en-US"/>
        </w:rPr>
      </w:pPr>
      <w:r w:rsidRPr="00020F15">
        <w:rPr>
          <w:rFonts w:cstheme="minorHAnsi"/>
          <w:szCs w:val="24"/>
          <w:lang w:val="en-US"/>
        </w:rPr>
        <w:t>t</w:t>
      </w:r>
      <w:r w:rsidR="00C55804" w:rsidRPr="00020F15">
        <w:rPr>
          <w:rFonts w:cstheme="minorHAnsi"/>
          <w:szCs w:val="24"/>
          <w:lang w:val="en-US"/>
        </w:rPr>
        <w:t xml:space="preserve">hose living in poverty, including the homeless </w:t>
      </w:r>
      <w:proofErr w:type="gramStart"/>
      <w:r w:rsidR="00C55804" w:rsidRPr="00020F15">
        <w:rPr>
          <w:rFonts w:cstheme="minorHAnsi"/>
          <w:szCs w:val="24"/>
          <w:lang w:val="en-US"/>
        </w:rPr>
        <w:t>i.e.</w:t>
      </w:r>
      <w:proofErr w:type="gramEnd"/>
      <w:r w:rsidR="00C55804" w:rsidRPr="00020F15">
        <w:rPr>
          <w:rFonts w:cstheme="minorHAnsi"/>
          <w:szCs w:val="24"/>
          <w:lang w:val="en-US"/>
        </w:rPr>
        <w:t xml:space="preserve"> ‘couch-surfers’, people living in carports, garages, cars, lean-tos, sleepouts, makeshift housing, temporary accommodation, and on the street</w:t>
      </w:r>
      <w:r w:rsidRPr="00020F15">
        <w:rPr>
          <w:rFonts w:cstheme="minorHAnsi"/>
          <w:szCs w:val="24"/>
          <w:lang w:val="en-US"/>
        </w:rPr>
        <w:t>;</w:t>
      </w:r>
    </w:p>
    <w:p w14:paraId="044AA8E5" w14:textId="667FED81" w:rsidR="00C55804" w:rsidRPr="00020F15" w:rsidRDefault="00A30459" w:rsidP="007D0B7C">
      <w:pPr>
        <w:pStyle w:val="ListParagraph"/>
        <w:numPr>
          <w:ilvl w:val="0"/>
          <w:numId w:val="13"/>
        </w:numPr>
        <w:rPr>
          <w:rFonts w:eastAsiaTheme="minorEastAsia" w:cstheme="minorHAnsi"/>
          <w:szCs w:val="24"/>
          <w:lang w:val="en-US"/>
        </w:rPr>
      </w:pPr>
      <w:proofErr w:type="spellStart"/>
      <w:r w:rsidRPr="00020F15">
        <w:rPr>
          <w:rFonts w:eastAsiaTheme="minorEastAsia" w:cstheme="minorHAnsi"/>
          <w:szCs w:val="24"/>
          <w:lang w:val="en-US"/>
        </w:rPr>
        <w:t>t</w:t>
      </w:r>
      <w:r w:rsidR="00C55804" w:rsidRPr="00020F15">
        <w:rPr>
          <w:rFonts w:eastAsiaTheme="minorEastAsia" w:cstheme="minorHAnsi"/>
          <w:szCs w:val="24"/>
          <w:lang w:val="en-US"/>
        </w:rPr>
        <w:t>angata</w:t>
      </w:r>
      <w:proofErr w:type="spellEnd"/>
      <w:r w:rsidR="00C55804" w:rsidRPr="00020F15">
        <w:rPr>
          <w:rFonts w:eastAsiaTheme="minorEastAsia" w:cstheme="minorHAnsi"/>
          <w:szCs w:val="24"/>
          <w:lang w:val="en-US"/>
        </w:rPr>
        <w:t xml:space="preserve"> </w:t>
      </w:r>
      <w:proofErr w:type="gramStart"/>
      <w:r w:rsidR="00C55804" w:rsidRPr="00020F15">
        <w:rPr>
          <w:rFonts w:eastAsiaTheme="minorEastAsia" w:cstheme="minorHAnsi"/>
          <w:szCs w:val="24"/>
          <w:lang w:val="en-US"/>
        </w:rPr>
        <w:t>whenua</w:t>
      </w:r>
      <w:r w:rsidRPr="00020F15">
        <w:rPr>
          <w:rFonts w:eastAsiaTheme="minorEastAsia" w:cstheme="minorHAnsi"/>
          <w:szCs w:val="24"/>
          <w:lang w:val="en-US"/>
        </w:rPr>
        <w:t>;</w:t>
      </w:r>
      <w:proofErr w:type="gramEnd"/>
    </w:p>
    <w:p w14:paraId="3F3E1296" w14:textId="00F05E33" w:rsidR="00C55804" w:rsidRPr="00020F15" w:rsidRDefault="00C55804" w:rsidP="007D0B7C">
      <w:pPr>
        <w:pStyle w:val="ListParagraph"/>
        <w:numPr>
          <w:ilvl w:val="0"/>
          <w:numId w:val="13"/>
        </w:numPr>
        <w:rPr>
          <w:rFonts w:eastAsiaTheme="minorEastAsia" w:cstheme="minorHAnsi"/>
          <w:szCs w:val="24"/>
          <w:lang w:val="en-US"/>
        </w:rPr>
      </w:pPr>
      <w:r w:rsidRPr="00020F15">
        <w:rPr>
          <w:rFonts w:eastAsiaTheme="minorEastAsia" w:cstheme="minorHAnsi"/>
          <w:szCs w:val="24"/>
          <w:lang w:val="en-US"/>
        </w:rPr>
        <w:t xml:space="preserve">Pacific people and other ethnic </w:t>
      </w:r>
      <w:proofErr w:type="gramStart"/>
      <w:r w:rsidRPr="00020F15">
        <w:rPr>
          <w:rFonts w:eastAsiaTheme="minorEastAsia" w:cstheme="minorHAnsi"/>
          <w:szCs w:val="24"/>
          <w:lang w:val="en-US"/>
        </w:rPr>
        <w:t>minorities</w:t>
      </w:r>
      <w:r w:rsidR="00A30459" w:rsidRPr="00020F15">
        <w:rPr>
          <w:rFonts w:eastAsiaTheme="minorEastAsia" w:cstheme="minorHAnsi"/>
          <w:szCs w:val="24"/>
          <w:lang w:val="en-US"/>
        </w:rPr>
        <w:t>;</w:t>
      </w:r>
      <w:proofErr w:type="gramEnd"/>
    </w:p>
    <w:p w14:paraId="218B3A5F" w14:textId="604D79B3" w:rsidR="00C55804" w:rsidRPr="00020F15" w:rsidRDefault="00A30459" w:rsidP="007D0B7C">
      <w:pPr>
        <w:pStyle w:val="ListParagraph"/>
        <w:numPr>
          <w:ilvl w:val="0"/>
          <w:numId w:val="13"/>
        </w:numPr>
        <w:rPr>
          <w:rFonts w:eastAsiaTheme="minorEastAsia" w:cstheme="minorHAnsi"/>
          <w:szCs w:val="24"/>
          <w:lang w:val="en-US"/>
        </w:rPr>
      </w:pPr>
      <w:r w:rsidRPr="00020F15">
        <w:rPr>
          <w:rFonts w:eastAsiaTheme="minorEastAsia" w:cstheme="minorHAnsi"/>
          <w:szCs w:val="24"/>
          <w:lang w:val="en-US"/>
        </w:rPr>
        <w:t>d</w:t>
      </w:r>
      <w:r w:rsidR="00C55804" w:rsidRPr="00020F15">
        <w:rPr>
          <w:rFonts w:eastAsiaTheme="minorEastAsia" w:cstheme="minorHAnsi"/>
          <w:szCs w:val="24"/>
          <w:lang w:val="en-US"/>
        </w:rPr>
        <w:t xml:space="preserve">isabled </w:t>
      </w:r>
      <w:proofErr w:type="gramStart"/>
      <w:r w:rsidR="00C55804" w:rsidRPr="00020F15">
        <w:rPr>
          <w:rFonts w:eastAsiaTheme="minorEastAsia" w:cstheme="minorHAnsi"/>
          <w:szCs w:val="24"/>
          <w:lang w:val="en-US"/>
        </w:rPr>
        <w:t>people</w:t>
      </w:r>
      <w:r w:rsidRPr="00020F15">
        <w:rPr>
          <w:rFonts w:eastAsiaTheme="minorEastAsia" w:cstheme="minorHAnsi"/>
          <w:szCs w:val="24"/>
          <w:lang w:val="en-US"/>
        </w:rPr>
        <w:t>;</w:t>
      </w:r>
      <w:proofErr w:type="gramEnd"/>
    </w:p>
    <w:p w14:paraId="720623C1" w14:textId="221A1BA2" w:rsidR="00C55804" w:rsidRPr="00020F15" w:rsidRDefault="00A30459" w:rsidP="007D0B7C">
      <w:pPr>
        <w:pStyle w:val="ListParagraph"/>
        <w:numPr>
          <w:ilvl w:val="0"/>
          <w:numId w:val="13"/>
        </w:numPr>
        <w:rPr>
          <w:rFonts w:eastAsiaTheme="minorEastAsia" w:cstheme="minorHAnsi"/>
          <w:szCs w:val="24"/>
          <w:lang w:val="en-US"/>
        </w:rPr>
      </w:pPr>
      <w:r w:rsidRPr="00020F15">
        <w:rPr>
          <w:rFonts w:eastAsiaTheme="minorEastAsia" w:cstheme="minorHAnsi"/>
          <w:szCs w:val="24"/>
          <w:lang w:val="en-US"/>
        </w:rPr>
        <w:t>c</w:t>
      </w:r>
      <w:r w:rsidR="00C55804" w:rsidRPr="00020F15">
        <w:rPr>
          <w:rFonts w:eastAsiaTheme="minorEastAsia" w:cstheme="minorHAnsi"/>
          <w:szCs w:val="24"/>
          <w:lang w:val="en-US"/>
        </w:rPr>
        <w:t xml:space="preserve">hildren and young </w:t>
      </w:r>
      <w:proofErr w:type="gramStart"/>
      <w:r w:rsidR="00C55804" w:rsidRPr="00020F15">
        <w:rPr>
          <w:rFonts w:eastAsiaTheme="minorEastAsia" w:cstheme="minorHAnsi"/>
          <w:szCs w:val="24"/>
          <w:lang w:val="en-US"/>
        </w:rPr>
        <w:t>people</w:t>
      </w:r>
      <w:r w:rsidRPr="00020F15">
        <w:rPr>
          <w:rFonts w:eastAsiaTheme="minorEastAsia" w:cstheme="minorHAnsi"/>
          <w:szCs w:val="24"/>
          <w:lang w:val="en-US"/>
        </w:rPr>
        <w:t>;</w:t>
      </w:r>
      <w:proofErr w:type="gramEnd"/>
    </w:p>
    <w:p w14:paraId="4E029D14" w14:textId="3C1559AC" w:rsidR="00C55804" w:rsidRPr="00020F15" w:rsidRDefault="00A30459" w:rsidP="007D0B7C">
      <w:pPr>
        <w:pStyle w:val="ListParagraph"/>
        <w:numPr>
          <w:ilvl w:val="0"/>
          <w:numId w:val="13"/>
        </w:numPr>
        <w:rPr>
          <w:rFonts w:eastAsiaTheme="minorEastAsia" w:cstheme="minorHAnsi"/>
          <w:szCs w:val="24"/>
          <w:lang w:val="en-US"/>
        </w:rPr>
      </w:pPr>
      <w:proofErr w:type="gramStart"/>
      <w:r w:rsidRPr="00020F15">
        <w:rPr>
          <w:rFonts w:eastAsiaTheme="minorEastAsia" w:cstheme="minorHAnsi"/>
          <w:szCs w:val="24"/>
          <w:lang w:val="en-US"/>
        </w:rPr>
        <w:t>w</w:t>
      </w:r>
      <w:r w:rsidR="00C55804" w:rsidRPr="00020F15">
        <w:rPr>
          <w:rFonts w:eastAsiaTheme="minorEastAsia" w:cstheme="minorHAnsi"/>
          <w:szCs w:val="24"/>
          <w:lang w:val="en-US"/>
        </w:rPr>
        <w:t>omen</w:t>
      </w:r>
      <w:r w:rsidRPr="00020F15">
        <w:rPr>
          <w:rFonts w:eastAsiaTheme="minorEastAsia" w:cstheme="minorHAnsi"/>
          <w:szCs w:val="24"/>
          <w:lang w:val="en-US"/>
        </w:rPr>
        <w:t>;</w:t>
      </w:r>
      <w:proofErr w:type="gramEnd"/>
    </w:p>
    <w:p w14:paraId="09F3D0B4" w14:textId="6D35A094" w:rsidR="00C55804" w:rsidRPr="00020F15" w:rsidRDefault="00A30459" w:rsidP="007D0B7C">
      <w:pPr>
        <w:pStyle w:val="ListParagraph"/>
        <w:numPr>
          <w:ilvl w:val="0"/>
          <w:numId w:val="13"/>
        </w:numPr>
        <w:rPr>
          <w:rFonts w:eastAsiaTheme="minorEastAsia" w:cstheme="minorHAnsi"/>
          <w:szCs w:val="24"/>
          <w:lang w:val="en-US"/>
        </w:rPr>
      </w:pPr>
      <w:r w:rsidRPr="00020F15">
        <w:rPr>
          <w:rFonts w:eastAsiaTheme="minorEastAsia" w:cstheme="minorHAnsi"/>
          <w:szCs w:val="24"/>
          <w:lang w:val="en-US"/>
        </w:rPr>
        <w:t>r</w:t>
      </w:r>
      <w:r w:rsidR="00C55804" w:rsidRPr="00020F15">
        <w:rPr>
          <w:rFonts w:eastAsiaTheme="minorEastAsia" w:cstheme="minorHAnsi"/>
          <w:szCs w:val="24"/>
          <w:lang w:val="en-US"/>
        </w:rPr>
        <w:t xml:space="preserve">ainbow </w:t>
      </w:r>
      <w:proofErr w:type="gramStart"/>
      <w:r w:rsidR="00C55804" w:rsidRPr="00020F15">
        <w:rPr>
          <w:rFonts w:eastAsiaTheme="minorEastAsia" w:cstheme="minorHAnsi"/>
          <w:szCs w:val="24"/>
          <w:lang w:val="en-US"/>
        </w:rPr>
        <w:t>communities</w:t>
      </w:r>
      <w:r w:rsidRPr="00020F15">
        <w:rPr>
          <w:rFonts w:eastAsiaTheme="minorEastAsia" w:cstheme="minorHAnsi"/>
          <w:szCs w:val="24"/>
          <w:lang w:val="en-US"/>
        </w:rPr>
        <w:t>;</w:t>
      </w:r>
      <w:proofErr w:type="gramEnd"/>
    </w:p>
    <w:p w14:paraId="7AAEB3B6" w14:textId="633B935C" w:rsidR="00C55804" w:rsidRPr="00020F15" w:rsidRDefault="00A30459" w:rsidP="007D0B7C">
      <w:pPr>
        <w:pStyle w:val="ListParagraph"/>
        <w:numPr>
          <w:ilvl w:val="0"/>
          <w:numId w:val="13"/>
        </w:numPr>
        <w:rPr>
          <w:rFonts w:eastAsiaTheme="minorEastAsia" w:cstheme="minorHAnsi"/>
          <w:szCs w:val="24"/>
          <w:lang w:val="en-US"/>
        </w:rPr>
      </w:pPr>
      <w:r w:rsidRPr="00020F15">
        <w:rPr>
          <w:rFonts w:eastAsiaTheme="minorEastAsia" w:cstheme="minorHAnsi"/>
          <w:szCs w:val="24"/>
          <w:lang w:val="en-US"/>
        </w:rPr>
        <w:t>o</w:t>
      </w:r>
      <w:r w:rsidR="00C55804" w:rsidRPr="00020F15">
        <w:rPr>
          <w:rFonts w:eastAsiaTheme="minorEastAsia" w:cstheme="minorHAnsi"/>
          <w:szCs w:val="24"/>
          <w:lang w:val="en-US"/>
        </w:rPr>
        <w:t>lder people.</w:t>
      </w:r>
    </w:p>
    <w:p w14:paraId="7752D86B" w14:textId="36A4C2C3" w:rsidR="00C55804" w:rsidRPr="00020F15" w:rsidRDefault="00C55804" w:rsidP="00FB0311">
      <w:pPr>
        <w:ind w:left="1778"/>
        <w:rPr>
          <w:rFonts w:eastAsiaTheme="minorEastAsia" w:cstheme="minorHAnsi"/>
          <w:szCs w:val="24"/>
          <w:lang w:val="en-US"/>
        </w:rPr>
      </w:pPr>
      <w:r w:rsidRPr="00020F15">
        <w:rPr>
          <w:rFonts w:eastAsiaTheme="minorEastAsia" w:cstheme="minorHAnsi"/>
          <w:szCs w:val="24"/>
          <w:lang w:val="en-US"/>
        </w:rPr>
        <w:lastRenderedPageBreak/>
        <w:t>Effective measures to ensure everyone has access to a decent home must give particular attention to disadvantaged individuals, communities and populations.</w:t>
      </w:r>
    </w:p>
    <w:p w14:paraId="33F1E244" w14:textId="37DC74E0" w:rsidR="00DF628D" w:rsidRPr="00020F15" w:rsidRDefault="00C55804" w:rsidP="00DF628D">
      <w:pPr>
        <w:ind w:left="1417"/>
        <w:rPr>
          <w:i/>
          <w:iCs/>
          <w:u w:val="single"/>
          <w:lang w:val="en-US"/>
        </w:rPr>
      </w:pPr>
      <w:r w:rsidRPr="00020F15">
        <w:rPr>
          <w:i/>
          <w:iCs/>
          <w:u w:val="single"/>
          <w:lang w:val="en-US"/>
        </w:rPr>
        <w:t xml:space="preserve">Services, </w:t>
      </w:r>
      <w:r w:rsidRPr="00020F15">
        <w:rPr>
          <w:i/>
          <w:iCs/>
          <w:u w:val="single"/>
        </w:rPr>
        <w:t>facilities</w:t>
      </w:r>
      <w:r w:rsidRPr="00020F15">
        <w:rPr>
          <w:i/>
          <w:iCs/>
          <w:u w:val="single"/>
          <w:lang w:val="en-US"/>
        </w:rPr>
        <w:t xml:space="preserve"> and infrastructure</w:t>
      </w:r>
    </w:p>
    <w:p w14:paraId="3921BA7A" w14:textId="77777777" w:rsidR="00DF628D" w:rsidRPr="00020F15" w:rsidRDefault="00C55804" w:rsidP="00DF628D">
      <w:pPr>
        <w:ind w:left="1417"/>
        <w:rPr>
          <w:szCs w:val="24"/>
          <w:lang w:val="en-US"/>
        </w:rPr>
      </w:pPr>
      <w:r w:rsidRPr="00020F15">
        <w:rPr>
          <w:szCs w:val="24"/>
          <w:lang w:val="en-US"/>
        </w:rPr>
        <w:t xml:space="preserve">Housing must ensure facilities essential for health, security and comfort, including for New Zealand’s rural and remote communities. For example, residents should have access to safe drinking water, </w:t>
      </w:r>
      <w:bookmarkStart w:id="14" w:name="_Hlk50738502"/>
      <w:r w:rsidRPr="00020F15">
        <w:rPr>
          <w:szCs w:val="24"/>
          <w:lang w:val="en-US"/>
        </w:rPr>
        <w:t>sanitation and washing facilities</w:t>
      </w:r>
      <w:bookmarkEnd w:id="14"/>
      <w:r w:rsidRPr="00020F15">
        <w:rPr>
          <w:szCs w:val="24"/>
          <w:lang w:val="en-US"/>
        </w:rPr>
        <w:t>, refuse disposal and emergency services, and energy for heating, lighting and cooking.</w:t>
      </w:r>
    </w:p>
    <w:p w14:paraId="1DAB4A04" w14:textId="77777777" w:rsidR="00DF628D" w:rsidRPr="00020F15" w:rsidRDefault="00DF628D" w:rsidP="00DF628D">
      <w:pPr>
        <w:ind w:left="1417"/>
        <w:rPr>
          <w:szCs w:val="24"/>
          <w:lang w:val="en-US"/>
        </w:rPr>
      </w:pPr>
    </w:p>
    <w:p w14:paraId="625A9266" w14:textId="1F7C8A45" w:rsidR="00DF628D" w:rsidRPr="00020F15" w:rsidRDefault="00C55804" w:rsidP="00DF628D">
      <w:pPr>
        <w:ind w:left="1417"/>
        <w:rPr>
          <w:szCs w:val="24"/>
          <w:lang w:val="en-US"/>
        </w:rPr>
      </w:pPr>
      <w:r w:rsidRPr="00020F15">
        <w:rPr>
          <w:i/>
          <w:iCs/>
          <w:u w:val="single"/>
        </w:rPr>
        <w:t>Location</w:t>
      </w:r>
      <w:r w:rsidRPr="00020F15">
        <w:rPr>
          <w:lang w:val="en-US"/>
        </w:rPr>
        <w:t xml:space="preserve"> </w:t>
      </w:r>
    </w:p>
    <w:p w14:paraId="7A948AFF" w14:textId="63171058" w:rsidR="00C55804" w:rsidRPr="00020F15" w:rsidRDefault="00C55804" w:rsidP="00DF628D">
      <w:pPr>
        <w:ind w:left="1417"/>
        <w:rPr>
          <w:szCs w:val="24"/>
          <w:lang w:val="en-US"/>
        </w:rPr>
      </w:pPr>
      <w:r w:rsidRPr="00020F15">
        <w:rPr>
          <w:szCs w:val="24"/>
          <w:lang w:val="en-US"/>
        </w:rPr>
        <w:t>Housing must allow access to employment options, healthcare services, schools</w:t>
      </w:r>
      <w:r w:rsidR="00F41BDC" w:rsidRPr="00020F15">
        <w:rPr>
          <w:szCs w:val="24"/>
          <w:lang w:val="en-US"/>
        </w:rPr>
        <w:t xml:space="preserve"> including </w:t>
      </w:r>
      <w:proofErr w:type="spellStart"/>
      <w:r w:rsidR="00F41BDC" w:rsidRPr="00020F15">
        <w:rPr>
          <w:szCs w:val="24"/>
          <w:lang w:val="en-US"/>
        </w:rPr>
        <w:t>te</w:t>
      </w:r>
      <w:proofErr w:type="spellEnd"/>
      <w:r w:rsidR="00F41BDC" w:rsidRPr="00020F15">
        <w:rPr>
          <w:szCs w:val="24"/>
          <w:lang w:val="en-US"/>
        </w:rPr>
        <w:t xml:space="preserve"> </w:t>
      </w:r>
      <w:proofErr w:type="spellStart"/>
      <w:r w:rsidR="00F41BDC" w:rsidRPr="00020F15">
        <w:rPr>
          <w:szCs w:val="24"/>
          <w:lang w:val="en-US"/>
        </w:rPr>
        <w:t>reo</w:t>
      </w:r>
      <w:proofErr w:type="spellEnd"/>
      <w:r w:rsidR="00F41BDC" w:rsidRPr="00020F15">
        <w:rPr>
          <w:szCs w:val="24"/>
          <w:lang w:val="en-US"/>
        </w:rPr>
        <w:t xml:space="preserve"> education</w:t>
      </w:r>
      <w:r w:rsidRPr="00020F15">
        <w:rPr>
          <w:szCs w:val="24"/>
          <w:lang w:val="en-US"/>
        </w:rPr>
        <w:t>,</w:t>
      </w:r>
      <w:r w:rsidR="00C33287" w:rsidRPr="00020F15">
        <w:rPr>
          <w:szCs w:val="24"/>
          <w:lang w:val="en-US"/>
        </w:rPr>
        <w:t xml:space="preserve"> </w:t>
      </w:r>
      <w:r w:rsidRPr="00020F15">
        <w:rPr>
          <w:szCs w:val="24"/>
          <w:lang w:val="en-US"/>
        </w:rPr>
        <w:t>childcare and other social facilities,</w:t>
      </w:r>
      <w:r w:rsidRPr="00020F15">
        <w:rPr>
          <w:rFonts w:eastAsiaTheme="minorEastAsia"/>
          <w:szCs w:val="24"/>
          <w:lang w:val="en-US"/>
        </w:rPr>
        <w:t xml:space="preserve"> including for New Zealand’s rural and remote communities</w:t>
      </w:r>
      <w:r w:rsidRPr="00020F15">
        <w:rPr>
          <w:szCs w:val="24"/>
          <w:lang w:val="en-US"/>
        </w:rPr>
        <w:t xml:space="preserve">. Housing should not be so close to pollution sources that inhabitants’ health is </w:t>
      </w:r>
      <w:r w:rsidR="00DF628D" w:rsidRPr="00020F15">
        <w:rPr>
          <w:szCs w:val="24"/>
          <w:lang w:val="en-US"/>
        </w:rPr>
        <w:t>jeopardized</w:t>
      </w:r>
      <w:r w:rsidRPr="00020F15">
        <w:rPr>
          <w:szCs w:val="24"/>
          <w:lang w:val="en-US"/>
        </w:rPr>
        <w:t>.</w:t>
      </w:r>
    </w:p>
    <w:p w14:paraId="114300F7" w14:textId="77777777" w:rsidR="00DF628D" w:rsidRPr="00020F15" w:rsidRDefault="00DF628D" w:rsidP="00DF628D">
      <w:pPr>
        <w:ind w:left="1417"/>
        <w:rPr>
          <w:i/>
          <w:iCs/>
          <w:u w:val="single"/>
          <w:lang w:val="en-US"/>
        </w:rPr>
      </w:pPr>
    </w:p>
    <w:p w14:paraId="70D51F78" w14:textId="07D14B31" w:rsidR="00DF628D" w:rsidRPr="00020F15" w:rsidRDefault="003037BA" w:rsidP="00DF628D">
      <w:pPr>
        <w:ind w:left="1417"/>
        <w:rPr>
          <w:rFonts w:eastAsiaTheme="minorEastAsia"/>
          <w:i/>
          <w:iCs/>
          <w:u w:val="single"/>
          <w:lang w:val="en-US"/>
        </w:rPr>
      </w:pPr>
      <w:r w:rsidRPr="00020F15">
        <w:rPr>
          <w:i/>
          <w:iCs/>
          <w:u w:val="single"/>
          <w:lang w:val="en-US"/>
        </w:rPr>
        <w:t>R</w:t>
      </w:r>
      <w:r w:rsidR="00C55804" w:rsidRPr="00020F15">
        <w:rPr>
          <w:i/>
          <w:iCs/>
          <w:u w:val="single"/>
          <w:lang w:val="en-US"/>
        </w:rPr>
        <w:t>espect</w:t>
      </w:r>
      <w:r w:rsidRPr="00020F15">
        <w:rPr>
          <w:i/>
          <w:iCs/>
          <w:u w:val="single"/>
          <w:lang w:val="en-US"/>
        </w:rPr>
        <w:t xml:space="preserve"> for cultural </w:t>
      </w:r>
      <w:r w:rsidRPr="00020F15">
        <w:rPr>
          <w:i/>
          <w:iCs/>
          <w:u w:val="single"/>
        </w:rPr>
        <w:t>diversity</w:t>
      </w:r>
    </w:p>
    <w:p w14:paraId="5058C0A7" w14:textId="4B21F587" w:rsidR="00C55804" w:rsidRPr="00020F15" w:rsidRDefault="00C55804" w:rsidP="00DF628D">
      <w:pPr>
        <w:ind w:left="1417"/>
        <w:rPr>
          <w:rFonts w:eastAsiaTheme="minorEastAsia"/>
          <w:i/>
          <w:iCs/>
          <w:u w:val="single"/>
          <w:lang w:val="en-US"/>
        </w:rPr>
      </w:pPr>
      <w:r w:rsidRPr="00020F15">
        <w:rPr>
          <w:lang w:val="en-US"/>
        </w:rPr>
        <w:t xml:space="preserve">Housing has a very important cultural dimension. In Aotearoa New Zealand, which aspires to </w:t>
      </w:r>
      <w:r w:rsidR="00B36EBC" w:rsidRPr="00020F15">
        <w:rPr>
          <w:lang w:val="en-US"/>
        </w:rPr>
        <w:t xml:space="preserve">a </w:t>
      </w:r>
      <w:r w:rsidR="003E3157" w:rsidRPr="00020F15">
        <w:rPr>
          <w:lang w:val="en-US"/>
        </w:rPr>
        <w:t xml:space="preserve">dynamic </w:t>
      </w:r>
      <w:r w:rsidR="00B36EBC" w:rsidRPr="00020F15">
        <w:rPr>
          <w:lang w:val="en-US"/>
        </w:rPr>
        <w:t xml:space="preserve">inclusive </w:t>
      </w:r>
      <w:r w:rsidRPr="00020F15">
        <w:rPr>
          <w:lang w:val="en-US"/>
        </w:rPr>
        <w:t xml:space="preserve">multiculturalism grounded </w:t>
      </w:r>
      <w:r w:rsidR="00AB0EBE" w:rsidRPr="00020F15">
        <w:rPr>
          <w:lang w:val="en-US"/>
        </w:rPr>
        <w:t>o</w:t>
      </w:r>
      <w:r w:rsidRPr="00020F15">
        <w:rPr>
          <w:lang w:val="en-US"/>
        </w:rPr>
        <w:t xml:space="preserve">n Te Tiriti o Waitangi, this dimension is crucial. </w:t>
      </w:r>
      <w:r w:rsidR="00D44F6C" w:rsidRPr="00020F15">
        <w:rPr>
          <w:lang w:val="en-US"/>
        </w:rPr>
        <w:t>F</w:t>
      </w:r>
      <w:r w:rsidRPr="00020F15">
        <w:rPr>
          <w:lang w:val="en-US"/>
        </w:rPr>
        <w:t>or example, M</w:t>
      </w:r>
      <w:r w:rsidRPr="00020F15">
        <w:rPr>
          <w:rFonts w:cstheme="minorHAnsi"/>
          <w:lang w:val="en-US"/>
        </w:rPr>
        <w:t>ā</w:t>
      </w:r>
      <w:r w:rsidRPr="00020F15">
        <w:rPr>
          <w:lang w:val="en-US"/>
        </w:rPr>
        <w:t>ori, Pacific people and numerous culturally diverse communities have models of living that include the extended family (</w:t>
      </w:r>
      <w:proofErr w:type="spellStart"/>
      <w:r w:rsidRPr="00020F15">
        <w:rPr>
          <w:lang w:val="en-US"/>
        </w:rPr>
        <w:t>wh</w:t>
      </w:r>
      <w:r w:rsidRPr="00020F15">
        <w:rPr>
          <w:rFonts w:cstheme="minorHAnsi"/>
          <w:lang w:val="en-US"/>
        </w:rPr>
        <w:t>ā</w:t>
      </w:r>
      <w:r w:rsidRPr="00020F15">
        <w:rPr>
          <w:lang w:val="en-US"/>
        </w:rPr>
        <w:t>nau</w:t>
      </w:r>
      <w:proofErr w:type="spellEnd"/>
      <w:r w:rsidRPr="00020F15">
        <w:rPr>
          <w:lang w:val="en-US"/>
        </w:rPr>
        <w:t xml:space="preserve"> or aiga). The national housing system is required to reflect </w:t>
      </w:r>
      <w:r w:rsidR="008F6295" w:rsidRPr="00020F15">
        <w:rPr>
          <w:lang w:val="en-US"/>
        </w:rPr>
        <w:t xml:space="preserve">our </w:t>
      </w:r>
      <w:r w:rsidR="000665B9" w:rsidRPr="00020F15">
        <w:rPr>
          <w:lang w:val="en-US"/>
        </w:rPr>
        <w:t xml:space="preserve">cultural diversity and </w:t>
      </w:r>
      <w:r w:rsidR="008F6295" w:rsidRPr="00020F15">
        <w:rPr>
          <w:lang w:val="en-US"/>
        </w:rPr>
        <w:t>Te Tiriti foundation</w:t>
      </w:r>
      <w:r w:rsidR="00B85985" w:rsidRPr="00020F15">
        <w:rPr>
          <w:lang w:val="en-US"/>
        </w:rPr>
        <w:t>s</w:t>
      </w:r>
      <w:r w:rsidRPr="00020F15">
        <w:rPr>
          <w:lang w:val="en-US"/>
        </w:rPr>
        <w:t>: one model does not suit all. Also, regeneration and other projects must not sacrifice places of special cultural significance.</w:t>
      </w:r>
      <w:r w:rsidRPr="00020F15">
        <w:rPr>
          <w:rStyle w:val="EndnoteReference"/>
          <w:lang w:val="en-US"/>
        </w:rPr>
        <w:endnoteReference w:id="7"/>
      </w:r>
    </w:p>
    <w:p w14:paraId="4AE312B6" w14:textId="033E4D47" w:rsidR="00DF628D" w:rsidRPr="00020F15" w:rsidRDefault="00C55804" w:rsidP="00DF628D">
      <w:pPr>
        <w:ind w:left="1417"/>
        <w:rPr>
          <w:i/>
          <w:iCs/>
          <w:u w:val="single"/>
          <w:lang w:val="en-US"/>
        </w:rPr>
      </w:pPr>
      <w:bookmarkStart w:id="15" w:name="_Hlk55907478"/>
      <w:r w:rsidRPr="00020F15">
        <w:rPr>
          <w:i/>
          <w:iCs/>
          <w:u w:val="single"/>
          <w:lang w:val="en-US"/>
        </w:rPr>
        <w:t xml:space="preserve">Security </w:t>
      </w:r>
      <w:r w:rsidRPr="00020F15">
        <w:rPr>
          <w:i/>
          <w:iCs/>
          <w:u w:val="single"/>
        </w:rPr>
        <w:t>of</w:t>
      </w:r>
      <w:r w:rsidRPr="00020F15">
        <w:rPr>
          <w:i/>
          <w:iCs/>
          <w:u w:val="single"/>
          <w:lang w:val="en-US"/>
        </w:rPr>
        <w:t xml:space="preserve"> tenure</w:t>
      </w:r>
    </w:p>
    <w:p w14:paraId="2E6B50B6" w14:textId="0EAF857E" w:rsidR="00C55804" w:rsidRPr="00020F15" w:rsidRDefault="00C55804" w:rsidP="00DF628D">
      <w:pPr>
        <w:ind w:left="1417"/>
        <w:rPr>
          <w:rFonts w:eastAsiaTheme="minorEastAsia"/>
          <w:i/>
          <w:iCs/>
          <w:szCs w:val="24"/>
          <w:u w:val="single"/>
          <w:lang w:val="en-US"/>
        </w:rPr>
      </w:pPr>
      <w:r w:rsidRPr="00020F15">
        <w:rPr>
          <w:rFonts w:cstheme="minorHAnsi"/>
          <w:lang w:val="en-US"/>
        </w:rPr>
        <w:t>E</w:t>
      </w:r>
      <w:r w:rsidRPr="00020F15">
        <w:rPr>
          <w:rFonts w:eastAsiaTheme="minorEastAsia" w:cstheme="minorHAnsi"/>
          <w:szCs w:val="24"/>
          <w:lang w:val="en-US"/>
        </w:rPr>
        <w:t>veryone should have security of tenure which guarantees legal protection, including due process</w:t>
      </w:r>
      <w:r w:rsidR="00235446" w:rsidRPr="00020F15">
        <w:rPr>
          <w:rFonts w:eastAsiaTheme="minorEastAsia" w:cstheme="minorHAnsi"/>
          <w:szCs w:val="24"/>
          <w:lang w:val="en-US"/>
        </w:rPr>
        <w:t xml:space="preserve"> </w:t>
      </w:r>
      <w:r w:rsidR="006B319C" w:rsidRPr="00020F15">
        <w:rPr>
          <w:rFonts w:eastAsiaTheme="minorEastAsia" w:cstheme="minorHAnsi"/>
          <w:szCs w:val="24"/>
          <w:lang w:val="en-US"/>
        </w:rPr>
        <w:t xml:space="preserve">in relation to </w:t>
      </w:r>
      <w:r w:rsidRPr="00020F15">
        <w:rPr>
          <w:rFonts w:eastAsiaTheme="minorEastAsia" w:cstheme="minorHAnsi"/>
          <w:szCs w:val="24"/>
          <w:lang w:val="en-US"/>
        </w:rPr>
        <w:t>eviction,</w:t>
      </w:r>
      <w:r w:rsidR="00E436B7" w:rsidRPr="00020F15">
        <w:rPr>
          <w:rFonts w:eastAsiaTheme="minorEastAsia" w:cstheme="minorHAnsi"/>
          <w:szCs w:val="24"/>
          <w:lang w:val="en-US"/>
        </w:rPr>
        <w:t xml:space="preserve"> discrimination,</w:t>
      </w:r>
      <w:r w:rsidRPr="00020F15">
        <w:rPr>
          <w:rFonts w:eastAsiaTheme="minorEastAsia" w:cstheme="minorHAnsi"/>
          <w:szCs w:val="24"/>
          <w:lang w:val="en-US"/>
        </w:rPr>
        <w:t xml:space="preserve"> harassment and other unfair treatment. </w:t>
      </w:r>
      <w:r w:rsidRPr="00020F15">
        <w:rPr>
          <w:rFonts w:cstheme="minorHAnsi"/>
          <w:lang w:val="en-US"/>
        </w:rPr>
        <w:t>Tenure</w:t>
      </w:r>
      <w:r w:rsidR="008F6295" w:rsidRPr="00020F15">
        <w:rPr>
          <w:rFonts w:cstheme="minorHAnsi"/>
          <w:lang w:val="en-US"/>
        </w:rPr>
        <w:t xml:space="preserve">, which has a cultural dimension, </w:t>
      </w:r>
      <w:r w:rsidRPr="00020F15">
        <w:rPr>
          <w:rFonts w:eastAsiaTheme="minorEastAsia" w:cstheme="minorHAnsi"/>
          <w:szCs w:val="24"/>
          <w:lang w:val="en-US"/>
        </w:rPr>
        <w:t xml:space="preserve">takes a variety of forms, including </w:t>
      </w:r>
      <w:r w:rsidR="005906B9" w:rsidRPr="00020F15">
        <w:rPr>
          <w:rFonts w:eastAsiaTheme="minorEastAsia" w:cstheme="minorHAnsi"/>
          <w:szCs w:val="24"/>
          <w:lang w:val="en-US"/>
        </w:rPr>
        <w:t xml:space="preserve">Māori systems of land tenure, </w:t>
      </w:r>
      <w:r w:rsidRPr="00020F15">
        <w:rPr>
          <w:rFonts w:eastAsiaTheme="minorEastAsia" w:cstheme="minorHAnsi"/>
          <w:szCs w:val="24"/>
          <w:lang w:val="en-US"/>
        </w:rPr>
        <w:t>owner-occupation, rental (public and private),</w:t>
      </w:r>
      <w:r w:rsidR="008F6295" w:rsidRPr="00020F15">
        <w:rPr>
          <w:rFonts w:eastAsiaTheme="minorEastAsia" w:cstheme="minorHAnsi"/>
          <w:szCs w:val="24"/>
          <w:lang w:val="en-US"/>
        </w:rPr>
        <w:t xml:space="preserve"> </w:t>
      </w:r>
      <w:r w:rsidRPr="00020F15">
        <w:rPr>
          <w:rFonts w:eastAsiaTheme="minorEastAsia" w:cstheme="minorHAnsi"/>
          <w:szCs w:val="24"/>
          <w:lang w:val="en-US"/>
        </w:rPr>
        <w:t>individual and collective, cooperative housing, social housing</w:t>
      </w:r>
      <w:r w:rsidR="005906B9" w:rsidRPr="00020F15">
        <w:rPr>
          <w:rFonts w:eastAsiaTheme="minorEastAsia" w:cstheme="minorHAnsi"/>
          <w:szCs w:val="24"/>
          <w:lang w:val="en-US"/>
        </w:rPr>
        <w:t xml:space="preserve"> and </w:t>
      </w:r>
      <w:r w:rsidRPr="00020F15">
        <w:rPr>
          <w:rFonts w:eastAsiaTheme="minorEastAsia" w:cstheme="minorHAnsi"/>
          <w:szCs w:val="24"/>
          <w:lang w:val="en-US"/>
        </w:rPr>
        <w:t xml:space="preserve">emergency housing. </w:t>
      </w:r>
      <w:r w:rsidR="00DA18BA" w:rsidRPr="00020F15">
        <w:rPr>
          <w:rFonts w:eastAsiaTheme="minorEastAsia" w:cstheme="minorHAnsi"/>
          <w:szCs w:val="24"/>
          <w:lang w:val="en-US"/>
        </w:rPr>
        <w:t xml:space="preserve">It </w:t>
      </w:r>
      <w:r w:rsidRPr="00020F15">
        <w:rPr>
          <w:rFonts w:eastAsiaTheme="minorEastAsia" w:cstheme="minorHAnsi"/>
          <w:szCs w:val="24"/>
          <w:lang w:val="en-US"/>
        </w:rPr>
        <w:t xml:space="preserve">should take account of the interests of children, at-risk adults, all </w:t>
      </w:r>
      <w:r w:rsidR="00E436B7" w:rsidRPr="00020F15">
        <w:rPr>
          <w:rFonts w:eastAsiaTheme="minorEastAsia" w:cstheme="minorHAnsi"/>
          <w:szCs w:val="24"/>
          <w:lang w:val="en-US"/>
        </w:rPr>
        <w:t>f</w:t>
      </w:r>
      <w:r w:rsidRPr="00020F15">
        <w:rPr>
          <w:rFonts w:eastAsiaTheme="minorEastAsia" w:cstheme="minorHAnsi"/>
          <w:szCs w:val="24"/>
          <w:lang w:val="en-US"/>
        </w:rPr>
        <w:t xml:space="preserve">amily types, and people of all abilities, stages of life and cultures. </w:t>
      </w:r>
      <w:r w:rsidR="00DA18BA" w:rsidRPr="00020F15">
        <w:rPr>
          <w:rFonts w:eastAsiaTheme="minorEastAsia" w:cstheme="minorHAnsi"/>
          <w:szCs w:val="24"/>
          <w:lang w:val="en-US"/>
        </w:rPr>
        <w:t xml:space="preserve">Tenure </w:t>
      </w:r>
      <w:r w:rsidRPr="00020F15">
        <w:rPr>
          <w:rFonts w:eastAsiaTheme="minorEastAsia" w:cstheme="minorHAnsi"/>
          <w:szCs w:val="24"/>
          <w:lang w:val="en-US"/>
        </w:rPr>
        <w:t xml:space="preserve">places obligations on all parties, including tenants who have a responsibility to treat </w:t>
      </w:r>
      <w:r w:rsidR="00F33153" w:rsidRPr="00020F15">
        <w:rPr>
          <w:rFonts w:eastAsiaTheme="minorEastAsia" w:cstheme="minorHAnsi"/>
          <w:szCs w:val="24"/>
          <w:lang w:val="en-US"/>
        </w:rPr>
        <w:t xml:space="preserve">with respect </w:t>
      </w:r>
      <w:r w:rsidRPr="00020F15">
        <w:rPr>
          <w:rFonts w:eastAsiaTheme="minorEastAsia" w:cstheme="minorHAnsi"/>
          <w:szCs w:val="24"/>
          <w:lang w:val="en-US"/>
        </w:rPr>
        <w:t xml:space="preserve">other occupiers, landlords, </w:t>
      </w:r>
      <w:proofErr w:type="spellStart"/>
      <w:r w:rsidRPr="00020F15">
        <w:rPr>
          <w:rFonts w:eastAsiaTheme="minorEastAsia" w:cstheme="minorHAnsi"/>
          <w:szCs w:val="24"/>
          <w:lang w:val="en-US"/>
        </w:rPr>
        <w:t>neighbours</w:t>
      </w:r>
      <w:proofErr w:type="spellEnd"/>
      <w:r w:rsidRPr="00020F15">
        <w:rPr>
          <w:rFonts w:eastAsiaTheme="minorEastAsia" w:cstheme="minorHAnsi"/>
          <w:szCs w:val="24"/>
          <w:lang w:val="en-US"/>
        </w:rPr>
        <w:t xml:space="preserve"> and their community.</w:t>
      </w:r>
    </w:p>
    <w:bookmarkEnd w:id="15"/>
    <w:p w14:paraId="7A2319EB" w14:textId="77777777" w:rsidR="00C55804" w:rsidRPr="00020F15" w:rsidRDefault="00C55804" w:rsidP="00B8134F">
      <w:pPr>
        <w:pStyle w:val="ListParagraph"/>
        <w:rPr>
          <w:rFonts w:eastAsiaTheme="minorEastAsia" w:cstheme="minorHAnsi"/>
          <w:szCs w:val="24"/>
          <w:lang w:val="en-US"/>
        </w:rPr>
      </w:pPr>
    </w:p>
    <w:p w14:paraId="7F686CFD" w14:textId="1E9889A3" w:rsidR="00C55804" w:rsidRPr="00020F15" w:rsidRDefault="00C55804" w:rsidP="00526C49">
      <w:pPr>
        <w:pStyle w:val="ListParagraph"/>
        <w:numPr>
          <w:ilvl w:val="0"/>
          <w:numId w:val="4"/>
        </w:numPr>
        <w:rPr>
          <w:rFonts w:eastAsiaTheme="minorEastAsia" w:cstheme="minorHAnsi"/>
          <w:szCs w:val="24"/>
          <w:lang w:val="en-US"/>
        </w:rPr>
      </w:pPr>
      <w:r w:rsidRPr="00020F15">
        <w:rPr>
          <w:rFonts w:eastAsiaTheme="minorEastAsia" w:cstheme="minorHAnsi"/>
          <w:szCs w:val="24"/>
          <w:u w:val="single"/>
          <w:lang w:val="en-US"/>
        </w:rPr>
        <w:t>Conclusion</w:t>
      </w:r>
      <w:r w:rsidRPr="00020F15">
        <w:rPr>
          <w:rFonts w:eastAsiaTheme="minorEastAsia" w:cstheme="minorHAnsi"/>
          <w:szCs w:val="24"/>
          <w:lang w:val="en-US"/>
        </w:rPr>
        <w:t xml:space="preserve">. One way for individuals, communities, government and the private sector to </w:t>
      </w:r>
      <w:r w:rsidR="006D371C" w:rsidRPr="00020F15">
        <w:rPr>
          <w:rFonts w:eastAsiaTheme="minorEastAsia" w:cstheme="minorHAnsi"/>
          <w:szCs w:val="24"/>
          <w:lang w:val="en-US"/>
        </w:rPr>
        <w:t xml:space="preserve">implement </w:t>
      </w:r>
      <w:r w:rsidRPr="00020F15">
        <w:rPr>
          <w:rFonts w:eastAsiaTheme="minorEastAsia" w:cstheme="minorHAnsi"/>
          <w:szCs w:val="24"/>
          <w:lang w:val="en-US"/>
        </w:rPr>
        <w:t xml:space="preserve">the UN ‘decency’ housing principles is to promote universal design. Universal design </w:t>
      </w:r>
      <w:r w:rsidR="006D371C" w:rsidRPr="00020F15">
        <w:rPr>
          <w:rFonts w:eastAsiaTheme="minorEastAsia" w:cstheme="minorHAnsi"/>
          <w:szCs w:val="24"/>
          <w:lang w:val="en-US"/>
        </w:rPr>
        <w:t xml:space="preserve">advances </w:t>
      </w:r>
      <w:r w:rsidRPr="00020F15">
        <w:rPr>
          <w:rFonts w:eastAsiaTheme="minorEastAsia" w:cstheme="minorHAnsi"/>
          <w:szCs w:val="24"/>
          <w:lang w:val="en-US"/>
        </w:rPr>
        <w:t>inclusive, accessible, healthy buildings and environments</w:t>
      </w:r>
      <w:r w:rsidR="00BD1512" w:rsidRPr="00020F15">
        <w:rPr>
          <w:rFonts w:eastAsiaTheme="minorEastAsia" w:cstheme="minorHAnsi"/>
          <w:szCs w:val="24"/>
          <w:lang w:val="en-US"/>
        </w:rPr>
        <w:t>, and respect for cultural diversity</w:t>
      </w:r>
      <w:r w:rsidRPr="00020F15">
        <w:rPr>
          <w:rFonts w:eastAsiaTheme="minorEastAsia" w:cstheme="minorHAnsi"/>
          <w:szCs w:val="24"/>
          <w:lang w:val="en-US"/>
        </w:rPr>
        <w:t>.</w:t>
      </w:r>
      <w:r w:rsidRPr="00020F15">
        <w:rPr>
          <w:rStyle w:val="EndnoteReference"/>
          <w:rFonts w:eastAsiaTheme="minorEastAsia" w:cstheme="minorHAnsi"/>
          <w:szCs w:val="24"/>
          <w:lang w:val="en-US"/>
        </w:rPr>
        <w:endnoteReference w:id="8"/>
      </w:r>
      <w:r w:rsidRPr="00020F15">
        <w:rPr>
          <w:rFonts w:eastAsiaTheme="minorEastAsia" w:cstheme="minorHAnsi"/>
          <w:szCs w:val="24"/>
          <w:lang w:val="en-US"/>
        </w:rPr>
        <w:t xml:space="preserve"> </w:t>
      </w:r>
      <w:r w:rsidRPr="00020F15">
        <w:t xml:space="preserve">It considers people throughout </w:t>
      </w:r>
      <w:r w:rsidRPr="00020F15">
        <w:lastRenderedPageBreak/>
        <w:t>the life cycle from childhood to old age, and is alert to different scenarios, including disability.</w:t>
      </w:r>
      <w:r w:rsidRPr="00020F15">
        <w:rPr>
          <w:rFonts w:cstheme="minorHAnsi"/>
          <w:color w:val="000000"/>
          <w:szCs w:val="24"/>
          <w:shd w:val="clear" w:color="auto" w:fill="FAF9F8"/>
        </w:rPr>
        <w:t xml:space="preserve"> </w:t>
      </w:r>
    </w:p>
    <w:p w14:paraId="3F3C9290" w14:textId="77777777" w:rsidR="008D1D32" w:rsidRPr="00020F15" w:rsidRDefault="008D1D32" w:rsidP="00E034B1">
      <w:pPr>
        <w:pStyle w:val="ListParagraph"/>
        <w:spacing w:line="276" w:lineRule="auto"/>
        <w:ind w:left="2160"/>
        <w:rPr>
          <w:rFonts w:eastAsiaTheme="minorEastAsia" w:cstheme="minorHAnsi"/>
          <w:szCs w:val="24"/>
          <w:lang w:val="en-US"/>
        </w:rPr>
      </w:pPr>
    </w:p>
    <w:p w14:paraId="7275CB41" w14:textId="7E7E770F" w:rsidR="00C55804" w:rsidRPr="00020F15" w:rsidRDefault="00C55804" w:rsidP="00372782">
      <w:pPr>
        <w:pStyle w:val="IntenseQuote"/>
        <w:rPr>
          <w:lang w:val="en-US"/>
        </w:rPr>
      </w:pPr>
      <w:bookmarkStart w:id="16" w:name="_Hlk49978464"/>
      <w:r w:rsidRPr="00020F15">
        <w:rPr>
          <w:lang w:val="en-US"/>
        </w:rPr>
        <w:t xml:space="preserve">Guideline </w:t>
      </w:r>
      <w:r w:rsidR="00284ABE" w:rsidRPr="00020F15">
        <w:rPr>
          <w:lang w:val="en-US"/>
        </w:rPr>
        <w:t>10</w:t>
      </w:r>
      <w:r w:rsidRPr="00020F15">
        <w:rPr>
          <w:lang w:val="en-US"/>
        </w:rPr>
        <w:t>: All housing initiatives must comply with the seven UN ‘decency’ housing principles</w:t>
      </w:r>
      <w:r w:rsidR="00CE1E81" w:rsidRPr="00020F15">
        <w:rPr>
          <w:lang w:val="en-US"/>
        </w:rPr>
        <w:t xml:space="preserve"> </w:t>
      </w:r>
      <w:r w:rsidR="00283CE1" w:rsidRPr="00020F15">
        <w:rPr>
          <w:lang w:val="en-US"/>
        </w:rPr>
        <w:t xml:space="preserve">read with Te Tiriti </w:t>
      </w:r>
      <w:r w:rsidR="00E37B8C" w:rsidRPr="00020F15">
        <w:rPr>
          <w:lang w:val="en-US"/>
        </w:rPr>
        <w:t>o Waitangi</w:t>
      </w:r>
      <w:r w:rsidRPr="00020F15">
        <w:rPr>
          <w:lang w:val="en-US"/>
        </w:rPr>
        <w:t>: habitable; affordable; accessible for everyone; services, facilities and infrastructure; location; respect</w:t>
      </w:r>
      <w:r w:rsidR="006F574F" w:rsidRPr="00020F15">
        <w:rPr>
          <w:lang w:val="en-US"/>
        </w:rPr>
        <w:t xml:space="preserve"> for cultural diversity</w:t>
      </w:r>
      <w:r w:rsidRPr="00020F15">
        <w:rPr>
          <w:lang w:val="en-US"/>
        </w:rPr>
        <w:t xml:space="preserve">; and security of tenure. If homes and housing initiatives do not comply with a ‘decency’ principle they are not complying with the right to a decent home, unless it can be shown that all reasonable steps have been taken to comply with the principle. (For more on ‘Obligations and Violations’, see section </w:t>
      </w:r>
      <w:r w:rsidR="008F08AD" w:rsidRPr="00020F15">
        <w:rPr>
          <w:lang w:val="en-US"/>
        </w:rPr>
        <w:t>4</w:t>
      </w:r>
      <w:r w:rsidRPr="00020F15">
        <w:rPr>
          <w:lang w:val="en-US"/>
        </w:rPr>
        <w:t>.)</w:t>
      </w:r>
    </w:p>
    <w:bookmarkEnd w:id="16"/>
    <w:p w14:paraId="743A9DA6" w14:textId="77777777" w:rsidR="008D1D32" w:rsidRDefault="008D1D32" w:rsidP="008D1D32">
      <w:pPr>
        <w:pStyle w:val="ListParagraph"/>
        <w:rPr>
          <w:sz w:val="28"/>
          <w:szCs w:val="28"/>
        </w:rPr>
      </w:pPr>
    </w:p>
    <w:p w14:paraId="2562065E" w14:textId="40396092" w:rsidR="00C55804" w:rsidRPr="00020F15" w:rsidRDefault="00C55804" w:rsidP="002811DE">
      <w:pPr>
        <w:pStyle w:val="ListParagraph"/>
        <w:numPr>
          <w:ilvl w:val="0"/>
          <w:numId w:val="21"/>
        </w:numPr>
        <w:rPr>
          <w:sz w:val="28"/>
          <w:szCs w:val="28"/>
        </w:rPr>
      </w:pPr>
      <w:r w:rsidRPr="00020F15">
        <w:rPr>
          <w:sz w:val="28"/>
          <w:szCs w:val="28"/>
        </w:rPr>
        <w:t>Freedoms and entitlements</w:t>
      </w:r>
    </w:p>
    <w:p w14:paraId="77CCEEA8" w14:textId="44327DC3"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The right to a decent home includes both freedoms (</w:t>
      </w:r>
      <w:proofErr w:type="gramStart"/>
      <w:r w:rsidRPr="00020F15">
        <w:rPr>
          <w:rFonts w:eastAsiaTheme="minorEastAsia" w:cstheme="minorHAnsi"/>
          <w:szCs w:val="24"/>
          <w:lang w:val="en-US"/>
        </w:rPr>
        <w:t>e.g.</w:t>
      </w:r>
      <w:proofErr w:type="gramEnd"/>
      <w:r w:rsidRPr="00020F15">
        <w:rPr>
          <w:rFonts w:eastAsiaTheme="minorEastAsia" w:cstheme="minorHAnsi"/>
          <w:szCs w:val="24"/>
          <w:lang w:val="en-US"/>
        </w:rPr>
        <w:t xml:space="preserve"> freedom from direct discrimination) and entitlements (e.g. the provision of </w:t>
      </w:r>
      <w:r w:rsidR="00DA18BA" w:rsidRPr="00020F15">
        <w:rPr>
          <w:rFonts w:eastAsiaTheme="minorEastAsia" w:cstheme="minorHAnsi"/>
          <w:szCs w:val="24"/>
          <w:lang w:val="en-US"/>
        </w:rPr>
        <w:t xml:space="preserve">adequate </w:t>
      </w:r>
      <w:r w:rsidRPr="00020F15">
        <w:rPr>
          <w:rFonts w:eastAsiaTheme="minorEastAsia" w:cstheme="minorHAnsi"/>
          <w:szCs w:val="24"/>
          <w:lang w:val="en-US"/>
        </w:rPr>
        <w:t>emergency housing when needed).</w:t>
      </w:r>
    </w:p>
    <w:p w14:paraId="1326FAD4" w14:textId="77777777" w:rsidR="00C55804" w:rsidRPr="00020F15" w:rsidRDefault="00C55804" w:rsidP="00212427">
      <w:pPr>
        <w:pStyle w:val="ListParagraph"/>
        <w:spacing w:line="276" w:lineRule="auto"/>
        <w:ind w:left="927"/>
        <w:rPr>
          <w:rFonts w:eastAsiaTheme="minorEastAsia" w:cstheme="minorHAnsi"/>
          <w:szCs w:val="24"/>
          <w:lang w:val="en-US"/>
        </w:rPr>
      </w:pPr>
    </w:p>
    <w:p w14:paraId="0543A25B" w14:textId="66C40819" w:rsidR="00C55804" w:rsidRPr="00020F15" w:rsidRDefault="00C55804" w:rsidP="008B14E6">
      <w:pPr>
        <w:pStyle w:val="IntenseQuote"/>
        <w:rPr>
          <w:lang w:val="en-US"/>
        </w:rPr>
      </w:pPr>
      <w:bookmarkStart w:id="17" w:name="_Hlk51058739"/>
      <w:r w:rsidRPr="00020F15">
        <w:rPr>
          <w:lang w:val="en-US"/>
        </w:rPr>
        <w:t>Guideline 1</w:t>
      </w:r>
      <w:r w:rsidR="00284ABE" w:rsidRPr="00020F15">
        <w:rPr>
          <w:lang w:val="en-US"/>
        </w:rPr>
        <w:t>1</w:t>
      </w:r>
      <w:r w:rsidRPr="00020F15">
        <w:rPr>
          <w:lang w:val="en-US"/>
        </w:rPr>
        <w:t xml:space="preserve">: Because the right to a decent home includes freedoms, all restrictive housing laws, regulations, rules and practices must be </w:t>
      </w:r>
      <w:r w:rsidR="00DA18BA" w:rsidRPr="00020F15">
        <w:rPr>
          <w:lang w:val="en-US"/>
        </w:rPr>
        <w:t xml:space="preserve">fair, </w:t>
      </w:r>
      <w:r w:rsidRPr="00020F15">
        <w:rPr>
          <w:lang w:val="en-US"/>
        </w:rPr>
        <w:t>reasonable, proportionate and</w:t>
      </w:r>
      <w:r w:rsidR="00DA18BA" w:rsidRPr="00020F15">
        <w:rPr>
          <w:lang w:val="en-US"/>
        </w:rPr>
        <w:t xml:space="preserve"> culturally appropriate.</w:t>
      </w:r>
    </w:p>
    <w:bookmarkEnd w:id="17"/>
    <w:p w14:paraId="2F8349D1" w14:textId="3125FF88" w:rsidR="00C55804" w:rsidRPr="00020F15" w:rsidRDefault="00C55804" w:rsidP="002811DE">
      <w:pPr>
        <w:pStyle w:val="ListParagraph"/>
        <w:numPr>
          <w:ilvl w:val="0"/>
          <w:numId w:val="21"/>
        </w:numPr>
        <w:rPr>
          <w:sz w:val="28"/>
          <w:szCs w:val="28"/>
        </w:rPr>
      </w:pPr>
      <w:r w:rsidRPr="00020F15">
        <w:rPr>
          <w:sz w:val="28"/>
          <w:szCs w:val="28"/>
        </w:rPr>
        <w:t>Equity, equality and non-discrimination</w:t>
      </w:r>
    </w:p>
    <w:p w14:paraId="3B2403C6" w14:textId="5C741BDA"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color w:val="000000" w:themeColor="text1"/>
          <w:szCs w:val="24"/>
        </w:rPr>
        <w:t>Housing must be equally accessible to all, including those living in poverty, Māori, Pacific people, ethnic minorities, disabled people, women, children, people living in rural and remote areas, rainbow communities, and other disadvantaged individuals and communities. T</w:t>
      </w:r>
      <w:r w:rsidR="00A50CA5" w:rsidRPr="00020F15">
        <w:rPr>
          <w:rFonts w:eastAsiaTheme="minorEastAsia" w:cstheme="minorHAnsi"/>
          <w:color w:val="000000" w:themeColor="text1"/>
          <w:szCs w:val="24"/>
        </w:rPr>
        <w:t>e Tiriti and t</w:t>
      </w:r>
      <w:r w:rsidRPr="00020F15">
        <w:rPr>
          <w:rFonts w:eastAsiaTheme="minorEastAsia" w:cstheme="minorHAnsi"/>
          <w:color w:val="000000" w:themeColor="text1"/>
          <w:szCs w:val="24"/>
        </w:rPr>
        <w:t xml:space="preserve">he right to a decent home require effective measures, specifically designed to address unfair disadvantage, </w:t>
      </w:r>
      <w:r w:rsidR="00A50CA5" w:rsidRPr="00020F15">
        <w:rPr>
          <w:rFonts w:eastAsiaTheme="minorEastAsia" w:cstheme="minorHAnsi"/>
          <w:color w:val="000000" w:themeColor="text1"/>
          <w:szCs w:val="24"/>
        </w:rPr>
        <w:t xml:space="preserve">including the continuing impacts of colonisation on </w:t>
      </w:r>
      <w:proofErr w:type="spellStart"/>
      <w:r w:rsidR="00A50CA5" w:rsidRPr="00020F15">
        <w:rPr>
          <w:rFonts w:eastAsiaTheme="minorEastAsia" w:cstheme="minorHAnsi"/>
          <w:color w:val="000000" w:themeColor="text1"/>
          <w:szCs w:val="24"/>
        </w:rPr>
        <w:t>tangata</w:t>
      </w:r>
      <w:proofErr w:type="spellEnd"/>
      <w:r w:rsidR="00A50CA5" w:rsidRPr="00020F15">
        <w:rPr>
          <w:rFonts w:eastAsiaTheme="minorEastAsia" w:cstheme="minorHAnsi"/>
          <w:color w:val="000000" w:themeColor="text1"/>
          <w:szCs w:val="24"/>
        </w:rPr>
        <w:t xml:space="preserve"> whenua (</w:t>
      </w:r>
      <w:r w:rsidR="00EE006E" w:rsidRPr="00020F15">
        <w:rPr>
          <w:rFonts w:eastAsiaTheme="minorEastAsia" w:cstheme="minorHAnsi"/>
          <w:color w:val="000000" w:themeColor="text1"/>
          <w:szCs w:val="24"/>
        </w:rPr>
        <w:t xml:space="preserve">see </w:t>
      </w:r>
      <w:r w:rsidR="0030293B" w:rsidRPr="00020F15">
        <w:rPr>
          <w:rFonts w:eastAsiaTheme="minorEastAsia" w:cstheme="minorHAnsi"/>
          <w:color w:val="000000" w:themeColor="text1"/>
          <w:szCs w:val="24"/>
        </w:rPr>
        <w:t>section</w:t>
      </w:r>
      <w:r w:rsidR="005E68CA" w:rsidRPr="00020F15">
        <w:rPr>
          <w:rFonts w:eastAsiaTheme="minorEastAsia" w:cstheme="minorHAnsi"/>
          <w:color w:val="000000" w:themeColor="text1"/>
          <w:szCs w:val="24"/>
        </w:rPr>
        <w:t xml:space="preserve"> </w:t>
      </w:r>
      <w:r w:rsidR="00A5512E" w:rsidRPr="00020F15">
        <w:rPr>
          <w:rFonts w:eastAsiaTheme="minorEastAsia" w:cstheme="minorHAnsi"/>
          <w:color w:val="000000" w:themeColor="text1"/>
          <w:szCs w:val="24"/>
        </w:rPr>
        <w:t>2</w:t>
      </w:r>
      <w:r w:rsidR="00A50CA5" w:rsidRPr="00020F15">
        <w:rPr>
          <w:rFonts w:eastAsiaTheme="minorEastAsia" w:cstheme="minorHAnsi"/>
          <w:color w:val="000000" w:themeColor="text1"/>
          <w:szCs w:val="24"/>
        </w:rPr>
        <w:t>).</w:t>
      </w:r>
    </w:p>
    <w:p w14:paraId="02D815F2" w14:textId="77777777" w:rsidR="00A50CA5" w:rsidRPr="00020F15" w:rsidRDefault="00A50CA5" w:rsidP="00A50CA5">
      <w:pPr>
        <w:pStyle w:val="ListParagraph"/>
        <w:spacing w:line="276" w:lineRule="auto"/>
        <w:ind w:left="1636"/>
        <w:rPr>
          <w:rStyle w:val="A5"/>
          <w:rFonts w:asciiTheme="minorHAnsi" w:eastAsiaTheme="minorEastAsia" w:hAnsiTheme="minorHAnsi" w:cstheme="minorHAnsi"/>
          <w:color w:val="auto"/>
          <w:sz w:val="24"/>
          <w:szCs w:val="24"/>
          <w:lang w:val="en-US"/>
        </w:rPr>
      </w:pPr>
    </w:p>
    <w:p w14:paraId="6FB18D68" w14:textId="5CF6C2B7"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color w:val="000000" w:themeColor="text1"/>
          <w:szCs w:val="24"/>
        </w:rPr>
        <w:t xml:space="preserve">In Aotearoa New Zealand, policymakers often call for ‘equitable’ measures. The human rights principles of </w:t>
      </w:r>
      <w:r w:rsidRPr="00020F15">
        <w:rPr>
          <w:rFonts w:eastAsiaTheme="minorEastAsia" w:cstheme="minorHAnsi"/>
          <w:i/>
          <w:iCs/>
          <w:color w:val="000000" w:themeColor="text1"/>
          <w:szCs w:val="24"/>
        </w:rPr>
        <w:t>equality</w:t>
      </w:r>
      <w:r w:rsidRPr="00020F15">
        <w:rPr>
          <w:rFonts w:eastAsiaTheme="minorEastAsia" w:cstheme="minorHAnsi"/>
          <w:color w:val="000000" w:themeColor="text1"/>
          <w:szCs w:val="24"/>
        </w:rPr>
        <w:t xml:space="preserve"> and </w:t>
      </w:r>
      <w:r w:rsidRPr="00020F15">
        <w:rPr>
          <w:rFonts w:eastAsiaTheme="minorEastAsia" w:cstheme="minorHAnsi"/>
          <w:i/>
          <w:iCs/>
          <w:color w:val="000000" w:themeColor="text1"/>
          <w:szCs w:val="24"/>
        </w:rPr>
        <w:t>non-discrimination</w:t>
      </w:r>
      <w:r w:rsidRPr="00020F15">
        <w:rPr>
          <w:rFonts w:eastAsiaTheme="minorEastAsia" w:cstheme="minorHAnsi"/>
          <w:color w:val="000000" w:themeColor="text1"/>
          <w:szCs w:val="24"/>
        </w:rPr>
        <w:t xml:space="preserve"> are similar to </w:t>
      </w:r>
      <w:r w:rsidRPr="00020F15">
        <w:rPr>
          <w:rFonts w:eastAsiaTheme="minorEastAsia" w:cstheme="minorHAnsi"/>
          <w:i/>
          <w:iCs/>
          <w:color w:val="000000" w:themeColor="text1"/>
          <w:szCs w:val="24"/>
        </w:rPr>
        <w:t>equity</w:t>
      </w:r>
      <w:r w:rsidRPr="00020F15">
        <w:rPr>
          <w:rFonts w:eastAsiaTheme="minorEastAsia" w:cstheme="minorHAnsi"/>
          <w:color w:val="000000" w:themeColor="text1"/>
          <w:szCs w:val="24"/>
        </w:rPr>
        <w:t>. All three concepts have a social justice component. In some respects, equality and non-discrimination, being reinforced by law, are more powerful than equity.</w:t>
      </w:r>
      <w:r w:rsidRPr="00020F15">
        <w:rPr>
          <w:rStyle w:val="A5"/>
          <w:rFonts w:asciiTheme="minorHAnsi" w:eastAsiaTheme="minorEastAsia" w:hAnsiTheme="minorHAnsi" w:cstheme="minorHAnsi"/>
          <w:sz w:val="24"/>
          <w:szCs w:val="24"/>
        </w:rPr>
        <w:t xml:space="preserve"> </w:t>
      </w:r>
      <w:r w:rsidRPr="00020F15">
        <w:rPr>
          <w:rFonts w:eastAsiaTheme="minorEastAsia" w:cstheme="minorHAnsi"/>
          <w:color w:val="000000" w:themeColor="text1"/>
          <w:szCs w:val="24"/>
        </w:rPr>
        <w:t xml:space="preserve">For example, if the government does not take effective steps to tackle discrimination and inequality in housing, it can be held to account and required </w:t>
      </w:r>
      <w:r w:rsidRPr="00020F15">
        <w:rPr>
          <w:rFonts w:eastAsiaTheme="minorEastAsia" w:cstheme="minorHAnsi"/>
          <w:color w:val="000000" w:themeColor="text1"/>
          <w:szCs w:val="24"/>
        </w:rPr>
        <w:lastRenderedPageBreak/>
        <w:t>to take remedial measures. Equity, on the other hand, is not usually reinforced by law.</w:t>
      </w:r>
    </w:p>
    <w:p w14:paraId="403DC557" w14:textId="7BD8CCDB" w:rsidR="00C55804" w:rsidRPr="00020F15" w:rsidRDefault="00C55804" w:rsidP="008B14E6">
      <w:pPr>
        <w:pStyle w:val="IntenseQuote"/>
      </w:pPr>
      <w:bookmarkStart w:id="18" w:name="_Hlk51058754"/>
      <w:r w:rsidRPr="00020F15">
        <w:t>Guideline 1</w:t>
      </w:r>
      <w:r w:rsidR="00284ABE" w:rsidRPr="00020F15">
        <w:t>2</w:t>
      </w:r>
      <w:r w:rsidRPr="00020F15">
        <w:t xml:space="preserve">: A decent home must be accessible to everyone without discrimination on prohibited grounds, such as </w:t>
      </w:r>
      <w:r w:rsidRPr="00020F15">
        <w:rPr>
          <w:rFonts w:eastAsiaTheme="minorEastAsia" w:cstheme="minorHAnsi"/>
          <w:szCs w:val="24"/>
          <w:lang w:val="en-US"/>
        </w:rPr>
        <w:t>disability, ethnicity, religion, age, gender or sexual orientation. Effective measures, designed to address the unfair disadvantage experienced by some individuals and communities, are required.</w:t>
      </w:r>
    </w:p>
    <w:bookmarkEnd w:id="18"/>
    <w:p w14:paraId="2A9E490A" w14:textId="455C4CD3" w:rsidR="00C55804" w:rsidRPr="00020F15" w:rsidRDefault="00C55804" w:rsidP="002811DE">
      <w:pPr>
        <w:pStyle w:val="ListParagraph"/>
        <w:numPr>
          <w:ilvl w:val="0"/>
          <w:numId w:val="21"/>
        </w:numPr>
      </w:pPr>
      <w:r w:rsidRPr="00020F15">
        <w:rPr>
          <w:sz w:val="28"/>
          <w:szCs w:val="28"/>
        </w:rPr>
        <w:t>Participation</w:t>
      </w:r>
    </w:p>
    <w:p w14:paraId="470EA3EA" w14:textId="7C5B0563" w:rsidR="00C55804" w:rsidRPr="00020F15" w:rsidRDefault="00C55804" w:rsidP="00526C49">
      <w:pPr>
        <w:pStyle w:val="ListParagraph"/>
        <w:numPr>
          <w:ilvl w:val="0"/>
          <w:numId w:val="4"/>
        </w:numPr>
        <w:spacing w:line="276" w:lineRule="auto"/>
        <w:rPr>
          <w:rFonts w:eastAsiaTheme="minorEastAsia" w:cstheme="minorHAnsi"/>
          <w:color w:val="000000" w:themeColor="text1"/>
          <w:szCs w:val="24"/>
        </w:rPr>
      </w:pPr>
      <w:r w:rsidRPr="00020F15">
        <w:rPr>
          <w:rFonts w:eastAsiaTheme="minorEastAsia" w:cstheme="minorHAnsi"/>
          <w:szCs w:val="24"/>
        </w:rPr>
        <w:t>All individuals and communities are entitled to active and informed participation on issues relating to their housing, including policy making and accountability</w:t>
      </w:r>
      <w:r w:rsidR="00544088" w:rsidRPr="00020F15">
        <w:rPr>
          <w:rFonts w:eastAsiaTheme="minorEastAsia" w:cstheme="minorHAnsi"/>
          <w:szCs w:val="24"/>
        </w:rPr>
        <w:t xml:space="preserve">. </w:t>
      </w:r>
      <w:r w:rsidR="00544088" w:rsidRPr="00020F15">
        <w:rPr>
          <w:lang w:val="en-US"/>
        </w:rPr>
        <w:t>Te Tiriti requires government to work in partnership, and share decision-making, with its Tiriti partners.</w:t>
      </w:r>
      <w:r w:rsidR="00F068AE" w:rsidRPr="00020F15">
        <w:rPr>
          <w:lang w:val="en-US"/>
        </w:rPr>
        <w:t xml:space="preserve"> </w:t>
      </w:r>
      <w:r w:rsidRPr="00020F15">
        <w:rPr>
          <w:rFonts w:eastAsiaTheme="minorEastAsia" w:cstheme="minorHAnsi"/>
          <w:szCs w:val="24"/>
        </w:rPr>
        <w:t>The U</w:t>
      </w:r>
      <w:r w:rsidR="00B83D56" w:rsidRPr="00020F15">
        <w:rPr>
          <w:rFonts w:eastAsiaTheme="minorEastAsia" w:cstheme="minorHAnsi"/>
          <w:szCs w:val="24"/>
        </w:rPr>
        <w:t xml:space="preserve">nited Nations </w:t>
      </w:r>
      <w:r w:rsidRPr="00020F15">
        <w:rPr>
          <w:rFonts w:eastAsiaTheme="minorEastAsia" w:cstheme="minorHAnsi"/>
          <w:szCs w:val="24"/>
        </w:rPr>
        <w:t xml:space="preserve">Declaration on the Rights of Indigenous Peoples highlights the right to free, prior and informed consent in relation to initiatives, including housing-related initiatives, that affect indigenous peoples. The Convention on the Rights of Persons with Disabilities includes an obligation to actively involve disabled people </w:t>
      </w:r>
      <w:r w:rsidRPr="00020F15">
        <w:rPr>
          <w:rFonts w:cstheme="minorHAnsi"/>
          <w:color w:val="000000" w:themeColor="text1"/>
          <w:szCs w:val="24"/>
        </w:rPr>
        <w:t>in all issues, including housing, that affect them. Under the Convention on the Rights of the Child, all children may participate in decisions that affect them, in accordance with their age and maturity.</w:t>
      </w:r>
      <w:r w:rsidR="004D06A7" w:rsidRPr="00020F15">
        <w:rPr>
          <w:rFonts w:cstheme="minorHAnsi"/>
          <w:color w:val="000000" w:themeColor="text1"/>
          <w:szCs w:val="24"/>
        </w:rPr>
        <w:t xml:space="preserve"> </w:t>
      </w:r>
    </w:p>
    <w:p w14:paraId="12954285" w14:textId="1C120DA6" w:rsidR="00C55804" w:rsidRPr="00020F15" w:rsidRDefault="00C55804" w:rsidP="008B14E6">
      <w:pPr>
        <w:pStyle w:val="IntenseQuote"/>
        <w:rPr>
          <w:lang w:val="en-US"/>
        </w:rPr>
      </w:pPr>
      <w:bookmarkStart w:id="19" w:name="_Hlk51058906"/>
      <w:r w:rsidRPr="00020F15">
        <w:rPr>
          <w:lang w:val="en-US"/>
        </w:rPr>
        <w:t>Guideline 1</w:t>
      </w:r>
      <w:r w:rsidR="00284ABE" w:rsidRPr="00020F15">
        <w:rPr>
          <w:lang w:val="en-US"/>
        </w:rPr>
        <w:t>3</w:t>
      </w:r>
      <w:r w:rsidRPr="00020F15">
        <w:rPr>
          <w:lang w:val="en-US"/>
        </w:rPr>
        <w:t>: In accordance with international human rights treaties and declarations, ensure all individuals and communities have the opportunity for active and informed participation on housing issues that affect them.</w:t>
      </w:r>
      <w:r w:rsidR="00F32E7B" w:rsidRPr="00020F15">
        <w:rPr>
          <w:lang w:val="en-US"/>
        </w:rPr>
        <w:t xml:space="preserve"> </w:t>
      </w:r>
      <w:r w:rsidR="00D24103" w:rsidRPr="00020F15">
        <w:rPr>
          <w:lang w:val="en-US"/>
        </w:rPr>
        <w:t>Additionally</w:t>
      </w:r>
      <w:r w:rsidR="00EE6F92" w:rsidRPr="00020F15">
        <w:rPr>
          <w:lang w:val="en-US"/>
        </w:rPr>
        <w:t xml:space="preserve">, </w:t>
      </w:r>
      <w:r w:rsidR="00937B53" w:rsidRPr="00020F15">
        <w:rPr>
          <w:lang w:val="en-US"/>
        </w:rPr>
        <w:t>Te Tiriti requires government to work in partnership, and share decision-making, with its Tiriti partners.</w:t>
      </w:r>
    </w:p>
    <w:bookmarkEnd w:id="19"/>
    <w:p w14:paraId="50397FC4" w14:textId="1EAB454D" w:rsidR="00C55804" w:rsidRPr="00020F15" w:rsidRDefault="00C55804" w:rsidP="002811DE">
      <w:pPr>
        <w:pStyle w:val="ListParagraph"/>
        <w:numPr>
          <w:ilvl w:val="0"/>
          <w:numId w:val="21"/>
        </w:numPr>
        <w:rPr>
          <w:sz w:val="28"/>
          <w:szCs w:val="28"/>
        </w:rPr>
      </w:pPr>
      <w:r w:rsidRPr="00020F15">
        <w:rPr>
          <w:sz w:val="28"/>
          <w:szCs w:val="28"/>
        </w:rPr>
        <w:t xml:space="preserve">A </w:t>
      </w:r>
      <w:r w:rsidR="009D781D" w:rsidRPr="00020F15">
        <w:rPr>
          <w:sz w:val="28"/>
          <w:szCs w:val="28"/>
        </w:rPr>
        <w:t>Tiriti</w:t>
      </w:r>
      <w:r w:rsidR="000D4C09" w:rsidRPr="00020F15">
        <w:rPr>
          <w:sz w:val="28"/>
          <w:szCs w:val="28"/>
        </w:rPr>
        <w:t xml:space="preserve"> </w:t>
      </w:r>
      <w:r w:rsidR="009D781D" w:rsidRPr="00020F15">
        <w:rPr>
          <w:sz w:val="28"/>
          <w:szCs w:val="28"/>
        </w:rPr>
        <w:t xml:space="preserve">and </w:t>
      </w:r>
      <w:r w:rsidRPr="00020F15">
        <w:rPr>
          <w:sz w:val="28"/>
          <w:szCs w:val="28"/>
        </w:rPr>
        <w:t>human right</w:t>
      </w:r>
      <w:r w:rsidR="000D4C09" w:rsidRPr="00020F15">
        <w:rPr>
          <w:sz w:val="28"/>
          <w:szCs w:val="28"/>
        </w:rPr>
        <w:t xml:space="preserve">s-based </w:t>
      </w:r>
      <w:r w:rsidRPr="00020F15">
        <w:rPr>
          <w:sz w:val="28"/>
          <w:szCs w:val="28"/>
        </w:rPr>
        <w:t>housing strategy</w:t>
      </w:r>
    </w:p>
    <w:p w14:paraId="48E75F30" w14:textId="44F8ACF9" w:rsidR="00C55804" w:rsidRPr="00020F15" w:rsidRDefault="00C55804" w:rsidP="00526C49">
      <w:pPr>
        <w:pStyle w:val="ListParagraph"/>
        <w:numPr>
          <w:ilvl w:val="0"/>
          <w:numId w:val="4"/>
        </w:numPr>
        <w:spacing w:line="276" w:lineRule="auto"/>
        <w:rPr>
          <w:rFonts w:eastAsiaTheme="minorEastAsia" w:cstheme="minorHAnsi"/>
          <w:szCs w:val="24"/>
          <w:lang w:val="en-US"/>
        </w:rPr>
      </w:pPr>
      <w:proofErr w:type="spellStart"/>
      <w:r w:rsidRPr="00020F15">
        <w:rPr>
          <w:rFonts w:eastAsiaTheme="minorEastAsia" w:cstheme="minorHAnsi"/>
          <w:szCs w:val="24"/>
          <w:lang w:val="en-US"/>
        </w:rPr>
        <w:t>Realisation</w:t>
      </w:r>
      <w:proofErr w:type="spellEnd"/>
      <w:r w:rsidRPr="00020F15">
        <w:rPr>
          <w:rFonts w:eastAsiaTheme="minorEastAsia" w:cstheme="minorHAnsi"/>
          <w:szCs w:val="24"/>
          <w:lang w:val="en-US"/>
        </w:rPr>
        <w:t xml:space="preserve"> of the right to a decent home </w:t>
      </w:r>
      <w:r w:rsidR="00B63CBB" w:rsidRPr="00020F15">
        <w:rPr>
          <w:rFonts w:eastAsiaTheme="minorEastAsia" w:cstheme="minorHAnsi"/>
          <w:szCs w:val="24"/>
          <w:lang w:val="en-US"/>
        </w:rPr>
        <w:t xml:space="preserve">grounded on Te Tiriti </w:t>
      </w:r>
      <w:r w:rsidRPr="00020F15">
        <w:rPr>
          <w:rFonts w:eastAsiaTheme="minorEastAsia" w:cstheme="minorHAnsi"/>
          <w:szCs w:val="24"/>
          <w:lang w:val="en-US"/>
        </w:rPr>
        <w:t>does not happen spontaneously, it requires an overarching housing strategy.</w:t>
      </w:r>
    </w:p>
    <w:p w14:paraId="6F3B9E3C" w14:textId="77777777" w:rsidR="00C55804" w:rsidRPr="00020F15" w:rsidRDefault="00C55804" w:rsidP="06A562B9">
      <w:pPr>
        <w:pStyle w:val="ListParagraph"/>
        <w:spacing w:line="276" w:lineRule="auto"/>
        <w:ind w:left="1636"/>
        <w:rPr>
          <w:rFonts w:eastAsiaTheme="minorEastAsia" w:cstheme="minorHAnsi"/>
          <w:szCs w:val="24"/>
          <w:lang w:val="en-US"/>
        </w:rPr>
      </w:pPr>
    </w:p>
    <w:p w14:paraId="5D324FEB" w14:textId="49608EDF"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A housing strategy operates at a higher level than a housing policy or programme. It has a vision of change over time and engages numerous bodies, including a range of government departments at different levels. </w:t>
      </w:r>
      <w:r w:rsidR="00F22D26" w:rsidRPr="00020F15">
        <w:rPr>
          <w:rFonts w:eastAsiaTheme="minorEastAsia" w:cstheme="minorHAnsi"/>
          <w:szCs w:val="24"/>
          <w:lang w:val="en-US"/>
        </w:rPr>
        <w:t xml:space="preserve">It </w:t>
      </w:r>
      <w:r w:rsidRPr="00020F15">
        <w:rPr>
          <w:rFonts w:eastAsiaTheme="minorEastAsia" w:cstheme="minorHAnsi"/>
          <w:szCs w:val="24"/>
          <w:lang w:val="en-US"/>
        </w:rPr>
        <w:t>coordinates a wide range of laws, policies, programmes and initiatives that, when taken together, create a housing system.</w:t>
      </w:r>
    </w:p>
    <w:p w14:paraId="6E30C867" w14:textId="77777777" w:rsidR="00C55804" w:rsidRPr="00020F15" w:rsidRDefault="00C55804" w:rsidP="06A562B9">
      <w:pPr>
        <w:pStyle w:val="ListParagraph"/>
        <w:spacing w:line="276" w:lineRule="auto"/>
        <w:ind w:left="1636"/>
        <w:rPr>
          <w:rFonts w:eastAsiaTheme="minorEastAsia" w:cstheme="minorHAnsi"/>
          <w:szCs w:val="24"/>
          <w:lang w:val="en-US"/>
        </w:rPr>
      </w:pPr>
    </w:p>
    <w:p w14:paraId="0FA48BC1" w14:textId="273681F0"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lastRenderedPageBreak/>
        <w:t xml:space="preserve">Numerous human rights contribute constructively to a housing strategy, including the rights to privacy, health protection, water and sanitation, participation, and cultural life. However, </w:t>
      </w:r>
      <w:r w:rsidR="00C6079B" w:rsidRPr="00020F15">
        <w:rPr>
          <w:rFonts w:eastAsiaTheme="minorEastAsia" w:cstheme="minorHAnsi"/>
          <w:szCs w:val="24"/>
          <w:lang w:val="en-US"/>
        </w:rPr>
        <w:t xml:space="preserve">a </w:t>
      </w:r>
      <w:r w:rsidR="000D4C09" w:rsidRPr="00020F15">
        <w:rPr>
          <w:rFonts w:eastAsiaTheme="minorEastAsia" w:cstheme="minorHAnsi"/>
          <w:szCs w:val="24"/>
          <w:lang w:val="en-US"/>
        </w:rPr>
        <w:t xml:space="preserve">Tiriti and </w:t>
      </w:r>
      <w:r w:rsidRPr="00020F15">
        <w:rPr>
          <w:rFonts w:eastAsiaTheme="minorEastAsia" w:cstheme="minorHAnsi"/>
          <w:szCs w:val="24"/>
          <w:lang w:val="en-US"/>
        </w:rPr>
        <w:t xml:space="preserve">human rights-based housing strategy must have the right to a decent home at its </w:t>
      </w:r>
      <w:proofErr w:type="spellStart"/>
      <w:r w:rsidRPr="00020F15">
        <w:rPr>
          <w:rFonts w:eastAsiaTheme="minorEastAsia" w:cstheme="minorHAnsi"/>
          <w:szCs w:val="24"/>
          <w:lang w:val="en-US"/>
        </w:rPr>
        <w:t>centre</w:t>
      </w:r>
      <w:proofErr w:type="spellEnd"/>
      <w:r w:rsidRPr="00020F15">
        <w:rPr>
          <w:rFonts w:eastAsiaTheme="minorEastAsia" w:cstheme="minorHAnsi"/>
          <w:szCs w:val="24"/>
          <w:lang w:val="en-US"/>
        </w:rPr>
        <w:t>.</w:t>
      </w:r>
    </w:p>
    <w:p w14:paraId="36922961" w14:textId="77777777" w:rsidR="00C55804" w:rsidRPr="00020F15" w:rsidRDefault="00C55804" w:rsidP="06A562B9">
      <w:pPr>
        <w:pStyle w:val="ListParagraph"/>
        <w:rPr>
          <w:rFonts w:eastAsiaTheme="minorEastAsia" w:cstheme="minorHAnsi"/>
          <w:szCs w:val="24"/>
          <w:lang w:val="en-US"/>
        </w:rPr>
      </w:pPr>
    </w:p>
    <w:p w14:paraId="204A45E8" w14:textId="18AEB5BA"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In 2018, the UN Special Rapporteur on the right to adequate housing published a report which sets out </w:t>
      </w:r>
      <w:r w:rsidRPr="00020F15">
        <w:rPr>
          <w:rFonts w:eastAsiaTheme="minorEastAsia" w:cstheme="minorHAnsi"/>
          <w:i/>
          <w:iCs/>
          <w:szCs w:val="24"/>
          <w:lang w:val="en-US"/>
        </w:rPr>
        <w:t>Key Principles of a Rights-based Housing Strategy</w:t>
      </w:r>
      <w:r w:rsidRPr="00020F15">
        <w:rPr>
          <w:rFonts w:eastAsiaTheme="minorEastAsia" w:cstheme="minorHAnsi"/>
          <w:szCs w:val="24"/>
          <w:lang w:val="en-US"/>
        </w:rPr>
        <w:t xml:space="preserve"> (see Appendix </w:t>
      </w:r>
      <w:r w:rsidR="005642FF">
        <w:rPr>
          <w:rFonts w:eastAsiaTheme="minorEastAsia" w:cstheme="minorHAnsi"/>
          <w:szCs w:val="24"/>
          <w:lang w:val="en-US"/>
        </w:rPr>
        <w:t>3</w:t>
      </w:r>
      <w:r w:rsidRPr="00020F15">
        <w:rPr>
          <w:rFonts w:eastAsiaTheme="minorEastAsia" w:cstheme="minorHAnsi"/>
          <w:szCs w:val="24"/>
          <w:lang w:val="en-US"/>
        </w:rPr>
        <w:t>).</w:t>
      </w:r>
    </w:p>
    <w:p w14:paraId="207167C0" w14:textId="77777777" w:rsidR="00C55804" w:rsidRPr="00020F15" w:rsidRDefault="00C55804" w:rsidP="00D17842">
      <w:pPr>
        <w:pStyle w:val="ListParagraph"/>
        <w:rPr>
          <w:rFonts w:eastAsiaTheme="minorEastAsia" w:cstheme="minorHAnsi"/>
          <w:szCs w:val="24"/>
          <w:lang w:val="en-US"/>
        </w:rPr>
      </w:pPr>
    </w:p>
    <w:p w14:paraId="5E55E650" w14:textId="3E085846" w:rsidR="00C55804" w:rsidRPr="00020F15" w:rsidRDefault="00C55804" w:rsidP="00372782">
      <w:pPr>
        <w:pStyle w:val="IntenseQuote"/>
        <w:rPr>
          <w:lang w:val="en-US"/>
        </w:rPr>
      </w:pPr>
      <w:bookmarkStart w:id="20" w:name="_Hlk51058916"/>
      <w:r w:rsidRPr="00020F15">
        <w:rPr>
          <w:lang w:val="en-US"/>
        </w:rPr>
        <w:t>Guideline 1</w:t>
      </w:r>
      <w:r w:rsidR="00284ABE" w:rsidRPr="00020F15">
        <w:rPr>
          <w:lang w:val="en-US"/>
        </w:rPr>
        <w:t>4</w:t>
      </w:r>
      <w:r w:rsidRPr="00020F15">
        <w:rPr>
          <w:lang w:val="en-US"/>
        </w:rPr>
        <w:t xml:space="preserve">: National and local government must have an overarching housing strategy. The housing strategy must be based on </w:t>
      </w:r>
      <w:r w:rsidR="00161088" w:rsidRPr="00020F15">
        <w:rPr>
          <w:lang w:val="en-US"/>
        </w:rPr>
        <w:t xml:space="preserve">human rights and </w:t>
      </w:r>
      <w:r w:rsidR="000D4C09" w:rsidRPr="00020F15">
        <w:rPr>
          <w:lang w:val="en-US"/>
        </w:rPr>
        <w:t>Te Tiriti</w:t>
      </w:r>
      <w:r w:rsidRPr="00020F15">
        <w:rPr>
          <w:lang w:val="en-US"/>
        </w:rPr>
        <w:t xml:space="preserve">. The </w:t>
      </w:r>
      <w:r w:rsidR="000D4C09" w:rsidRPr="00020F15">
        <w:rPr>
          <w:lang w:val="en-US"/>
        </w:rPr>
        <w:t xml:space="preserve">Te Tiriti and </w:t>
      </w:r>
      <w:r w:rsidRPr="00020F15">
        <w:rPr>
          <w:lang w:val="en-US"/>
        </w:rPr>
        <w:t xml:space="preserve">human rights-based housing strategy must have the right to a decent home at its </w:t>
      </w:r>
      <w:proofErr w:type="spellStart"/>
      <w:r w:rsidRPr="00020F15">
        <w:rPr>
          <w:lang w:val="en-US"/>
        </w:rPr>
        <w:t>centre</w:t>
      </w:r>
      <w:proofErr w:type="spellEnd"/>
      <w:r w:rsidRPr="00020F15">
        <w:rPr>
          <w:lang w:val="en-US"/>
        </w:rPr>
        <w:t>.</w:t>
      </w:r>
    </w:p>
    <w:bookmarkEnd w:id="20"/>
    <w:p w14:paraId="344FE9C0" w14:textId="097C0334" w:rsidR="00C55804" w:rsidRPr="00020F15" w:rsidRDefault="00C55804" w:rsidP="002811DE">
      <w:pPr>
        <w:pStyle w:val="ListParagraph"/>
        <w:numPr>
          <w:ilvl w:val="0"/>
          <w:numId w:val="21"/>
        </w:numPr>
        <w:rPr>
          <w:sz w:val="28"/>
          <w:szCs w:val="28"/>
        </w:rPr>
      </w:pPr>
      <w:r w:rsidRPr="00020F15">
        <w:rPr>
          <w:sz w:val="28"/>
          <w:szCs w:val="28"/>
        </w:rPr>
        <w:t>Constructive accountability</w:t>
      </w:r>
    </w:p>
    <w:p w14:paraId="78C72E1B" w14:textId="77777777"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Transparent, effective, and accessible accountability is a crucial feature of human rights, including the right to a decent home. Without accountability, the right to a decent home can become an empty promise. Accountability need not be about blame and punishment, it can be about identifying what works, so it can be repeated, and what does not work, so it can be adjusted. This is sometimes called ‘constructive accountability’.</w:t>
      </w:r>
    </w:p>
    <w:p w14:paraId="0C40CD54" w14:textId="77777777" w:rsidR="00C55804" w:rsidRPr="00020F15" w:rsidRDefault="00C55804" w:rsidP="06A562B9">
      <w:pPr>
        <w:pStyle w:val="ListParagraph"/>
        <w:spacing w:line="276" w:lineRule="auto"/>
        <w:ind w:left="1636"/>
        <w:rPr>
          <w:rFonts w:eastAsiaTheme="minorEastAsia" w:cstheme="minorHAnsi"/>
          <w:szCs w:val="24"/>
        </w:rPr>
      </w:pPr>
    </w:p>
    <w:p w14:paraId="70DCC975" w14:textId="61532B6F"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Accountability is often conflated with monitoring, but monitoring (e.g. the collection of information and data) is only one step towards accountability. Accountability can be understood as having three elements: </w:t>
      </w:r>
      <w:r w:rsidRPr="00020F15">
        <w:rPr>
          <w:rFonts w:eastAsiaTheme="minorEastAsia" w:cstheme="minorHAnsi"/>
          <w:i/>
          <w:iCs/>
          <w:szCs w:val="24"/>
        </w:rPr>
        <w:t>monitoring</w:t>
      </w:r>
      <w:r w:rsidRPr="00020F15">
        <w:rPr>
          <w:rFonts w:eastAsiaTheme="minorEastAsia" w:cstheme="minorHAnsi"/>
          <w:szCs w:val="24"/>
        </w:rPr>
        <w:t xml:space="preserve">, </w:t>
      </w:r>
      <w:r w:rsidRPr="00020F15">
        <w:rPr>
          <w:rFonts w:eastAsiaTheme="minorEastAsia" w:cstheme="minorHAnsi"/>
          <w:i/>
          <w:iCs/>
          <w:szCs w:val="24"/>
        </w:rPr>
        <w:t>review</w:t>
      </w:r>
      <w:r w:rsidRPr="00020F15">
        <w:rPr>
          <w:rFonts w:eastAsiaTheme="minorEastAsia" w:cstheme="minorHAnsi"/>
          <w:szCs w:val="24"/>
        </w:rPr>
        <w:t xml:space="preserve"> (including independent review) in relation to human rights and other standards, and </w:t>
      </w:r>
      <w:r w:rsidR="005E527D" w:rsidRPr="00020F15">
        <w:rPr>
          <w:rFonts w:eastAsiaTheme="minorEastAsia" w:cstheme="minorHAnsi"/>
          <w:i/>
          <w:iCs/>
          <w:szCs w:val="24"/>
        </w:rPr>
        <w:t>redress</w:t>
      </w:r>
      <w:r w:rsidR="00513CEC" w:rsidRPr="00020F15">
        <w:rPr>
          <w:rFonts w:eastAsiaTheme="minorEastAsia" w:cstheme="minorHAnsi"/>
          <w:szCs w:val="24"/>
        </w:rPr>
        <w:t xml:space="preserve"> (or ‘remedial action’).</w:t>
      </w:r>
    </w:p>
    <w:p w14:paraId="6129835D" w14:textId="77777777" w:rsidR="00C55804" w:rsidRPr="00020F15" w:rsidRDefault="00C55804" w:rsidP="003542AD">
      <w:pPr>
        <w:pStyle w:val="ListParagraph"/>
        <w:rPr>
          <w:rFonts w:eastAsiaTheme="minorEastAsia" w:cstheme="minorHAnsi"/>
          <w:szCs w:val="24"/>
        </w:rPr>
      </w:pPr>
    </w:p>
    <w:p w14:paraId="01353106" w14:textId="62001F6C"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The review element should be carried out by a political body, such as parliament or a local council, </w:t>
      </w:r>
      <w:r w:rsidRPr="00020F15">
        <w:rPr>
          <w:rFonts w:eastAsiaTheme="minorEastAsia" w:cstheme="minorHAnsi"/>
          <w:i/>
          <w:iCs/>
          <w:szCs w:val="24"/>
        </w:rPr>
        <w:t>and</w:t>
      </w:r>
      <w:r w:rsidRPr="00020F15">
        <w:rPr>
          <w:rFonts w:eastAsiaTheme="minorEastAsia" w:cstheme="minorHAnsi"/>
          <w:szCs w:val="24"/>
        </w:rPr>
        <w:t xml:space="preserve"> by one or more independent bodies, such as an integrity agency (see next paragraph). </w:t>
      </w:r>
      <w:r w:rsidR="00714A09" w:rsidRPr="00020F15">
        <w:rPr>
          <w:rFonts w:eastAsiaTheme="minorEastAsia" w:cstheme="minorHAnsi"/>
          <w:szCs w:val="24"/>
        </w:rPr>
        <w:t xml:space="preserve">A </w:t>
      </w:r>
      <w:r w:rsidR="00F171D2" w:rsidRPr="00020F15">
        <w:rPr>
          <w:rFonts w:eastAsiaTheme="minorEastAsia" w:cstheme="minorHAnsi"/>
          <w:szCs w:val="24"/>
        </w:rPr>
        <w:t>p</w:t>
      </w:r>
      <w:r w:rsidRPr="00020F15">
        <w:rPr>
          <w:rFonts w:eastAsiaTheme="minorEastAsia" w:cstheme="minorHAnsi"/>
          <w:szCs w:val="24"/>
        </w:rPr>
        <w:t>olitical bod</w:t>
      </w:r>
      <w:r w:rsidR="00F171D2" w:rsidRPr="00020F15">
        <w:rPr>
          <w:rFonts w:eastAsiaTheme="minorEastAsia" w:cstheme="minorHAnsi"/>
          <w:szCs w:val="24"/>
        </w:rPr>
        <w:t>y</w:t>
      </w:r>
      <w:r w:rsidR="00714A09" w:rsidRPr="00020F15">
        <w:rPr>
          <w:rFonts w:eastAsiaTheme="minorEastAsia" w:cstheme="minorHAnsi"/>
          <w:szCs w:val="24"/>
        </w:rPr>
        <w:t>’s review</w:t>
      </w:r>
      <w:r w:rsidR="008F04E5" w:rsidRPr="00020F15">
        <w:rPr>
          <w:rFonts w:eastAsiaTheme="minorEastAsia" w:cstheme="minorHAnsi"/>
          <w:szCs w:val="24"/>
        </w:rPr>
        <w:t xml:space="preserve"> </w:t>
      </w:r>
      <w:r w:rsidRPr="00020F15">
        <w:rPr>
          <w:rFonts w:eastAsiaTheme="minorEastAsia" w:cstheme="minorHAnsi"/>
          <w:szCs w:val="24"/>
        </w:rPr>
        <w:t xml:space="preserve">is </w:t>
      </w:r>
      <w:r w:rsidR="00E30BF8" w:rsidRPr="00020F15">
        <w:rPr>
          <w:rFonts w:eastAsiaTheme="minorEastAsia" w:cstheme="minorHAnsi"/>
          <w:szCs w:val="24"/>
        </w:rPr>
        <w:t xml:space="preserve">fortified </w:t>
      </w:r>
      <w:r w:rsidRPr="00020F15">
        <w:rPr>
          <w:rFonts w:eastAsiaTheme="minorEastAsia" w:cstheme="minorHAnsi"/>
          <w:szCs w:val="24"/>
        </w:rPr>
        <w:t xml:space="preserve">by </w:t>
      </w:r>
      <w:r w:rsidR="00740AA2" w:rsidRPr="00020F15">
        <w:rPr>
          <w:rFonts w:eastAsiaTheme="minorEastAsia" w:cstheme="minorHAnsi"/>
          <w:szCs w:val="24"/>
        </w:rPr>
        <w:t>a</w:t>
      </w:r>
      <w:r w:rsidR="00552BED" w:rsidRPr="00020F15">
        <w:rPr>
          <w:rFonts w:eastAsiaTheme="minorEastAsia" w:cstheme="minorHAnsi"/>
          <w:szCs w:val="24"/>
        </w:rPr>
        <w:t xml:space="preserve">n independent body’s </w:t>
      </w:r>
      <w:r w:rsidRPr="00020F15">
        <w:rPr>
          <w:rFonts w:eastAsiaTheme="minorEastAsia" w:cstheme="minorHAnsi"/>
          <w:szCs w:val="24"/>
        </w:rPr>
        <w:t>review.</w:t>
      </w:r>
    </w:p>
    <w:p w14:paraId="1EB44D77" w14:textId="77777777" w:rsidR="00C55804" w:rsidRPr="00020F15" w:rsidRDefault="00C55804" w:rsidP="06A562B9">
      <w:pPr>
        <w:pStyle w:val="ListParagraph"/>
        <w:spacing w:line="276" w:lineRule="auto"/>
        <w:ind w:left="1636"/>
        <w:rPr>
          <w:rFonts w:eastAsiaTheme="minorEastAsia" w:cstheme="minorHAnsi"/>
          <w:szCs w:val="24"/>
        </w:rPr>
      </w:pPr>
    </w:p>
    <w:p w14:paraId="060C8010" w14:textId="7AD2A29C"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Accountability comes in many forms e.g. </w:t>
      </w:r>
      <w:r w:rsidR="0023290F" w:rsidRPr="00020F15">
        <w:rPr>
          <w:rFonts w:eastAsiaTheme="minorEastAsia" w:cstheme="minorHAnsi"/>
          <w:szCs w:val="24"/>
        </w:rPr>
        <w:t xml:space="preserve">national and local elections, </w:t>
      </w:r>
      <w:r w:rsidRPr="00020F15">
        <w:rPr>
          <w:rFonts w:eastAsiaTheme="minorEastAsia" w:cstheme="minorHAnsi"/>
          <w:szCs w:val="24"/>
        </w:rPr>
        <w:t>parliament and local councils, courts and tribunals</w:t>
      </w:r>
      <w:r w:rsidR="005E527D" w:rsidRPr="00020F15">
        <w:rPr>
          <w:rFonts w:eastAsiaTheme="minorEastAsia" w:cstheme="minorHAnsi"/>
          <w:szCs w:val="24"/>
        </w:rPr>
        <w:t xml:space="preserve">, </w:t>
      </w:r>
      <w:r w:rsidRPr="00020F15">
        <w:rPr>
          <w:rFonts w:eastAsiaTheme="minorEastAsia" w:cstheme="minorHAnsi"/>
          <w:szCs w:val="24"/>
        </w:rPr>
        <w:t xml:space="preserve">civil society organisations and the media. </w:t>
      </w:r>
      <w:r w:rsidR="005E527D" w:rsidRPr="00020F15">
        <w:rPr>
          <w:rFonts w:eastAsiaTheme="minorEastAsia" w:cstheme="minorHAnsi"/>
          <w:szCs w:val="24"/>
        </w:rPr>
        <w:t>Besides courts and tribunals, t</w:t>
      </w:r>
      <w:r w:rsidRPr="00020F15">
        <w:rPr>
          <w:rFonts w:eastAsiaTheme="minorEastAsia" w:cstheme="minorHAnsi"/>
          <w:szCs w:val="24"/>
        </w:rPr>
        <w:t xml:space="preserve">he following </w:t>
      </w:r>
      <w:r w:rsidR="008F5C5E" w:rsidRPr="00020F15">
        <w:rPr>
          <w:rFonts w:eastAsiaTheme="minorEastAsia" w:cstheme="minorHAnsi"/>
          <w:szCs w:val="24"/>
        </w:rPr>
        <w:t xml:space="preserve">bodies </w:t>
      </w:r>
      <w:r w:rsidRPr="00020F15">
        <w:rPr>
          <w:rFonts w:eastAsiaTheme="minorEastAsia" w:cstheme="minorHAnsi"/>
          <w:szCs w:val="24"/>
        </w:rPr>
        <w:t xml:space="preserve">provide forms of </w:t>
      </w:r>
      <w:r w:rsidRPr="00020F15">
        <w:rPr>
          <w:rFonts w:eastAsiaTheme="minorEastAsia" w:cstheme="minorHAnsi"/>
          <w:i/>
          <w:iCs/>
          <w:szCs w:val="24"/>
        </w:rPr>
        <w:t>independent</w:t>
      </w:r>
      <w:r w:rsidRPr="00020F15">
        <w:rPr>
          <w:rFonts w:eastAsiaTheme="minorEastAsia" w:cstheme="minorHAnsi"/>
          <w:szCs w:val="24"/>
        </w:rPr>
        <w:t xml:space="preserve"> accountability: Waitangi Tribunal, Human Rights Commission, Ombudsman, Office of the Children’s Commissioner, Privacy Commissioner, Office of the </w:t>
      </w:r>
      <w:r w:rsidRPr="00020F15">
        <w:rPr>
          <w:rFonts w:eastAsiaTheme="minorEastAsia" w:cstheme="minorHAnsi"/>
          <w:szCs w:val="24"/>
        </w:rPr>
        <w:lastRenderedPageBreak/>
        <w:t>Auditor General, Health and Disability Commissioner, the Independent Police Conduct Authority, and similar independent bodies established by Acts of Parliament. These bodies are sometimes known as ‘integrity agencies’.</w:t>
      </w:r>
    </w:p>
    <w:p w14:paraId="28999146" w14:textId="77777777" w:rsidR="00C55804" w:rsidRPr="00020F15" w:rsidRDefault="00C55804" w:rsidP="06A562B9">
      <w:pPr>
        <w:pStyle w:val="ListParagraph"/>
        <w:rPr>
          <w:rFonts w:eastAsiaTheme="minorEastAsia" w:cstheme="minorHAnsi"/>
          <w:szCs w:val="24"/>
        </w:rPr>
      </w:pPr>
    </w:p>
    <w:p w14:paraId="556147AC" w14:textId="10230010" w:rsidR="00C55804" w:rsidRPr="00020F15" w:rsidRDefault="00C55804" w:rsidP="00526C49">
      <w:pPr>
        <w:pStyle w:val="ListParagraph"/>
        <w:numPr>
          <w:ilvl w:val="0"/>
          <w:numId w:val="4"/>
        </w:numPr>
        <w:spacing w:line="276" w:lineRule="auto"/>
        <w:rPr>
          <w:rFonts w:eastAsiaTheme="minorEastAsia" w:cstheme="minorHAnsi"/>
          <w:i/>
          <w:iCs/>
          <w:szCs w:val="24"/>
        </w:rPr>
      </w:pPr>
      <w:bookmarkStart w:id="21" w:name="_Hlk50739867"/>
      <w:r w:rsidRPr="00020F15">
        <w:rPr>
          <w:rFonts w:eastAsiaTheme="minorEastAsia" w:cstheme="minorHAnsi"/>
          <w:szCs w:val="24"/>
        </w:rPr>
        <w:t xml:space="preserve">All significant housing initiatives must be subject to transparent, effective, accessible and constructive accountability in relation to </w:t>
      </w:r>
      <w:r w:rsidR="00F171D2" w:rsidRPr="00020F15">
        <w:rPr>
          <w:rFonts w:eastAsiaTheme="minorEastAsia" w:cstheme="minorHAnsi"/>
          <w:szCs w:val="24"/>
        </w:rPr>
        <w:t xml:space="preserve">Te Tiriti and </w:t>
      </w:r>
      <w:r w:rsidRPr="00020F15">
        <w:rPr>
          <w:rFonts w:eastAsiaTheme="minorEastAsia" w:cstheme="minorHAnsi"/>
          <w:szCs w:val="24"/>
        </w:rPr>
        <w:t>the right to a decent home. This does not require an amendment to the New Zealand Bill of Rights Act. T</w:t>
      </w:r>
      <w:r w:rsidR="00F171D2" w:rsidRPr="00020F15">
        <w:rPr>
          <w:rFonts w:eastAsiaTheme="minorEastAsia" w:cstheme="minorHAnsi"/>
          <w:szCs w:val="24"/>
        </w:rPr>
        <w:t>e Tiriti and t</w:t>
      </w:r>
      <w:r w:rsidRPr="00020F15">
        <w:rPr>
          <w:rFonts w:eastAsiaTheme="minorEastAsia" w:cstheme="minorHAnsi"/>
          <w:szCs w:val="24"/>
        </w:rPr>
        <w:t xml:space="preserve">he right to a decent home could be inserted into </w:t>
      </w:r>
      <w:r w:rsidRPr="00020F15">
        <w:rPr>
          <w:rFonts w:eastAsiaTheme="minorEastAsia" w:cstheme="minorHAnsi"/>
          <w:i/>
          <w:iCs/>
          <w:szCs w:val="24"/>
        </w:rPr>
        <w:t>existing</w:t>
      </w:r>
      <w:r w:rsidRPr="00020F15">
        <w:rPr>
          <w:rFonts w:eastAsiaTheme="minorEastAsia" w:cstheme="minorHAnsi"/>
          <w:szCs w:val="24"/>
        </w:rPr>
        <w:t xml:space="preserve"> housing legislation. Existing bodies could be given the c</w:t>
      </w:r>
      <w:r w:rsidR="00B66595" w:rsidRPr="00020F15">
        <w:rPr>
          <w:rFonts w:eastAsiaTheme="minorEastAsia" w:cstheme="minorHAnsi"/>
          <w:szCs w:val="24"/>
        </w:rPr>
        <w:t xml:space="preserve">apability and capacity </w:t>
      </w:r>
      <w:r w:rsidRPr="00020F15">
        <w:rPr>
          <w:rFonts w:eastAsiaTheme="minorEastAsia" w:cstheme="minorHAnsi"/>
          <w:szCs w:val="24"/>
        </w:rPr>
        <w:t xml:space="preserve">to hold accountable those with responsibilities to implement </w:t>
      </w:r>
      <w:r w:rsidR="00F171D2" w:rsidRPr="00020F15">
        <w:rPr>
          <w:rFonts w:eastAsiaTheme="minorEastAsia" w:cstheme="minorHAnsi"/>
          <w:szCs w:val="24"/>
        </w:rPr>
        <w:t xml:space="preserve">Te Tiriti and </w:t>
      </w:r>
      <w:r w:rsidRPr="00020F15">
        <w:rPr>
          <w:rFonts w:eastAsiaTheme="minorEastAsia" w:cstheme="minorHAnsi"/>
          <w:szCs w:val="24"/>
        </w:rPr>
        <w:t>the right to a decent home</w:t>
      </w:r>
      <w:bookmarkEnd w:id="21"/>
      <w:r w:rsidRPr="00020F15">
        <w:rPr>
          <w:rFonts w:eastAsiaTheme="minorEastAsia" w:cstheme="minorHAnsi"/>
          <w:szCs w:val="24"/>
        </w:rPr>
        <w:t xml:space="preserve">. </w:t>
      </w:r>
    </w:p>
    <w:p w14:paraId="406C80F8" w14:textId="77777777" w:rsidR="00C55804" w:rsidRPr="00020F15" w:rsidRDefault="00C55804" w:rsidP="00560E8D">
      <w:pPr>
        <w:pStyle w:val="ListParagraph"/>
        <w:rPr>
          <w:rFonts w:eastAsiaTheme="minorEastAsia" w:cstheme="minorHAnsi"/>
          <w:szCs w:val="24"/>
        </w:rPr>
      </w:pPr>
    </w:p>
    <w:p w14:paraId="1007845A" w14:textId="352B5682"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Also, </w:t>
      </w:r>
      <w:r w:rsidR="005D0C1A" w:rsidRPr="00020F15">
        <w:rPr>
          <w:rFonts w:eastAsiaTheme="minorEastAsia" w:cstheme="minorHAnsi"/>
          <w:szCs w:val="24"/>
        </w:rPr>
        <w:t xml:space="preserve">if they wish, relevant </w:t>
      </w:r>
      <w:r w:rsidRPr="00020F15">
        <w:rPr>
          <w:rFonts w:eastAsiaTheme="minorEastAsia" w:cstheme="minorHAnsi"/>
          <w:szCs w:val="24"/>
        </w:rPr>
        <w:t xml:space="preserve">integrity agencies </w:t>
      </w:r>
      <w:r w:rsidR="00C85DE4" w:rsidRPr="00020F15">
        <w:rPr>
          <w:rFonts w:eastAsiaTheme="minorEastAsia" w:cstheme="minorHAnsi"/>
          <w:szCs w:val="24"/>
        </w:rPr>
        <w:t xml:space="preserve">could </w:t>
      </w:r>
      <w:r w:rsidRPr="00020F15">
        <w:rPr>
          <w:rFonts w:eastAsiaTheme="minorEastAsia" w:cstheme="minorHAnsi"/>
          <w:szCs w:val="24"/>
        </w:rPr>
        <w:t xml:space="preserve">revisit </w:t>
      </w:r>
      <w:r w:rsidR="00795CDC" w:rsidRPr="00020F15">
        <w:rPr>
          <w:rFonts w:eastAsiaTheme="minorEastAsia" w:cstheme="minorHAnsi"/>
          <w:szCs w:val="24"/>
        </w:rPr>
        <w:t xml:space="preserve">and refresh </w:t>
      </w:r>
      <w:r w:rsidRPr="00020F15">
        <w:rPr>
          <w:rFonts w:eastAsiaTheme="minorEastAsia" w:cstheme="minorHAnsi"/>
          <w:szCs w:val="24"/>
        </w:rPr>
        <w:t xml:space="preserve">their role in relation to </w:t>
      </w:r>
      <w:r w:rsidR="00F171D2" w:rsidRPr="00020F15">
        <w:rPr>
          <w:rFonts w:eastAsiaTheme="minorEastAsia" w:cstheme="minorHAnsi"/>
          <w:szCs w:val="24"/>
        </w:rPr>
        <w:t xml:space="preserve">Te Tiriti and </w:t>
      </w:r>
      <w:r w:rsidRPr="00020F15">
        <w:rPr>
          <w:rFonts w:eastAsiaTheme="minorEastAsia" w:cstheme="minorHAnsi"/>
          <w:szCs w:val="24"/>
        </w:rPr>
        <w:t>one or more aspects of the right to a decent home e.g. non-discrimination, children, privacy or fairness.</w:t>
      </w:r>
    </w:p>
    <w:p w14:paraId="38752572" w14:textId="77777777" w:rsidR="00C55804" w:rsidRPr="00020F15" w:rsidRDefault="00C55804" w:rsidP="00826696">
      <w:pPr>
        <w:pStyle w:val="ListParagraph"/>
        <w:rPr>
          <w:rFonts w:eastAsiaTheme="minorEastAsia" w:cstheme="minorHAnsi"/>
          <w:szCs w:val="24"/>
        </w:rPr>
      </w:pPr>
    </w:p>
    <w:p w14:paraId="5F10E8A1" w14:textId="6EB57756" w:rsidR="00C55804" w:rsidRPr="00020F15" w:rsidRDefault="00C55804" w:rsidP="00372782">
      <w:pPr>
        <w:pStyle w:val="IntenseQuote"/>
      </w:pPr>
      <w:bookmarkStart w:id="22" w:name="_Hlk51058927"/>
      <w:r w:rsidRPr="00020F15">
        <w:t>Guideline 1</w:t>
      </w:r>
      <w:r w:rsidR="00284ABE" w:rsidRPr="00020F15">
        <w:t>5</w:t>
      </w:r>
      <w:r w:rsidRPr="00020F15">
        <w:t xml:space="preserve">: All significant housing initiatives must be subject to constructive accountability </w:t>
      </w:r>
      <w:r w:rsidR="00C56721" w:rsidRPr="00020F15">
        <w:t xml:space="preserve">i.e. </w:t>
      </w:r>
      <w:r w:rsidR="007601BF" w:rsidRPr="00020F15">
        <w:t>initiative</w:t>
      </w:r>
      <w:r w:rsidR="005726C6" w:rsidRPr="00020F15">
        <w:t>s</w:t>
      </w:r>
      <w:r w:rsidR="007601BF" w:rsidRPr="00020F15">
        <w:t xml:space="preserve"> mu</w:t>
      </w:r>
      <w:r w:rsidR="00AE23BF" w:rsidRPr="00020F15">
        <w:t xml:space="preserve">st </w:t>
      </w:r>
      <w:r w:rsidR="007601BF" w:rsidRPr="00020F15">
        <w:t xml:space="preserve">be </w:t>
      </w:r>
      <w:r w:rsidR="004A4FCB" w:rsidRPr="00020F15">
        <w:t xml:space="preserve">assessed against the </w:t>
      </w:r>
      <w:r w:rsidR="00AF19A6" w:rsidRPr="00020F15">
        <w:t xml:space="preserve">human </w:t>
      </w:r>
      <w:r w:rsidR="004A4FCB" w:rsidRPr="00020F15">
        <w:t>right to a decent home grounded on Te Tiriti</w:t>
      </w:r>
      <w:r w:rsidRPr="00020F15">
        <w:t xml:space="preserve">. The review element of accountability should be carried out by a political body, such as parliament </w:t>
      </w:r>
      <w:bookmarkStart w:id="23" w:name="_Hlk51058961"/>
      <w:bookmarkEnd w:id="22"/>
      <w:r w:rsidRPr="00020F15">
        <w:t>or a local council, together with one or more independent bodies, such as integrity agencies.</w:t>
      </w:r>
    </w:p>
    <w:bookmarkEnd w:id="23"/>
    <w:p w14:paraId="7B9FB1CE" w14:textId="26B95D14" w:rsidR="00C55804" w:rsidRPr="00020F15" w:rsidRDefault="00C55804" w:rsidP="00212427">
      <w:pPr>
        <w:pStyle w:val="ListParagraph"/>
        <w:spacing w:line="276" w:lineRule="auto"/>
        <w:ind w:left="927"/>
        <w:rPr>
          <w:rFonts w:eastAsiaTheme="minorEastAsia" w:cstheme="minorHAnsi"/>
          <w:szCs w:val="24"/>
        </w:rPr>
      </w:pPr>
    </w:p>
    <w:p w14:paraId="77AF3F85" w14:textId="68AFB324" w:rsidR="00C55804" w:rsidRPr="00020F15" w:rsidRDefault="00C55804" w:rsidP="00203198">
      <w:pPr>
        <w:pStyle w:val="ListParagraph"/>
        <w:numPr>
          <w:ilvl w:val="0"/>
          <w:numId w:val="21"/>
        </w:numPr>
        <w:rPr>
          <w:sz w:val="28"/>
          <w:szCs w:val="28"/>
        </w:rPr>
      </w:pPr>
      <w:r w:rsidRPr="00020F15">
        <w:rPr>
          <w:sz w:val="28"/>
          <w:szCs w:val="28"/>
        </w:rPr>
        <w:t>International assistance and cooperation</w:t>
      </w:r>
    </w:p>
    <w:p w14:paraId="4718D307" w14:textId="1E6493AE"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In line with the Sustainable Development Goals and human rights treaties, high-income countries, like New Zealand, have an obligation to provide international assistance and cooperation to low-income and other countries in need. Global inequality cannot be reduced without such support which includes development aid, humanitarian assistance and disaster relief.</w:t>
      </w:r>
    </w:p>
    <w:p w14:paraId="13822F6A" w14:textId="77777777" w:rsidR="00C55804" w:rsidRPr="00020F15" w:rsidRDefault="00C55804" w:rsidP="00AC4713">
      <w:pPr>
        <w:pStyle w:val="ListParagraph"/>
        <w:spacing w:line="276" w:lineRule="auto"/>
        <w:ind w:left="360"/>
        <w:rPr>
          <w:rFonts w:eastAsiaTheme="minorEastAsia" w:cstheme="minorHAnsi"/>
          <w:szCs w:val="24"/>
        </w:rPr>
      </w:pPr>
    </w:p>
    <w:p w14:paraId="71B8AF43" w14:textId="75707F65" w:rsidR="008839A5"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The government’s aid programme, and its delivery, must be consistent with New Zealand’s human rights obligations. If the aid programme includes housing initiatives, the government has a responsibility to ensure the initiatives are consistent with the</w:t>
      </w:r>
      <w:r w:rsidR="00B6136D" w:rsidRPr="00020F15">
        <w:rPr>
          <w:rFonts w:eastAsiaTheme="minorEastAsia" w:cstheme="minorHAnsi"/>
          <w:szCs w:val="24"/>
        </w:rPr>
        <w:t xml:space="preserve"> key features of the right to a decent home outlined in these </w:t>
      </w:r>
      <w:r w:rsidR="00B6136D" w:rsidRPr="00020F15">
        <w:rPr>
          <w:rFonts w:eastAsiaTheme="minorEastAsia" w:cstheme="minorHAnsi"/>
          <w:i/>
          <w:iCs/>
          <w:szCs w:val="24"/>
        </w:rPr>
        <w:t>Guidelines</w:t>
      </w:r>
      <w:r w:rsidR="00B6136D" w:rsidRPr="00020F15">
        <w:rPr>
          <w:rFonts w:eastAsiaTheme="minorEastAsia" w:cstheme="minorHAnsi"/>
          <w:szCs w:val="24"/>
        </w:rPr>
        <w:t>.</w:t>
      </w:r>
    </w:p>
    <w:p w14:paraId="55289034" w14:textId="77777777" w:rsidR="008839A5" w:rsidRPr="00020F15" w:rsidRDefault="008839A5" w:rsidP="008839A5">
      <w:pPr>
        <w:pStyle w:val="ListParagraph"/>
        <w:rPr>
          <w:rFonts w:eastAsiaTheme="minorEastAsia" w:cstheme="minorHAnsi"/>
          <w:szCs w:val="24"/>
        </w:rPr>
      </w:pPr>
    </w:p>
    <w:p w14:paraId="32D79CB3" w14:textId="3B3169E8" w:rsidR="00C55804" w:rsidRPr="00020F15" w:rsidRDefault="008839A5"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lastRenderedPageBreak/>
        <w:t>If the recipient country has indigenous peoples, the government’s aid programme is required to comply with the United Nations Declaration on the Rights of Indigenous Peoples.</w:t>
      </w:r>
    </w:p>
    <w:p w14:paraId="6DCAF081" w14:textId="77777777" w:rsidR="00C55804" w:rsidRPr="00020F15" w:rsidRDefault="00C55804" w:rsidP="00B95286">
      <w:pPr>
        <w:pStyle w:val="ListParagraph"/>
        <w:rPr>
          <w:rFonts w:eastAsiaTheme="minorEastAsia" w:cstheme="minorHAnsi"/>
          <w:szCs w:val="24"/>
        </w:rPr>
      </w:pPr>
    </w:p>
    <w:p w14:paraId="2F190469" w14:textId="7D9BBC29" w:rsidR="00C55804" w:rsidRPr="00020F15" w:rsidRDefault="00C55804" w:rsidP="00372782">
      <w:pPr>
        <w:pStyle w:val="IntenseQuote"/>
      </w:pPr>
      <w:bookmarkStart w:id="24" w:name="_Hlk51058938"/>
      <w:r w:rsidRPr="00020F15">
        <w:t>Guideline 1</w:t>
      </w:r>
      <w:r w:rsidR="00284ABE" w:rsidRPr="00020F15">
        <w:t>6</w:t>
      </w:r>
      <w:r w:rsidRPr="00020F15">
        <w:t>: If the government’s aid programme includes housing initiatives, it has a responsibility to ensure the initiatives are consistent with the right to a decent home</w:t>
      </w:r>
      <w:r w:rsidR="008839A5" w:rsidRPr="00020F15">
        <w:t xml:space="preserve"> and, where the recipient country has indigenous peoples, the United Nations Declaration on the Rights of Indigenous Peoples. </w:t>
      </w:r>
    </w:p>
    <w:p w14:paraId="33264246" w14:textId="642BC36B" w:rsidR="00C55804" w:rsidRPr="00020F15" w:rsidRDefault="00C55804" w:rsidP="00861ADE">
      <w:pPr>
        <w:pStyle w:val="Heading1"/>
      </w:pPr>
      <w:bookmarkStart w:id="25" w:name="_Toc55923018"/>
      <w:bookmarkEnd w:id="24"/>
      <w:r w:rsidRPr="00020F15">
        <w:t xml:space="preserve">Section </w:t>
      </w:r>
      <w:r w:rsidR="005A4C64" w:rsidRPr="00020F15">
        <w:t>4</w:t>
      </w:r>
      <w:r w:rsidRPr="00020F15">
        <w:t>: Obligations and Violations</w:t>
      </w:r>
      <w:bookmarkEnd w:id="25"/>
    </w:p>
    <w:p w14:paraId="5562109A" w14:textId="24F2BCF6" w:rsidR="007861E9" w:rsidRPr="00020F15" w:rsidRDefault="00F80A36"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While t</w:t>
      </w:r>
      <w:r w:rsidR="00376EB5" w:rsidRPr="00020F15">
        <w:rPr>
          <w:rFonts w:eastAsiaTheme="minorEastAsia" w:cstheme="minorHAnsi"/>
          <w:szCs w:val="24"/>
        </w:rPr>
        <w:t xml:space="preserve">he preceding section outlines the </w:t>
      </w:r>
      <w:r w:rsidR="00693DF6" w:rsidRPr="00020F15">
        <w:rPr>
          <w:rFonts w:eastAsiaTheme="minorEastAsia" w:cstheme="minorHAnsi"/>
          <w:szCs w:val="24"/>
        </w:rPr>
        <w:t xml:space="preserve">eight </w:t>
      </w:r>
      <w:r w:rsidR="00376EB5" w:rsidRPr="00020F15">
        <w:rPr>
          <w:rFonts w:eastAsiaTheme="minorEastAsia" w:cstheme="minorHAnsi"/>
          <w:szCs w:val="24"/>
        </w:rPr>
        <w:t>key feature</w:t>
      </w:r>
      <w:r w:rsidR="00497960" w:rsidRPr="00020F15">
        <w:rPr>
          <w:rFonts w:eastAsiaTheme="minorEastAsia" w:cstheme="minorHAnsi"/>
          <w:szCs w:val="24"/>
        </w:rPr>
        <w:t>s</w:t>
      </w:r>
      <w:r w:rsidR="00376EB5" w:rsidRPr="00020F15">
        <w:rPr>
          <w:rFonts w:eastAsiaTheme="minorEastAsia" w:cstheme="minorHAnsi"/>
          <w:szCs w:val="24"/>
        </w:rPr>
        <w:t xml:space="preserve"> of the right to a decent home grounded </w:t>
      </w:r>
      <w:r w:rsidR="00F064F9" w:rsidRPr="00020F15">
        <w:rPr>
          <w:rFonts w:eastAsiaTheme="minorEastAsia" w:cstheme="minorHAnsi"/>
          <w:szCs w:val="24"/>
        </w:rPr>
        <w:t xml:space="preserve">on </w:t>
      </w:r>
      <w:r w:rsidR="00376EB5" w:rsidRPr="00020F15">
        <w:rPr>
          <w:rFonts w:eastAsiaTheme="minorEastAsia" w:cstheme="minorHAnsi"/>
          <w:szCs w:val="24"/>
        </w:rPr>
        <w:t>Te Tiriti o Waitangi</w:t>
      </w:r>
      <w:r w:rsidRPr="00020F15">
        <w:rPr>
          <w:rFonts w:eastAsiaTheme="minorEastAsia" w:cstheme="minorHAnsi"/>
          <w:szCs w:val="24"/>
        </w:rPr>
        <w:t>, t</w:t>
      </w:r>
      <w:r w:rsidR="00E56FEB" w:rsidRPr="00020F15">
        <w:rPr>
          <w:rFonts w:eastAsiaTheme="minorEastAsia" w:cstheme="minorHAnsi"/>
          <w:szCs w:val="24"/>
        </w:rPr>
        <w:t xml:space="preserve">he </w:t>
      </w:r>
      <w:r w:rsidR="0009017F" w:rsidRPr="00020F15">
        <w:rPr>
          <w:rFonts w:eastAsiaTheme="minorEastAsia" w:cstheme="minorHAnsi"/>
          <w:szCs w:val="24"/>
        </w:rPr>
        <w:t xml:space="preserve">present section </w:t>
      </w:r>
      <w:r w:rsidR="003145DD" w:rsidRPr="00020F15">
        <w:rPr>
          <w:rFonts w:eastAsiaTheme="minorEastAsia" w:cstheme="minorHAnsi"/>
          <w:szCs w:val="24"/>
        </w:rPr>
        <w:t xml:space="preserve">looks at </w:t>
      </w:r>
      <w:r w:rsidR="00047709" w:rsidRPr="00020F15">
        <w:rPr>
          <w:rFonts w:eastAsiaTheme="minorEastAsia" w:cstheme="minorHAnsi"/>
          <w:szCs w:val="24"/>
        </w:rPr>
        <w:t xml:space="preserve">some of the </w:t>
      </w:r>
      <w:r w:rsidR="00E230F4" w:rsidRPr="00020F15">
        <w:rPr>
          <w:rFonts w:eastAsiaTheme="minorEastAsia" w:cstheme="minorHAnsi"/>
          <w:szCs w:val="24"/>
        </w:rPr>
        <w:t>obligations</w:t>
      </w:r>
      <w:r w:rsidR="006142BF" w:rsidRPr="00020F15">
        <w:rPr>
          <w:rFonts w:eastAsiaTheme="minorEastAsia" w:cstheme="minorHAnsi"/>
          <w:szCs w:val="24"/>
        </w:rPr>
        <w:t xml:space="preserve"> </w:t>
      </w:r>
      <w:r w:rsidR="007B50C7" w:rsidRPr="00020F15">
        <w:rPr>
          <w:rFonts w:eastAsiaTheme="minorEastAsia" w:cstheme="minorHAnsi"/>
          <w:szCs w:val="24"/>
        </w:rPr>
        <w:t>that arise in relation to these</w:t>
      </w:r>
      <w:r w:rsidR="00826AD4" w:rsidRPr="00020F15">
        <w:rPr>
          <w:rFonts w:eastAsiaTheme="minorEastAsia" w:cstheme="minorHAnsi"/>
          <w:szCs w:val="24"/>
        </w:rPr>
        <w:t xml:space="preserve"> </w:t>
      </w:r>
      <w:r w:rsidR="006263C3" w:rsidRPr="00020F15">
        <w:rPr>
          <w:rFonts w:eastAsiaTheme="minorEastAsia" w:cstheme="minorHAnsi"/>
          <w:szCs w:val="24"/>
        </w:rPr>
        <w:t xml:space="preserve">key </w:t>
      </w:r>
      <w:r w:rsidR="00E56FEB" w:rsidRPr="00020F15">
        <w:rPr>
          <w:rFonts w:eastAsiaTheme="minorEastAsia" w:cstheme="minorHAnsi"/>
          <w:szCs w:val="24"/>
        </w:rPr>
        <w:t>features</w:t>
      </w:r>
      <w:r w:rsidR="00F85A6A" w:rsidRPr="00020F15">
        <w:rPr>
          <w:rFonts w:eastAsiaTheme="minorEastAsia" w:cstheme="minorHAnsi"/>
          <w:szCs w:val="24"/>
        </w:rPr>
        <w:t>.</w:t>
      </w:r>
      <w:r w:rsidR="007861E9" w:rsidRPr="00020F15">
        <w:rPr>
          <w:rFonts w:eastAsiaTheme="minorEastAsia" w:cstheme="minorHAnsi"/>
          <w:szCs w:val="24"/>
        </w:rPr>
        <w:t xml:space="preserve"> Having identified </w:t>
      </w:r>
      <w:r w:rsidR="005F478A" w:rsidRPr="00020F15">
        <w:rPr>
          <w:rFonts w:eastAsiaTheme="minorEastAsia" w:cstheme="minorHAnsi"/>
          <w:szCs w:val="24"/>
        </w:rPr>
        <w:t xml:space="preserve">the key features, and </w:t>
      </w:r>
      <w:r w:rsidR="00047709" w:rsidRPr="00020F15">
        <w:rPr>
          <w:rFonts w:eastAsiaTheme="minorEastAsia" w:cstheme="minorHAnsi"/>
          <w:szCs w:val="24"/>
        </w:rPr>
        <w:t>some of the obligations</w:t>
      </w:r>
      <w:r w:rsidR="00E60D25" w:rsidRPr="00020F15">
        <w:rPr>
          <w:rFonts w:eastAsiaTheme="minorEastAsia" w:cstheme="minorHAnsi"/>
          <w:szCs w:val="24"/>
        </w:rPr>
        <w:t xml:space="preserve"> arising from them</w:t>
      </w:r>
      <w:r w:rsidR="00047709" w:rsidRPr="00020F15">
        <w:rPr>
          <w:rFonts w:eastAsiaTheme="minorEastAsia" w:cstheme="minorHAnsi"/>
          <w:szCs w:val="24"/>
        </w:rPr>
        <w:t xml:space="preserve">, it </w:t>
      </w:r>
      <w:r w:rsidR="005955E6" w:rsidRPr="00020F15">
        <w:rPr>
          <w:rFonts w:eastAsiaTheme="minorEastAsia" w:cstheme="minorHAnsi"/>
          <w:szCs w:val="24"/>
        </w:rPr>
        <w:t xml:space="preserve">becomes </w:t>
      </w:r>
      <w:r w:rsidR="00047709" w:rsidRPr="00020F15">
        <w:rPr>
          <w:rFonts w:eastAsiaTheme="minorEastAsia" w:cstheme="minorHAnsi"/>
          <w:szCs w:val="24"/>
        </w:rPr>
        <w:t xml:space="preserve">possible to </w:t>
      </w:r>
      <w:r w:rsidR="005955E6" w:rsidRPr="00020F15">
        <w:rPr>
          <w:rFonts w:eastAsiaTheme="minorEastAsia" w:cstheme="minorHAnsi"/>
          <w:szCs w:val="24"/>
        </w:rPr>
        <w:t>identify possible violations.</w:t>
      </w:r>
      <w:r w:rsidR="0046318E" w:rsidRPr="00020F15">
        <w:rPr>
          <w:rFonts w:eastAsiaTheme="minorEastAsia" w:cstheme="minorHAnsi"/>
          <w:szCs w:val="24"/>
        </w:rPr>
        <w:t xml:space="preserve"> This section </w:t>
      </w:r>
      <w:r w:rsidR="003E5B51" w:rsidRPr="00020F15">
        <w:rPr>
          <w:rFonts w:eastAsiaTheme="minorEastAsia" w:cstheme="minorHAnsi"/>
          <w:szCs w:val="24"/>
        </w:rPr>
        <w:t>signals some of the</w:t>
      </w:r>
      <w:r w:rsidR="006263C3" w:rsidRPr="00020F15">
        <w:rPr>
          <w:rFonts w:eastAsiaTheme="minorEastAsia" w:cstheme="minorHAnsi"/>
          <w:szCs w:val="24"/>
        </w:rPr>
        <w:t xml:space="preserve"> </w:t>
      </w:r>
      <w:r w:rsidR="00994C66" w:rsidRPr="00020F15">
        <w:rPr>
          <w:rFonts w:eastAsiaTheme="minorEastAsia" w:cstheme="minorHAnsi"/>
          <w:szCs w:val="24"/>
        </w:rPr>
        <w:t xml:space="preserve">obligations, and </w:t>
      </w:r>
      <w:r w:rsidR="003E5B51" w:rsidRPr="00020F15">
        <w:rPr>
          <w:rFonts w:eastAsiaTheme="minorEastAsia" w:cstheme="minorHAnsi"/>
          <w:szCs w:val="24"/>
        </w:rPr>
        <w:t>possible violations</w:t>
      </w:r>
      <w:r w:rsidR="00994C66" w:rsidRPr="00020F15">
        <w:rPr>
          <w:rFonts w:eastAsiaTheme="minorEastAsia" w:cstheme="minorHAnsi"/>
          <w:szCs w:val="24"/>
        </w:rPr>
        <w:t xml:space="preserve">, </w:t>
      </w:r>
      <w:r w:rsidR="006263C3" w:rsidRPr="00020F15">
        <w:rPr>
          <w:rFonts w:eastAsiaTheme="minorEastAsia" w:cstheme="minorHAnsi"/>
          <w:szCs w:val="24"/>
        </w:rPr>
        <w:t xml:space="preserve">arising from the </w:t>
      </w:r>
      <w:r w:rsidR="003E5B51" w:rsidRPr="00020F15">
        <w:rPr>
          <w:rFonts w:eastAsiaTheme="minorEastAsia" w:cstheme="minorHAnsi"/>
          <w:szCs w:val="24"/>
        </w:rPr>
        <w:t>right to a decent home grounded on Te Tiriti.</w:t>
      </w:r>
    </w:p>
    <w:p w14:paraId="0498F3BE" w14:textId="77777777" w:rsidR="00AC1FB7" w:rsidRPr="00020F15" w:rsidRDefault="00AC1FB7" w:rsidP="00AC1FB7">
      <w:pPr>
        <w:pStyle w:val="ListParagraph"/>
        <w:spacing w:line="276" w:lineRule="auto"/>
        <w:ind w:left="1778"/>
        <w:rPr>
          <w:rFonts w:eastAsiaTheme="minorEastAsia" w:cstheme="minorHAnsi"/>
          <w:szCs w:val="24"/>
        </w:rPr>
      </w:pPr>
    </w:p>
    <w:p w14:paraId="6B99E275" w14:textId="084E3C4F" w:rsidR="00EA198A" w:rsidRPr="00020F15" w:rsidRDefault="0032323A"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The international right to a decent hom</w:t>
      </w:r>
      <w:r w:rsidR="00C64196" w:rsidRPr="00020F15">
        <w:rPr>
          <w:rFonts w:eastAsiaTheme="minorEastAsia" w:cstheme="minorHAnsi"/>
          <w:szCs w:val="24"/>
        </w:rPr>
        <w:t>e is subject to progressive realisation and resource availability</w:t>
      </w:r>
      <w:r w:rsidR="002D6FE5" w:rsidRPr="00020F15">
        <w:rPr>
          <w:rFonts w:eastAsiaTheme="minorEastAsia" w:cstheme="minorHAnsi"/>
          <w:szCs w:val="24"/>
        </w:rPr>
        <w:t xml:space="preserve">, </w:t>
      </w:r>
      <w:r w:rsidR="009E57F7" w:rsidRPr="00020F15">
        <w:rPr>
          <w:rFonts w:eastAsiaTheme="minorEastAsia" w:cstheme="minorHAnsi"/>
          <w:szCs w:val="24"/>
        </w:rPr>
        <w:t xml:space="preserve">both of </w:t>
      </w:r>
      <w:r w:rsidR="002D6FE5" w:rsidRPr="00020F15">
        <w:rPr>
          <w:rFonts w:eastAsiaTheme="minorEastAsia" w:cstheme="minorHAnsi"/>
          <w:szCs w:val="24"/>
        </w:rPr>
        <w:t>which bear upon obligations and violations</w:t>
      </w:r>
      <w:r w:rsidR="00C92A1C" w:rsidRPr="00020F15">
        <w:rPr>
          <w:rFonts w:eastAsiaTheme="minorEastAsia" w:cstheme="minorHAnsi"/>
          <w:szCs w:val="24"/>
        </w:rPr>
        <w:t>.</w:t>
      </w:r>
      <w:r w:rsidR="00C205BF" w:rsidRPr="00020F15">
        <w:rPr>
          <w:rStyle w:val="EndnoteReference"/>
          <w:rFonts w:eastAsiaTheme="minorEastAsia" w:cstheme="minorHAnsi"/>
          <w:szCs w:val="24"/>
        </w:rPr>
        <w:endnoteReference w:id="9"/>
      </w:r>
      <w:r w:rsidR="005C5E32" w:rsidRPr="00020F15">
        <w:rPr>
          <w:rFonts w:eastAsiaTheme="minorEastAsia" w:cstheme="minorHAnsi"/>
          <w:szCs w:val="24"/>
        </w:rPr>
        <w:t xml:space="preserve"> So, a few comments are</w:t>
      </w:r>
      <w:r w:rsidR="00435B04" w:rsidRPr="00020F15">
        <w:rPr>
          <w:rFonts w:eastAsiaTheme="minorEastAsia" w:cstheme="minorHAnsi"/>
          <w:szCs w:val="24"/>
        </w:rPr>
        <w:t xml:space="preserve"> required </w:t>
      </w:r>
      <w:r w:rsidR="005C5E32" w:rsidRPr="00020F15">
        <w:rPr>
          <w:rFonts w:eastAsiaTheme="minorEastAsia" w:cstheme="minorHAnsi"/>
          <w:szCs w:val="24"/>
        </w:rPr>
        <w:t xml:space="preserve">about progressive realisation and resource availability before </w:t>
      </w:r>
      <w:r w:rsidR="002F12A0" w:rsidRPr="00020F15">
        <w:rPr>
          <w:rFonts w:eastAsiaTheme="minorEastAsia" w:cstheme="minorHAnsi"/>
          <w:szCs w:val="24"/>
        </w:rPr>
        <w:t>turning to obligations and violations.</w:t>
      </w:r>
    </w:p>
    <w:p w14:paraId="3C6C45D7" w14:textId="20C02A37" w:rsidR="00D55046" w:rsidRPr="00020F15" w:rsidRDefault="00D55046" w:rsidP="00D55046">
      <w:pPr>
        <w:pStyle w:val="ListParagraph"/>
        <w:spacing w:line="276" w:lineRule="auto"/>
        <w:ind w:left="1777"/>
        <w:rPr>
          <w:rFonts w:eastAsiaTheme="minorEastAsia" w:cstheme="minorHAnsi"/>
          <w:szCs w:val="24"/>
        </w:rPr>
      </w:pPr>
    </w:p>
    <w:p w14:paraId="0F5C58EF" w14:textId="3803952C" w:rsidR="00C55804" w:rsidRPr="00020F15" w:rsidRDefault="00C55804" w:rsidP="00D55046">
      <w:pPr>
        <w:rPr>
          <w:sz w:val="28"/>
          <w:szCs w:val="28"/>
        </w:rPr>
      </w:pPr>
      <w:r w:rsidRPr="00020F15">
        <w:rPr>
          <w:sz w:val="28"/>
          <w:szCs w:val="28"/>
        </w:rPr>
        <w:t>Progressive realisation</w:t>
      </w:r>
    </w:p>
    <w:p w14:paraId="7CCD1271" w14:textId="06F161FB"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The right to a decent home gives rise to reasonable entitlements and obligations. It would be unreasonable to expect the right to a decent home to be implemented overnight. According to international human rights law, full implementation of the right to a decent home may be progressively realised over time.</w:t>
      </w:r>
      <w:r w:rsidR="00861FFF" w:rsidRPr="00020F15">
        <w:rPr>
          <w:rFonts w:eastAsiaTheme="minorEastAsia" w:cstheme="minorHAnsi"/>
          <w:szCs w:val="24"/>
        </w:rPr>
        <w:t xml:space="preserve"> </w:t>
      </w:r>
      <w:r w:rsidRPr="00020F15">
        <w:rPr>
          <w:rFonts w:eastAsiaTheme="minorEastAsia" w:cstheme="minorHAnsi"/>
          <w:szCs w:val="24"/>
        </w:rPr>
        <w:t>But progressive realisation must not be used as an escape hatch by the government to avoid or delay implementation of its binding international legal obligations.</w:t>
      </w:r>
    </w:p>
    <w:p w14:paraId="367B92D8" w14:textId="77777777" w:rsidR="00C55804" w:rsidRPr="00020F15" w:rsidRDefault="00C55804" w:rsidP="06A562B9">
      <w:pPr>
        <w:pStyle w:val="ListParagraph"/>
        <w:spacing w:line="276" w:lineRule="auto"/>
        <w:ind w:left="1636"/>
        <w:rPr>
          <w:rFonts w:eastAsiaTheme="minorEastAsia" w:cstheme="minorHAnsi"/>
          <w:szCs w:val="24"/>
        </w:rPr>
      </w:pPr>
    </w:p>
    <w:p w14:paraId="70F93945" w14:textId="3ED5E4CA"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For this reason, the United Nations has confirmed that the government is required to take “steps which are deliberate, concrete and targeted as clearly as possible towards” realisation of the right to a decent home. Also, the government has a specific and continuing obligation “to move as expeditiously </w:t>
      </w:r>
      <w:r w:rsidRPr="00020F15">
        <w:rPr>
          <w:rFonts w:eastAsiaTheme="minorEastAsia" w:cstheme="minorHAnsi"/>
          <w:szCs w:val="24"/>
        </w:rPr>
        <w:lastRenderedPageBreak/>
        <w:t>and effectively as possible towards” full implementation of the right to a decent home.</w:t>
      </w:r>
      <w:r w:rsidRPr="00020F15">
        <w:rPr>
          <w:rStyle w:val="EndnoteReference"/>
          <w:rFonts w:eastAsiaTheme="minorEastAsia" w:cstheme="minorHAnsi"/>
          <w:szCs w:val="24"/>
        </w:rPr>
        <w:endnoteReference w:id="10"/>
      </w:r>
    </w:p>
    <w:p w14:paraId="018FC0E6" w14:textId="1BDCD725" w:rsidR="00C55804" w:rsidRPr="00020F15" w:rsidRDefault="00C55804" w:rsidP="00D55046">
      <w:pPr>
        <w:rPr>
          <w:sz w:val="28"/>
          <w:szCs w:val="28"/>
        </w:rPr>
      </w:pPr>
      <w:r w:rsidRPr="00020F15">
        <w:rPr>
          <w:sz w:val="28"/>
          <w:szCs w:val="28"/>
        </w:rPr>
        <w:t>Indicators and benchmarks</w:t>
      </w:r>
    </w:p>
    <w:p w14:paraId="465CB4FF" w14:textId="02A423B3"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The United Nations has also confirmed that progressive realisation of the right to a decent home, or the lack of it, can and should be</w:t>
      </w:r>
      <w:r w:rsidR="003C5D7A" w:rsidRPr="00020F15">
        <w:rPr>
          <w:rFonts w:eastAsiaTheme="minorEastAsia" w:cstheme="minorHAnsi"/>
          <w:szCs w:val="24"/>
        </w:rPr>
        <w:t xml:space="preserve"> </w:t>
      </w:r>
      <w:r w:rsidRPr="00020F15">
        <w:rPr>
          <w:rFonts w:eastAsiaTheme="minorEastAsia" w:cstheme="minorHAnsi"/>
          <w:szCs w:val="24"/>
        </w:rPr>
        <w:t>tracked by using suitable indicators and benchmarks.</w:t>
      </w:r>
      <w:r w:rsidRPr="00020F15">
        <w:rPr>
          <w:rStyle w:val="EndnoteReference"/>
          <w:rFonts w:eastAsiaTheme="minorEastAsia" w:cstheme="minorHAnsi"/>
          <w:szCs w:val="24"/>
        </w:rPr>
        <w:endnoteReference w:id="11"/>
      </w:r>
      <w:r w:rsidRPr="00020F15">
        <w:rPr>
          <w:rFonts w:eastAsiaTheme="minorEastAsia" w:cstheme="minorHAnsi"/>
          <w:szCs w:val="24"/>
        </w:rPr>
        <w:t xml:space="preserve"> The indicators require disaggregation on prohibited grounds of discrimination, such as ethnicity, disability, gender and age.</w:t>
      </w:r>
    </w:p>
    <w:p w14:paraId="3E38EB03" w14:textId="77777777" w:rsidR="00C55804" w:rsidRPr="00020F15" w:rsidRDefault="00C55804" w:rsidP="06A562B9">
      <w:pPr>
        <w:pStyle w:val="ListParagraph"/>
        <w:rPr>
          <w:rFonts w:eastAsiaTheme="minorEastAsia" w:cstheme="minorHAnsi"/>
          <w:szCs w:val="24"/>
        </w:rPr>
      </w:pPr>
    </w:p>
    <w:p w14:paraId="68E6E2E0" w14:textId="58168870"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By way of </w:t>
      </w:r>
      <w:r w:rsidR="00B6022B" w:rsidRPr="00020F15">
        <w:rPr>
          <w:rFonts w:eastAsiaTheme="minorEastAsia" w:cstheme="minorHAnsi"/>
          <w:szCs w:val="24"/>
        </w:rPr>
        <w:t xml:space="preserve">Tiriti partnership and </w:t>
      </w:r>
      <w:r w:rsidR="00B27555" w:rsidRPr="00020F15">
        <w:rPr>
          <w:rFonts w:eastAsiaTheme="minorEastAsia" w:cstheme="minorHAnsi"/>
          <w:szCs w:val="24"/>
        </w:rPr>
        <w:t xml:space="preserve">a </w:t>
      </w:r>
      <w:r w:rsidRPr="00020F15">
        <w:rPr>
          <w:rFonts w:eastAsiaTheme="minorEastAsia" w:cstheme="minorHAnsi"/>
          <w:szCs w:val="24"/>
        </w:rPr>
        <w:t xml:space="preserve">consultative process, attention should be given to identifying suitable national indicators for the right to a decent home in Aotearoa. </w:t>
      </w:r>
      <w:r w:rsidR="0022112C" w:rsidRPr="00020F15">
        <w:rPr>
          <w:rFonts w:eastAsiaTheme="minorEastAsia" w:cstheme="minorHAnsi"/>
          <w:szCs w:val="24"/>
        </w:rPr>
        <w:t xml:space="preserve">The indicators will have to reflect Te </w:t>
      </w:r>
      <w:proofErr w:type="spellStart"/>
      <w:r w:rsidR="0022112C" w:rsidRPr="00020F15">
        <w:rPr>
          <w:rFonts w:eastAsiaTheme="minorEastAsia" w:cstheme="minorHAnsi"/>
          <w:szCs w:val="24"/>
        </w:rPr>
        <w:t>Ao</w:t>
      </w:r>
      <w:proofErr w:type="spellEnd"/>
      <w:r w:rsidR="0022112C" w:rsidRPr="00020F15">
        <w:rPr>
          <w:rFonts w:eastAsiaTheme="minorEastAsia" w:cstheme="minorHAnsi"/>
          <w:szCs w:val="24"/>
        </w:rPr>
        <w:t xml:space="preserve"> Māori, tikanga and Te Tiriti.</w:t>
      </w:r>
    </w:p>
    <w:p w14:paraId="6D9875F9" w14:textId="77777777" w:rsidR="00C55804" w:rsidRPr="00020F15" w:rsidRDefault="00C55804" w:rsidP="06A562B9">
      <w:pPr>
        <w:pStyle w:val="ListParagraph"/>
        <w:rPr>
          <w:rFonts w:eastAsiaTheme="minorEastAsia" w:cstheme="minorHAnsi"/>
          <w:szCs w:val="24"/>
        </w:rPr>
      </w:pPr>
    </w:p>
    <w:p w14:paraId="0CF2BB69" w14:textId="2F8BF569"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Additionally, communities should be encouraged to identify indicators that are meaningful in their neighbourhoods. In this way, communities can hold accountable those who are responsible for the right to a decent home in their localities.</w:t>
      </w:r>
    </w:p>
    <w:p w14:paraId="5E0135FB" w14:textId="68579BD2" w:rsidR="00C55804" w:rsidRPr="00020F15" w:rsidRDefault="00C55804" w:rsidP="00D55046">
      <w:pPr>
        <w:rPr>
          <w:sz w:val="28"/>
          <w:szCs w:val="28"/>
        </w:rPr>
      </w:pPr>
      <w:r w:rsidRPr="00020F15">
        <w:rPr>
          <w:sz w:val="28"/>
          <w:szCs w:val="28"/>
        </w:rPr>
        <w:t>Core obligations of immediate effect</w:t>
      </w:r>
    </w:p>
    <w:p w14:paraId="7685984C" w14:textId="73E76C03" w:rsidR="00C55804" w:rsidRPr="00020F15" w:rsidRDefault="00C55804" w:rsidP="00526C49">
      <w:pPr>
        <w:pStyle w:val="ListParagraph"/>
        <w:numPr>
          <w:ilvl w:val="0"/>
          <w:numId w:val="4"/>
        </w:numPr>
        <w:rPr>
          <w:rFonts w:eastAsiaTheme="minorEastAsia" w:cstheme="minorHAnsi"/>
          <w:szCs w:val="24"/>
        </w:rPr>
      </w:pPr>
      <w:r w:rsidRPr="00020F15">
        <w:rPr>
          <w:rFonts w:eastAsiaTheme="minorEastAsia" w:cstheme="minorHAnsi"/>
          <w:szCs w:val="24"/>
        </w:rPr>
        <w:t xml:space="preserve">The United Nations recognises some features of the right to a decent home are so important that they give rise to core obligations of immediate effect i.e. these features are not subject to progressive realisation over time. For example, the obligation of the government to refrain from direct discrimination against disabled people is not subject to progressive realisation, it is a core obligation of immediate effect. </w:t>
      </w:r>
      <w:r w:rsidR="00F622CE" w:rsidRPr="00020F15">
        <w:rPr>
          <w:rFonts w:eastAsiaTheme="minorEastAsia" w:cstheme="minorHAnsi"/>
          <w:szCs w:val="24"/>
        </w:rPr>
        <w:t>Another core obligation of immediate effect is the obligation to provide adequate emergency housing for the homeless.</w:t>
      </w:r>
    </w:p>
    <w:p w14:paraId="26443570" w14:textId="77777777" w:rsidR="00C55804" w:rsidRPr="00020F15" w:rsidRDefault="00C55804" w:rsidP="06A562B9">
      <w:pPr>
        <w:pStyle w:val="ListParagraph"/>
        <w:spacing w:line="276" w:lineRule="auto"/>
        <w:ind w:left="1636"/>
        <w:rPr>
          <w:rFonts w:eastAsiaTheme="minorEastAsia" w:cstheme="minorHAnsi"/>
          <w:szCs w:val="24"/>
        </w:rPr>
      </w:pPr>
    </w:p>
    <w:p w14:paraId="7075C892" w14:textId="7B830CCD" w:rsidR="00C55804" w:rsidRPr="00020F15" w:rsidRDefault="00C55804"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By way of </w:t>
      </w:r>
      <w:r w:rsidR="007F395B" w:rsidRPr="00020F15">
        <w:rPr>
          <w:rFonts w:eastAsiaTheme="minorEastAsia" w:cstheme="minorHAnsi"/>
          <w:szCs w:val="24"/>
        </w:rPr>
        <w:t xml:space="preserve">Tiriti partnership and </w:t>
      </w:r>
      <w:r w:rsidR="00BA3E59" w:rsidRPr="00020F15">
        <w:rPr>
          <w:rFonts w:eastAsiaTheme="minorEastAsia" w:cstheme="minorHAnsi"/>
          <w:szCs w:val="24"/>
        </w:rPr>
        <w:t xml:space="preserve">a </w:t>
      </w:r>
      <w:r w:rsidRPr="00020F15">
        <w:rPr>
          <w:rFonts w:eastAsiaTheme="minorEastAsia" w:cstheme="minorHAnsi"/>
          <w:szCs w:val="24"/>
        </w:rPr>
        <w:t>consultative process, attention should be given to identifying the core obligations of immediate effect of the right to a decent home in Aotearoa.</w:t>
      </w:r>
    </w:p>
    <w:p w14:paraId="6E914B01" w14:textId="77777777" w:rsidR="00C55804" w:rsidRPr="00020F15" w:rsidRDefault="00C55804" w:rsidP="00D55046">
      <w:pPr>
        <w:rPr>
          <w:sz w:val="28"/>
          <w:szCs w:val="28"/>
        </w:rPr>
      </w:pPr>
      <w:bookmarkStart w:id="26" w:name="_Hlk51058349"/>
      <w:r w:rsidRPr="00020F15">
        <w:rPr>
          <w:sz w:val="28"/>
          <w:szCs w:val="28"/>
        </w:rPr>
        <w:t>Resources, priorities and trade-offs</w:t>
      </w:r>
    </w:p>
    <w:p w14:paraId="6B9D5213" w14:textId="68928CA0" w:rsidR="00D31DA3" w:rsidRPr="00020F15" w:rsidRDefault="00272A9A"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 xml:space="preserve">The human </w:t>
      </w:r>
      <w:r w:rsidR="00C55804" w:rsidRPr="00020F15">
        <w:rPr>
          <w:rFonts w:eastAsiaTheme="minorEastAsia" w:cstheme="minorHAnsi"/>
          <w:szCs w:val="24"/>
        </w:rPr>
        <w:t>right to a decent home is subject to resource availability</w:t>
      </w:r>
      <w:r w:rsidRPr="00020F15">
        <w:rPr>
          <w:rFonts w:eastAsiaTheme="minorEastAsia" w:cstheme="minorHAnsi"/>
          <w:szCs w:val="24"/>
        </w:rPr>
        <w:t>.</w:t>
      </w:r>
      <w:r w:rsidR="00F00016" w:rsidRPr="00020F15">
        <w:rPr>
          <w:rFonts w:eastAsiaTheme="minorEastAsia" w:cstheme="minorHAnsi"/>
          <w:szCs w:val="24"/>
        </w:rPr>
        <w:t xml:space="preserve"> </w:t>
      </w:r>
      <w:r w:rsidR="008A713D" w:rsidRPr="00020F15">
        <w:rPr>
          <w:rFonts w:eastAsiaTheme="minorEastAsia" w:cstheme="minorHAnsi"/>
          <w:szCs w:val="24"/>
        </w:rPr>
        <w:t xml:space="preserve">Even </w:t>
      </w:r>
      <w:r w:rsidR="004D4AAC" w:rsidRPr="00020F15">
        <w:rPr>
          <w:rFonts w:eastAsiaTheme="minorEastAsia" w:cstheme="minorHAnsi"/>
          <w:szCs w:val="24"/>
        </w:rPr>
        <w:t>high-income countr</w:t>
      </w:r>
      <w:r w:rsidR="00B922DD" w:rsidRPr="00020F15">
        <w:rPr>
          <w:rFonts w:eastAsiaTheme="minorEastAsia" w:cstheme="minorHAnsi"/>
          <w:szCs w:val="24"/>
        </w:rPr>
        <w:t>ies</w:t>
      </w:r>
      <w:r w:rsidR="004D4AAC" w:rsidRPr="00020F15">
        <w:rPr>
          <w:rFonts w:eastAsiaTheme="minorEastAsia" w:cstheme="minorHAnsi"/>
          <w:szCs w:val="24"/>
        </w:rPr>
        <w:t xml:space="preserve">, such as Aotearoa, </w:t>
      </w:r>
      <w:r w:rsidR="006371C7" w:rsidRPr="00020F15">
        <w:rPr>
          <w:rFonts w:eastAsiaTheme="minorEastAsia" w:cstheme="minorHAnsi"/>
          <w:szCs w:val="24"/>
        </w:rPr>
        <w:t xml:space="preserve">cannot avoid </w:t>
      </w:r>
      <w:r w:rsidR="000E43F0" w:rsidRPr="00020F15">
        <w:rPr>
          <w:rFonts w:eastAsiaTheme="minorEastAsia" w:cstheme="minorHAnsi"/>
          <w:szCs w:val="24"/>
        </w:rPr>
        <w:t>difficult decisions about resource allocation</w:t>
      </w:r>
      <w:r w:rsidR="008A713D" w:rsidRPr="00020F15">
        <w:rPr>
          <w:rFonts w:eastAsiaTheme="minorEastAsia" w:cstheme="minorHAnsi"/>
          <w:szCs w:val="24"/>
        </w:rPr>
        <w:t>.</w:t>
      </w:r>
      <w:r w:rsidR="00D31DA3" w:rsidRPr="00020F15">
        <w:rPr>
          <w:rFonts w:eastAsiaTheme="minorEastAsia" w:cstheme="minorHAnsi"/>
          <w:szCs w:val="24"/>
        </w:rPr>
        <w:t xml:space="preserve"> </w:t>
      </w:r>
      <w:r w:rsidR="00431353" w:rsidRPr="00020F15">
        <w:rPr>
          <w:rFonts w:eastAsiaTheme="minorEastAsia" w:cstheme="minorHAnsi"/>
          <w:szCs w:val="24"/>
        </w:rPr>
        <w:t>P</w:t>
      </w:r>
      <w:r w:rsidR="00D31DA3" w:rsidRPr="00020F15">
        <w:rPr>
          <w:rFonts w:eastAsiaTheme="minorEastAsia" w:cstheme="minorHAnsi"/>
          <w:szCs w:val="24"/>
        </w:rPr>
        <w:t>riorities have to be set and trade-offs have to be made.</w:t>
      </w:r>
    </w:p>
    <w:p w14:paraId="7A0083CC" w14:textId="77777777" w:rsidR="00FD648B" w:rsidRPr="00020F15" w:rsidRDefault="00FD648B" w:rsidP="00FD648B">
      <w:pPr>
        <w:pStyle w:val="ListParagraph"/>
        <w:spacing w:line="276" w:lineRule="auto"/>
        <w:ind w:left="1800"/>
        <w:rPr>
          <w:rFonts w:eastAsiaTheme="minorEastAsia" w:cstheme="minorHAnsi"/>
          <w:szCs w:val="24"/>
        </w:rPr>
      </w:pPr>
    </w:p>
    <w:p w14:paraId="02A9A35A" w14:textId="19CEBD56" w:rsidR="00C55804" w:rsidRPr="00020F15" w:rsidRDefault="0017263F" w:rsidP="00526C49">
      <w:pPr>
        <w:pStyle w:val="ListParagraph"/>
        <w:numPr>
          <w:ilvl w:val="0"/>
          <w:numId w:val="4"/>
        </w:numPr>
        <w:spacing w:line="276" w:lineRule="auto"/>
        <w:rPr>
          <w:rFonts w:eastAsiaTheme="minorEastAsia" w:cstheme="minorHAnsi"/>
          <w:szCs w:val="24"/>
        </w:rPr>
      </w:pPr>
      <w:r w:rsidRPr="00020F15">
        <w:rPr>
          <w:rFonts w:eastAsiaTheme="minorEastAsia" w:cstheme="minorHAnsi"/>
          <w:szCs w:val="24"/>
        </w:rPr>
        <w:t>P</w:t>
      </w:r>
      <w:r w:rsidR="00C55804" w:rsidRPr="00020F15">
        <w:rPr>
          <w:rFonts w:eastAsiaTheme="minorEastAsia" w:cstheme="minorHAnsi"/>
          <w:szCs w:val="24"/>
        </w:rPr>
        <w:t xml:space="preserve">rioritisation and trade-offs are common features of </w:t>
      </w:r>
      <w:r w:rsidR="00F15386" w:rsidRPr="00020F15">
        <w:rPr>
          <w:rFonts w:eastAsiaTheme="minorEastAsia" w:cstheme="minorHAnsi"/>
          <w:szCs w:val="24"/>
        </w:rPr>
        <w:t xml:space="preserve">every </w:t>
      </w:r>
      <w:r w:rsidR="00C55804" w:rsidRPr="00020F15">
        <w:rPr>
          <w:rFonts w:eastAsiaTheme="minorEastAsia" w:cstheme="minorHAnsi"/>
          <w:szCs w:val="24"/>
        </w:rPr>
        <w:t>approach</w:t>
      </w:r>
      <w:r w:rsidR="00F15386" w:rsidRPr="00020F15">
        <w:rPr>
          <w:rFonts w:eastAsiaTheme="minorEastAsia" w:cstheme="minorHAnsi"/>
          <w:szCs w:val="24"/>
        </w:rPr>
        <w:t xml:space="preserve"> </w:t>
      </w:r>
      <w:r w:rsidR="00C55804" w:rsidRPr="00020F15">
        <w:rPr>
          <w:rFonts w:eastAsiaTheme="minorEastAsia" w:cstheme="minorHAnsi"/>
          <w:szCs w:val="24"/>
        </w:rPr>
        <w:t xml:space="preserve">to policy making. </w:t>
      </w:r>
      <w:r w:rsidR="003610EC" w:rsidRPr="00020F15">
        <w:rPr>
          <w:rFonts w:eastAsiaTheme="minorEastAsia" w:cstheme="minorHAnsi"/>
          <w:szCs w:val="24"/>
        </w:rPr>
        <w:t xml:space="preserve">The </w:t>
      </w:r>
      <w:r w:rsidR="00C55804" w:rsidRPr="00020F15">
        <w:rPr>
          <w:rFonts w:eastAsiaTheme="minorEastAsia" w:cstheme="minorHAnsi"/>
          <w:i/>
          <w:iCs/>
          <w:szCs w:val="24"/>
        </w:rPr>
        <w:t>human rights approach</w:t>
      </w:r>
      <w:r w:rsidR="00C55804" w:rsidRPr="00020F15">
        <w:rPr>
          <w:rFonts w:eastAsiaTheme="minorEastAsia" w:cstheme="minorHAnsi"/>
          <w:szCs w:val="24"/>
        </w:rPr>
        <w:t xml:space="preserve"> is distinctive because </w:t>
      </w:r>
      <w:r w:rsidR="008B249D" w:rsidRPr="00020F15">
        <w:rPr>
          <w:rFonts w:eastAsiaTheme="minorEastAsia" w:cstheme="minorHAnsi"/>
          <w:szCs w:val="24"/>
        </w:rPr>
        <w:t xml:space="preserve">of the </w:t>
      </w:r>
      <w:r w:rsidR="00C55804" w:rsidRPr="00020F15">
        <w:rPr>
          <w:rFonts w:eastAsiaTheme="minorEastAsia" w:cstheme="minorHAnsi"/>
          <w:szCs w:val="24"/>
        </w:rPr>
        <w:t xml:space="preserve">conditions </w:t>
      </w:r>
      <w:r w:rsidR="008B249D" w:rsidRPr="00020F15">
        <w:rPr>
          <w:rFonts w:eastAsiaTheme="minorEastAsia" w:cstheme="minorHAnsi"/>
          <w:szCs w:val="24"/>
        </w:rPr>
        <w:t xml:space="preserve">it imposes </w:t>
      </w:r>
      <w:r w:rsidR="00C55804" w:rsidRPr="00020F15">
        <w:rPr>
          <w:rFonts w:eastAsiaTheme="minorEastAsia" w:cstheme="minorHAnsi"/>
          <w:szCs w:val="24"/>
        </w:rPr>
        <w:t>on the policy making process, such as:</w:t>
      </w:r>
      <w:r w:rsidR="00C55804" w:rsidRPr="00020F15">
        <w:rPr>
          <w:rStyle w:val="EndnoteReference"/>
          <w:rFonts w:eastAsiaTheme="minorEastAsia" w:cstheme="minorHAnsi"/>
          <w:szCs w:val="24"/>
        </w:rPr>
        <w:endnoteReference w:id="12"/>
      </w:r>
    </w:p>
    <w:p w14:paraId="6D0B076F" w14:textId="03DFEE4A" w:rsidR="00E51155" w:rsidRPr="00020F15" w:rsidRDefault="00CD371A"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lastRenderedPageBreak/>
        <w:t xml:space="preserve">explicit </w:t>
      </w:r>
      <w:r w:rsidR="00830B34" w:rsidRPr="00020F15">
        <w:rPr>
          <w:rFonts w:eastAsiaTheme="minorEastAsia" w:cstheme="minorHAnsi"/>
          <w:szCs w:val="24"/>
        </w:rPr>
        <w:t>acknowledgment of</w:t>
      </w:r>
      <w:r w:rsidR="004031B6" w:rsidRPr="00020F15">
        <w:rPr>
          <w:rFonts w:eastAsiaTheme="minorEastAsia" w:cstheme="minorHAnsi"/>
          <w:szCs w:val="24"/>
        </w:rPr>
        <w:t xml:space="preserve"> </w:t>
      </w:r>
      <w:r w:rsidR="00C80ABA" w:rsidRPr="00020F15">
        <w:rPr>
          <w:rFonts w:eastAsiaTheme="minorEastAsia" w:cstheme="minorHAnsi"/>
          <w:szCs w:val="24"/>
        </w:rPr>
        <w:t>colonisation</w:t>
      </w:r>
      <w:r w:rsidR="00AD34AF" w:rsidRPr="00020F15">
        <w:rPr>
          <w:rFonts w:eastAsiaTheme="minorEastAsia" w:cstheme="minorHAnsi"/>
          <w:szCs w:val="24"/>
        </w:rPr>
        <w:t xml:space="preserve"> </w:t>
      </w:r>
      <w:r w:rsidR="004031B6" w:rsidRPr="00020F15">
        <w:rPr>
          <w:rFonts w:eastAsiaTheme="minorEastAsia" w:cstheme="minorHAnsi"/>
          <w:szCs w:val="24"/>
        </w:rPr>
        <w:t xml:space="preserve">and serious attention to </w:t>
      </w:r>
      <w:r w:rsidR="0016497D" w:rsidRPr="00020F15">
        <w:rPr>
          <w:rFonts w:eastAsiaTheme="minorEastAsia" w:cstheme="minorHAnsi"/>
          <w:szCs w:val="24"/>
        </w:rPr>
        <w:t xml:space="preserve">its </w:t>
      </w:r>
      <w:r w:rsidR="00C80ABA" w:rsidRPr="00020F15">
        <w:rPr>
          <w:rFonts w:eastAsiaTheme="minorEastAsia" w:cstheme="minorHAnsi"/>
          <w:szCs w:val="24"/>
        </w:rPr>
        <w:t>continuing impacts</w:t>
      </w:r>
      <w:r w:rsidR="00E51155" w:rsidRPr="00020F15">
        <w:rPr>
          <w:rFonts w:eastAsiaTheme="minorEastAsia" w:cstheme="minorHAnsi"/>
          <w:szCs w:val="24"/>
        </w:rPr>
        <w:t>;</w:t>
      </w:r>
    </w:p>
    <w:p w14:paraId="6F7365FB" w14:textId="290BF4AA" w:rsidR="00F66B5B" w:rsidRPr="00020F15" w:rsidRDefault="00147FC8"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honour</w:t>
      </w:r>
      <w:r w:rsidR="0014156E" w:rsidRPr="00020F15">
        <w:rPr>
          <w:rFonts w:eastAsiaTheme="minorEastAsia" w:cstheme="minorHAnsi"/>
          <w:szCs w:val="24"/>
        </w:rPr>
        <w:t>ing of</w:t>
      </w:r>
      <w:r w:rsidRPr="00020F15">
        <w:rPr>
          <w:rFonts w:eastAsiaTheme="minorEastAsia" w:cstheme="minorHAnsi"/>
          <w:szCs w:val="24"/>
        </w:rPr>
        <w:t xml:space="preserve"> </w:t>
      </w:r>
      <w:r w:rsidR="001F5D53" w:rsidRPr="00020F15">
        <w:rPr>
          <w:rFonts w:eastAsiaTheme="minorEastAsia" w:cstheme="minorHAnsi"/>
          <w:szCs w:val="24"/>
        </w:rPr>
        <w:t>Te Tiriti</w:t>
      </w:r>
      <w:r w:rsidR="009A0FB7" w:rsidRPr="00020F15">
        <w:rPr>
          <w:rFonts w:eastAsiaTheme="minorEastAsia" w:cstheme="minorHAnsi"/>
          <w:szCs w:val="24"/>
          <w:lang w:val="en-US"/>
        </w:rPr>
        <w:t xml:space="preserve"> and the </w:t>
      </w:r>
      <w:r w:rsidR="00021117" w:rsidRPr="00020F15">
        <w:rPr>
          <w:rFonts w:eastAsiaTheme="minorEastAsia" w:cstheme="minorHAnsi"/>
          <w:szCs w:val="24"/>
          <w:lang w:val="en-US"/>
        </w:rPr>
        <w:t xml:space="preserve">partnership between </w:t>
      </w:r>
      <w:proofErr w:type="spellStart"/>
      <w:r w:rsidR="00021117" w:rsidRPr="00020F15">
        <w:rPr>
          <w:rFonts w:eastAsiaTheme="minorEastAsia" w:cstheme="minorHAnsi"/>
          <w:szCs w:val="24"/>
          <w:lang w:val="en-US"/>
        </w:rPr>
        <w:t>kāwanatanga</w:t>
      </w:r>
      <w:proofErr w:type="spellEnd"/>
      <w:r w:rsidR="00021117" w:rsidRPr="00020F15">
        <w:rPr>
          <w:rFonts w:eastAsiaTheme="minorEastAsia" w:cstheme="minorHAnsi"/>
          <w:szCs w:val="24"/>
          <w:lang w:val="en-US"/>
        </w:rPr>
        <w:t xml:space="preserve"> (Crown) and rangatiratanga (</w:t>
      </w:r>
      <w:proofErr w:type="spellStart"/>
      <w:r w:rsidR="00021117" w:rsidRPr="00020F15">
        <w:rPr>
          <w:rFonts w:eastAsiaTheme="minorEastAsia" w:cstheme="minorHAnsi"/>
          <w:szCs w:val="24"/>
          <w:lang w:val="en-US"/>
        </w:rPr>
        <w:t>hapū</w:t>
      </w:r>
      <w:proofErr w:type="spellEnd"/>
      <w:r w:rsidR="00021117" w:rsidRPr="00020F15">
        <w:rPr>
          <w:rFonts w:eastAsiaTheme="minorEastAsia" w:cstheme="minorHAnsi"/>
          <w:szCs w:val="24"/>
          <w:lang w:val="en-US"/>
        </w:rPr>
        <w:t xml:space="preserve"> and iwi)</w:t>
      </w:r>
      <w:r w:rsidR="008F60DC" w:rsidRPr="00020F15">
        <w:rPr>
          <w:rFonts w:eastAsiaTheme="minorEastAsia" w:cstheme="minorHAnsi"/>
          <w:szCs w:val="24"/>
          <w:lang w:val="en-US"/>
        </w:rPr>
        <w:t xml:space="preserve"> </w:t>
      </w:r>
      <w:r w:rsidR="00E333CB" w:rsidRPr="00020F15">
        <w:rPr>
          <w:rFonts w:eastAsiaTheme="minorEastAsia" w:cstheme="minorHAnsi"/>
          <w:szCs w:val="24"/>
          <w:lang w:val="en-US"/>
        </w:rPr>
        <w:t xml:space="preserve">e.g. </w:t>
      </w:r>
      <w:r w:rsidR="00F66B5B" w:rsidRPr="00020F15">
        <w:rPr>
          <w:lang w:val="en-US"/>
        </w:rPr>
        <w:t>government to work in partnership</w:t>
      </w:r>
      <w:r w:rsidR="00274C8D" w:rsidRPr="00020F15">
        <w:rPr>
          <w:lang w:val="en-US"/>
        </w:rPr>
        <w:t xml:space="preserve"> and </w:t>
      </w:r>
      <w:r w:rsidR="00F66B5B" w:rsidRPr="00020F15">
        <w:rPr>
          <w:lang w:val="en-US"/>
        </w:rPr>
        <w:t>share decision-making</w:t>
      </w:r>
      <w:r w:rsidR="00274C8D" w:rsidRPr="00020F15">
        <w:rPr>
          <w:lang w:val="en-US"/>
        </w:rPr>
        <w:t xml:space="preserve"> </w:t>
      </w:r>
      <w:r w:rsidR="00F66B5B" w:rsidRPr="00020F15">
        <w:rPr>
          <w:lang w:val="en-US"/>
        </w:rPr>
        <w:t>with its Tiriti partners</w:t>
      </w:r>
      <w:r w:rsidR="00274C8D" w:rsidRPr="00020F15">
        <w:rPr>
          <w:lang w:val="en-US"/>
        </w:rPr>
        <w:t xml:space="preserve">, </w:t>
      </w:r>
      <w:r w:rsidR="008F60DC" w:rsidRPr="00020F15">
        <w:rPr>
          <w:lang w:val="en-US"/>
        </w:rPr>
        <w:t xml:space="preserve">and advance equitable outcomes for </w:t>
      </w:r>
      <w:proofErr w:type="gramStart"/>
      <w:r w:rsidR="008F60DC" w:rsidRPr="00020F15">
        <w:rPr>
          <w:lang w:val="en-US"/>
        </w:rPr>
        <w:t>Māori</w:t>
      </w:r>
      <w:r w:rsidR="00E333CB" w:rsidRPr="00020F15">
        <w:rPr>
          <w:lang w:val="en-US"/>
        </w:rPr>
        <w:t>;</w:t>
      </w:r>
      <w:proofErr w:type="gramEnd"/>
    </w:p>
    <w:p w14:paraId="6D227F1E" w14:textId="250C306E" w:rsidR="007D3C64" w:rsidRPr="00020F15" w:rsidRDefault="007D3C6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priority-setting inevitably requires value judgements, so it is crucial to be explicit and clear about which values are being relied upon</w:t>
      </w:r>
      <w:r w:rsidR="001352FA" w:rsidRPr="00020F15">
        <w:rPr>
          <w:rFonts w:eastAsiaTheme="minorEastAsia" w:cstheme="minorHAnsi"/>
          <w:szCs w:val="24"/>
        </w:rPr>
        <w:t>;</w:t>
      </w:r>
    </w:p>
    <w:p w14:paraId="19E69116" w14:textId="3EADD6D2"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there must be a time-bound strategy or plan of action</w:t>
      </w:r>
      <w:r w:rsidR="00786270" w:rsidRPr="00020F15">
        <w:rPr>
          <w:rFonts w:eastAsiaTheme="minorEastAsia" w:cstheme="minorHAnsi"/>
          <w:szCs w:val="24"/>
        </w:rPr>
        <w:t>, and housing is no exception</w:t>
      </w:r>
      <w:r w:rsidR="001352FA" w:rsidRPr="00020F15">
        <w:rPr>
          <w:rFonts w:eastAsiaTheme="minorEastAsia" w:cstheme="minorHAnsi"/>
          <w:szCs w:val="24"/>
        </w:rPr>
        <w:t>;</w:t>
      </w:r>
    </w:p>
    <w:p w14:paraId="554ED5FB" w14:textId="4F8642E7"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equity, equality and non-discrimination rule out any trade-offs which would result in, or deepen, unequal and discriminatory outcomes</w:t>
      </w:r>
      <w:r w:rsidR="001352FA" w:rsidRPr="00020F15">
        <w:rPr>
          <w:rFonts w:eastAsiaTheme="minorEastAsia" w:cstheme="minorHAnsi"/>
          <w:szCs w:val="24"/>
        </w:rPr>
        <w:t>;</w:t>
      </w:r>
    </w:p>
    <w:p w14:paraId="3990404F" w14:textId="52BD6217"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priority should be given to the poorest and most disadvantaged individuals and communities</w:t>
      </w:r>
      <w:r w:rsidR="001352FA" w:rsidRPr="00020F15">
        <w:rPr>
          <w:rFonts w:eastAsiaTheme="minorEastAsia" w:cstheme="minorHAnsi"/>
          <w:szCs w:val="24"/>
        </w:rPr>
        <w:t>;</w:t>
      </w:r>
    </w:p>
    <w:p w14:paraId="22F81D06" w14:textId="1D67493B"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priority-setting must involve the active and informed participation of those affected</w:t>
      </w:r>
      <w:r w:rsidR="00826454" w:rsidRPr="00020F15">
        <w:rPr>
          <w:rFonts w:eastAsiaTheme="minorEastAsia" w:cstheme="minorHAnsi"/>
          <w:szCs w:val="24"/>
        </w:rPr>
        <w:t xml:space="preserve"> (in relation to </w:t>
      </w:r>
      <w:proofErr w:type="spellStart"/>
      <w:r w:rsidR="00826454" w:rsidRPr="00020F15">
        <w:rPr>
          <w:rFonts w:eastAsiaTheme="minorEastAsia" w:cstheme="minorHAnsi"/>
          <w:szCs w:val="24"/>
        </w:rPr>
        <w:t>tangata</w:t>
      </w:r>
      <w:proofErr w:type="spellEnd"/>
      <w:r w:rsidR="00826454" w:rsidRPr="00020F15">
        <w:rPr>
          <w:rFonts w:eastAsiaTheme="minorEastAsia" w:cstheme="minorHAnsi"/>
          <w:szCs w:val="24"/>
        </w:rPr>
        <w:t xml:space="preserve"> whenua, see </w:t>
      </w:r>
      <w:r w:rsidR="00866ACA" w:rsidRPr="00020F15">
        <w:rPr>
          <w:rFonts w:eastAsiaTheme="minorEastAsia" w:cstheme="minorHAnsi"/>
          <w:szCs w:val="24"/>
        </w:rPr>
        <w:t>(</w:t>
      </w:r>
      <w:r w:rsidR="00826454" w:rsidRPr="00020F15">
        <w:rPr>
          <w:rFonts w:eastAsiaTheme="minorEastAsia" w:cstheme="minorHAnsi"/>
          <w:szCs w:val="24"/>
        </w:rPr>
        <w:t>b</w:t>
      </w:r>
      <w:r w:rsidR="00866ACA" w:rsidRPr="00020F15">
        <w:rPr>
          <w:rFonts w:eastAsiaTheme="minorEastAsia" w:cstheme="minorHAnsi"/>
          <w:szCs w:val="24"/>
        </w:rPr>
        <w:t>)</w:t>
      </w:r>
      <w:r w:rsidR="00826454" w:rsidRPr="00020F15">
        <w:rPr>
          <w:rFonts w:eastAsiaTheme="minorEastAsia" w:cstheme="minorHAnsi"/>
          <w:szCs w:val="24"/>
        </w:rPr>
        <w:t xml:space="preserve"> above)</w:t>
      </w:r>
      <w:r w:rsidR="001352FA" w:rsidRPr="00020F15">
        <w:rPr>
          <w:rFonts w:eastAsiaTheme="minorEastAsia" w:cstheme="minorHAnsi"/>
          <w:szCs w:val="24"/>
        </w:rPr>
        <w:t>;</w:t>
      </w:r>
    </w:p>
    <w:p w14:paraId="14E25C75" w14:textId="26D0D111"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no trade-offs are permitted in relation to core obligations of immediate effect</w:t>
      </w:r>
      <w:r w:rsidR="001352FA" w:rsidRPr="00020F15">
        <w:rPr>
          <w:rFonts w:eastAsiaTheme="minorEastAsia" w:cstheme="minorHAnsi"/>
          <w:szCs w:val="24"/>
        </w:rPr>
        <w:t>;</w:t>
      </w:r>
    </w:p>
    <w:p w14:paraId="4553F5DD" w14:textId="6B362FC0" w:rsidR="00C55804" w:rsidRPr="00020F15" w:rsidRDefault="00C55804" w:rsidP="00526C49">
      <w:pPr>
        <w:pStyle w:val="ListParagraph"/>
        <w:numPr>
          <w:ilvl w:val="0"/>
          <w:numId w:val="3"/>
        </w:numPr>
        <w:spacing w:line="276" w:lineRule="auto"/>
        <w:rPr>
          <w:rFonts w:eastAsiaTheme="minorEastAsia" w:cstheme="minorHAnsi"/>
          <w:szCs w:val="24"/>
        </w:rPr>
      </w:pPr>
      <w:r w:rsidRPr="00020F15">
        <w:rPr>
          <w:rFonts w:eastAsiaTheme="minorEastAsia" w:cstheme="minorHAnsi"/>
          <w:szCs w:val="24"/>
        </w:rPr>
        <w:t>constructive accountability mechanisms are needed to ensure trade-offs are fair and equitable.</w:t>
      </w:r>
    </w:p>
    <w:p w14:paraId="4B01A32F" w14:textId="10C9B6D3" w:rsidR="00C55804" w:rsidRPr="00020F15" w:rsidRDefault="00C55804" w:rsidP="006D795C">
      <w:pPr>
        <w:spacing w:line="276" w:lineRule="auto"/>
        <w:ind w:left="927"/>
        <w:rPr>
          <w:rFonts w:eastAsiaTheme="minorEastAsia" w:cstheme="minorHAnsi"/>
          <w:szCs w:val="24"/>
        </w:rPr>
      </w:pPr>
      <w:r w:rsidRPr="00020F15">
        <w:rPr>
          <w:rFonts w:eastAsiaTheme="minorEastAsia" w:cstheme="minorHAnsi"/>
          <w:szCs w:val="24"/>
        </w:rPr>
        <w:t>These conditions apply to policy making in relation to the right to a decent home</w:t>
      </w:r>
      <w:r w:rsidR="004B6E48" w:rsidRPr="00020F15">
        <w:rPr>
          <w:rFonts w:eastAsiaTheme="minorEastAsia" w:cstheme="minorHAnsi"/>
          <w:szCs w:val="24"/>
        </w:rPr>
        <w:t xml:space="preserve"> grounded </w:t>
      </w:r>
      <w:r w:rsidR="006C03E4" w:rsidRPr="00020F15">
        <w:rPr>
          <w:rFonts w:eastAsiaTheme="minorEastAsia" w:cstheme="minorHAnsi"/>
          <w:szCs w:val="24"/>
        </w:rPr>
        <w:t>on Te Tiriti.</w:t>
      </w:r>
    </w:p>
    <w:p w14:paraId="17E2DADD" w14:textId="23007B93" w:rsidR="00C55804" w:rsidRPr="00020F15" w:rsidRDefault="00C55804" w:rsidP="00077644">
      <w:pPr>
        <w:pStyle w:val="IntenseQuote"/>
      </w:pPr>
      <w:bookmarkStart w:id="27" w:name="_Hlk51058979"/>
      <w:bookmarkEnd w:id="26"/>
      <w:r w:rsidRPr="00020F15">
        <w:t>Guideline 1</w:t>
      </w:r>
      <w:r w:rsidR="00284ABE" w:rsidRPr="00020F15">
        <w:t>7</w:t>
      </w:r>
      <w:r w:rsidRPr="00020F15">
        <w:t xml:space="preserve">: </w:t>
      </w:r>
      <w:r w:rsidR="00077644" w:rsidRPr="00020F15">
        <w:rPr>
          <w:rFonts w:eastAsiaTheme="minorEastAsia" w:cstheme="minorHAnsi"/>
          <w:szCs w:val="24"/>
        </w:rPr>
        <w:t xml:space="preserve">Despite progressive realisation and resource availability, the right to a decent home </w:t>
      </w:r>
      <w:r w:rsidR="00823ED8" w:rsidRPr="00020F15">
        <w:rPr>
          <w:rFonts w:eastAsiaTheme="minorEastAsia" w:cstheme="minorHAnsi"/>
          <w:szCs w:val="24"/>
        </w:rPr>
        <w:t xml:space="preserve">grounded on </w:t>
      </w:r>
      <w:r w:rsidR="002E5ED0" w:rsidRPr="00020F15">
        <w:rPr>
          <w:rFonts w:eastAsiaTheme="minorEastAsia" w:cstheme="minorHAnsi"/>
          <w:szCs w:val="24"/>
        </w:rPr>
        <w:t xml:space="preserve">Te Tiriti </w:t>
      </w:r>
      <w:r w:rsidR="00077644" w:rsidRPr="00020F15">
        <w:rPr>
          <w:rFonts w:eastAsiaTheme="minorEastAsia" w:cstheme="minorHAnsi"/>
          <w:szCs w:val="24"/>
        </w:rPr>
        <w:t>place</w:t>
      </w:r>
      <w:r w:rsidR="00A76671" w:rsidRPr="00020F15">
        <w:rPr>
          <w:rFonts w:eastAsiaTheme="minorEastAsia" w:cstheme="minorHAnsi"/>
          <w:szCs w:val="24"/>
        </w:rPr>
        <w:t>s</w:t>
      </w:r>
      <w:r w:rsidR="002E5ED0" w:rsidRPr="00020F15">
        <w:rPr>
          <w:rFonts w:eastAsiaTheme="minorEastAsia" w:cstheme="minorHAnsi"/>
          <w:szCs w:val="24"/>
        </w:rPr>
        <w:t xml:space="preserve"> </w:t>
      </w:r>
      <w:r w:rsidR="00077644" w:rsidRPr="00020F15">
        <w:rPr>
          <w:rFonts w:eastAsiaTheme="minorEastAsia" w:cstheme="minorHAnsi"/>
          <w:szCs w:val="24"/>
        </w:rPr>
        <w:t>measurable obligations</w:t>
      </w:r>
      <w:r w:rsidR="002E5ED0" w:rsidRPr="00020F15">
        <w:rPr>
          <w:rFonts w:eastAsiaTheme="minorEastAsia" w:cstheme="minorHAnsi"/>
          <w:szCs w:val="24"/>
        </w:rPr>
        <w:t xml:space="preserve"> on government</w:t>
      </w:r>
      <w:r w:rsidR="00077644" w:rsidRPr="00020F15">
        <w:rPr>
          <w:rFonts w:eastAsiaTheme="minorEastAsia" w:cstheme="minorHAnsi"/>
          <w:szCs w:val="24"/>
        </w:rPr>
        <w:t>.</w:t>
      </w:r>
      <w:r w:rsidR="002E5ED0" w:rsidRPr="00020F15">
        <w:rPr>
          <w:rFonts w:eastAsiaTheme="minorEastAsia" w:cstheme="minorHAnsi"/>
          <w:szCs w:val="24"/>
        </w:rPr>
        <w:t xml:space="preserve"> </w:t>
      </w:r>
      <w:r w:rsidRPr="00020F15">
        <w:t>Full implementation of the right to a decent home may be progressively realised over time. But national and local government must take deliberate, concrete and targeted steps towards realisation of the right to a decent home. Government has a specific and continuing obligation to move as expeditiously and effectively as possible towards the human right’s full implementation. Progress (or otherwise) must be tracked by suitabl</w:t>
      </w:r>
      <w:r w:rsidR="00D42C53" w:rsidRPr="00020F15">
        <w:t>e i</w:t>
      </w:r>
      <w:r w:rsidRPr="00020F15">
        <w:t xml:space="preserve">ndicators and benchmarks. Attention should be given to identifying the core or immediate obligations of the right to a decent home in Aotearoa i.e. obligations that are not subject to progressive realisation. When prioritising </w:t>
      </w:r>
      <w:r w:rsidR="00077644" w:rsidRPr="00020F15">
        <w:t xml:space="preserve">in relation to the right to a </w:t>
      </w:r>
      <w:r w:rsidRPr="00020F15">
        <w:t>decent home, certain conditions apply,</w:t>
      </w:r>
      <w:r w:rsidR="00D42C53" w:rsidRPr="00020F15">
        <w:t xml:space="preserve"> such as consideration of colonisation and its continuing impacts</w:t>
      </w:r>
      <w:r w:rsidR="00077644" w:rsidRPr="00020F15">
        <w:t xml:space="preserve">, Te Tiriti and </w:t>
      </w:r>
      <w:r w:rsidRPr="00020F15">
        <w:t>the</w:t>
      </w:r>
      <w:r w:rsidR="00077644" w:rsidRPr="00020F15">
        <w:t xml:space="preserve"> </w:t>
      </w:r>
      <w:r w:rsidRPr="00020F15">
        <w:t>most disadvantaged individuals and communities</w:t>
      </w:r>
      <w:r w:rsidR="00077644" w:rsidRPr="00020F15">
        <w:t>, including those living in poverty.</w:t>
      </w:r>
    </w:p>
    <w:bookmarkEnd w:id="27"/>
    <w:p w14:paraId="4484124B" w14:textId="4E7BF432" w:rsidR="00C55804" w:rsidRPr="00020F15" w:rsidRDefault="00C55804" w:rsidP="00D55046">
      <w:pPr>
        <w:rPr>
          <w:sz w:val="28"/>
          <w:szCs w:val="28"/>
        </w:rPr>
      </w:pPr>
      <w:r w:rsidRPr="00020F15">
        <w:rPr>
          <w:sz w:val="28"/>
          <w:szCs w:val="28"/>
        </w:rPr>
        <w:t>Obligations to respect, protect and fulfil human rights</w:t>
      </w:r>
    </w:p>
    <w:p w14:paraId="1AA42BA9" w14:textId="3AAF8311"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lastRenderedPageBreak/>
        <w:t xml:space="preserve">It has been clear since the 1980s that human rights give rise to different types of obligations, widely known as obligations to </w:t>
      </w:r>
      <w:r w:rsidRPr="00020F15">
        <w:rPr>
          <w:rFonts w:eastAsiaTheme="minorEastAsia" w:cstheme="minorHAnsi"/>
          <w:i/>
          <w:iCs/>
          <w:szCs w:val="24"/>
          <w:lang w:val="en-US"/>
        </w:rPr>
        <w:t>respect</w:t>
      </w:r>
      <w:r w:rsidRPr="00020F15">
        <w:rPr>
          <w:rFonts w:eastAsiaTheme="minorEastAsia" w:cstheme="minorHAnsi"/>
          <w:szCs w:val="24"/>
          <w:lang w:val="en-US"/>
        </w:rPr>
        <w:t xml:space="preserve">, </w:t>
      </w:r>
      <w:r w:rsidRPr="00020F15">
        <w:rPr>
          <w:rFonts w:eastAsiaTheme="minorEastAsia" w:cstheme="minorHAnsi"/>
          <w:i/>
          <w:iCs/>
          <w:szCs w:val="24"/>
          <w:lang w:val="en-US"/>
        </w:rPr>
        <w:t>protect</w:t>
      </w:r>
      <w:r w:rsidRPr="00020F15">
        <w:rPr>
          <w:rFonts w:eastAsiaTheme="minorEastAsia" w:cstheme="minorHAnsi"/>
          <w:szCs w:val="24"/>
          <w:lang w:val="en-US"/>
        </w:rPr>
        <w:t xml:space="preserve"> and </w:t>
      </w:r>
      <w:r w:rsidRPr="00020F15">
        <w:rPr>
          <w:rFonts w:eastAsiaTheme="minorEastAsia" w:cstheme="minorHAnsi"/>
          <w:i/>
          <w:iCs/>
          <w:szCs w:val="24"/>
          <w:lang w:val="en-US"/>
        </w:rPr>
        <w:t>fulfil</w:t>
      </w:r>
      <w:r w:rsidRPr="00020F15">
        <w:rPr>
          <w:rFonts w:eastAsiaTheme="minorEastAsia" w:cstheme="minorHAnsi"/>
          <w:szCs w:val="24"/>
          <w:lang w:val="en-US"/>
        </w:rPr>
        <w:t xml:space="preserve"> human rights.</w:t>
      </w:r>
      <w:r w:rsidR="004807C4" w:rsidRPr="00020F15">
        <w:rPr>
          <w:rStyle w:val="EndnoteReference"/>
          <w:rFonts w:eastAsiaTheme="minorEastAsia" w:cstheme="minorHAnsi"/>
          <w:szCs w:val="24"/>
          <w:lang w:val="en-US"/>
        </w:rPr>
        <w:endnoteReference w:id="13"/>
      </w:r>
      <w:r w:rsidRPr="00020F15">
        <w:rPr>
          <w:rFonts w:eastAsiaTheme="minorEastAsia" w:cstheme="minorHAnsi"/>
          <w:szCs w:val="24"/>
          <w:lang w:val="en-US"/>
        </w:rPr>
        <w:t xml:space="preserve"> Understanding that human rights give rise to these obligations makes it easier to hold governments accountable and to identify human rights violations. </w:t>
      </w:r>
      <w:r w:rsidR="00995DDA" w:rsidRPr="00020F15">
        <w:rPr>
          <w:rFonts w:eastAsiaTheme="minorEastAsia" w:cstheme="minorHAnsi"/>
          <w:szCs w:val="24"/>
          <w:lang w:val="en-US"/>
        </w:rPr>
        <w:t>T</w:t>
      </w:r>
      <w:r w:rsidRPr="00020F15">
        <w:rPr>
          <w:rFonts w:eastAsiaTheme="minorEastAsia" w:cstheme="minorHAnsi"/>
          <w:szCs w:val="24"/>
          <w:lang w:val="en-US"/>
        </w:rPr>
        <w:t xml:space="preserve">he obligations to </w:t>
      </w:r>
      <w:r w:rsidRPr="00020F15">
        <w:rPr>
          <w:rFonts w:eastAsiaTheme="minorEastAsia" w:cstheme="minorHAnsi"/>
          <w:i/>
          <w:iCs/>
          <w:szCs w:val="24"/>
          <w:lang w:val="en-US"/>
        </w:rPr>
        <w:t>respect</w:t>
      </w:r>
      <w:r w:rsidRPr="00020F15">
        <w:rPr>
          <w:rFonts w:eastAsiaTheme="minorEastAsia" w:cstheme="minorHAnsi"/>
          <w:szCs w:val="24"/>
          <w:lang w:val="en-US"/>
        </w:rPr>
        <w:t xml:space="preserve"> and </w:t>
      </w:r>
      <w:r w:rsidRPr="00020F15">
        <w:rPr>
          <w:rFonts w:eastAsiaTheme="minorEastAsia" w:cstheme="minorHAnsi"/>
          <w:i/>
          <w:iCs/>
          <w:szCs w:val="24"/>
          <w:lang w:val="en-US"/>
        </w:rPr>
        <w:t>protect</w:t>
      </w:r>
      <w:r w:rsidRPr="00020F15">
        <w:rPr>
          <w:rFonts w:eastAsiaTheme="minorEastAsia" w:cstheme="minorHAnsi"/>
          <w:szCs w:val="24"/>
          <w:lang w:val="en-US"/>
        </w:rPr>
        <w:t xml:space="preserve"> </w:t>
      </w:r>
      <w:r w:rsidR="00995DDA" w:rsidRPr="00020F15">
        <w:rPr>
          <w:rFonts w:eastAsiaTheme="minorEastAsia" w:cstheme="minorHAnsi"/>
          <w:szCs w:val="24"/>
          <w:lang w:val="en-US"/>
        </w:rPr>
        <w:t xml:space="preserve">often tend to be less costly than the obligation to </w:t>
      </w:r>
      <w:r w:rsidR="00995DDA" w:rsidRPr="00020F15">
        <w:rPr>
          <w:rFonts w:eastAsiaTheme="minorEastAsia" w:cstheme="minorHAnsi"/>
          <w:i/>
          <w:iCs/>
          <w:szCs w:val="24"/>
          <w:lang w:val="en-US"/>
        </w:rPr>
        <w:t>fulfil</w:t>
      </w:r>
      <w:r w:rsidR="00995DDA" w:rsidRPr="00020F15">
        <w:rPr>
          <w:rFonts w:eastAsiaTheme="minorEastAsia" w:cstheme="minorHAnsi"/>
          <w:szCs w:val="24"/>
          <w:lang w:val="en-US"/>
        </w:rPr>
        <w:t>.</w:t>
      </w:r>
    </w:p>
    <w:p w14:paraId="11724985" w14:textId="77777777" w:rsidR="00C55804" w:rsidRPr="00020F15" w:rsidRDefault="00C55804" w:rsidP="06A562B9">
      <w:pPr>
        <w:pStyle w:val="ListParagraph"/>
        <w:spacing w:line="276" w:lineRule="auto"/>
        <w:ind w:left="1636"/>
        <w:rPr>
          <w:rFonts w:eastAsiaTheme="minorEastAsia" w:cstheme="minorHAnsi"/>
          <w:szCs w:val="24"/>
          <w:lang w:val="en-US"/>
        </w:rPr>
      </w:pPr>
    </w:p>
    <w:p w14:paraId="1214F1C5" w14:textId="6F28204D"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The human rights obligations to </w:t>
      </w:r>
      <w:r w:rsidRPr="00020F15">
        <w:rPr>
          <w:rFonts w:eastAsiaTheme="minorEastAsia" w:cstheme="minorHAnsi"/>
          <w:i/>
          <w:iCs/>
          <w:szCs w:val="24"/>
          <w:lang w:val="en-US"/>
        </w:rPr>
        <w:t xml:space="preserve">respect, protect </w:t>
      </w:r>
      <w:r w:rsidRPr="00020F15">
        <w:rPr>
          <w:rFonts w:eastAsiaTheme="minorEastAsia" w:cstheme="minorHAnsi"/>
          <w:szCs w:val="24"/>
          <w:lang w:val="en-US"/>
        </w:rPr>
        <w:t>and</w:t>
      </w:r>
      <w:r w:rsidRPr="00020F15">
        <w:rPr>
          <w:rFonts w:eastAsiaTheme="minorEastAsia" w:cstheme="minorHAnsi"/>
          <w:i/>
          <w:iCs/>
          <w:szCs w:val="24"/>
          <w:lang w:val="en-US"/>
        </w:rPr>
        <w:t xml:space="preserve"> fulfil</w:t>
      </w:r>
      <w:r w:rsidRPr="00020F15">
        <w:rPr>
          <w:rFonts w:eastAsiaTheme="minorEastAsia" w:cstheme="minorHAnsi"/>
          <w:szCs w:val="24"/>
          <w:lang w:val="en-US"/>
        </w:rPr>
        <w:t xml:space="preserve"> apply to the right to a decent home. </w:t>
      </w:r>
      <w:r w:rsidR="006D5B15" w:rsidRPr="00020F15">
        <w:rPr>
          <w:rFonts w:eastAsiaTheme="minorEastAsia" w:cstheme="minorHAnsi"/>
          <w:szCs w:val="24"/>
          <w:lang w:val="en-US"/>
        </w:rPr>
        <w:t xml:space="preserve">These obligations are inextricably </w:t>
      </w:r>
      <w:r w:rsidR="003973CB" w:rsidRPr="00020F15">
        <w:rPr>
          <w:rFonts w:eastAsiaTheme="minorEastAsia" w:cstheme="minorHAnsi"/>
          <w:szCs w:val="24"/>
          <w:lang w:val="en-US"/>
        </w:rPr>
        <w:t xml:space="preserve">connected </w:t>
      </w:r>
      <w:r w:rsidR="006D5B15" w:rsidRPr="00020F15">
        <w:rPr>
          <w:rFonts w:eastAsiaTheme="minorEastAsia" w:cstheme="minorHAnsi"/>
          <w:szCs w:val="24"/>
          <w:lang w:val="en-US"/>
        </w:rPr>
        <w:t>with the Crown’s obligations arising from Te Tiriti</w:t>
      </w:r>
      <w:r w:rsidR="00AE1295" w:rsidRPr="00020F15">
        <w:rPr>
          <w:rFonts w:eastAsiaTheme="minorEastAsia" w:cstheme="minorHAnsi"/>
          <w:szCs w:val="24"/>
          <w:lang w:val="en-US"/>
        </w:rPr>
        <w:t xml:space="preserve">, for example, </w:t>
      </w:r>
      <w:r w:rsidR="008F698E" w:rsidRPr="00020F15">
        <w:rPr>
          <w:rFonts w:eastAsiaTheme="minorEastAsia" w:cstheme="minorHAnsi"/>
          <w:szCs w:val="24"/>
          <w:lang w:val="en-US"/>
        </w:rPr>
        <w:t>to actively protect Māori rangatiratanga over taonga, including land</w:t>
      </w:r>
      <w:r w:rsidR="006D5B15" w:rsidRPr="00020F15">
        <w:rPr>
          <w:rFonts w:eastAsiaTheme="minorEastAsia" w:cstheme="minorHAnsi"/>
          <w:szCs w:val="24"/>
          <w:lang w:val="en-US"/>
        </w:rPr>
        <w:t xml:space="preserve">. </w:t>
      </w:r>
      <w:r w:rsidRPr="00020F15">
        <w:rPr>
          <w:rFonts w:eastAsiaTheme="minorEastAsia" w:cstheme="minorHAnsi"/>
          <w:szCs w:val="24"/>
          <w:lang w:val="en-US"/>
        </w:rPr>
        <w:t xml:space="preserve">By way of illustration, some of these obligations, and corresponding violations, are outlined in the following paragraphs. </w:t>
      </w:r>
    </w:p>
    <w:p w14:paraId="3EB8B2FB" w14:textId="77777777" w:rsidR="00C55804" w:rsidRPr="00020F15" w:rsidRDefault="00C55804" w:rsidP="06A562B9">
      <w:pPr>
        <w:pStyle w:val="ListParagraph"/>
        <w:rPr>
          <w:rFonts w:eastAsiaTheme="minorEastAsia" w:cstheme="minorHAnsi"/>
          <w:szCs w:val="24"/>
          <w:lang w:val="en-US"/>
        </w:rPr>
      </w:pPr>
    </w:p>
    <w:p w14:paraId="21D27028" w14:textId="15CF6839"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u w:val="single"/>
          <w:lang w:val="en-US"/>
        </w:rPr>
        <w:t xml:space="preserve">The </w:t>
      </w:r>
      <w:r w:rsidRPr="00020F15">
        <w:rPr>
          <w:rFonts w:eastAsiaTheme="minorEastAsia" w:cstheme="minorHAnsi"/>
          <w:i/>
          <w:iCs/>
          <w:szCs w:val="24"/>
          <w:u w:val="single"/>
          <w:lang w:val="en-US"/>
        </w:rPr>
        <w:t>obligation to respect</w:t>
      </w:r>
      <w:r w:rsidRPr="00020F15">
        <w:rPr>
          <w:rFonts w:eastAsiaTheme="minorEastAsia" w:cstheme="minorHAnsi"/>
          <w:szCs w:val="24"/>
          <w:lang w:val="en-US"/>
        </w:rPr>
        <w:t xml:space="preserve"> places a responsibility on the government to refrain from interfering directly or indirectly with the enjoyment of the right to a decent home</w:t>
      </w:r>
      <w:r w:rsidR="00B72D21" w:rsidRPr="00020F15">
        <w:rPr>
          <w:rFonts w:eastAsiaTheme="minorEastAsia" w:cstheme="minorHAnsi"/>
          <w:szCs w:val="24"/>
          <w:lang w:val="en-US"/>
        </w:rPr>
        <w:t xml:space="preserve"> grounded in Te Tiriti</w:t>
      </w:r>
      <w:r w:rsidRPr="00020F15">
        <w:rPr>
          <w:rFonts w:eastAsiaTheme="minorEastAsia" w:cstheme="minorHAnsi"/>
          <w:szCs w:val="24"/>
          <w:lang w:val="en-US"/>
        </w:rPr>
        <w:t>. For example, the government must neither discriminate in the provision of state housing, nor put in place restrictive housing regulations that are irrational</w:t>
      </w:r>
      <w:r w:rsidR="006D5B15" w:rsidRPr="00020F15">
        <w:rPr>
          <w:rFonts w:eastAsiaTheme="minorEastAsia" w:cstheme="minorHAnsi"/>
          <w:szCs w:val="24"/>
          <w:lang w:val="en-US"/>
        </w:rPr>
        <w:t xml:space="preserve">, </w:t>
      </w:r>
      <w:r w:rsidRPr="00020F15">
        <w:rPr>
          <w:rFonts w:eastAsiaTheme="minorEastAsia" w:cstheme="minorHAnsi"/>
          <w:szCs w:val="24"/>
          <w:lang w:val="en-US"/>
        </w:rPr>
        <w:t>unfair</w:t>
      </w:r>
      <w:r w:rsidR="006D5B15" w:rsidRPr="00020F15">
        <w:rPr>
          <w:rFonts w:eastAsiaTheme="minorEastAsia" w:cstheme="minorHAnsi"/>
          <w:szCs w:val="24"/>
          <w:lang w:val="en-US"/>
        </w:rPr>
        <w:t xml:space="preserve"> and culturally inappropriate.</w:t>
      </w:r>
    </w:p>
    <w:p w14:paraId="219773FD" w14:textId="77777777" w:rsidR="00C55804" w:rsidRPr="00020F15" w:rsidRDefault="00C55804" w:rsidP="006D2260">
      <w:pPr>
        <w:pStyle w:val="ListParagraph"/>
        <w:ind w:left="1287"/>
        <w:rPr>
          <w:rFonts w:eastAsiaTheme="minorEastAsia" w:cstheme="minorHAnsi"/>
          <w:szCs w:val="24"/>
          <w:lang w:val="en-US"/>
        </w:rPr>
      </w:pPr>
    </w:p>
    <w:p w14:paraId="6CC1DD6D" w14:textId="77777777" w:rsidR="00C55804" w:rsidRPr="00020F15" w:rsidRDefault="00C55804" w:rsidP="00526C49">
      <w:pPr>
        <w:pStyle w:val="ListParagraph"/>
        <w:numPr>
          <w:ilvl w:val="0"/>
          <w:numId w:val="4"/>
        </w:numPr>
        <w:spacing w:line="276" w:lineRule="auto"/>
        <w:rPr>
          <w:rFonts w:eastAsiaTheme="minorEastAsia" w:cstheme="minorHAnsi"/>
          <w:szCs w:val="24"/>
          <w:lang w:val="en-US"/>
        </w:rPr>
      </w:pPr>
      <w:bookmarkStart w:id="28" w:name="_Hlk52633290"/>
      <w:r w:rsidRPr="00020F15">
        <w:rPr>
          <w:rFonts w:eastAsiaTheme="minorEastAsia" w:cstheme="minorHAnsi"/>
          <w:szCs w:val="24"/>
          <w:lang w:val="en-US"/>
        </w:rPr>
        <w:t xml:space="preserve">Violations of the obligation to </w:t>
      </w:r>
      <w:r w:rsidRPr="00020F15">
        <w:rPr>
          <w:rFonts w:eastAsiaTheme="minorEastAsia" w:cstheme="minorHAnsi"/>
          <w:i/>
          <w:iCs/>
          <w:szCs w:val="24"/>
          <w:lang w:val="en-US"/>
        </w:rPr>
        <w:t>respect</w:t>
      </w:r>
      <w:r w:rsidRPr="00020F15">
        <w:rPr>
          <w:rFonts w:eastAsiaTheme="minorEastAsia" w:cstheme="minorHAnsi"/>
          <w:szCs w:val="24"/>
          <w:lang w:val="en-US"/>
        </w:rPr>
        <w:t xml:space="preserve"> include:</w:t>
      </w:r>
    </w:p>
    <w:p w14:paraId="64588B77" w14:textId="77777777" w:rsidR="00C55804" w:rsidRPr="00020F15" w:rsidRDefault="00C55804" w:rsidP="006D2260">
      <w:pPr>
        <w:pStyle w:val="ListParagraph"/>
        <w:ind w:left="1287"/>
        <w:rPr>
          <w:rFonts w:eastAsiaTheme="minorEastAsia" w:cstheme="minorHAnsi"/>
          <w:szCs w:val="24"/>
          <w:lang w:val="en-US"/>
        </w:rPr>
      </w:pPr>
    </w:p>
    <w:p w14:paraId="7CF64900" w14:textId="77777777" w:rsidR="003F6FF7" w:rsidRPr="00020F15" w:rsidRDefault="003F6FF7"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forcible eviction from state housing without procedural fairness.</w:t>
      </w:r>
    </w:p>
    <w:p w14:paraId="02BF527A" w14:textId="3718B861" w:rsidR="00DF7811" w:rsidRPr="00020F15" w:rsidRDefault="00DF7811"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 xml:space="preserve">direct discrimination in relation to state </w:t>
      </w:r>
      <w:proofErr w:type="gramStart"/>
      <w:r w:rsidRPr="00020F15">
        <w:rPr>
          <w:rFonts w:eastAsiaTheme="minorEastAsia" w:cstheme="minorHAnsi"/>
          <w:szCs w:val="24"/>
          <w:lang w:val="en-US"/>
        </w:rPr>
        <w:t>housing;</w:t>
      </w:r>
      <w:proofErr w:type="gramEnd"/>
    </w:p>
    <w:p w14:paraId="13E8FD3A" w14:textId="022C5A97" w:rsidR="00BC1FB4" w:rsidRPr="00020F15" w:rsidRDefault="00F3522E"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barriers to housing</w:t>
      </w:r>
      <w:r w:rsidR="00B27CFB" w:rsidRPr="00020F15">
        <w:rPr>
          <w:rFonts w:eastAsiaTheme="minorEastAsia" w:cstheme="minorHAnsi"/>
          <w:szCs w:val="24"/>
          <w:lang w:val="en-US"/>
        </w:rPr>
        <w:t xml:space="preserve"> </w:t>
      </w:r>
      <w:r w:rsidR="00BC1FB4" w:rsidRPr="00020F15">
        <w:rPr>
          <w:rFonts w:eastAsiaTheme="minorEastAsia" w:cstheme="minorHAnsi"/>
          <w:szCs w:val="24"/>
          <w:lang w:val="en-US"/>
        </w:rPr>
        <w:t>that are irrational, unfair</w:t>
      </w:r>
      <w:r w:rsidR="00302B4E" w:rsidRPr="00020F15">
        <w:rPr>
          <w:rFonts w:eastAsiaTheme="minorEastAsia" w:cstheme="minorHAnsi"/>
          <w:szCs w:val="24"/>
          <w:lang w:val="en-US"/>
        </w:rPr>
        <w:t xml:space="preserve">, </w:t>
      </w:r>
      <w:r w:rsidR="00BC1FB4" w:rsidRPr="00020F15">
        <w:rPr>
          <w:rFonts w:eastAsiaTheme="minorEastAsia" w:cstheme="minorHAnsi"/>
          <w:szCs w:val="24"/>
          <w:lang w:val="en-US"/>
        </w:rPr>
        <w:t>culturally inappropriate</w:t>
      </w:r>
      <w:r w:rsidR="00302B4E" w:rsidRPr="00020F15">
        <w:rPr>
          <w:rFonts w:eastAsiaTheme="minorEastAsia" w:cstheme="minorHAnsi"/>
          <w:szCs w:val="24"/>
          <w:lang w:val="en-US"/>
        </w:rPr>
        <w:t xml:space="preserve"> or inconsistent with Te Tiriti</w:t>
      </w:r>
      <w:r w:rsidR="003348E6" w:rsidRPr="00020F15">
        <w:rPr>
          <w:rFonts w:eastAsiaTheme="minorEastAsia" w:cstheme="minorHAnsi"/>
          <w:szCs w:val="24"/>
          <w:lang w:val="en-US"/>
        </w:rPr>
        <w:t xml:space="preserve"> </w:t>
      </w:r>
      <w:proofErr w:type="gramStart"/>
      <w:r w:rsidR="003348E6" w:rsidRPr="00020F15">
        <w:rPr>
          <w:rFonts w:eastAsiaTheme="minorEastAsia" w:cstheme="minorHAnsi"/>
          <w:szCs w:val="24"/>
          <w:lang w:val="en-US"/>
        </w:rPr>
        <w:t>e.g.</w:t>
      </w:r>
      <w:proofErr w:type="gramEnd"/>
      <w:r w:rsidR="003348E6" w:rsidRPr="00020F15">
        <w:rPr>
          <w:rFonts w:eastAsiaTheme="minorEastAsia" w:cstheme="minorHAnsi"/>
          <w:szCs w:val="24"/>
          <w:lang w:val="en-US"/>
        </w:rPr>
        <w:t xml:space="preserve"> unjustified </w:t>
      </w:r>
      <w:r w:rsidR="00B27CFB" w:rsidRPr="00020F15">
        <w:rPr>
          <w:rFonts w:eastAsiaTheme="minorEastAsia" w:cstheme="minorHAnsi"/>
          <w:szCs w:val="24"/>
          <w:lang w:val="en-US"/>
        </w:rPr>
        <w:t xml:space="preserve">restrictive </w:t>
      </w:r>
      <w:r w:rsidR="003348E6" w:rsidRPr="00020F15">
        <w:rPr>
          <w:rFonts w:eastAsiaTheme="minorEastAsia" w:cstheme="minorHAnsi"/>
          <w:szCs w:val="24"/>
          <w:lang w:val="en-US"/>
        </w:rPr>
        <w:t>housing regulations</w:t>
      </w:r>
      <w:r w:rsidR="00B27CFB" w:rsidRPr="00020F15">
        <w:rPr>
          <w:rFonts w:eastAsiaTheme="minorEastAsia" w:cstheme="minorHAnsi"/>
          <w:szCs w:val="24"/>
          <w:lang w:val="en-US"/>
        </w:rPr>
        <w:t>;</w:t>
      </w:r>
    </w:p>
    <w:p w14:paraId="6B021D87" w14:textId="77777777" w:rsidR="00B9699F" w:rsidRPr="00020F15" w:rsidRDefault="00B9699F"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 xml:space="preserve">a housing initiative that fails to respect Te </w:t>
      </w:r>
      <w:proofErr w:type="gramStart"/>
      <w:r w:rsidRPr="00020F15">
        <w:rPr>
          <w:rFonts w:eastAsiaTheme="minorEastAsia" w:cstheme="minorHAnsi"/>
          <w:szCs w:val="24"/>
          <w:lang w:val="en-US"/>
        </w:rPr>
        <w:t>Tiriti;</w:t>
      </w:r>
      <w:proofErr w:type="gramEnd"/>
    </w:p>
    <w:p w14:paraId="4BE2D9D2" w14:textId="06F17A33" w:rsidR="000907EB" w:rsidRPr="00020F15" w:rsidRDefault="000907EB" w:rsidP="007D0B7C">
      <w:pPr>
        <w:pStyle w:val="ListParagraph"/>
        <w:numPr>
          <w:ilvl w:val="0"/>
          <w:numId w:val="14"/>
        </w:numPr>
        <w:spacing w:line="276" w:lineRule="auto"/>
        <w:rPr>
          <w:rFonts w:eastAsiaTheme="minorEastAsia" w:cstheme="minorHAnsi"/>
          <w:szCs w:val="24"/>
          <w:lang w:val="en-US"/>
        </w:rPr>
      </w:pPr>
      <w:bookmarkStart w:id="29" w:name="_Hlk52636625"/>
      <w:r w:rsidRPr="00020F15">
        <w:rPr>
          <w:rFonts w:eastAsiaTheme="minorEastAsia" w:cstheme="minorHAnsi"/>
          <w:szCs w:val="24"/>
          <w:lang w:val="en-US"/>
        </w:rPr>
        <w:t xml:space="preserve">indirect discrimination in relation to state housing </w:t>
      </w:r>
      <w:proofErr w:type="gramStart"/>
      <w:r w:rsidRPr="00020F15">
        <w:rPr>
          <w:rFonts w:eastAsiaTheme="minorEastAsia" w:cstheme="minorHAnsi"/>
          <w:szCs w:val="24"/>
          <w:lang w:val="en-US"/>
        </w:rPr>
        <w:t>e.g.</w:t>
      </w:r>
      <w:proofErr w:type="gramEnd"/>
      <w:r w:rsidRPr="00020F15">
        <w:rPr>
          <w:rFonts w:eastAsiaTheme="minorEastAsia" w:cstheme="minorHAnsi"/>
          <w:szCs w:val="24"/>
          <w:lang w:val="en-US"/>
        </w:rPr>
        <w:t xml:space="preserve"> an inadequate percentage of </w:t>
      </w:r>
      <w:r w:rsidR="00513CEC" w:rsidRPr="00020F15">
        <w:rPr>
          <w:rFonts w:eastAsiaTheme="minorEastAsia" w:cstheme="minorHAnsi"/>
          <w:szCs w:val="24"/>
          <w:lang w:val="en-US"/>
        </w:rPr>
        <w:t xml:space="preserve">accessible </w:t>
      </w:r>
      <w:r w:rsidRPr="00020F15">
        <w:rPr>
          <w:rFonts w:eastAsiaTheme="minorEastAsia" w:cstheme="minorHAnsi"/>
          <w:szCs w:val="24"/>
          <w:lang w:val="en-US"/>
        </w:rPr>
        <w:t xml:space="preserve">state houses </w:t>
      </w:r>
      <w:r w:rsidR="00513CEC" w:rsidRPr="00020F15">
        <w:rPr>
          <w:rFonts w:eastAsiaTheme="minorEastAsia" w:cstheme="minorHAnsi"/>
          <w:szCs w:val="24"/>
          <w:lang w:val="en-US"/>
        </w:rPr>
        <w:t xml:space="preserve">for </w:t>
      </w:r>
      <w:r w:rsidRPr="00020F15">
        <w:rPr>
          <w:rFonts w:eastAsiaTheme="minorEastAsia" w:cstheme="minorHAnsi"/>
          <w:szCs w:val="24"/>
          <w:lang w:val="en-US"/>
        </w:rPr>
        <w:t>disabled people;</w:t>
      </w:r>
    </w:p>
    <w:bookmarkEnd w:id="29"/>
    <w:p w14:paraId="5697CF37" w14:textId="35D28CB0" w:rsidR="00C55804" w:rsidRPr="00020F15" w:rsidRDefault="00C55804"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 xml:space="preserve">damp state housing causing ill-health of </w:t>
      </w:r>
      <w:proofErr w:type="gramStart"/>
      <w:r w:rsidRPr="00020F15">
        <w:rPr>
          <w:rFonts w:eastAsiaTheme="minorEastAsia" w:cstheme="minorHAnsi"/>
          <w:szCs w:val="24"/>
          <w:lang w:val="en-US"/>
        </w:rPr>
        <w:t>tenants;</w:t>
      </w:r>
      <w:proofErr w:type="gramEnd"/>
    </w:p>
    <w:p w14:paraId="49836C1A" w14:textId="4C8762B0" w:rsidR="00C55804" w:rsidRPr="00020F15" w:rsidRDefault="00C55804" w:rsidP="007D0B7C">
      <w:pPr>
        <w:pStyle w:val="ListParagraph"/>
        <w:numPr>
          <w:ilvl w:val="0"/>
          <w:numId w:val="14"/>
        </w:numPr>
        <w:spacing w:line="276" w:lineRule="auto"/>
        <w:rPr>
          <w:rFonts w:eastAsiaTheme="minorEastAsia" w:cstheme="minorHAnsi"/>
          <w:szCs w:val="24"/>
          <w:lang w:val="en-US"/>
        </w:rPr>
      </w:pPr>
      <w:r w:rsidRPr="00020F15">
        <w:rPr>
          <w:rFonts w:eastAsiaTheme="minorEastAsia" w:cstheme="minorHAnsi"/>
          <w:szCs w:val="24"/>
          <w:lang w:val="en-US"/>
        </w:rPr>
        <w:t xml:space="preserve">state-owned enterprises that pollute and cause ill-health of inhabitants (whether </w:t>
      </w:r>
      <w:r w:rsidR="00A17943" w:rsidRPr="00020F15">
        <w:rPr>
          <w:rFonts w:eastAsiaTheme="minorEastAsia" w:cstheme="minorHAnsi"/>
          <w:szCs w:val="24"/>
          <w:lang w:val="en-US"/>
        </w:rPr>
        <w:t xml:space="preserve">in </w:t>
      </w:r>
      <w:r w:rsidRPr="00020F15">
        <w:rPr>
          <w:rFonts w:eastAsiaTheme="minorEastAsia" w:cstheme="minorHAnsi"/>
          <w:szCs w:val="24"/>
          <w:lang w:val="en-US"/>
        </w:rPr>
        <w:t>state or private</w:t>
      </w:r>
      <w:r w:rsidR="00A17943" w:rsidRPr="00020F15">
        <w:rPr>
          <w:rFonts w:eastAsiaTheme="minorEastAsia" w:cstheme="minorHAnsi"/>
          <w:szCs w:val="24"/>
          <w:lang w:val="en-US"/>
        </w:rPr>
        <w:t xml:space="preserve"> housing</w:t>
      </w:r>
      <w:proofErr w:type="gramStart"/>
      <w:r w:rsidRPr="00020F15">
        <w:rPr>
          <w:rFonts w:eastAsiaTheme="minorEastAsia" w:cstheme="minorHAnsi"/>
          <w:szCs w:val="24"/>
          <w:lang w:val="en-US"/>
        </w:rPr>
        <w:t>);</w:t>
      </w:r>
      <w:proofErr w:type="gramEnd"/>
    </w:p>
    <w:bookmarkEnd w:id="28"/>
    <w:p w14:paraId="569700A2" w14:textId="77777777" w:rsidR="00C55804" w:rsidRPr="00020F15" w:rsidRDefault="00C55804" w:rsidP="06A562B9">
      <w:pPr>
        <w:pStyle w:val="ListParagraph"/>
        <w:spacing w:line="276" w:lineRule="auto"/>
        <w:ind w:left="1494"/>
        <w:rPr>
          <w:rFonts w:eastAsiaTheme="minorEastAsia" w:cstheme="minorHAnsi"/>
          <w:szCs w:val="24"/>
          <w:lang w:val="en-US"/>
        </w:rPr>
      </w:pPr>
    </w:p>
    <w:p w14:paraId="7A002675" w14:textId="34355D67" w:rsidR="00C55804" w:rsidRPr="00020F15" w:rsidRDefault="00C55804" w:rsidP="00526C49">
      <w:pPr>
        <w:pStyle w:val="ListParagraph"/>
        <w:numPr>
          <w:ilvl w:val="0"/>
          <w:numId w:val="4"/>
        </w:numPr>
        <w:rPr>
          <w:rFonts w:eastAsiaTheme="minorEastAsia" w:cstheme="minorHAnsi"/>
          <w:szCs w:val="24"/>
          <w:lang w:val="en-US"/>
        </w:rPr>
      </w:pPr>
      <w:r w:rsidRPr="00020F15">
        <w:rPr>
          <w:rFonts w:eastAsiaTheme="minorEastAsia" w:cstheme="minorHAnsi"/>
          <w:szCs w:val="24"/>
          <w:u w:val="single"/>
          <w:lang w:val="en-US"/>
        </w:rPr>
        <w:t xml:space="preserve">The </w:t>
      </w:r>
      <w:r w:rsidRPr="00020F15">
        <w:rPr>
          <w:rFonts w:eastAsiaTheme="minorEastAsia" w:cstheme="minorHAnsi"/>
          <w:i/>
          <w:iCs/>
          <w:szCs w:val="24"/>
          <w:u w:val="single"/>
          <w:lang w:val="en-US"/>
        </w:rPr>
        <w:t>obligation to protect</w:t>
      </w:r>
      <w:r w:rsidRPr="00020F15">
        <w:rPr>
          <w:rFonts w:eastAsiaTheme="minorEastAsia" w:cstheme="minorHAnsi"/>
          <w:szCs w:val="24"/>
          <w:lang w:val="en-US"/>
        </w:rPr>
        <w:t xml:space="preserve"> means that the government must prevent third parties, such as private landlords, from interfering with the enjoyment of the right to a decent home</w:t>
      </w:r>
      <w:r w:rsidR="00B72D21" w:rsidRPr="00020F15">
        <w:rPr>
          <w:rFonts w:eastAsiaTheme="minorEastAsia" w:cstheme="minorHAnsi"/>
          <w:szCs w:val="24"/>
          <w:lang w:val="en-US"/>
        </w:rPr>
        <w:t xml:space="preserve"> grounded </w:t>
      </w:r>
      <w:r w:rsidR="00AB0EBE" w:rsidRPr="00020F15">
        <w:rPr>
          <w:rFonts w:eastAsiaTheme="minorEastAsia" w:cstheme="minorHAnsi"/>
          <w:szCs w:val="24"/>
          <w:lang w:val="en-US"/>
        </w:rPr>
        <w:t>o</w:t>
      </w:r>
      <w:r w:rsidR="00B72D21" w:rsidRPr="00020F15">
        <w:rPr>
          <w:rFonts w:eastAsiaTheme="minorEastAsia" w:cstheme="minorHAnsi"/>
          <w:szCs w:val="24"/>
          <w:lang w:val="en-US"/>
        </w:rPr>
        <w:t>n Te Tiriti</w:t>
      </w:r>
      <w:r w:rsidRPr="00020F15">
        <w:rPr>
          <w:rFonts w:eastAsiaTheme="minorEastAsia" w:cstheme="minorHAnsi"/>
          <w:szCs w:val="24"/>
          <w:lang w:val="en-US"/>
        </w:rPr>
        <w:t>. For example, the government must take all reasonable steps to ensure that private landlords (a) do not discriminate in the provision of housing and (b) provide warm, dry, healthy, decent homes.</w:t>
      </w:r>
    </w:p>
    <w:p w14:paraId="1EF866A3" w14:textId="77777777" w:rsidR="00C55804" w:rsidRPr="00020F15" w:rsidRDefault="00C55804" w:rsidP="06A562B9">
      <w:pPr>
        <w:pStyle w:val="ListParagraph"/>
        <w:spacing w:line="276" w:lineRule="auto"/>
        <w:ind w:left="1636"/>
        <w:rPr>
          <w:rFonts w:eastAsiaTheme="minorEastAsia" w:cstheme="minorHAnsi"/>
          <w:szCs w:val="24"/>
          <w:lang w:val="en-US"/>
        </w:rPr>
      </w:pPr>
    </w:p>
    <w:p w14:paraId="7E53E703" w14:textId="4DEAB6FD"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Violations of the obligation to </w:t>
      </w:r>
      <w:r w:rsidRPr="00020F15">
        <w:rPr>
          <w:rFonts w:eastAsiaTheme="minorEastAsia" w:cstheme="minorHAnsi"/>
          <w:i/>
          <w:iCs/>
          <w:szCs w:val="24"/>
          <w:lang w:val="en-US"/>
        </w:rPr>
        <w:t>protect</w:t>
      </w:r>
      <w:r w:rsidRPr="00020F15">
        <w:rPr>
          <w:rFonts w:eastAsiaTheme="minorEastAsia" w:cstheme="minorHAnsi"/>
          <w:szCs w:val="24"/>
          <w:lang w:val="en-US"/>
        </w:rPr>
        <w:t xml:space="preserve"> include ineffective regulation to stop:</w:t>
      </w:r>
    </w:p>
    <w:p w14:paraId="73D25F90" w14:textId="77777777" w:rsidR="00C55804" w:rsidRPr="00020F15" w:rsidRDefault="00C55804" w:rsidP="06A562B9">
      <w:pPr>
        <w:pStyle w:val="ListParagraph"/>
        <w:rPr>
          <w:rFonts w:eastAsiaTheme="minorEastAsia" w:cstheme="minorHAnsi"/>
          <w:szCs w:val="24"/>
          <w:lang w:val="en-US"/>
        </w:rPr>
      </w:pPr>
    </w:p>
    <w:p w14:paraId="7F87CA81" w14:textId="77777777" w:rsidR="00AD7EB8" w:rsidRPr="00020F15" w:rsidRDefault="00AD7EB8"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 xml:space="preserve">private enterprises from developing Māori land without free, prior and informed consent of mana </w:t>
      </w:r>
      <w:proofErr w:type="gramStart"/>
      <w:r w:rsidRPr="00020F15">
        <w:rPr>
          <w:rFonts w:eastAsiaTheme="minorEastAsia" w:cstheme="minorHAnsi"/>
          <w:szCs w:val="24"/>
          <w:lang w:val="en-US"/>
        </w:rPr>
        <w:t>whenua;</w:t>
      </w:r>
      <w:proofErr w:type="gramEnd"/>
    </w:p>
    <w:p w14:paraId="5BC087E5" w14:textId="31570D02" w:rsidR="00C55804" w:rsidRPr="00020F15" w:rsidRDefault="00C55804"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private landlords discriminating against</w:t>
      </w:r>
      <w:r w:rsidR="008F698E" w:rsidRPr="00020F15">
        <w:rPr>
          <w:rFonts w:eastAsiaTheme="minorEastAsia" w:cstheme="minorHAnsi"/>
          <w:szCs w:val="24"/>
          <w:lang w:val="en-US"/>
        </w:rPr>
        <w:t xml:space="preserve"> individuals applying for a </w:t>
      </w:r>
      <w:r w:rsidR="00454F66" w:rsidRPr="00020F15">
        <w:rPr>
          <w:rFonts w:eastAsiaTheme="minorEastAsia" w:cstheme="minorHAnsi"/>
          <w:szCs w:val="24"/>
          <w:lang w:val="en-US"/>
        </w:rPr>
        <w:t>tenancy</w:t>
      </w:r>
      <w:r w:rsidR="00A9732D" w:rsidRPr="00020F15">
        <w:rPr>
          <w:rFonts w:eastAsiaTheme="minorEastAsia" w:cstheme="minorHAnsi"/>
          <w:szCs w:val="24"/>
          <w:lang w:val="en-US"/>
        </w:rPr>
        <w:t xml:space="preserve">, for example, </w:t>
      </w:r>
      <w:r w:rsidR="008F698E" w:rsidRPr="00020F15">
        <w:rPr>
          <w:rFonts w:eastAsiaTheme="minorEastAsia" w:cstheme="minorHAnsi"/>
          <w:szCs w:val="24"/>
          <w:lang w:val="en-US"/>
        </w:rPr>
        <w:t xml:space="preserve">on the grounds of ethnicity, religion or sexual </w:t>
      </w:r>
      <w:proofErr w:type="gramStart"/>
      <w:r w:rsidR="008F698E" w:rsidRPr="00020F15">
        <w:rPr>
          <w:rFonts w:eastAsiaTheme="minorEastAsia" w:cstheme="minorHAnsi"/>
          <w:szCs w:val="24"/>
          <w:lang w:val="en-US"/>
        </w:rPr>
        <w:t>orientation;</w:t>
      </w:r>
      <w:proofErr w:type="gramEnd"/>
    </w:p>
    <w:p w14:paraId="0B49BEA9" w14:textId="77777777" w:rsidR="00AD7EB8" w:rsidRPr="00020F15" w:rsidRDefault="00AD7EB8"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 xml:space="preserve">private landlords harassing their </w:t>
      </w:r>
      <w:proofErr w:type="gramStart"/>
      <w:r w:rsidRPr="00020F15">
        <w:rPr>
          <w:rFonts w:eastAsiaTheme="minorEastAsia" w:cstheme="minorHAnsi"/>
          <w:szCs w:val="24"/>
          <w:lang w:val="en-US"/>
        </w:rPr>
        <w:t>tenants;</w:t>
      </w:r>
      <w:proofErr w:type="gramEnd"/>
    </w:p>
    <w:p w14:paraId="74B5C80E" w14:textId="5E9A661F" w:rsidR="00C55804" w:rsidRPr="00020F15" w:rsidRDefault="00C55804"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 xml:space="preserve">private landlords renting </w:t>
      </w:r>
      <w:r w:rsidR="005F08D6" w:rsidRPr="00020F15">
        <w:rPr>
          <w:rFonts w:eastAsiaTheme="minorEastAsia" w:cstheme="minorHAnsi"/>
          <w:szCs w:val="24"/>
          <w:lang w:val="en-US"/>
        </w:rPr>
        <w:t xml:space="preserve">accommodation </w:t>
      </w:r>
      <w:r w:rsidR="006F214B" w:rsidRPr="00020F15">
        <w:rPr>
          <w:rFonts w:eastAsiaTheme="minorEastAsia" w:cstheme="minorHAnsi"/>
          <w:szCs w:val="24"/>
          <w:lang w:val="en-US"/>
        </w:rPr>
        <w:t xml:space="preserve">which is likely to </w:t>
      </w:r>
      <w:r w:rsidRPr="00020F15">
        <w:rPr>
          <w:rFonts w:eastAsiaTheme="minorEastAsia" w:cstheme="minorHAnsi"/>
          <w:szCs w:val="24"/>
          <w:lang w:val="en-US"/>
        </w:rPr>
        <w:t>caus</w:t>
      </w:r>
      <w:r w:rsidR="006F214B" w:rsidRPr="00020F15">
        <w:rPr>
          <w:rFonts w:eastAsiaTheme="minorEastAsia" w:cstheme="minorHAnsi"/>
          <w:szCs w:val="24"/>
          <w:lang w:val="en-US"/>
        </w:rPr>
        <w:t xml:space="preserve">e the </w:t>
      </w:r>
      <w:r w:rsidRPr="00020F15">
        <w:rPr>
          <w:rFonts w:eastAsiaTheme="minorEastAsia" w:cstheme="minorHAnsi"/>
          <w:szCs w:val="24"/>
          <w:lang w:val="en-US"/>
        </w:rPr>
        <w:t>ill-health of tenants</w:t>
      </w:r>
      <w:r w:rsidR="00D922BD" w:rsidRPr="00020F15">
        <w:rPr>
          <w:rFonts w:eastAsiaTheme="minorEastAsia" w:cstheme="minorHAnsi"/>
          <w:szCs w:val="24"/>
          <w:lang w:val="en-US"/>
        </w:rPr>
        <w:t xml:space="preserve"> </w:t>
      </w:r>
      <w:proofErr w:type="gramStart"/>
      <w:r w:rsidR="00D922BD" w:rsidRPr="00020F15">
        <w:rPr>
          <w:rFonts w:eastAsiaTheme="minorEastAsia" w:cstheme="minorHAnsi"/>
          <w:szCs w:val="24"/>
          <w:lang w:val="en-US"/>
        </w:rPr>
        <w:t>e.g.</w:t>
      </w:r>
      <w:proofErr w:type="gramEnd"/>
      <w:r w:rsidR="00D922BD" w:rsidRPr="00020F15">
        <w:rPr>
          <w:rFonts w:eastAsiaTheme="minorEastAsia" w:cstheme="minorHAnsi"/>
          <w:szCs w:val="24"/>
          <w:lang w:val="en-US"/>
        </w:rPr>
        <w:t xml:space="preserve"> </w:t>
      </w:r>
      <w:proofErr w:type="spellStart"/>
      <w:r w:rsidR="004713B9" w:rsidRPr="00020F15">
        <w:rPr>
          <w:rFonts w:eastAsiaTheme="minorEastAsia" w:cstheme="minorHAnsi"/>
          <w:szCs w:val="24"/>
          <w:lang w:val="en-US"/>
        </w:rPr>
        <w:t>mouldy</w:t>
      </w:r>
      <w:proofErr w:type="spellEnd"/>
      <w:r w:rsidR="004713B9" w:rsidRPr="00020F15">
        <w:rPr>
          <w:rFonts w:eastAsiaTheme="minorEastAsia" w:cstheme="minorHAnsi"/>
          <w:szCs w:val="24"/>
          <w:lang w:val="en-US"/>
        </w:rPr>
        <w:t xml:space="preserve">, </w:t>
      </w:r>
      <w:r w:rsidR="009E7D45" w:rsidRPr="00020F15">
        <w:rPr>
          <w:rFonts w:eastAsiaTheme="minorEastAsia" w:cstheme="minorHAnsi"/>
          <w:szCs w:val="24"/>
          <w:lang w:val="en-US"/>
        </w:rPr>
        <w:t>vermin-</w:t>
      </w:r>
      <w:r w:rsidR="004713B9" w:rsidRPr="00020F15">
        <w:rPr>
          <w:rFonts w:eastAsiaTheme="minorEastAsia" w:cstheme="minorHAnsi"/>
          <w:szCs w:val="24"/>
          <w:lang w:val="en-US"/>
        </w:rPr>
        <w:t xml:space="preserve">infested </w:t>
      </w:r>
      <w:r w:rsidR="001C46C1" w:rsidRPr="00020F15">
        <w:rPr>
          <w:rFonts w:eastAsiaTheme="minorEastAsia" w:cstheme="minorHAnsi"/>
          <w:szCs w:val="24"/>
          <w:lang w:val="en-US"/>
        </w:rPr>
        <w:t>housing</w:t>
      </w:r>
      <w:r w:rsidRPr="00020F15">
        <w:rPr>
          <w:rFonts w:eastAsiaTheme="minorEastAsia" w:cstheme="minorHAnsi"/>
          <w:szCs w:val="24"/>
          <w:lang w:val="en-US"/>
        </w:rPr>
        <w:t>;</w:t>
      </w:r>
    </w:p>
    <w:p w14:paraId="62B7C04E" w14:textId="06DFD135" w:rsidR="00454F66" w:rsidRPr="00020F15" w:rsidRDefault="00C55804"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 xml:space="preserve">private enterprises polluting and causing ill-health of inhabitants (whether the inhabitants are </w:t>
      </w:r>
      <w:r w:rsidR="00A17943" w:rsidRPr="00020F15">
        <w:rPr>
          <w:rFonts w:eastAsiaTheme="minorEastAsia" w:cstheme="minorHAnsi"/>
          <w:szCs w:val="24"/>
          <w:lang w:val="en-US"/>
        </w:rPr>
        <w:t xml:space="preserve">in </w:t>
      </w:r>
      <w:r w:rsidRPr="00020F15">
        <w:rPr>
          <w:rFonts w:eastAsiaTheme="minorEastAsia" w:cstheme="minorHAnsi"/>
          <w:szCs w:val="24"/>
          <w:lang w:val="en-US"/>
        </w:rPr>
        <w:t>state or private</w:t>
      </w:r>
      <w:r w:rsidR="00A17943" w:rsidRPr="00020F15">
        <w:rPr>
          <w:rFonts w:eastAsiaTheme="minorEastAsia" w:cstheme="minorHAnsi"/>
          <w:szCs w:val="24"/>
          <w:lang w:val="en-US"/>
        </w:rPr>
        <w:t xml:space="preserve"> housing</w:t>
      </w:r>
      <w:proofErr w:type="gramStart"/>
      <w:r w:rsidRPr="00020F15">
        <w:rPr>
          <w:rFonts w:eastAsiaTheme="minorEastAsia" w:cstheme="minorHAnsi"/>
          <w:szCs w:val="24"/>
          <w:lang w:val="en-US"/>
        </w:rPr>
        <w:t>)</w:t>
      </w:r>
      <w:r w:rsidR="00454F66" w:rsidRPr="00020F15">
        <w:rPr>
          <w:rFonts w:eastAsiaTheme="minorEastAsia" w:cstheme="minorHAnsi"/>
          <w:szCs w:val="24"/>
          <w:lang w:val="en-US"/>
        </w:rPr>
        <w:t>;</w:t>
      </w:r>
      <w:proofErr w:type="gramEnd"/>
    </w:p>
    <w:p w14:paraId="172D53B1" w14:textId="1F779AD6" w:rsidR="00C55804" w:rsidRPr="00020F15" w:rsidRDefault="00454F66" w:rsidP="007D0B7C">
      <w:pPr>
        <w:pStyle w:val="ListParagraph"/>
        <w:numPr>
          <w:ilvl w:val="0"/>
          <w:numId w:val="15"/>
        </w:numPr>
        <w:spacing w:line="276" w:lineRule="auto"/>
        <w:rPr>
          <w:rFonts w:eastAsiaTheme="minorEastAsia" w:cstheme="minorHAnsi"/>
          <w:szCs w:val="24"/>
          <w:lang w:val="en-US"/>
        </w:rPr>
      </w:pPr>
      <w:r w:rsidRPr="00020F15">
        <w:rPr>
          <w:rFonts w:eastAsiaTheme="minorEastAsia" w:cstheme="minorHAnsi"/>
          <w:szCs w:val="24"/>
          <w:lang w:val="en-US"/>
        </w:rPr>
        <w:t xml:space="preserve">faith-based </w:t>
      </w:r>
      <w:r w:rsidR="008F698E" w:rsidRPr="00020F15">
        <w:rPr>
          <w:rFonts w:eastAsiaTheme="minorEastAsia" w:cstheme="minorHAnsi"/>
          <w:szCs w:val="24"/>
          <w:lang w:val="en-US"/>
        </w:rPr>
        <w:t xml:space="preserve">philanthropic </w:t>
      </w:r>
      <w:r w:rsidRPr="00020F15">
        <w:rPr>
          <w:rFonts w:eastAsiaTheme="minorEastAsia" w:cstheme="minorHAnsi"/>
          <w:szCs w:val="24"/>
          <w:lang w:val="en-US"/>
        </w:rPr>
        <w:t>landlords granting tenancies on condition that tenants undertake religious instruction.</w:t>
      </w:r>
      <w:r w:rsidR="00C55804" w:rsidRPr="00020F15">
        <w:rPr>
          <w:rFonts w:eastAsiaTheme="minorEastAsia" w:cstheme="minorHAnsi"/>
          <w:szCs w:val="24"/>
          <w:lang w:val="en-US"/>
        </w:rPr>
        <w:t xml:space="preserve"> </w:t>
      </w:r>
    </w:p>
    <w:p w14:paraId="72D04E03" w14:textId="77777777" w:rsidR="00C55804" w:rsidRPr="00020F15" w:rsidRDefault="00C55804" w:rsidP="06A562B9">
      <w:pPr>
        <w:pStyle w:val="ListParagraph"/>
        <w:rPr>
          <w:rFonts w:eastAsiaTheme="minorEastAsia" w:cstheme="minorHAnsi"/>
          <w:szCs w:val="24"/>
          <w:lang w:val="en-US"/>
        </w:rPr>
      </w:pPr>
    </w:p>
    <w:p w14:paraId="3C4DBE81" w14:textId="29713B1F" w:rsidR="00C55804" w:rsidRPr="00020F15" w:rsidRDefault="00C55804"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u w:val="single"/>
          <w:lang w:val="en-US"/>
        </w:rPr>
        <w:t xml:space="preserve">The </w:t>
      </w:r>
      <w:r w:rsidRPr="00020F15">
        <w:rPr>
          <w:rFonts w:eastAsiaTheme="minorEastAsia" w:cstheme="minorHAnsi"/>
          <w:i/>
          <w:iCs/>
          <w:szCs w:val="24"/>
          <w:u w:val="single"/>
          <w:lang w:val="en-US"/>
        </w:rPr>
        <w:t>obligation to fulfil</w:t>
      </w:r>
      <w:r w:rsidRPr="00020F15">
        <w:rPr>
          <w:rFonts w:eastAsiaTheme="minorEastAsia" w:cstheme="minorHAnsi"/>
          <w:szCs w:val="24"/>
          <w:lang w:val="en-US"/>
        </w:rPr>
        <w:t xml:space="preserve"> requires the government to adopt all appropriate measures, including </w:t>
      </w:r>
      <w:r w:rsidRPr="00020F15">
        <w:rPr>
          <w:rFonts w:eastAsiaTheme="minorEastAsia" w:cstheme="minorHAnsi"/>
          <w:szCs w:val="24"/>
        </w:rPr>
        <w:t>legislative, administrative and budgetar</w:t>
      </w:r>
      <w:r w:rsidR="002F5165" w:rsidRPr="00020F15">
        <w:rPr>
          <w:rFonts w:eastAsiaTheme="minorEastAsia" w:cstheme="minorHAnsi"/>
          <w:szCs w:val="24"/>
        </w:rPr>
        <w:t>y</w:t>
      </w:r>
      <w:r w:rsidRPr="00020F15">
        <w:rPr>
          <w:rFonts w:eastAsiaTheme="minorEastAsia" w:cstheme="minorHAnsi"/>
          <w:szCs w:val="24"/>
        </w:rPr>
        <w:t>, to ensure the full realisation of the right to a decent home</w:t>
      </w:r>
      <w:r w:rsidR="002815FB" w:rsidRPr="00020F15">
        <w:rPr>
          <w:rFonts w:eastAsiaTheme="minorEastAsia" w:cstheme="minorHAnsi"/>
          <w:szCs w:val="24"/>
        </w:rPr>
        <w:t xml:space="preserve"> grounded in Te Tiriti</w:t>
      </w:r>
      <w:r w:rsidRPr="00020F15">
        <w:rPr>
          <w:rFonts w:eastAsiaTheme="minorEastAsia" w:cstheme="minorHAnsi"/>
          <w:szCs w:val="24"/>
        </w:rPr>
        <w:t xml:space="preserve">. For example, the government must provide </w:t>
      </w:r>
      <w:r w:rsidR="002F5165" w:rsidRPr="00020F15">
        <w:rPr>
          <w:rFonts w:eastAsiaTheme="minorEastAsia" w:cstheme="minorHAnsi"/>
          <w:szCs w:val="24"/>
        </w:rPr>
        <w:t xml:space="preserve">adequate </w:t>
      </w:r>
      <w:r w:rsidRPr="00020F15">
        <w:rPr>
          <w:rFonts w:eastAsiaTheme="minorEastAsia" w:cstheme="minorHAnsi"/>
          <w:szCs w:val="24"/>
        </w:rPr>
        <w:t xml:space="preserve">emergency housing for the homeless and put in place an effective </w:t>
      </w:r>
      <w:r w:rsidR="002F5165" w:rsidRPr="00020F15">
        <w:rPr>
          <w:rFonts w:eastAsiaTheme="minorEastAsia" w:cstheme="minorHAnsi"/>
          <w:szCs w:val="24"/>
        </w:rPr>
        <w:t xml:space="preserve">Te Tiriti and </w:t>
      </w:r>
      <w:r w:rsidRPr="00020F15">
        <w:rPr>
          <w:rFonts w:eastAsiaTheme="minorEastAsia" w:cstheme="minorHAnsi"/>
          <w:szCs w:val="24"/>
        </w:rPr>
        <w:t>human rights-based housing strategy for all.</w:t>
      </w:r>
    </w:p>
    <w:p w14:paraId="551E9C18" w14:textId="77777777" w:rsidR="00C55804" w:rsidRPr="00020F15" w:rsidRDefault="00C55804" w:rsidP="06A562B9">
      <w:pPr>
        <w:pStyle w:val="ListParagraph"/>
        <w:spacing w:line="276" w:lineRule="auto"/>
        <w:ind w:left="1636"/>
        <w:rPr>
          <w:rFonts w:eastAsiaTheme="minorEastAsia" w:cstheme="minorHAnsi"/>
          <w:szCs w:val="24"/>
          <w:lang w:val="en-US"/>
        </w:rPr>
      </w:pPr>
    </w:p>
    <w:p w14:paraId="12571558" w14:textId="735C94EE" w:rsidR="00C55804" w:rsidRPr="00020F15" w:rsidRDefault="00C55804" w:rsidP="00526C49">
      <w:pPr>
        <w:pStyle w:val="ListParagraph"/>
        <w:numPr>
          <w:ilvl w:val="0"/>
          <w:numId w:val="4"/>
        </w:numPr>
        <w:spacing w:line="276" w:lineRule="auto"/>
        <w:rPr>
          <w:rFonts w:eastAsiaTheme="minorEastAsia" w:cstheme="minorHAnsi"/>
          <w:szCs w:val="24"/>
          <w:lang w:val="en-US"/>
        </w:rPr>
      </w:pPr>
      <w:bookmarkStart w:id="30" w:name="_Hlk52609524"/>
      <w:r w:rsidRPr="00020F15">
        <w:rPr>
          <w:rFonts w:eastAsiaTheme="minorEastAsia" w:cstheme="minorHAnsi"/>
          <w:szCs w:val="24"/>
          <w:lang w:val="en-US"/>
        </w:rPr>
        <w:t xml:space="preserve">Violations of the obligation to </w:t>
      </w:r>
      <w:r w:rsidRPr="00020F15">
        <w:rPr>
          <w:rFonts w:eastAsiaTheme="minorEastAsia" w:cstheme="minorHAnsi"/>
          <w:i/>
          <w:iCs/>
          <w:szCs w:val="24"/>
          <w:lang w:val="en-US"/>
        </w:rPr>
        <w:t xml:space="preserve">fulfil </w:t>
      </w:r>
      <w:r w:rsidRPr="00020F15">
        <w:rPr>
          <w:rFonts w:eastAsiaTheme="minorEastAsia" w:cstheme="minorHAnsi"/>
          <w:szCs w:val="24"/>
          <w:lang w:val="en-US"/>
        </w:rPr>
        <w:t>include:</w:t>
      </w:r>
    </w:p>
    <w:p w14:paraId="0BF3594E" w14:textId="77777777" w:rsidR="00C55804" w:rsidRPr="00020F15" w:rsidRDefault="00C55804" w:rsidP="06A562B9">
      <w:pPr>
        <w:pStyle w:val="ListParagraph"/>
        <w:rPr>
          <w:rFonts w:eastAsiaTheme="minorEastAsia" w:cstheme="minorHAnsi"/>
          <w:szCs w:val="24"/>
          <w:lang w:val="en-US"/>
        </w:rPr>
      </w:pPr>
    </w:p>
    <w:p w14:paraId="66CF5850" w14:textId="1D57EE27" w:rsidR="007433FB" w:rsidRPr="00020F15" w:rsidRDefault="001A109A" w:rsidP="007D0B7C">
      <w:pPr>
        <w:pStyle w:val="ListParagraph"/>
        <w:numPr>
          <w:ilvl w:val="0"/>
          <w:numId w:val="16"/>
        </w:numPr>
        <w:spacing w:line="276" w:lineRule="auto"/>
        <w:rPr>
          <w:rFonts w:eastAsiaTheme="minorEastAsia" w:cstheme="minorHAnsi"/>
          <w:szCs w:val="24"/>
          <w:lang w:val="en-US"/>
        </w:rPr>
      </w:pPr>
      <w:r w:rsidRPr="00020F15">
        <w:rPr>
          <w:rFonts w:eastAsiaTheme="minorEastAsia" w:cstheme="minorHAnsi"/>
          <w:szCs w:val="24"/>
          <w:lang w:val="en-US"/>
        </w:rPr>
        <w:t>f</w:t>
      </w:r>
      <w:r w:rsidR="007433FB" w:rsidRPr="00020F15">
        <w:rPr>
          <w:rFonts w:eastAsiaTheme="minorEastAsia" w:cstheme="minorHAnsi"/>
          <w:szCs w:val="24"/>
          <w:lang w:val="en-US"/>
        </w:rPr>
        <w:t>ailure to implement</w:t>
      </w:r>
      <w:r w:rsidRPr="00020F15">
        <w:rPr>
          <w:rFonts w:eastAsiaTheme="minorEastAsia" w:cstheme="minorHAnsi"/>
          <w:szCs w:val="24"/>
          <w:lang w:val="en-US"/>
        </w:rPr>
        <w:t xml:space="preserve"> provisions of Te Tiriti which relate to </w:t>
      </w:r>
      <w:proofErr w:type="spellStart"/>
      <w:proofErr w:type="gramStart"/>
      <w:r w:rsidRPr="00020F15">
        <w:rPr>
          <w:rFonts w:eastAsiaTheme="minorEastAsia" w:cstheme="minorHAnsi"/>
          <w:szCs w:val="24"/>
          <w:lang w:val="en-US"/>
        </w:rPr>
        <w:t>kāinga</w:t>
      </w:r>
      <w:proofErr w:type="spellEnd"/>
      <w:r w:rsidRPr="00020F15">
        <w:rPr>
          <w:rFonts w:eastAsiaTheme="minorEastAsia" w:cstheme="minorHAnsi"/>
          <w:szCs w:val="24"/>
          <w:lang w:val="en-US"/>
        </w:rPr>
        <w:t>;</w:t>
      </w:r>
      <w:proofErr w:type="gramEnd"/>
    </w:p>
    <w:p w14:paraId="6A2CF327" w14:textId="4B35B78C" w:rsidR="00F36946" w:rsidRPr="00020F15" w:rsidRDefault="00F36946" w:rsidP="007D0B7C">
      <w:pPr>
        <w:pStyle w:val="ListParagraph"/>
        <w:numPr>
          <w:ilvl w:val="0"/>
          <w:numId w:val="16"/>
        </w:numPr>
        <w:spacing w:line="276" w:lineRule="auto"/>
        <w:rPr>
          <w:rFonts w:eastAsiaTheme="minorEastAsia" w:cstheme="minorHAnsi"/>
          <w:szCs w:val="24"/>
          <w:lang w:val="en-US"/>
        </w:rPr>
      </w:pPr>
      <w:r w:rsidRPr="00020F15">
        <w:rPr>
          <w:rFonts w:eastAsiaTheme="minorEastAsia" w:cstheme="minorHAnsi"/>
          <w:szCs w:val="24"/>
          <w:lang w:val="en-US"/>
        </w:rPr>
        <w:t xml:space="preserve">failure to prepare a Tiriti and human rights-based housing </w:t>
      </w:r>
      <w:proofErr w:type="gramStart"/>
      <w:r w:rsidRPr="00020F15">
        <w:rPr>
          <w:rFonts w:eastAsiaTheme="minorEastAsia" w:cstheme="minorHAnsi"/>
          <w:szCs w:val="24"/>
          <w:lang w:val="en-US"/>
        </w:rPr>
        <w:t>strategy;</w:t>
      </w:r>
      <w:proofErr w:type="gramEnd"/>
    </w:p>
    <w:p w14:paraId="3CCAD983" w14:textId="29D926EA" w:rsidR="0084535E" w:rsidRPr="00020F15" w:rsidRDefault="0084535E" w:rsidP="007D0B7C">
      <w:pPr>
        <w:pStyle w:val="ListParagraph"/>
        <w:numPr>
          <w:ilvl w:val="0"/>
          <w:numId w:val="16"/>
        </w:numPr>
        <w:spacing w:line="276" w:lineRule="auto"/>
        <w:rPr>
          <w:rFonts w:eastAsiaTheme="minorEastAsia" w:cstheme="minorHAnsi"/>
          <w:szCs w:val="24"/>
          <w:lang w:val="en-US"/>
        </w:rPr>
      </w:pPr>
      <w:proofErr w:type="gramStart"/>
      <w:r w:rsidRPr="00020F15">
        <w:rPr>
          <w:rFonts w:eastAsiaTheme="minorEastAsia" w:cstheme="minorHAnsi"/>
          <w:szCs w:val="24"/>
          <w:lang w:val="en-US"/>
        </w:rPr>
        <w:t>homelessness;</w:t>
      </w:r>
      <w:proofErr w:type="gramEnd"/>
    </w:p>
    <w:p w14:paraId="41CA60E0" w14:textId="75D9A7CD" w:rsidR="00C55804" w:rsidRPr="00020F15" w:rsidRDefault="00C55804" w:rsidP="007D0B7C">
      <w:pPr>
        <w:pStyle w:val="ListParagraph"/>
        <w:numPr>
          <w:ilvl w:val="0"/>
          <w:numId w:val="16"/>
        </w:numPr>
        <w:spacing w:line="276" w:lineRule="auto"/>
        <w:rPr>
          <w:rFonts w:eastAsiaTheme="minorEastAsia" w:cstheme="minorHAnsi"/>
          <w:szCs w:val="24"/>
          <w:lang w:val="en-US"/>
        </w:rPr>
      </w:pPr>
      <w:r w:rsidRPr="00020F15">
        <w:rPr>
          <w:rFonts w:eastAsiaTheme="minorEastAsia" w:cstheme="minorHAnsi"/>
          <w:szCs w:val="24"/>
          <w:lang w:val="en-US"/>
        </w:rPr>
        <w:t xml:space="preserve">inadequate emergency housing for the </w:t>
      </w:r>
      <w:proofErr w:type="gramStart"/>
      <w:r w:rsidRPr="00020F15">
        <w:rPr>
          <w:rFonts w:eastAsiaTheme="minorEastAsia" w:cstheme="minorHAnsi"/>
          <w:szCs w:val="24"/>
          <w:lang w:val="en-US"/>
        </w:rPr>
        <w:t>homeless;</w:t>
      </w:r>
      <w:proofErr w:type="gramEnd"/>
    </w:p>
    <w:bookmarkEnd w:id="30"/>
    <w:p w14:paraId="58617F27" w14:textId="02A2F71C" w:rsidR="00C55804" w:rsidRPr="00020F15" w:rsidRDefault="00C55804" w:rsidP="007D0B7C">
      <w:pPr>
        <w:pStyle w:val="ListParagraph"/>
        <w:numPr>
          <w:ilvl w:val="0"/>
          <w:numId w:val="16"/>
        </w:numPr>
        <w:spacing w:line="276" w:lineRule="auto"/>
        <w:rPr>
          <w:rFonts w:eastAsiaTheme="minorEastAsia" w:cstheme="minorHAnsi"/>
          <w:szCs w:val="24"/>
          <w:lang w:val="en-US"/>
        </w:rPr>
      </w:pPr>
      <w:r w:rsidRPr="00020F15">
        <w:rPr>
          <w:rFonts w:eastAsiaTheme="minorEastAsia" w:cstheme="minorHAnsi"/>
          <w:szCs w:val="24"/>
          <w:lang w:val="en-US"/>
        </w:rPr>
        <w:t xml:space="preserve">failure to take all reasonable steps towards a housing system, whether private, public or mixed, which ensures a decent home for </w:t>
      </w:r>
      <w:proofErr w:type="gramStart"/>
      <w:r w:rsidRPr="00020F15">
        <w:rPr>
          <w:rFonts w:eastAsiaTheme="minorEastAsia" w:cstheme="minorHAnsi"/>
          <w:szCs w:val="24"/>
          <w:lang w:val="en-US"/>
        </w:rPr>
        <w:t>everyone;</w:t>
      </w:r>
      <w:proofErr w:type="gramEnd"/>
    </w:p>
    <w:p w14:paraId="102A8040" w14:textId="32173798" w:rsidR="00C55804" w:rsidRPr="00020F15" w:rsidRDefault="00C55804" w:rsidP="007D0B7C">
      <w:pPr>
        <w:pStyle w:val="ListParagraph"/>
        <w:numPr>
          <w:ilvl w:val="0"/>
          <w:numId w:val="16"/>
        </w:numPr>
        <w:spacing w:line="276" w:lineRule="auto"/>
        <w:rPr>
          <w:rFonts w:eastAsiaTheme="minorEastAsia" w:cstheme="minorHAnsi"/>
          <w:szCs w:val="24"/>
          <w:lang w:val="en-US"/>
        </w:rPr>
      </w:pPr>
      <w:r w:rsidRPr="00020F15">
        <w:rPr>
          <w:rFonts w:eastAsiaTheme="minorEastAsia" w:cstheme="minorHAnsi"/>
          <w:szCs w:val="24"/>
          <w:lang w:val="en-US"/>
        </w:rPr>
        <w:t xml:space="preserve">failure to put in place transparent, effective and accessible accountability </w:t>
      </w:r>
      <w:r w:rsidR="001C46C1" w:rsidRPr="00020F15">
        <w:rPr>
          <w:rFonts w:eastAsiaTheme="minorEastAsia" w:cstheme="minorHAnsi"/>
          <w:szCs w:val="24"/>
          <w:lang w:val="en-US"/>
        </w:rPr>
        <w:t xml:space="preserve">arrangements </w:t>
      </w:r>
      <w:r w:rsidRPr="00020F15">
        <w:rPr>
          <w:rFonts w:eastAsiaTheme="minorEastAsia" w:cstheme="minorHAnsi"/>
          <w:szCs w:val="24"/>
          <w:lang w:val="en-US"/>
        </w:rPr>
        <w:t>for the right to a decent home</w:t>
      </w:r>
      <w:r w:rsidR="00995DDA" w:rsidRPr="00020F15">
        <w:rPr>
          <w:rFonts w:eastAsiaTheme="minorEastAsia" w:cstheme="minorHAnsi"/>
          <w:szCs w:val="24"/>
          <w:lang w:val="en-US"/>
        </w:rPr>
        <w:t xml:space="preserve"> grounded </w:t>
      </w:r>
      <w:r w:rsidR="00EE006E" w:rsidRPr="00020F15">
        <w:rPr>
          <w:rFonts w:eastAsiaTheme="minorEastAsia" w:cstheme="minorHAnsi"/>
          <w:szCs w:val="24"/>
          <w:lang w:val="en-US"/>
        </w:rPr>
        <w:t>o</w:t>
      </w:r>
      <w:r w:rsidR="00995DDA" w:rsidRPr="00020F15">
        <w:rPr>
          <w:rFonts w:eastAsiaTheme="minorEastAsia" w:cstheme="minorHAnsi"/>
          <w:szCs w:val="24"/>
          <w:lang w:val="en-US"/>
        </w:rPr>
        <w:t>n Te Tiriti.</w:t>
      </w:r>
    </w:p>
    <w:p w14:paraId="2DCE2F9F" w14:textId="3582CAEC" w:rsidR="00C55804" w:rsidRPr="00020F15" w:rsidRDefault="00C55804" w:rsidP="00212427">
      <w:pPr>
        <w:pStyle w:val="ListParagraph"/>
        <w:spacing w:line="276" w:lineRule="auto"/>
        <w:ind w:left="2160"/>
        <w:rPr>
          <w:rFonts w:cstheme="minorHAnsi"/>
          <w:szCs w:val="24"/>
          <w:lang w:val="en-US"/>
        </w:rPr>
      </w:pPr>
    </w:p>
    <w:p w14:paraId="26E05323" w14:textId="7CE01F36" w:rsidR="00C55804" w:rsidRPr="00020F15" w:rsidRDefault="00C55804" w:rsidP="00526C49">
      <w:pPr>
        <w:pStyle w:val="ListParagraph"/>
        <w:numPr>
          <w:ilvl w:val="0"/>
          <w:numId w:val="4"/>
        </w:numPr>
        <w:spacing w:line="276" w:lineRule="auto"/>
        <w:rPr>
          <w:rFonts w:cstheme="minorHAnsi"/>
          <w:szCs w:val="24"/>
          <w:lang w:val="en-US"/>
        </w:rPr>
      </w:pPr>
      <w:r w:rsidRPr="00020F15">
        <w:rPr>
          <w:rFonts w:cstheme="minorHAnsi"/>
          <w:szCs w:val="24"/>
          <w:u w:val="single"/>
          <w:lang w:val="en-US"/>
        </w:rPr>
        <w:t>Conclusion</w:t>
      </w:r>
      <w:r w:rsidRPr="00020F15">
        <w:rPr>
          <w:rFonts w:cstheme="minorHAnsi"/>
          <w:szCs w:val="24"/>
          <w:lang w:val="en-US"/>
        </w:rPr>
        <w:t xml:space="preserve">. Obligations and violations highlight the crucial role of constructive accountability </w:t>
      </w:r>
      <w:r w:rsidR="00783393" w:rsidRPr="00020F15">
        <w:rPr>
          <w:rFonts w:cstheme="minorHAnsi"/>
          <w:szCs w:val="24"/>
          <w:lang w:val="en-US"/>
        </w:rPr>
        <w:t xml:space="preserve">in relation to the right to a decent home grounded </w:t>
      </w:r>
      <w:r w:rsidR="00EE006E" w:rsidRPr="00020F15">
        <w:rPr>
          <w:rFonts w:cstheme="minorHAnsi"/>
          <w:szCs w:val="24"/>
          <w:lang w:val="en-US"/>
        </w:rPr>
        <w:t>o</w:t>
      </w:r>
      <w:r w:rsidR="00783393" w:rsidRPr="00020F15">
        <w:rPr>
          <w:rFonts w:cstheme="minorHAnsi"/>
          <w:szCs w:val="24"/>
          <w:lang w:val="en-US"/>
        </w:rPr>
        <w:t>n Te Tiriti</w:t>
      </w:r>
      <w:r w:rsidR="00E860A2" w:rsidRPr="00020F15">
        <w:rPr>
          <w:rFonts w:cstheme="minorHAnsi"/>
          <w:szCs w:val="24"/>
          <w:lang w:val="en-US"/>
        </w:rPr>
        <w:t xml:space="preserve">. </w:t>
      </w:r>
      <w:r w:rsidRPr="00020F15">
        <w:rPr>
          <w:rFonts w:cstheme="minorHAnsi"/>
          <w:szCs w:val="24"/>
          <w:lang w:val="en-US"/>
        </w:rPr>
        <w:t>Constructive accountability - monitoring, review (including independent review) and re</w:t>
      </w:r>
      <w:r w:rsidR="00513CEC" w:rsidRPr="00020F15">
        <w:rPr>
          <w:rFonts w:cstheme="minorHAnsi"/>
          <w:szCs w:val="24"/>
          <w:lang w:val="en-US"/>
        </w:rPr>
        <w:t>dress</w:t>
      </w:r>
      <w:r w:rsidRPr="00020F15">
        <w:rPr>
          <w:rFonts w:cstheme="minorHAnsi"/>
          <w:szCs w:val="24"/>
          <w:lang w:val="en-US"/>
        </w:rPr>
        <w:t xml:space="preserve"> - assesses whether obligations are being kept, violations are occurring and, if appropriate, remedial action is </w:t>
      </w:r>
      <w:r w:rsidR="00513CEC" w:rsidRPr="00020F15">
        <w:rPr>
          <w:rFonts w:cstheme="minorHAnsi"/>
          <w:szCs w:val="24"/>
          <w:lang w:val="en-US"/>
        </w:rPr>
        <w:t>taken</w:t>
      </w:r>
      <w:r w:rsidR="00E860A2" w:rsidRPr="00020F15">
        <w:rPr>
          <w:rFonts w:cstheme="minorHAnsi"/>
          <w:szCs w:val="24"/>
          <w:lang w:val="en-US"/>
        </w:rPr>
        <w:t xml:space="preserve"> (see section </w:t>
      </w:r>
      <w:r w:rsidR="00EE006E" w:rsidRPr="00020F15">
        <w:rPr>
          <w:rFonts w:cstheme="minorHAnsi"/>
          <w:szCs w:val="24"/>
          <w:lang w:val="en-US"/>
        </w:rPr>
        <w:t>3</w:t>
      </w:r>
      <w:r w:rsidR="00AB0EBE" w:rsidRPr="00020F15">
        <w:rPr>
          <w:rFonts w:cstheme="minorHAnsi"/>
          <w:szCs w:val="24"/>
          <w:lang w:val="en-US"/>
        </w:rPr>
        <w:t xml:space="preserve"> and ‘Constructive accountability’</w:t>
      </w:r>
      <w:r w:rsidR="00E860A2" w:rsidRPr="00020F15">
        <w:rPr>
          <w:rFonts w:cstheme="minorHAnsi"/>
          <w:szCs w:val="24"/>
          <w:lang w:val="en-US"/>
        </w:rPr>
        <w:t>)</w:t>
      </w:r>
      <w:r w:rsidRPr="00020F15">
        <w:rPr>
          <w:rFonts w:cstheme="minorHAnsi"/>
          <w:szCs w:val="24"/>
          <w:lang w:val="en-US"/>
        </w:rPr>
        <w:t>.</w:t>
      </w:r>
    </w:p>
    <w:p w14:paraId="0F90E2A5" w14:textId="77777777" w:rsidR="00C55804" w:rsidRPr="00020F15" w:rsidRDefault="00C55804" w:rsidP="00E11EC0">
      <w:pPr>
        <w:pStyle w:val="ListParagraph"/>
        <w:spacing w:line="276" w:lineRule="auto"/>
        <w:ind w:left="927"/>
        <w:rPr>
          <w:rFonts w:cstheme="minorHAnsi"/>
          <w:szCs w:val="24"/>
          <w:lang w:val="en-US"/>
        </w:rPr>
      </w:pPr>
    </w:p>
    <w:p w14:paraId="43E8F727" w14:textId="336A6D13" w:rsidR="00C55804" w:rsidRPr="00020F15" w:rsidRDefault="00C55804" w:rsidP="00372782">
      <w:pPr>
        <w:pStyle w:val="IntenseQuote"/>
      </w:pPr>
      <w:bookmarkStart w:id="31" w:name="_Hlk51058991"/>
      <w:r w:rsidRPr="00020F15">
        <w:rPr>
          <w:lang w:val="en-US"/>
        </w:rPr>
        <w:lastRenderedPageBreak/>
        <w:t>Guideline 1</w:t>
      </w:r>
      <w:r w:rsidR="00284ABE" w:rsidRPr="00020F15">
        <w:rPr>
          <w:lang w:val="en-US"/>
        </w:rPr>
        <w:t>8</w:t>
      </w:r>
      <w:r w:rsidRPr="00020F15">
        <w:rPr>
          <w:lang w:val="en-US"/>
        </w:rPr>
        <w:t xml:space="preserve">: </w:t>
      </w:r>
      <w:r w:rsidR="004C7733" w:rsidRPr="00020F15">
        <w:rPr>
          <w:lang w:val="en-US"/>
        </w:rPr>
        <w:t xml:space="preserve">National </w:t>
      </w:r>
      <w:r w:rsidRPr="00020F15">
        <w:rPr>
          <w:lang w:val="en-US"/>
        </w:rPr>
        <w:t>and local government have obligations arising from the right to a decent home</w:t>
      </w:r>
      <w:r w:rsidR="00513CEC" w:rsidRPr="00020F15">
        <w:rPr>
          <w:lang w:val="en-US"/>
        </w:rPr>
        <w:t xml:space="preserve"> grounded </w:t>
      </w:r>
      <w:r w:rsidR="003D6FBF" w:rsidRPr="00020F15">
        <w:rPr>
          <w:lang w:val="en-US"/>
        </w:rPr>
        <w:t>o</w:t>
      </w:r>
      <w:r w:rsidR="00513CEC" w:rsidRPr="00020F15">
        <w:rPr>
          <w:lang w:val="en-US"/>
        </w:rPr>
        <w:t>n Te Tiriti</w:t>
      </w:r>
      <w:r w:rsidRPr="00020F15">
        <w:rPr>
          <w:lang w:val="en-US"/>
        </w:rPr>
        <w:t>. These are obligations to respect, protect and fulfil the right to a decent home</w:t>
      </w:r>
      <w:r w:rsidR="00F354F8" w:rsidRPr="00020F15">
        <w:rPr>
          <w:lang w:val="en-US"/>
        </w:rPr>
        <w:t xml:space="preserve"> grounded on Te Tiriti</w:t>
      </w:r>
      <w:r w:rsidRPr="00020F15">
        <w:rPr>
          <w:lang w:val="en-US"/>
        </w:rPr>
        <w:t>. The obligation to respect places a responsibility on the government to refrain from interfering directly or indirectly with the enjoyment of the right to a decent home</w:t>
      </w:r>
      <w:r w:rsidR="00F354F8" w:rsidRPr="00020F15">
        <w:rPr>
          <w:lang w:val="en-US"/>
        </w:rPr>
        <w:t xml:space="preserve"> grounded on Te Tiriti</w:t>
      </w:r>
      <w:r w:rsidRPr="00020F15">
        <w:rPr>
          <w:lang w:val="en-US"/>
        </w:rPr>
        <w:t>. The obligation to protect means that the government must prevent third parties, such as private landlords, from interfering with the enjoyment of the right to a decent home</w:t>
      </w:r>
      <w:r w:rsidR="00D90A85" w:rsidRPr="00020F15">
        <w:rPr>
          <w:lang w:val="en-US"/>
        </w:rPr>
        <w:t xml:space="preserve"> grounded on Te Tiriti</w:t>
      </w:r>
      <w:r w:rsidRPr="00020F15">
        <w:rPr>
          <w:lang w:val="en-US"/>
        </w:rPr>
        <w:t xml:space="preserve">. The obligation to fulfil requires the government to adopt all appropriate measures, including </w:t>
      </w:r>
      <w:r w:rsidRPr="00020F15">
        <w:t>legislative, administrative and budgetary, to ensure the full realisation of the right to a decent home</w:t>
      </w:r>
      <w:r w:rsidR="00513CEC" w:rsidRPr="00020F15">
        <w:t xml:space="preserve"> grounded </w:t>
      </w:r>
      <w:r w:rsidR="00D90A85" w:rsidRPr="00020F15">
        <w:t xml:space="preserve">on </w:t>
      </w:r>
      <w:r w:rsidR="00513CEC" w:rsidRPr="00020F15">
        <w:t>Te Tiriti</w:t>
      </w:r>
      <w:r w:rsidRPr="00020F15">
        <w:t>.</w:t>
      </w:r>
      <w:r w:rsidR="00421050" w:rsidRPr="00020F15">
        <w:t xml:space="preserve"> Breaches of these obligations may give rise to violations of the </w:t>
      </w:r>
      <w:r w:rsidR="003D6FBF" w:rsidRPr="00020F15">
        <w:t>right to a decent home grounded on Tiriti.</w:t>
      </w:r>
    </w:p>
    <w:p w14:paraId="0CC17274" w14:textId="044B8118" w:rsidR="00C55804" w:rsidRPr="00020F15" w:rsidRDefault="00C55804" w:rsidP="00861ADE">
      <w:pPr>
        <w:pStyle w:val="Heading1"/>
      </w:pPr>
      <w:bookmarkStart w:id="32" w:name="_Toc55923019"/>
      <w:bookmarkEnd w:id="31"/>
      <w:r w:rsidRPr="00020F15">
        <w:t xml:space="preserve">Section </w:t>
      </w:r>
      <w:r w:rsidR="005A4C64" w:rsidRPr="00020F15">
        <w:t>5</w:t>
      </w:r>
      <w:r w:rsidRPr="00020F15">
        <w:t>: Private sector</w:t>
      </w:r>
      <w:bookmarkEnd w:id="32"/>
    </w:p>
    <w:p w14:paraId="215AF1D9" w14:textId="373D2674" w:rsidR="008E6246" w:rsidRPr="00020F15" w:rsidRDefault="002001EE" w:rsidP="00B94E26">
      <w:pPr>
        <w:pStyle w:val="ListParagraph"/>
        <w:numPr>
          <w:ilvl w:val="0"/>
          <w:numId w:val="4"/>
        </w:numPr>
      </w:pPr>
      <w:r w:rsidRPr="00020F15">
        <w:t xml:space="preserve">This section </w:t>
      </w:r>
      <w:r w:rsidR="001001CA" w:rsidRPr="00020F15">
        <w:t xml:space="preserve">very briefly </w:t>
      </w:r>
      <w:r w:rsidR="00FF52B6" w:rsidRPr="00020F15">
        <w:t>outlines the role of the private sector in relation to the right to a decent home grounded on Te Tiriti.</w:t>
      </w:r>
    </w:p>
    <w:p w14:paraId="3FF8FC1E" w14:textId="77777777" w:rsidR="008E6246" w:rsidRPr="00020F15" w:rsidRDefault="008E6246" w:rsidP="008E6246">
      <w:pPr>
        <w:pStyle w:val="ListParagraph"/>
        <w:ind w:left="1777"/>
      </w:pPr>
    </w:p>
    <w:p w14:paraId="439B4815" w14:textId="5507A53D" w:rsidR="00C55804" w:rsidRPr="00020F15" w:rsidRDefault="00C55804" w:rsidP="00B94E26">
      <w:pPr>
        <w:pStyle w:val="ListParagraph"/>
        <w:numPr>
          <w:ilvl w:val="0"/>
          <w:numId w:val="4"/>
        </w:numPr>
      </w:pPr>
      <w:r w:rsidRPr="00020F15">
        <w:rPr>
          <w:rFonts w:cstheme="minorHAnsi"/>
          <w:szCs w:val="24"/>
          <w:lang w:val="en-US"/>
        </w:rPr>
        <w:t>The private sector plays a very significant role in New Zealand’s housing system</w:t>
      </w:r>
      <w:r w:rsidR="0005713A" w:rsidRPr="00020F15">
        <w:rPr>
          <w:rFonts w:cstheme="minorHAnsi"/>
          <w:szCs w:val="24"/>
          <w:lang w:val="en-US"/>
        </w:rPr>
        <w:t xml:space="preserve">. </w:t>
      </w:r>
      <w:r w:rsidRPr="00020F15">
        <w:rPr>
          <w:rFonts w:cstheme="minorHAnsi"/>
          <w:szCs w:val="24"/>
          <w:lang w:val="en-US"/>
        </w:rPr>
        <w:t>Investors, businesses and individuals develop, build, sell and rent housing. Financial institutions provide access to credit. Private households purchase, build or improve their own housing and may rent it to others.</w:t>
      </w:r>
      <w:r w:rsidR="0005713A" w:rsidRPr="00020F15">
        <w:rPr>
          <w:rFonts w:cstheme="minorHAnsi"/>
          <w:szCs w:val="24"/>
          <w:lang w:val="en-US"/>
        </w:rPr>
        <w:t xml:space="preserve"> </w:t>
      </w:r>
      <w:r w:rsidR="0093436A" w:rsidRPr="00020F15">
        <w:rPr>
          <w:rFonts w:cstheme="minorHAnsi"/>
          <w:szCs w:val="24"/>
          <w:lang w:val="en-US"/>
        </w:rPr>
        <w:t xml:space="preserve">The private sector </w:t>
      </w:r>
      <w:r w:rsidR="0005713A" w:rsidRPr="00020F15">
        <w:rPr>
          <w:rFonts w:cstheme="minorHAnsi"/>
          <w:szCs w:val="24"/>
          <w:lang w:val="en-US"/>
        </w:rPr>
        <w:t xml:space="preserve">has the power to affect, both positively and negatively, enjoyment of the right to a decent home </w:t>
      </w:r>
      <w:r w:rsidR="000F4906" w:rsidRPr="00020F15">
        <w:rPr>
          <w:rFonts w:cstheme="minorHAnsi"/>
          <w:szCs w:val="24"/>
          <w:lang w:val="en-US"/>
        </w:rPr>
        <w:t xml:space="preserve">grounded </w:t>
      </w:r>
      <w:r w:rsidR="00B94E26" w:rsidRPr="00020F15">
        <w:rPr>
          <w:rFonts w:cstheme="minorHAnsi"/>
          <w:szCs w:val="24"/>
          <w:lang w:val="en-US"/>
        </w:rPr>
        <w:t>o</w:t>
      </w:r>
      <w:r w:rsidR="000F4906" w:rsidRPr="00020F15">
        <w:rPr>
          <w:rFonts w:cstheme="minorHAnsi"/>
          <w:szCs w:val="24"/>
          <w:lang w:val="en-US"/>
        </w:rPr>
        <w:t xml:space="preserve">n </w:t>
      </w:r>
      <w:r w:rsidR="0005713A" w:rsidRPr="00020F15">
        <w:rPr>
          <w:rFonts w:cstheme="minorHAnsi"/>
          <w:szCs w:val="24"/>
          <w:lang w:val="en-US"/>
        </w:rPr>
        <w:t>Te Tiriti.</w:t>
      </w:r>
    </w:p>
    <w:p w14:paraId="38DF12D9" w14:textId="77777777" w:rsidR="008A2104" w:rsidRPr="00020F15" w:rsidRDefault="008A2104" w:rsidP="008A2104">
      <w:pPr>
        <w:spacing w:line="276" w:lineRule="auto"/>
        <w:ind w:left="1636"/>
        <w:contextualSpacing/>
        <w:rPr>
          <w:rFonts w:cstheme="minorHAnsi"/>
          <w:szCs w:val="24"/>
          <w:lang w:val="en-US"/>
        </w:rPr>
      </w:pPr>
    </w:p>
    <w:p w14:paraId="58E87266" w14:textId="56FA2802" w:rsidR="00C55804" w:rsidRPr="00020F15" w:rsidRDefault="00C55804" w:rsidP="00526C49">
      <w:pPr>
        <w:numPr>
          <w:ilvl w:val="0"/>
          <w:numId w:val="4"/>
        </w:numPr>
        <w:spacing w:line="276" w:lineRule="auto"/>
        <w:contextualSpacing/>
        <w:rPr>
          <w:rFonts w:cstheme="minorHAnsi"/>
          <w:szCs w:val="24"/>
          <w:lang w:val="en-US"/>
        </w:rPr>
      </w:pPr>
      <w:r w:rsidRPr="00020F15">
        <w:rPr>
          <w:rFonts w:cstheme="minorHAnsi"/>
          <w:szCs w:val="24"/>
          <w:lang w:val="en-US"/>
        </w:rPr>
        <w:t xml:space="preserve">The government has a responsibility to prevent the private sector from interfering with the enjoyment of the right to a decent home (see section </w:t>
      </w:r>
      <w:r w:rsidR="00EE006E" w:rsidRPr="00020F15">
        <w:rPr>
          <w:rFonts w:cstheme="minorHAnsi"/>
          <w:szCs w:val="24"/>
          <w:lang w:val="en-US"/>
        </w:rPr>
        <w:t>4</w:t>
      </w:r>
      <w:r w:rsidRPr="00020F15">
        <w:rPr>
          <w:rFonts w:cstheme="minorHAnsi"/>
          <w:szCs w:val="24"/>
          <w:lang w:val="en-US"/>
        </w:rPr>
        <w:t>). But, additionally, the</w:t>
      </w:r>
      <w:r w:rsidRPr="00020F15">
        <w:rPr>
          <w:rFonts w:cstheme="minorHAnsi"/>
          <w:i/>
          <w:iCs/>
          <w:szCs w:val="24"/>
          <w:lang w:val="en-US"/>
        </w:rPr>
        <w:t xml:space="preserve"> private sector itself </w:t>
      </w:r>
      <w:r w:rsidRPr="00020F15">
        <w:rPr>
          <w:rFonts w:cstheme="minorHAnsi"/>
          <w:szCs w:val="24"/>
          <w:lang w:val="en-US"/>
        </w:rPr>
        <w:t xml:space="preserve">has human rights </w:t>
      </w:r>
      <w:r w:rsidR="00F95827" w:rsidRPr="00020F15">
        <w:rPr>
          <w:rFonts w:cstheme="minorHAnsi"/>
          <w:szCs w:val="24"/>
          <w:lang w:val="en-US"/>
        </w:rPr>
        <w:t xml:space="preserve">and Te Tiriti </w:t>
      </w:r>
      <w:r w:rsidRPr="00020F15">
        <w:rPr>
          <w:rFonts w:cstheme="minorHAnsi"/>
          <w:szCs w:val="24"/>
          <w:lang w:val="en-US"/>
        </w:rPr>
        <w:t>responsibilities.</w:t>
      </w:r>
    </w:p>
    <w:p w14:paraId="68799F8C" w14:textId="77777777" w:rsidR="00C55804" w:rsidRPr="00020F15" w:rsidRDefault="00C55804" w:rsidP="00486404">
      <w:pPr>
        <w:ind w:left="720"/>
        <w:contextualSpacing/>
        <w:rPr>
          <w:rFonts w:cstheme="minorHAnsi"/>
          <w:szCs w:val="24"/>
          <w:lang w:val="en-US"/>
        </w:rPr>
      </w:pPr>
    </w:p>
    <w:p w14:paraId="1CEABEAA" w14:textId="77777777" w:rsidR="00C55804" w:rsidRPr="00020F15" w:rsidRDefault="00C55804" w:rsidP="00526C49">
      <w:pPr>
        <w:numPr>
          <w:ilvl w:val="0"/>
          <w:numId w:val="4"/>
        </w:numPr>
        <w:spacing w:line="276" w:lineRule="auto"/>
        <w:contextualSpacing/>
        <w:rPr>
          <w:rFonts w:cstheme="minorHAnsi"/>
          <w:szCs w:val="24"/>
          <w:lang w:val="en-US"/>
        </w:rPr>
      </w:pPr>
      <w:r w:rsidRPr="00020F15">
        <w:rPr>
          <w:rFonts w:cstheme="minorHAnsi"/>
          <w:szCs w:val="24"/>
          <w:lang w:val="en-US"/>
        </w:rPr>
        <w:t xml:space="preserve">According to the </w:t>
      </w:r>
      <w:r w:rsidRPr="00020F15">
        <w:rPr>
          <w:rFonts w:cstheme="minorHAnsi"/>
          <w:i/>
          <w:iCs/>
          <w:szCs w:val="24"/>
          <w:lang w:val="en-US"/>
        </w:rPr>
        <w:t>United Nations Guiding Principles on Business and Human Rights</w:t>
      </w:r>
      <w:r w:rsidRPr="00020F15">
        <w:rPr>
          <w:rFonts w:cstheme="minorHAnsi"/>
          <w:szCs w:val="24"/>
          <w:lang w:val="en-US"/>
        </w:rPr>
        <w:t>, which the government has affirmed:</w:t>
      </w:r>
    </w:p>
    <w:p w14:paraId="74A13C72" w14:textId="77777777" w:rsidR="00C55804" w:rsidRPr="00020F15" w:rsidRDefault="00C55804" w:rsidP="00486404">
      <w:pPr>
        <w:ind w:left="720"/>
        <w:contextualSpacing/>
        <w:rPr>
          <w:rFonts w:cstheme="minorHAnsi"/>
          <w:szCs w:val="24"/>
          <w:lang w:val="en-US"/>
        </w:rPr>
      </w:pPr>
    </w:p>
    <w:p w14:paraId="6898E68F" w14:textId="19F8857B" w:rsidR="00C55804" w:rsidRPr="00020F15" w:rsidRDefault="00C55804" w:rsidP="00486404">
      <w:pPr>
        <w:spacing w:line="276" w:lineRule="auto"/>
        <w:ind w:left="2160"/>
        <w:contextualSpacing/>
        <w:rPr>
          <w:rFonts w:cstheme="minorHAnsi"/>
          <w:szCs w:val="24"/>
          <w:lang w:val="en-US"/>
        </w:rPr>
      </w:pPr>
      <w:r w:rsidRPr="00020F15">
        <w:rPr>
          <w:rFonts w:cstheme="minorHAnsi"/>
          <w:szCs w:val="24"/>
          <w:lang w:val="en-US"/>
        </w:rPr>
        <w:t>Business enterprises should respect human rights. This means that they should avoid infringing on the human rights of others and should address adverse human rights impacts with which they are involved … The responsibility of business enterprises to respect human rights refers to internationally recognized human rights – understood, at a minimum, as those expressed in the International Bill of Human Rights.</w:t>
      </w:r>
      <w:r w:rsidRPr="00020F15">
        <w:rPr>
          <w:rStyle w:val="EndnoteReference"/>
          <w:rFonts w:cstheme="minorHAnsi"/>
          <w:szCs w:val="24"/>
          <w:lang w:val="en-US"/>
        </w:rPr>
        <w:endnoteReference w:id="14"/>
      </w:r>
    </w:p>
    <w:p w14:paraId="4CD1F39C" w14:textId="77777777" w:rsidR="00C55804" w:rsidRPr="00020F15" w:rsidRDefault="00C55804" w:rsidP="00486404">
      <w:pPr>
        <w:spacing w:line="276" w:lineRule="auto"/>
        <w:ind w:left="2160"/>
        <w:contextualSpacing/>
        <w:rPr>
          <w:rFonts w:cstheme="minorHAnsi"/>
          <w:szCs w:val="24"/>
          <w:lang w:val="en-US"/>
        </w:rPr>
      </w:pPr>
    </w:p>
    <w:p w14:paraId="2D7B8496" w14:textId="281A7533" w:rsidR="00C55804" w:rsidRPr="00020F15" w:rsidRDefault="00C55804" w:rsidP="00075EE5">
      <w:pPr>
        <w:numPr>
          <w:ilvl w:val="0"/>
          <w:numId w:val="4"/>
        </w:numPr>
        <w:spacing w:line="276" w:lineRule="auto"/>
        <w:ind w:left="1775" w:hanging="357"/>
        <w:contextualSpacing/>
        <w:rPr>
          <w:rFonts w:cstheme="minorHAnsi"/>
          <w:szCs w:val="24"/>
          <w:lang w:val="en-US"/>
        </w:rPr>
      </w:pPr>
      <w:r w:rsidRPr="00020F15">
        <w:rPr>
          <w:rFonts w:cstheme="minorHAnsi"/>
          <w:szCs w:val="24"/>
        </w:rPr>
        <w:lastRenderedPageBreak/>
        <w:t xml:space="preserve">So, a </w:t>
      </w:r>
      <w:r w:rsidR="0064101B" w:rsidRPr="00020F15">
        <w:rPr>
          <w:rFonts w:cstheme="minorHAnsi"/>
          <w:szCs w:val="24"/>
        </w:rPr>
        <w:t xml:space="preserve">Tiriti and </w:t>
      </w:r>
      <w:r w:rsidRPr="00020F15">
        <w:rPr>
          <w:rFonts w:cstheme="minorHAnsi"/>
          <w:szCs w:val="24"/>
        </w:rPr>
        <w:t>human rights-based housing strategy require</w:t>
      </w:r>
      <w:r w:rsidR="00E62DC5" w:rsidRPr="00020F15">
        <w:rPr>
          <w:rFonts w:cstheme="minorHAnsi"/>
          <w:szCs w:val="24"/>
        </w:rPr>
        <w:t>s</w:t>
      </w:r>
      <w:r w:rsidRPr="00020F15">
        <w:rPr>
          <w:rFonts w:cstheme="minorHAnsi"/>
          <w:szCs w:val="24"/>
        </w:rPr>
        <w:t xml:space="preserve"> the private sector to:</w:t>
      </w:r>
    </w:p>
    <w:p w14:paraId="769A2AF5" w14:textId="77777777" w:rsidR="00C55804" w:rsidRPr="00020F15" w:rsidRDefault="00C55804" w:rsidP="00486404">
      <w:pPr>
        <w:spacing w:line="276" w:lineRule="auto"/>
        <w:ind w:left="1636"/>
        <w:contextualSpacing/>
        <w:rPr>
          <w:rFonts w:cstheme="minorHAnsi"/>
          <w:szCs w:val="24"/>
          <w:lang w:val="en-US"/>
        </w:rPr>
      </w:pPr>
    </w:p>
    <w:p w14:paraId="5716E151" w14:textId="1E365737" w:rsidR="00FB0680" w:rsidRPr="00020F15" w:rsidRDefault="00FB0680" w:rsidP="007D0B7C">
      <w:pPr>
        <w:numPr>
          <w:ilvl w:val="0"/>
          <w:numId w:val="17"/>
        </w:numPr>
        <w:spacing w:line="276" w:lineRule="auto"/>
        <w:contextualSpacing/>
        <w:rPr>
          <w:rFonts w:cstheme="minorHAnsi"/>
          <w:szCs w:val="24"/>
          <w:lang w:val="en-US"/>
        </w:rPr>
      </w:pPr>
      <w:r w:rsidRPr="00020F15">
        <w:rPr>
          <w:rFonts w:cstheme="minorHAnsi"/>
          <w:szCs w:val="24"/>
          <w:lang w:val="en-US"/>
        </w:rPr>
        <w:t xml:space="preserve">ensure </w:t>
      </w:r>
      <w:r w:rsidR="005F2ECD" w:rsidRPr="00020F15">
        <w:rPr>
          <w:rFonts w:cstheme="minorHAnsi"/>
          <w:szCs w:val="24"/>
          <w:lang w:val="en-US"/>
        </w:rPr>
        <w:t xml:space="preserve">it is </w:t>
      </w:r>
      <w:r w:rsidRPr="00020F15">
        <w:rPr>
          <w:rFonts w:cstheme="minorHAnsi"/>
          <w:szCs w:val="24"/>
          <w:lang w:val="en-US"/>
        </w:rPr>
        <w:t xml:space="preserve">supporting </w:t>
      </w:r>
      <w:r w:rsidRPr="00020F15">
        <w:rPr>
          <w:rFonts w:eastAsiaTheme="minorEastAsia" w:cstheme="minorHAnsi"/>
          <w:szCs w:val="24"/>
          <w:lang w:val="en-US"/>
        </w:rPr>
        <w:t xml:space="preserve">Māori housing aspirations and needs </w:t>
      </w:r>
      <w:proofErr w:type="gramStart"/>
      <w:r w:rsidRPr="00020F15">
        <w:rPr>
          <w:rFonts w:eastAsiaTheme="minorEastAsia" w:cstheme="minorHAnsi"/>
          <w:szCs w:val="24"/>
          <w:lang w:val="en-US"/>
        </w:rPr>
        <w:t>e.g.</w:t>
      </w:r>
      <w:proofErr w:type="gramEnd"/>
      <w:r w:rsidRPr="00020F15">
        <w:rPr>
          <w:rFonts w:eastAsiaTheme="minorEastAsia" w:cstheme="minorHAnsi"/>
          <w:szCs w:val="24"/>
          <w:lang w:val="en-US"/>
        </w:rPr>
        <w:t xml:space="preserve"> intergenerational living</w:t>
      </w:r>
      <w:r w:rsidR="009C2E60" w:rsidRPr="00020F15">
        <w:rPr>
          <w:rFonts w:eastAsiaTheme="minorEastAsia" w:cstheme="minorHAnsi"/>
          <w:szCs w:val="24"/>
          <w:lang w:val="en-US"/>
        </w:rPr>
        <w:t xml:space="preserve"> </w:t>
      </w:r>
      <w:r w:rsidRPr="00020F15">
        <w:rPr>
          <w:rFonts w:eastAsiaTheme="minorEastAsia" w:cstheme="minorHAnsi"/>
          <w:szCs w:val="24"/>
          <w:lang w:val="en-US"/>
        </w:rPr>
        <w:t xml:space="preserve">and care for </w:t>
      </w:r>
      <w:proofErr w:type="spellStart"/>
      <w:r w:rsidRPr="00020F15">
        <w:rPr>
          <w:rFonts w:eastAsiaTheme="minorEastAsia" w:cstheme="minorHAnsi"/>
          <w:szCs w:val="24"/>
          <w:lang w:val="en-US"/>
        </w:rPr>
        <w:t>Papatūānuku</w:t>
      </w:r>
      <w:proofErr w:type="spellEnd"/>
      <w:r w:rsidRPr="00020F15">
        <w:rPr>
          <w:rFonts w:eastAsiaTheme="minorEastAsia" w:cstheme="minorHAnsi"/>
          <w:szCs w:val="24"/>
          <w:lang w:val="en-US"/>
        </w:rPr>
        <w:t>;</w:t>
      </w:r>
    </w:p>
    <w:p w14:paraId="136EE940" w14:textId="0B6259AC" w:rsidR="00C55804" w:rsidRPr="00020F15" w:rsidRDefault="00C55804" w:rsidP="007D0B7C">
      <w:pPr>
        <w:numPr>
          <w:ilvl w:val="0"/>
          <w:numId w:val="17"/>
        </w:numPr>
        <w:spacing w:line="276" w:lineRule="auto"/>
        <w:contextualSpacing/>
        <w:rPr>
          <w:rFonts w:cstheme="minorHAnsi"/>
          <w:szCs w:val="24"/>
          <w:lang w:val="en-US"/>
        </w:rPr>
      </w:pPr>
      <w:r w:rsidRPr="00020F15">
        <w:rPr>
          <w:rFonts w:cstheme="minorHAnsi"/>
          <w:szCs w:val="24"/>
        </w:rPr>
        <w:t>produce a percentage of affordable (rather than luxury) housing;</w:t>
      </w:r>
    </w:p>
    <w:p w14:paraId="20F6F3A0" w14:textId="36461CAB" w:rsidR="00C55804" w:rsidRPr="00020F15" w:rsidRDefault="00C55804" w:rsidP="007D0B7C">
      <w:pPr>
        <w:numPr>
          <w:ilvl w:val="0"/>
          <w:numId w:val="17"/>
        </w:numPr>
        <w:spacing w:line="276" w:lineRule="auto"/>
        <w:contextualSpacing/>
        <w:rPr>
          <w:rFonts w:cstheme="minorHAnsi"/>
          <w:szCs w:val="24"/>
          <w:lang w:val="en-US"/>
        </w:rPr>
      </w:pPr>
      <w:r w:rsidRPr="00020F15">
        <w:rPr>
          <w:rFonts w:cstheme="minorHAnsi"/>
          <w:szCs w:val="24"/>
        </w:rPr>
        <w:t xml:space="preserve">include a percentage of accessible </w:t>
      </w:r>
      <w:r w:rsidR="005214EF" w:rsidRPr="00020F15">
        <w:rPr>
          <w:rFonts w:cstheme="minorHAnsi"/>
          <w:szCs w:val="24"/>
        </w:rPr>
        <w:t xml:space="preserve">homes </w:t>
      </w:r>
      <w:r w:rsidRPr="00020F15">
        <w:rPr>
          <w:rFonts w:cstheme="minorHAnsi"/>
          <w:szCs w:val="24"/>
        </w:rPr>
        <w:t>for disabled people;</w:t>
      </w:r>
    </w:p>
    <w:p w14:paraId="3CECFD85" w14:textId="77777777" w:rsidR="00C55804" w:rsidRPr="00020F15" w:rsidRDefault="00C55804" w:rsidP="007D0B7C">
      <w:pPr>
        <w:numPr>
          <w:ilvl w:val="0"/>
          <w:numId w:val="17"/>
        </w:numPr>
        <w:spacing w:line="276" w:lineRule="auto"/>
        <w:contextualSpacing/>
        <w:rPr>
          <w:rFonts w:cstheme="minorHAnsi"/>
          <w:szCs w:val="24"/>
          <w:lang w:val="en-US"/>
        </w:rPr>
      </w:pPr>
      <w:r w:rsidRPr="00020F15">
        <w:rPr>
          <w:rFonts w:cstheme="minorHAnsi"/>
          <w:szCs w:val="24"/>
        </w:rPr>
        <w:t>ensure that, in appropriate cases, neighbourhood housing is upgraded (rather than demolished) in accordance with the choices made by residents;</w:t>
      </w:r>
    </w:p>
    <w:p w14:paraId="6AC69A3A" w14:textId="432AFF62" w:rsidR="00C55804" w:rsidRPr="00020F15" w:rsidRDefault="00C55804" w:rsidP="007D0B7C">
      <w:pPr>
        <w:numPr>
          <w:ilvl w:val="0"/>
          <w:numId w:val="17"/>
        </w:numPr>
        <w:spacing w:line="276" w:lineRule="auto"/>
        <w:contextualSpacing/>
        <w:rPr>
          <w:rFonts w:cstheme="minorHAnsi"/>
          <w:szCs w:val="24"/>
          <w:lang w:val="en-US"/>
        </w:rPr>
      </w:pPr>
      <w:r w:rsidRPr="00020F15">
        <w:rPr>
          <w:rFonts w:cstheme="minorHAnsi"/>
          <w:szCs w:val="24"/>
          <w:lang w:val="en-US"/>
        </w:rPr>
        <w:t xml:space="preserve">provide warm, dry, healthy, decent homes, in accordance with the UN ‘decency’ housing principles, including </w:t>
      </w:r>
      <w:r w:rsidRPr="00020F15">
        <w:rPr>
          <w:rFonts w:eastAsiaTheme="minorEastAsia" w:cstheme="minorHAnsi"/>
          <w:i/>
          <w:iCs/>
          <w:szCs w:val="24"/>
          <w:lang w:val="en-US"/>
        </w:rPr>
        <w:t>Healthy Homes Standards</w:t>
      </w:r>
      <w:r w:rsidRPr="00020F15">
        <w:rPr>
          <w:rFonts w:eastAsiaTheme="minorEastAsia" w:cstheme="minorHAnsi"/>
          <w:szCs w:val="24"/>
          <w:lang w:val="en-US"/>
        </w:rPr>
        <w:t xml:space="preserve">, </w:t>
      </w:r>
      <w:proofErr w:type="spellStart"/>
      <w:r w:rsidRPr="00020F15">
        <w:rPr>
          <w:rFonts w:eastAsiaTheme="minorEastAsia" w:cstheme="minorHAnsi"/>
          <w:i/>
          <w:iCs/>
          <w:szCs w:val="24"/>
          <w:lang w:val="en-US"/>
        </w:rPr>
        <w:t>HomeFit</w:t>
      </w:r>
      <w:proofErr w:type="spellEnd"/>
      <w:r w:rsidRPr="00020F15">
        <w:rPr>
          <w:rFonts w:eastAsiaTheme="minorEastAsia" w:cstheme="minorHAnsi"/>
          <w:szCs w:val="24"/>
          <w:lang w:val="en-US"/>
        </w:rPr>
        <w:t xml:space="preserve"> and </w:t>
      </w:r>
      <w:r w:rsidRPr="00020F15">
        <w:rPr>
          <w:rFonts w:eastAsiaTheme="minorEastAsia" w:cstheme="minorHAnsi"/>
          <w:i/>
          <w:iCs/>
          <w:szCs w:val="24"/>
          <w:lang w:val="en-US"/>
        </w:rPr>
        <w:t>Homestar</w:t>
      </w:r>
      <w:r w:rsidRPr="00020F15">
        <w:rPr>
          <w:rFonts w:eastAsiaTheme="minorEastAsia" w:cstheme="minorHAnsi"/>
          <w:szCs w:val="24"/>
          <w:lang w:val="en-US"/>
        </w:rPr>
        <w:t xml:space="preserve"> (see section </w:t>
      </w:r>
      <w:r w:rsidR="00761A64" w:rsidRPr="00020F15">
        <w:rPr>
          <w:rFonts w:eastAsiaTheme="minorEastAsia" w:cstheme="minorHAnsi"/>
          <w:szCs w:val="24"/>
          <w:lang w:val="en-US"/>
        </w:rPr>
        <w:t>3</w:t>
      </w:r>
      <w:r w:rsidR="00F303D0" w:rsidRPr="00020F15">
        <w:rPr>
          <w:rFonts w:eastAsiaTheme="minorEastAsia" w:cstheme="minorHAnsi"/>
          <w:szCs w:val="24"/>
          <w:lang w:val="en-US"/>
        </w:rPr>
        <w:t xml:space="preserve"> and ‘Habitable’</w:t>
      </w:r>
      <w:r w:rsidRPr="00020F15">
        <w:rPr>
          <w:rFonts w:eastAsiaTheme="minorEastAsia" w:cstheme="minorHAnsi"/>
          <w:szCs w:val="24"/>
          <w:lang w:val="en-US"/>
        </w:rPr>
        <w:t>).</w:t>
      </w:r>
    </w:p>
    <w:p w14:paraId="014D9ABE" w14:textId="45C1C500" w:rsidR="00C55804" w:rsidRPr="00020F15" w:rsidRDefault="00C55804" w:rsidP="00075EE5">
      <w:pPr>
        <w:pStyle w:val="ListParagraph"/>
        <w:numPr>
          <w:ilvl w:val="0"/>
          <w:numId w:val="4"/>
        </w:numPr>
        <w:ind w:left="1775" w:hanging="357"/>
        <w:rPr>
          <w:lang w:val="en-US"/>
        </w:rPr>
      </w:pPr>
      <w:r w:rsidRPr="00020F15">
        <w:rPr>
          <w:i/>
          <w:iCs/>
        </w:rPr>
        <w:t>The United Nations Guiding Principles</w:t>
      </w:r>
      <w:r w:rsidRPr="00020F15">
        <w:t xml:space="preserve"> also require the government to ensure that, if the private sector is responsible for a violation of the right to a decent home, those affected have access to accountability, including independent review and r</w:t>
      </w:r>
      <w:r w:rsidR="00A06069" w:rsidRPr="00020F15">
        <w:t xml:space="preserve">edress </w:t>
      </w:r>
      <w:r w:rsidRPr="00020F15">
        <w:t xml:space="preserve">(see section </w:t>
      </w:r>
      <w:r w:rsidR="00F303D0" w:rsidRPr="00020F15">
        <w:t>3</w:t>
      </w:r>
      <w:r w:rsidRPr="00020F15">
        <w:t xml:space="preserve"> and ‘Constructive accountability’).</w:t>
      </w:r>
    </w:p>
    <w:p w14:paraId="4A909971" w14:textId="2A695B9B" w:rsidR="00C55804" w:rsidRPr="00020F15" w:rsidRDefault="00C55804" w:rsidP="00526C49">
      <w:pPr>
        <w:numPr>
          <w:ilvl w:val="0"/>
          <w:numId w:val="4"/>
        </w:numPr>
        <w:spacing w:line="276" w:lineRule="auto"/>
        <w:contextualSpacing/>
        <w:rPr>
          <w:rFonts w:cstheme="minorHAnsi"/>
          <w:szCs w:val="24"/>
        </w:rPr>
      </w:pPr>
      <w:r w:rsidRPr="00020F15">
        <w:rPr>
          <w:rFonts w:cstheme="minorHAnsi"/>
          <w:szCs w:val="24"/>
        </w:rPr>
        <w:t xml:space="preserve">By way of </w:t>
      </w:r>
      <w:r w:rsidR="00E11C72" w:rsidRPr="00020F15">
        <w:rPr>
          <w:rFonts w:cstheme="minorHAnsi"/>
          <w:szCs w:val="24"/>
        </w:rPr>
        <w:t xml:space="preserve">Tiriti partnership and </w:t>
      </w:r>
      <w:r w:rsidR="004979EB" w:rsidRPr="00020F15">
        <w:rPr>
          <w:rFonts w:cstheme="minorHAnsi"/>
          <w:szCs w:val="24"/>
        </w:rPr>
        <w:t xml:space="preserve">a </w:t>
      </w:r>
      <w:r w:rsidRPr="00020F15">
        <w:rPr>
          <w:rFonts w:cstheme="minorHAnsi"/>
          <w:szCs w:val="24"/>
        </w:rPr>
        <w:t xml:space="preserve">consultative process, further attention should be given to (a) clarifying the responsibilities of the private sector in relation to the right to a decent home </w:t>
      </w:r>
      <w:r w:rsidR="0064101B" w:rsidRPr="00020F15">
        <w:rPr>
          <w:rFonts w:cstheme="minorHAnsi"/>
          <w:szCs w:val="24"/>
        </w:rPr>
        <w:t xml:space="preserve">grounded </w:t>
      </w:r>
      <w:r w:rsidR="00F303D0" w:rsidRPr="00020F15">
        <w:rPr>
          <w:rFonts w:cstheme="minorHAnsi"/>
          <w:szCs w:val="24"/>
        </w:rPr>
        <w:t>o</w:t>
      </w:r>
      <w:r w:rsidR="0064101B" w:rsidRPr="00020F15">
        <w:rPr>
          <w:rFonts w:cstheme="minorHAnsi"/>
          <w:szCs w:val="24"/>
        </w:rPr>
        <w:t xml:space="preserve">n Te Tiriti </w:t>
      </w:r>
      <w:r w:rsidRPr="00020F15">
        <w:rPr>
          <w:rFonts w:cstheme="minorHAnsi"/>
          <w:szCs w:val="24"/>
        </w:rPr>
        <w:t xml:space="preserve">and (b) identifying suitable constructive accountability arrangements for the private sector’s </w:t>
      </w:r>
      <w:r w:rsidR="001A0670" w:rsidRPr="00020F15">
        <w:rPr>
          <w:rFonts w:cstheme="minorHAnsi"/>
          <w:szCs w:val="24"/>
        </w:rPr>
        <w:t>responsibilities</w:t>
      </w:r>
      <w:r w:rsidR="00B857C4" w:rsidRPr="00020F15">
        <w:rPr>
          <w:rFonts w:cstheme="minorHAnsi"/>
          <w:szCs w:val="24"/>
        </w:rPr>
        <w:t xml:space="preserve"> in relation to the right to a decent home grounded </w:t>
      </w:r>
      <w:r w:rsidR="00F303D0" w:rsidRPr="00020F15">
        <w:rPr>
          <w:rFonts w:cstheme="minorHAnsi"/>
          <w:szCs w:val="24"/>
        </w:rPr>
        <w:t>o</w:t>
      </w:r>
      <w:r w:rsidR="00B857C4" w:rsidRPr="00020F15">
        <w:rPr>
          <w:rFonts w:cstheme="minorHAnsi"/>
          <w:szCs w:val="24"/>
        </w:rPr>
        <w:t xml:space="preserve">n </w:t>
      </w:r>
      <w:r w:rsidR="00E43E73" w:rsidRPr="00020F15">
        <w:rPr>
          <w:rFonts w:cstheme="minorHAnsi"/>
          <w:szCs w:val="24"/>
        </w:rPr>
        <w:t>Te Tiriti</w:t>
      </w:r>
      <w:r w:rsidRPr="00020F15">
        <w:rPr>
          <w:rFonts w:cstheme="minorHAnsi"/>
          <w:szCs w:val="24"/>
        </w:rPr>
        <w:t>.</w:t>
      </w:r>
    </w:p>
    <w:p w14:paraId="01714890" w14:textId="77777777" w:rsidR="00C55804" w:rsidRPr="00020F15" w:rsidRDefault="00C55804" w:rsidP="00212427">
      <w:pPr>
        <w:spacing w:line="276" w:lineRule="auto"/>
        <w:ind w:left="1636"/>
        <w:contextualSpacing/>
        <w:rPr>
          <w:rFonts w:cstheme="minorHAnsi"/>
          <w:szCs w:val="24"/>
        </w:rPr>
      </w:pPr>
    </w:p>
    <w:p w14:paraId="4661D9F6" w14:textId="21A478E2" w:rsidR="00C55804" w:rsidRPr="00020F15" w:rsidRDefault="00C55804" w:rsidP="00372782">
      <w:pPr>
        <w:pStyle w:val="IntenseQuote"/>
      </w:pPr>
      <w:bookmarkStart w:id="33" w:name="_Hlk51059003"/>
      <w:r w:rsidRPr="00020F15">
        <w:t>Guideline 1</w:t>
      </w:r>
      <w:r w:rsidR="00284ABE" w:rsidRPr="00020F15">
        <w:t>9</w:t>
      </w:r>
      <w:r w:rsidRPr="00020F15">
        <w:t xml:space="preserve">: </w:t>
      </w:r>
      <w:r w:rsidRPr="00020F15">
        <w:rPr>
          <w:lang w:val="en-US"/>
        </w:rPr>
        <w:t xml:space="preserve">The United Nations confirms that the private sector has </w:t>
      </w:r>
      <w:r w:rsidRPr="00020F15">
        <w:rPr>
          <w:rFonts w:eastAsiaTheme="minorEastAsia"/>
          <w:lang w:val="en-US"/>
        </w:rPr>
        <w:t xml:space="preserve">obligations arising from the right to a decent home. </w:t>
      </w:r>
      <w:r w:rsidRPr="00020F15">
        <w:t xml:space="preserve">Further attention should be given to (a) clarifying the responsibilities of the private sector in relation to the right to a decent home </w:t>
      </w:r>
      <w:r w:rsidR="0064101B" w:rsidRPr="00020F15">
        <w:t xml:space="preserve">grounded </w:t>
      </w:r>
      <w:r w:rsidR="002951D5" w:rsidRPr="00020F15">
        <w:t>o</w:t>
      </w:r>
      <w:r w:rsidR="0064101B" w:rsidRPr="00020F15">
        <w:t xml:space="preserve">n Te Tiriti </w:t>
      </w:r>
      <w:r w:rsidRPr="00020F15">
        <w:t>and (b) identifying suitable constructive accountability arrangements in relation to these private sector responsibilities.</w:t>
      </w:r>
    </w:p>
    <w:p w14:paraId="3DAFFECE" w14:textId="692A0303" w:rsidR="003728F5" w:rsidRPr="00020F15" w:rsidRDefault="003728F5" w:rsidP="00861ADE">
      <w:pPr>
        <w:pStyle w:val="Heading1"/>
      </w:pPr>
      <w:bookmarkStart w:id="34" w:name="_Toc55923020"/>
      <w:bookmarkEnd w:id="33"/>
      <w:r w:rsidRPr="00020F15">
        <w:t xml:space="preserve">Section </w:t>
      </w:r>
      <w:r w:rsidR="005A4C64" w:rsidRPr="00020F15">
        <w:t>6</w:t>
      </w:r>
      <w:r w:rsidRPr="00020F15">
        <w:t>: Conclusion</w:t>
      </w:r>
      <w:bookmarkEnd w:id="34"/>
    </w:p>
    <w:p w14:paraId="7C1CA9EC" w14:textId="4E1E15A5" w:rsidR="00DD731A" w:rsidRPr="00020F15" w:rsidRDefault="00580FE9" w:rsidP="00526C49">
      <w:pPr>
        <w:pStyle w:val="ListParagraph"/>
        <w:numPr>
          <w:ilvl w:val="0"/>
          <w:numId w:val="4"/>
        </w:numPr>
        <w:spacing w:line="276" w:lineRule="auto"/>
        <w:rPr>
          <w:rFonts w:eastAsiaTheme="minorEastAsia" w:cstheme="minorHAnsi"/>
          <w:szCs w:val="24"/>
          <w:lang w:val="en-US"/>
        </w:rPr>
      </w:pPr>
      <w:r w:rsidRPr="00020F15">
        <w:rPr>
          <w:rFonts w:eastAsiaTheme="minorEastAsia" w:cstheme="minorHAnsi"/>
          <w:szCs w:val="24"/>
          <w:lang w:val="en-US"/>
        </w:rPr>
        <w:t xml:space="preserve">These </w:t>
      </w:r>
      <w:r w:rsidRPr="00020F15">
        <w:rPr>
          <w:rFonts w:eastAsiaTheme="minorEastAsia" w:cstheme="minorHAnsi"/>
          <w:i/>
          <w:iCs/>
          <w:szCs w:val="24"/>
          <w:lang w:val="en-US"/>
        </w:rPr>
        <w:t>Guidelines</w:t>
      </w:r>
      <w:r w:rsidRPr="00020F15">
        <w:rPr>
          <w:rFonts w:eastAsiaTheme="minorEastAsia" w:cstheme="minorHAnsi"/>
          <w:szCs w:val="24"/>
          <w:lang w:val="en-US"/>
        </w:rPr>
        <w:t xml:space="preserve"> </w:t>
      </w:r>
      <w:r w:rsidR="00D80108" w:rsidRPr="00020F15">
        <w:rPr>
          <w:rFonts w:eastAsiaTheme="minorEastAsia" w:cstheme="minorHAnsi"/>
          <w:szCs w:val="24"/>
          <w:lang w:val="en-US"/>
        </w:rPr>
        <w:t xml:space="preserve">are a step towards a better understanding of the right to a decent home grounded </w:t>
      </w:r>
      <w:r w:rsidR="00F02166" w:rsidRPr="00020F15">
        <w:rPr>
          <w:rFonts w:eastAsiaTheme="minorEastAsia" w:cstheme="minorHAnsi"/>
          <w:szCs w:val="24"/>
          <w:lang w:val="en-US"/>
        </w:rPr>
        <w:t>o</w:t>
      </w:r>
      <w:r w:rsidR="00D80108" w:rsidRPr="00020F15">
        <w:rPr>
          <w:rFonts w:eastAsiaTheme="minorEastAsia" w:cstheme="minorHAnsi"/>
          <w:szCs w:val="24"/>
          <w:lang w:val="en-US"/>
        </w:rPr>
        <w:t xml:space="preserve">n Tiriti. They </w:t>
      </w:r>
      <w:r w:rsidRPr="00020F15">
        <w:rPr>
          <w:rFonts w:eastAsiaTheme="minorEastAsia" w:cstheme="minorHAnsi"/>
          <w:szCs w:val="24"/>
          <w:lang w:val="en-US"/>
        </w:rPr>
        <w:t>provide a framework</w:t>
      </w:r>
      <w:r w:rsidR="00D80108" w:rsidRPr="00020F15">
        <w:rPr>
          <w:rFonts w:eastAsiaTheme="minorEastAsia" w:cstheme="minorHAnsi"/>
          <w:szCs w:val="24"/>
          <w:lang w:val="en-US"/>
        </w:rPr>
        <w:t xml:space="preserve"> </w:t>
      </w:r>
      <w:r w:rsidRPr="00020F15">
        <w:rPr>
          <w:rFonts w:eastAsiaTheme="minorEastAsia" w:cstheme="minorHAnsi"/>
          <w:szCs w:val="24"/>
          <w:lang w:val="en-US"/>
        </w:rPr>
        <w:t>on which we can all build.</w:t>
      </w:r>
      <w:r w:rsidR="000665EB" w:rsidRPr="00020F15">
        <w:rPr>
          <w:rFonts w:eastAsiaTheme="minorEastAsia" w:cstheme="minorHAnsi"/>
          <w:szCs w:val="24"/>
          <w:lang w:val="en-US"/>
        </w:rPr>
        <w:t xml:space="preserve"> </w:t>
      </w:r>
      <w:r w:rsidR="006B65DB" w:rsidRPr="00020F15">
        <w:rPr>
          <w:rFonts w:eastAsiaTheme="minorEastAsia" w:cstheme="minorHAnsi"/>
          <w:szCs w:val="24"/>
          <w:lang w:val="en-US"/>
        </w:rPr>
        <w:t>More work is needed</w:t>
      </w:r>
      <w:r w:rsidR="004E1F43" w:rsidRPr="00020F15">
        <w:rPr>
          <w:rFonts w:eastAsiaTheme="minorEastAsia" w:cstheme="minorHAnsi"/>
          <w:szCs w:val="24"/>
          <w:lang w:val="en-US"/>
        </w:rPr>
        <w:t>, such as:</w:t>
      </w:r>
    </w:p>
    <w:p w14:paraId="15F80785" w14:textId="77777777" w:rsidR="00B46E45" w:rsidRPr="00020F15" w:rsidRDefault="00B46E45" w:rsidP="00B46E45">
      <w:pPr>
        <w:pStyle w:val="ListParagraph"/>
        <w:rPr>
          <w:rFonts w:eastAsiaTheme="minorEastAsia" w:cstheme="minorHAnsi"/>
          <w:szCs w:val="24"/>
          <w:lang w:val="en-US"/>
        </w:rPr>
      </w:pPr>
    </w:p>
    <w:p w14:paraId="616EC60A" w14:textId="77777777" w:rsidR="007D0B7C" w:rsidRPr="00020F15" w:rsidRDefault="00545AC6" w:rsidP="007D0B7C">
      <w:pPr>
        <w:pStyle w:val="ListParagraph"/>
        <w:numPr>
          <w:ilvl w:val="0"/>
          <w:numId w:val="18"/>
        </w:numPr>
        <w:spacing w:line="276" w:lineRule="auto"/>
        <w:rPr>
          <w:rFonts w:eastAsiaTheme="minorEastAsia" w:cstheme="minorHAnsi"/>
          <w:szCs w:val="24"/>
          <w:lang w:val="en-US"/>
        </w:rPr>
      </w:pPr>
      <w:r w:rsidRPr="00020F15">
        <w:rPr>
          <w:lang w:val="en-US"/>
        </w:rPr>
        <w:t xml:space="preserve">All </w:t>
      </w:r>
      <w:r w:rsidR="007D0B7C" w:rsidRPr="00020F15">
        <w:rPr>
          <w:rFonts w:eastAsiaTheme="minorEastAsia" w:cstheme="minorHAnsi"/>
          <w:szCs w:val="24"/>
          <w:lang w:val="en-US"/>
        </w:rPr>
        <w:t xml:space="preserve">clarifying what a decent home means for </w:t>
      </w:r>
      <w:proofErr w:type="spellStart"/>
      <w:r w:rsidR="007D0B7C" w:rsidRPr="00020F15">
        <w:rPr>
          <w:rFonts w:eastAsiaTheme="minorEastAsia" w:cstheme="minorHAnsi"/>
          <w:szCs w:val="24"/>
          <w:lang w:val="en-US"/>
        </w:rPr>
        <w:t>tangata</w:t>
      </w:r>
      <w:proofErr w:type="spellEnd"/>
      <w:r w:rsidR="007D0B7C" w:rsidRPr="00020F15">
        <w:rPr>
          <w:rFonts w:eastAsiaTheme="minorEastAsia" w:cstheme="minorHAnsi"/>
          <w:szCs w:val="24"/>
          <w:lang w:val="en-US"/>
        </w:rPr>
        <w:t xml:space="preserve"> </w:t>
      </w:r>
      <w:proofErr w:type="gramStart"/>
      <w:r w:rsidR="007D0B7C" w:rsidRPr="00020F15">
        <w:rPr>
          <w:rFonts w:eastAsiaTheme="minorEastAsia" w:cstheme="minorHAnsi"/>
          <w:szCs w:val="24"/>
          <w:lang w:val="en-US"/>
        </w:rPr>
        <w:t>whenua;</w:t>
      </w:r>
      <w:proofErr w:type="gramEnd"/>
    </w:p>
    <w:p w14:paraId="71B061FE" w14:textId="77777777" w:rsidR="007D0B7C" w:rsidRPr="00020F15" w:rsidRDefault="007D0B7C" w:rsidP="007D0B7C">
      <w:pPr>
        <w:pStyle w:val="ListParagraph"/>
        <w:numPr>
          <w:ilvl w:val="0"/>
          <w:numId w:val="18"/>
        </w:numPr>
        <w:spacing w:line="276" w:lineRule="auto"/>
        <w:rPr>
          <w:rFonts w:eastAsiaTheme="minorEastAsia" w:cstheme="minorHAnsi"/>
          <w:szCs w:val="24"/>
          <w:lang w:val="en-US"/>
        </w:rPr>
      </w:pPr>
      <w:r w:rsidRPr="00020F15">
        <w:rPr>
          <w:rFonts w:eastAsiaTheme="minorEastAsia" w:cstheme="minorHAnsi"/>
          <w:szCs w:val="24"/>
          <w:lang w:val="en-US"/>
        </w:rPr>
        <w:t xml:space="preserve">developing and applying the key features (see section 3) in the unique context of </w:t>
      </w:r>
      <w:proofErr w:type="gramStart"/>
      <w:r w:rsidRPr="00020F15">
        <w:rPr>
          <w:rFonts w:eastAsiaTheme="minorEastAsia" w:cstheme="minorHAnsi"/>
          <w:szCs w:val="24"/>
          <w:lang w:val="en-US"/>
        </w:rPr>
        <w:t>Aotearoa;</w:t>
      </w:r>
      <w:proofErr w:type="gramEnd"/>
    </w:p>
    <w:p w14:paraId="16AC50DA" w14:textId="77777777" w:rsidR="007D0B7C" w:rsidRPr="00020F15" w:rsidRDefault="007D0B7C" w:rsidP="007D0B7C">
      <w:pPr>
        <w:pStyle w:val="ListParagraph"/>
        <w:numPr>
          <w:ilvl w:val="0"/>
          <w:numId w:val="18"/>
        </w:numPr>
        <w:spacing w:line="276" w:lineRule="auto"/>
        <w:rPr>
          <w:rFonts w:eastAsiaTheme="minorEastAsia" w:cstheme="minorHAnsi"/>
          <w:szCs w:val="24"/>
          <w:lang w:val="en-US"/>
        </w:rPr>
      </w:pPr>
      <w:r w:rsidRPr="00020F15">
        <w:rPr>
          <w:rFonts w:eastAsiaTheme="minorEastAsia" w:cstheme="minorHAnsi"/>
          <w:szCs w:val="24"/>
          <w:lang w:val="en-US"/>
        </w:rPr>
        <w:lastRenderedPageBreak/>
        <w:t xml:space="preserve">designing a Tiriti and human rights-based housing strategy with the right to a decent home at its </w:t>
      </w:r>
      <w:proofErr w:type="spellStart"/>
      <w:proofErr w:type="gramStart"/>
      <w:r w:rsidRPr="00020F15">
        <w:rPr>
          <w:rFonts w:eastAsiaTheme="minorEastAsia" w:cstheme="minorHAnsi"/>
          <w:szCs w:val="24"/>
          <w:lang w:val="en-US"/>
        </w:rPr>
        <w:t>centre</w:t>
      </w:r>
      <w:proofErr w:type="spellEnd"/>
      <w:r w:rsidRPr="00020F15">
        <w:rPr>
          <w:rFonts w:eastAsiaTheme="minorEastAsia" w:cstheme="minorHAnsi"/>
          <w:szCs w:val="24"/>
          <w:lang w:val="en-US"/>
        </w:rPr>
        <w:t>;</w:t>
      </w:r>
      <w:proofErr w:type="gramEnd"/>
    </w:p>
    <w:p w14:paraId="6BA66D2C" w14:textId="77777777" w:rsidR="007D0B7C" w:rsidRPr="00020F15" w:rsidRDefault="007D0B7C" w:rsidP="007D0B7C">
      <w:pPr>
        <w:pStyle w:val="ListParagraph"/>
        <w:numPr>
          <w:ilvl w:val="0"/>
          <w:numId w:val="18"/>
        </w:numPr>
        <w:spacing w:line="276" w:lineRule="auto"/>
        <w:rPr>
          <w:rFonts w:eastAsiaTheme="minorEastAsia" w:cstheme="minorHAnsi"/>
          <w:szCs w:val="24"/>
          <w:lang w:val="en-US"/>
        </w:rPr>
      </w:pPr>
      <w:r w:rsidRPr="00020F15">
        <w:rPr>
          <w:rFonts w:eastAsiaTheme="minorEastAsia" w:cstheme="minorHAnsi"/>
          <w:szCs w:val="24"/>
          <w:lang w:val="en-US"/>
        </w:rPr>
        <w:t xml:space="preserve">preparing detailed guidance about disability and the right to a decent home grounded on Te </w:t>
      </w:r>
      <w:proofErr w:type="gramStart"/>
      <w:r w:rsidRPr="00020F15">
        <w:rPr>
          <w:rFonts w:eastAsiaTheme="minorEastAsia" w:cstheme="minorHAnsi"/>
          <w:szCs w:val="24"/>
          <w:lang w:val="en-US"/>
        </w:rPr>
        <w:t>Tiriti;</w:t>
      </w:r>
      <w:proofErr w:type="gramEnd"/>
    </w:p>
    <w:p w14:paraId="6AB710BE" w14:textId="77777777" w:rsidR="007D0B7C" w:rsidRPr="00020F15" w:rsidRDefault="007D0B7C" w:rsidP="007D0B7C">
      <w:pPr>
        <w:pStyle w:val="ListParagraph"/>
        <w:numPr>
          <w:ilvl w:val="0"/>
          <w:numId w:val="18"/>
        </w:numPr>
        <w:spacing w:line="276" w:lineRule="auto"/>
        <w:rPr>
          <w:rFonts w:eastAsiaTheme="minorEastAsia" w:cstheme="minorHAnsi"/>
          <w:szCs w:val="24"/>
          <w:lang w:val="en-US"/>
        </w:rPr>
      </w:pPr>
      <w:r w:rsidRPr="00020F15">
        <w:rPr>
          <w:rFonts w:eastAsiaTheme="minorEastAsia" w:cstheme="minorHAnsi"/>
          <w:szCs w:val="24"/>
          <w:lang w:val="en-US"/>
        </w:rPr>
        <w:t xml:space="preserve">defining the core obligations of immediate effect relating to the right to a decent home grounded on Te </w:t>
      </w:r>
      <w:proofErr w:type="gramStart"/>
      <w:r w:rsidRPr="00020F15">
        <w:rPr>
          <w:rFonts w:eastAsiaTheme="minorEastAsia" w:cstheme="minorHAnsi"/>
          <w:szCs w:val="24"/>
          <w:lang w:val="en-US"/>
        </w:rPr>
        <w:t>Tiriti;</w:t>
      </w:r>
      <w:proofErr w:type="gramEnd"/>
    </w:p>
    <w:p w14:paraId="0C0A2843" w14:textId="77777777" w:rsidR="007D0B7C" w:rsidRPr="00020F15" w:rsidRDefault="007D0B7C" w:rsidP="007D0B7C">
      <w:pPr>
        <w:pStyle w:val="ListParagraph"/>
        <w:numPr>
          <w:ilvl w:val="0"/>
          <w:numId w:val="18"/>
        </w:numPr>
        <w:spacing w:line="276" w:lineRule="auto"/>
        <w:rPr>
          <w:rFonts w:eastAsiaTheme="minorEastAsia" w:cstheme="minorHAnsi"/>
          <w:szCs w:val="24"/>
          <w:lang w:val="en-US"/>
        </w:rPr>
      </w:pPr>
      <w:r w:rsidRPr="00020F15">
        <w:rPr>
          <w:rFonts w:eastAsiaTheme="minorEastAsia" w:cstheme="minorHAnsi"/>
          <w:szCs w:val="24"/>
          <w:lang w:val="en-US"/>
        </w:rPr>
        <w:t xml:space="preserve">advancing the practical implementation of the right to a decent home grounded on Te Tiriti. In 2019, the UN Special Rapporteur on the right to adequate housing published a report which sets out </w:t>
      </w:r>
      <w:r w:rsidRPr="00020F15">
        <w:rPr>
          <w:rFonts w:eastAsiaTheme="minorEastAsia" w:cstheme="minorHAnsi"/>
          <w:i/>
          <w:iCs/>
          <w:szCs w:val="24"/>
          <w:lang w:val="en-US"/>
        </w:rPr>
        <w:t>Guidelines for the Implementation of the Right to Adequate Housing</w:t>
      </w:r>
      <w:r w:rsidRPr="00020F15">
        <w:rPr>
          <w:rFonts w:eastAsiaTheme="minorEastAsia" w:cstheme="minorHAnsi"/>
          <w:szCs w:val="24"/>
          <w:lang w:val="en-US"/>
        </w:rPr>
        <w:t>, see Appendix 3.</w:t>
      </w:r>
    </w:p>
    <w:p w14:paraId="27C3128A" w14:textId="2CCED8AA" w:rsidR="00B46E45" w:rsidRPr="00020F15" w:rsidRDefault="00082301" w:rsidP="00545AC6">
      <w:pPr>
        <w:ind w:left="1800"/>
        <w:rPr>
          <w:lang w:val="en-US"/>
        </w:rPr>
      </w:pPr>
      <w:r>
        <w:rPr>
          <w:lang w:val="en-US"/>
        </w:rPr>
        <w:t xml:space="preserve">All </w:t>
      </w:r>
      <w:r w:rsidR="00545AC6" w:rsidRPr="00020F15">
        <w:rPr>
          <w:lang w:val="en-US"/>
        </w:rPr>
        <w:t xml:space="preserve">stakeholders are encouraged to </w:t>
      </w:r>
      <w:r w:rsidR="0028534F" w:rsidRPr="00020F15">
        <w:rPr>
          <w:lang w:val="en-US"/>
        </w:rPr>
        <w:t>develop</w:t>
      </w:r>
      <w:r w:rsidR="003E1C8F" w:rsidRPr="00020F15">
        <w:rPr>
          <w:lang w:val="en-US"/>
        </w:rPr>
        <w:t xml:space="preserve"> </w:t>
      </w:r>
      <w:r w:rsidR="00D20A1D" w:rsidRPr="00020F15">
        <w:rPr>
          <w:lang w:val="en-US"/>
        </w:rPr>
        <w:t xml:space="preserve">and apply </w:t>
      </w:r>
      <w:r w:rsidR="009E4FB7" w:rsidRPr="00020F15">
        <w:rPr>
          <w:lang w:val="en-US"/>
        </w:rPr>
        <w:t>the framework</w:t>
      </w:r>
      <w:r w:rsidR="000E52E9" w:rsidRPr="00020F15">
        <w:rPr>
          <w:lang w:val="en-US"/>
        </w:rPr>
        <w:t xml:space="preserve"> provided by these </w:t>
      </w:r>
      <w:r w:rsidR="000E52E9" w:rsidRPr="00020F15">
        <w:rPr>
          <w:i/>
          <w:iCs/>
          <w:lang w:val="en-US"/>
        </w:rPr>
        <w:t>Guidelines</w:t>
      </w:r>
      <w:r w:rsidR="003E1C8F" w:rsidRPr="00020F15">
        <w:rPr>
          <w:lang w:val="en-US"/>
        </w:rPr>
        <w:t xml:space="preserve">, with a view to enhancing the right to a decent home grounded </w:t>
      </w:r>
      <w:r w:rsidR="00E729B8" w:rsidRPr="00020F15">
        <w:rPr>
          <w:lang w:val="en-US"/>
        </w:rPr>
        <w:t>o</w:t>
      </w:r>
      <w:r w:rsidR="003E1C8F" w:rsidRPr="00020F15">
        <w:rPr>
          <w:lang w:val="en-US"/>
        </w:rPr>
        <w:t>n Te Tiriti</w:t>
      </w:r>
      <w:r w:rsidR="008470E4" w:rsidRPr="00020F15">
        <w:rPr>
          <w:lang w:val="en-US"/>
        </w:rPr>
        <w:t xml:space="preserve"> </w:t>
      </w:r>
      <w:r w:rsidR="006F0BB0" w:rsidRPr="00020F15">
        <w:rPr>
          <w:lang w:val="en-US"/>
        </w:rPr>
        <w:t>for everyone in Aotearoa.</w:t>
      </w:r>
    </w:p>
    <w:p w14:paraId="175FEF1A" w14:textId="366D1DFA" w:rsidR="00585A38" w:rsidRPr="00020F15" w:rsidRDefault="1FA31E1C" w:rsidP="00616E86">
      <w:pPr>
        <w:pStyle w:val="IntenseQuote"/>
        <w:rPr>
          <w:lang w:val="en-US"/>
        </w:rPr>
      </w:pPr>
      <w:r w:rsidRPr="00020F15">
        <w:rPr>
          <w:lang w:val="en-US"/>
        </w:rPr>
        <w:t xml:space="preserve">Guideline 20: </w:t>
      </w:r>
      <w:r w:rsidRPr="00020F15">
        <w:rPr>
          <w:rFonts w:eastAsiaTheme="minorEastAsia"/>
          <w:lang w:val="en-US"/>
        </w:rPr>
        <w:t>These Guidelines are a step towards a better understanding of the right to a decent home grounded on Te Tiriti. They provide a framework on which we can all build. All stakeholders are encouraged to develop and apply the framework with a view to enhancing the right to a decent home grounded on Te Tiriti for everyone in Aotearoa.</w:t>
      </w:r>
    </w:p>
    <w:p w14:paraId="2F87DAB4" w14:textId="513E6C75" w:rsidR="00824C5A" w:rsidRDefault="00824C5A">
      <w:pPr>
        <w:rPr>
          <w:rFonts w:eastAsiaTheme="minorEastAsia" w:cstheme="minorHAnsi"/>
          <w:szCs w:val="24"/>
          <w:lang w:val="en-US"/>
        </w:rPr>
      </w:pPr>
      <w:r>
        <w:rPr>
          <w:rFonts w:eastAsiaTheme="minorEastAsia" w:cstheme="minorHAnsi"/>
          <w:szCs w:val="24"/>
          <w:lang w:val="en-US"/>
        </w:rPr>
        <w:br w:type="page"/>
      </w:r>
    </w:p>
    <w:p w14:paraId="0324B055" w14:textId="7CD05917" w:rsidR="00533125" w:rsidRPr="00533125" w:rsidRDefault="00E65046" w:rsidP="00533125">
      <w:pPr>
        <w:pStyle w:val="Heading1"/>
      </w:pPr>
      <w:bookmarkStart w:id="35" w:name="_Toc55923021"/>
      <w:r w:rsidRPr="00020F15">
        <w:lastRenderedPageBreak/>
        <w:t>Appendix 1</w:t>
      </w:r>
      <w:r w:rsidR="00107D35" w:rsidRPr="00020F15">
        <w:t>: Consultations and methods</w:t>
      </w:r>
      <w:bookmarkEnd w:id="35"/>
    </w:p>
    <w:p w14:paraId="318D60A8" w14:textId="77777777" w:rsidR="00533125" w:rsidRPr="00533125" w:rsidRDefault="00533125" w:rsidP="00533125">
      <w:pPr>
        <w:rPr>
          <w:b/>
          <w:bCs/>
          <w:sz w:val="26"/>
          <w:szCs w:val="26"/>
        </w:rPr>
      </w:pPr>
      <w:bookmarkStart w:id="36" w:name="_Toc51859842"/>
      <w:r w:rsidRPr="00533125">
        <w:rPr>
          <w:b/>
          <w:bCs/>
          <w:sz w:val="26"/>
          <w:szCs w:val="26"/>
        </w:rPr>
        <w:t>Consultations and methods</w:t>
      </w:r>
      <w:bookmarkEnd w:id="36"/>
    </w:p>
    <w:p w14:paraId="17C1D438" w14:textId="77777777" w:rsidR="00533125" w:rsidRPr="003B4ED6" w:rsidRDefault="00533125" w:rsidP="003B4ED6">
      <w:pPr>
        <w:rPr>
          <w:i/>
          <w:iCs/>
        </w:rPr>
      </w:pPr>
      <w:r w:rsidRPr="003B4ED6">
        <w:rPr>
          <w:i/>
          <w:iCs/>
        </w:rPr>
        <w:t>Partnership approach to the Guidelines</w:t>
      </w:r>
    </w:p>
    <w:p w14:paraId="5E4253EE" w14:textId="77777777" w:rsidR="00597F4D" w:rsidRDefault="00533125" w:rsidP="00597F4D">
      <w:pPr>
        <w:spacing w:line="276" w:lineRule="auto"/>
        <w:rPr>
          <w:color w:val="000000"/>
          <w:shd w:val="clear" w:color="auto" w:fill="FFFFFF"/>
        </w:rPr>
      </w:pPr>
      <w:r w:rsidRPr="00273C6E">
        <w:rPr>
          <w:rFonts w:ascii="Calibri" w:eastAsiaTheme="minorEastAsia" w:hAnsi="Calibri" w:cs="Calibri"/>
          <w:color w:val="000000"/>
          <w:szCs w:val="24"/>
          <w:shd w:val="clear" w:color="auto" w:fill="FFFFFF"/>
        </w:rPr>
        <w:t xml:space="preserve">The Commission worked </w:t>
      </w:r>
      <w:r>
        <w:rPr>
          <w:rFonts w:ascii="Calibri" w:eastAsiaTheme="minorEastAsia" w:hAnsi="Calibri" w:cs="Calibri"/>
          <w:color w:val="000000"/>
          <w:szCs w:val="24"/>
          <w:shd w:val="clear" w:color="auto" w:fill="FFFFFF"/>
        </w:rPr>
        <w:t>in partnership</w:t>
      </w:r>
      <w:r w:rsidRPr="00273C6E">
        <w:rPr>
          <w:rFonts w:ascii="Calibri" w:eastAsiaTheme="minorEastAsia" w:hAnsi="Calibri" w:cs="Calibri"/>
          <w:color w:val="000000"/>
          <w:szCs w:val="24"/>
          <w:shd w:val="clear" w:color="auto" w:fill="FFFFFF"/>
        </w:rPr>
        <w:t xml:space="preserve"> with </w:t>
      </w:r>
      <w:proofErr w:type="spellStart"/>
      <w:r w:rsidRPr="00273C6E">
        <w:rPr>
          <w:rFonts w:ascii="Calibri" w:eastAsiaTheme="minorEastAsia" w:hAnsi="Calibri" w:cs="Calibri"/>
          <w:color w:val="000000"/>
          <w:szCs w:val="24"/>
          <w:shd w:val="clear" w:color="auto" w:fill="FFFFFF"/>
        </w:rPr>
        <w:t>Pou</w:t>
      </w:r>
      <w:proofErr w:type="spellEnd"/>
      <w:r w:rsidRPr="00273C6E">
        <w:rPr>
          <w:rFonts w:ascii="Calibri" w:eastAsiaTheme="minorEastAsia" w:hAnsi="Calibri" w:cs="Calibri"/>
          <w:color w:val="000000"/>
          <w:szCs w:val="24"/>
          <w:shd w:val="clear" w:color="auto" w:fill="FFFFFF"/>
        </w:rPr>
        <w:t xml:space="preserve"> </w:t>
      </w:r>
      <w:proofErr w:type="spellStart"/>
      <w:r w:rsidRPr="00273C6E">
        <w:rPr>
          <w:rFonts w:ascii="Calibri" w:eastAsiaTheme="minorEastAsia" w:hAnsi="Calibri" w:cs="Calibri"/>
          <w:color w:val="000000"/>
          <w:szCs w:val="24"/>
          <w:shd w:val="clear" w:color="auto" w:fill="FFFFFF"/>
        </w:rPr>
        <w:t>Tangata</w:t>
      </w:r>
      <w:proofErr w:type="spellEnd"/>
      <w:r w:rsidRPr="00273C6E">
        <w:rPr>
          <w:rFonts w:ascii="Calibri" w:eastAsiaTheme="minorEastAsia" w:hAnsi="Calibri" w:cs="Calibri"/>
          <w:color w:val="000000"/>
          <w:szCs w:val="24"/>
          <w:shd w:val="clear" w:color="auto" w:fill="FFFFFF"/>
        </w:rPr>
        <w:t xml:space="preserve"> and </w:t>
      </w:r>
      <w:proofErr w:type="spellStart"/>
      <w:r w:rsidRPr="00273C6E">
        <w:rPr>
          <w:rFonts w:ascii="Calibri" w:eastAsiaTheme="minorEastAsia" w:hAnsi="Calibri" w:cs="Calibri"/>
          <w:color w:val="000000"/>
          <w:szCs w:val="24"/>
          <w:shd w:val="clear" w:color="auto" w:fill="FFFFFF"/>
        </w:rPr>
        <w:t>Pou</w:t>
      </w:r>
      <w:proofErr w:type="spellEnd"/>
      <w:r w:rsidRPr="00273C6E">
        <w:rPr>
          <w:rFonts w:ascii="Calibri" w:eastAsiaTheme="minorEastAsia" w:hAnsi="Calibri" w:cs="Calibri"/>
          <w:color w:val="000000"/>
          <w:szCs w:val="24"/>
          <w:shd w:val="clear" w:color="auto" w:fill="FFFFFF"/>
        </w:rPr>
        <w:t xml:space="preserve"> Tikanga from the National Iwi Chairs Forum</w:t>
      </w:r>
      <w:r>
        <w:rPr>
          <w:rFonts w:ascii="Calibri" w:eastAsiaTheme="minorEastAsia" w:hAnsi="Calibri" w:cs="Calibri"/>
          <w:color w:val="000000"/>
          <w:szCs w:val="24"/>
          <w:shd w:val="clear" w:color="auto" w:fill="FFFFFF"/>
        </w:rPr>
        <w:t xml:space="preserve"> to lead the development and drafting of these </w:t>
      </w:r>
      <w:r w:rsidRPr="00082301">
        <w:rPr>
          <w:rFonts w:ascii="Calibri" w:eastAsiaTheme="minorEastAsia" w:hAnsi="Calibri" w:cs="Calibri"/>
          <w:i/>
          <w:iCs/>
          <w:color w:val="000000"/>
          <w:szCs w:val="24"/>
          <w:shd w:val="clear" w:color="auto" w:fill="FFFFFF"/>
        </w:rPr>
        <w:t>Guidelines</w:t>
      </w:r>
      <w:r>
        <w:rPr>
          <w:rFonts w:ascii="Calibri" w:eastAsiaTheme="minorEastAsia" w:hAnsi="Calibri" w:cs="Calibri"/>
          <w:color w:val="000000"/>
          <w:szCs w:val="24"/>
          <w:shd w:val="clear" w:color="auto" w:fill="FFFFFF"/>
        </w:rPr>
        <w:t xml:space="preserve">. </w:t>
      </w:r>
      <w:r w:rsidR="00597F4D">
        <w:rPr>
          <w:color w:val="000000"/>
          <w:shd w:val="clear" w:color="auto" w:fill="FFFFFF"/>
        </w:rPr>
        <w:t xml:space="preserve">The development/drafting partnership involved the Commission acting as the lead partner, making the decisions and taking up the majority of drafting and consultation work, with </w:t>
      </w:r>
      <w:proofErr w:type="spellStart"/>
      <w:r w:rsidR="00597F4D">
        <w:rPr>
          <w:color w:val="000000"/>
          <w:shd w:val="clear" w:color="auto" w:fill="FFFFFF"/>
        </w:rPr>
        <w:t>Pou</w:t>
      </w:r>
      <w:proofErr w:type="spellEnd"/>
      <w:r w:rsidR="00597F4D">
        <w:rPr>
          <w:color w:val="000000"/>
          <w:shd w:val="clear" w:color="auto" w:fill="FFFFFF"/>
        </w:rPr>
        <w:t xml:space="preserve"> </w:t>
      </w:r>
      <w:proofErr w:type="spellStart"/>
      <w:r w:rsidR="00597F4D">
        <w:rPr>
          <w:color w:val="000000"/>
          <w:shd w:val="clear" w:color="auto" w:fill="FFFFFF"/>
        </w:rPr>
        <w:t>Tangata</w:t>
      </w:r>
      <w:proofErr w:type="spellEnd"/>
      <w:r w:rsidR="00597F4D">
        <w:rPr>
          <w:color w:val="000000"/>
          <w:shd w:val="clear" w:color="auto" w:fill="FFFFFF"/>
        </w:rPr>
        <w:t xml:space="preserve"> providing extremely valuable contributions in the form of advice, review and feedback on the </w:t>
      </w:r>
      <w:r w:rsidR="00597F4D">
        <w:rPr>
          <w:i/>
          <w:iCs/>
          <w:color w:val="000000"/>
          <w:shd w:val="clear" w:color="auto" w:fill="FFFFFF"/>
        </w:rPr>
        <w:t>Guidelines</w:t>
      </w:r>
      <w:r w:rsidR="00597F4D">
        <w:rPr>
          <w:color w:val="000000"/>
          <w:shd w:val="clear" w:color="auto" w:fill="FFFFFF"/>
        </w:rPr>
        <w:t xml:space="preserve"> as they were drafted. </w:t>
      </w:r>
    </w:p>
    <w:p w14:paraId="71634A88" w14:textId="47D3C45B" w:rsidR="00597F4D" w:rsidRDefault="00597F4D" w:rsidP="00597F4D">
      <w:pPr>
        <w:spacing w:line="276" w:lineRule="auto"/>
        <w:rPr>
          <w:color w:val="000000"/>
          <w:sz w:val="22"/>
          <w:shd w:val="clear" w:color="auto" w:fill="FFFFFF"/>
        </w:rPr>
      </w:pPr>
      <w:r>
        <w:rPr>
          <w:color w:val="000000"/>
          <w:shd w:val="clear" w:color="auto" w:fill="FFFFFF"/>
        </w:rPr>
        <w:t xml:space="preserve">The Commission has endeavoured to act in accordance with honourable </w:t>
      </w:r>
      <w:proofErr w:type="spellStart"/>
      <w:r>
        <w:rPr>
          <w:color w:val="000000"/>
          <w:shd w:val="clear" w:color="auto" w:fill="FFFFFF"/>
        </w:rPr>
        <w:t>Kāwanatanga</w:t>
      </w:r>
      <w:proofErr w:type="spellEnd"/>
      <w:r>
        <w:rPr>
          <w:color w:val="000000"/>
          <w:shd w:val="clear" w:color="auto" w:fill="FFFFFF"/>
        </w:rPr>
        <w:t xml:space="preserve"> ensuring responsiveness to Tino Rangatiratanga. This Commission is in the very early stages of partnership with the NICF and learning how to partner, and share power and decision making. We also acknowledge that even as a small independent Crown entity there is an imbalance of resources with more resources available to the Crown versus those available to the National Iwi Chairs </w:t>
      </w:r>
      <w:r w:rsidR="0086408B">
        <w:rPr>
          <w:color w:val="000000"/>
          <w:shd w:val="clear" w:color="auto" w:fill="FFFFFF"/>
        </w:rPr>
        <w:t>F</w:t>
      </w:r>
      <w:r>
        <w:rPr>
          <w:color w:val="000000"/>
          <w:shd w:val="clear" w:color="auto" w:fill="FFFFFF"/>
        </w:rPr>
        <w:t>orum as a collective body representing the Tino Rangatiratanga partner at the national level.</w:t>
      </w:r>
    </w:p>
    <w:p w14:paraId="00DBEE7D" w14:textId="682AA13F" w:rsidR="00533125" w:rsidRDefault="00533125" w:rsidP="00533125">
      <w:pPr>
        <w:spacing w:line="276" w:lineRule="auto"/>
        <w:rPr>
          <w:rFonts w:ascii="Calibri" w:eastAsiaTheme="minorEastAsia" w:hAnsi="Calibri" w:cs="Calibri"/>
          <w:color w:val="000000"/>
          <w:szCs w:val="24"/>
          <w:shd w:val="clear" w:color="auto" w:fill="FFFFFF"/>
        </w:rPr>
      </w:pPr>
      <w:r>
        <w:rPr>
          <w:rFonts w:ascii="Calibri" w:eastAsiaTheme="minorEastAsia" w:hAnsi="Calibri" w:cs="Calibri"/>
          <w:color w:val="000000"/>
          <w:szCs w:val="24"/>
          <w:shd w:val="clear" w:color="auto" w:fill="FFFFFF"/>
        </w:rPr>
        <w:t xml:space="preserve">The Commission also relied upon its close working relationship with </w:t>
      </w:r>
      <w:r w:rsidRPr="00273C6E">
        <w:rPr>
          <w:rFonts w:ascii="Calibri" w:eastAsiaTheme="minorEastAsia" w:hAnsi="Calibri" w:cs="Calibri"/>
          <w:color w:val="000000"/>
          <w:szCs w:val="24"/>
          <w:shd w:val="clear" w:color="auto" w:fill="FFFFFF"/>
        </w:rPr>
        <w:t xml:space="preserve">Community Housing Aotearoa </w:t>
      </w:r>
      <w:r w:rsidR="004E39DD">
        <w:rPr>
          <w:rFonts w:ascii="Calibri" w:eastAsiaTheme="minorEastAsia" w:hAnsi="Calibri" w:cs="Calibri"/>
          <w:color w:val="000000"/>
          <w:szCs w:val="24"/>
          <w:shd w:val="clear" w:color="auto" w:fill="FFFFFF"/>
        </w:rPr>
        <w:t xml:space="preserve">(CHA) </w:t>
      </w:r>
      <w:r w:rsidRPr="00273C6E">
        <w:rPr>
          <w:rFonts w:ascii="Calibri" w:eastAsiaTheme="minorEastAsia" w:hAnsi="Calibri" w:cs="Calibri"/>
          <w:color w:val="000000"/>
          <w:szCs w:val="24"/>
          <w:shd w:val="clear" w:color="auto" w:fill="FFFFFF"/>
        </w:rPr>
        <w:t xml:space="preserve">and many others in the preparation of the draft </w:t>
      </w:r>
      <w:r w:rsidRPr="00273C6E">
        <w:rPr>
          <w:rFonts w:ascii="Calibri" w:eastAsiaTheme="minorEastAsia" w:hAnsi="Calibri" w:cs="Calibri"/>
          <w:i/>
          <w:iCs/>
          <w:color w:val="000000"/>
          <w:szCs w:val="24"/>
          <w:shd w:val="clear" w:color="auto" w:fill="FFFFFF"/>
        </w:rPr>
        <w:t>Guidelines</w:t>
      </w:r>
      <w:r w:rsidRPr="00273C6E">
        <w:rPr>
          <w:rFonts w:ascii="Calibri" w:eastAsiaTheme="minorEastAsia" w:hAnsi="Calibri" w:cs="Calibri"/>
          <w:color w:val="000000"/>
          <w:szCs w:val="24"/>
          <w:shd w:val="clear" w:color="auto" w:fill="FFFFFF"/>
        </w:rPr>
        <w:t>.</w:t>
      </w:r>
      <w:r>
        <w:rPr>
          <w:rFonts w:ascii="Calibri" w:eastAsiaTheme="minorEastAsia" w:hAnsi="Calibri" w:cs="Calibri"/>
          <w:color w:val="000000"/>
          <w:szCs w:val="24"/>
          <w:shd w:val="clear" w:color="auto" w:fill="FFFFFF"/>
        </w:rPr>
        <w:t xml:space="preserve"> CHA</w:t>
      </w:r>
      <w:r w:rsidR="0086408B">
        <w:rPr>
          <w:rFonts w:ascii="Calibri" w:eastAsiaTheme="minorEastAsia" w:hAnsi="Calibri" w:cs="Calibri"/>
          <w:color w:val="000000"/>
          <w:szCs w:val="24"/>
          <w:shd w:val="clear" w:color="auto" w:fill="FFFFFF"/>
        </w:rPr>
        <w:t xml:space="preserve"> took the primary partner role and</w:t>
      </w:r>
      <w:r>
        <w:rPr>
          <w:rFonts w:ascii="Calibri" w:eastAsiaTheme="minorEastAsia" w:hAnsi="Calibri" w:cs="Calibri"/>
          <w:color w:val="000000"/>
          <w:szCs w:val="24"/>
          <w:shd w:val="clear" w:color="auto" w:fill="FFFFFF"/>
        </w:rPr>
        <w:t xml:space="preserve"> worked closely with Te </w:t>
      </w:r>
      <w:proofErr w:type="spellStart"/>
      <w:r>
        <w:rPr>
          <w:rFonts w:ascii="Calibri" w:eastAsiaTheme="minorEastAsia" w:hAnsi="Calibri" w:cs="Calibri"/>
          <w:color w:val="000000"/>
          <w:szCs w:val="24"/>
          <w:shd w:val="clear" w:color="auto" w:fill="FFFFFF"/>
        </w:rPr>
        <w:t>Matapihi</w:t>
      </w:r>
      <w:proofErr w:type="spellEnd"/>
      <w:r>
        <w:rPr>
          <w:rFonts w:ascii="Calibri" w:eastAsiaTheme="minorEastAsia" w:hAnsi="Calibri" w:cs="Calibri"/>
          <w:color w:val="000000"/>
          <w:szCs w:val="24"/>
          <w:shd w:val="clear" w:color="auto" w:fill="FFFFFF"/>
        </w:rPr>
        <w:t xml:space="preserve"> </w:t>
      </w:r>
      <w:r w:rsidR="0086408B">
        <w:rPr>
          <w:rFonts w:ascii="Calibri" w:eastAsiaTheme="minorEastAsia" w:hAnsi="Calibri" w:cs="Calibri"/>
          <w:color w:val="000000"/>
          <w:szCs w:val="24"/>
          <w:shd w:val="clear" w:color="auto" w:fill="FFFFFF"/>
        </w:rPr>
        <w:t xml:space="preserve">as the </w:t>
      </w:r>
      <w:proofErr w:type="spellStart"/>
      <w:r w:rsidR="0086408B">
        <w:rPr>
          <w:rFonts w:ascii="Calibri" w:eastAsiaTheme="minorEastAsia" w:hAnsi="Calibri" w:cs="Calibri"/>
          <w:color w:val="000000"/>
          <w:szCs w:val="24"/>
          <w:shd w:val="clear" w:color="auto" w:fill="FFFFFF"/>
        </w:rPr>
        <w:t>tangata</w:t>
      </w:r>
      <w:proofErr w:type="spellEnd"/>
      <w:r w:rsidR="0086408B">
        <w:rPr>
          <w:rFonts w:ascii="Calibri" w:eastAsiaTheme="minorEastAsia" w:hAnsi="Calibri" w:cs="Calibri"/>
          <w:color w:val="000000"/>
          <w:szCs w:val="24"/>
          <w:shd w:val="clear" w:color="auto" w:fill="FFFFFF"/>
        </w:rPr>
        <w:t xml:space="preserve"> whenua representative body in its own partnership structures</w:t>
      </w:r>
      <w:r>
        <w:rPr>
          <w:rFonts w:ascii="Calibri" w:eastAsiaTheme="minorEastAsia" w:hAnsi="Calibri" w:cs="Calibri"/>
          <w:color w:val="000000"/>
          <w:szCs w:val="24"/>
          <w:shd w:val="clear" w:color="auto" w:fill="FFFFFF"/>
        </w:rPr>
        <w:t>, and took primary responsibility for engagement with its own stakeholders.</w:t>
      </w:r>
    </w:p>
    <w:p w14:paraId="3EF84E20" w14:textId="11CF815F" w:rsidR="00533125" w:rsidRPr="003B4ED6" w:rsidRDefault="00533125" w:rsidP="003B4ED6">
      <w:pPr>
        <w:rPr>
          <w:i/>
          <w:iCs/>
        </w:rPr>
      </w:pPr>
      <w:r w:rsidRPr="003B4ED6">
        <w:rPr>
          <w:i/>
          <w:iCs/>
        </w:rPr>
        <w:t>Pre-drafting consultation</w:t>
      </w:r>
    </w:p>
    <w:p w14:paraId="56D9E6D7" w14:textId="6E25E7E9" w:rsidR="00533125" w:rsidRDefault="00533125" w:rsidP="00533125">
      <w:pPr>
        <w:spacing w:line="276" w:lineRule="auto"/>
        <w:rPr>
          <w:rFonts w:ascii="Calibri" w:eastAsiaTheme="minorEastAsia" w:hAnsi="Calibri" w:cs="Calibri"/>
          <w:color w:val="000000"/>
          <w:szCs w:val="24"/>
          <w:shd w:val="clear" w:color="auto" w:fill="FFFFFF"/>
        </w:rPr>
      </w:pPr>
      <w:r w:rsidRPr="00273C6E">
        <w:rPr>
          <w:rFonts w:ascii="Calibri" w:eastAsiaTheme="minorEastAsia" w:hAnsi="Calibri" w:cs="Calibri"/>
          <w:color w:val="000000"/>
          <w:szCs w:val="24"/>
          <w:shd w:val="clear" w:color="auto" w:fill="FFFFFF"/>
        </w:rPr>
        <w:t xml:space="preserve">Prior to the drafting of the </w:t>
      </w:r>
      <w:r w:rsidRPr="00273C6E">
        <w:rPr>
          <w:rFonts w:ascii="Calibri" w:eastAsiaTheme="minorEastAsia" w:hAnsi="Calibri" w:cs="Calibri"/>
          <w:i/>
          <w:iCs/>
          <w:color w:val="000000"/>
          <w:szCs w:val="24"/>
          <w:shd w:val="clear" w:color="auto" w:fill="FFFFFF"/>
        </w:rPr>
        <w:t>Guidelines</w:t>
      </w:r>
      <w:r w:rsidRPr="00273C6E">
        <w:rPr>
          <w:rFonts w:ascii="Calibri" w:eastAsiaTheme="minorEastAsia" w:hAnsi="Calibri" w:cs="Calibri"/>
          <w:color w:val="000000"/>
          <w:szCs w:val="24"/>
          <w:shd w:val="clear" w:color="auto" w:fill="FFFFFF"/>
        </w:rPr>
        <w:t xml:space="preserve">, preliminary consultations were held with a wide range of stakeholders from June 2020 to the end of August. During this period, the Commission and </w:t>
      </w:r>
      <w:r w:rsidR="00492D66">
        <w:rPr>
          <w:rFonts w:ascii="Calibri" w:eastAsiaTheme="minorEastAsia" w:hAnsi="Calibri" w:cs="Calibri"/>
          <w:color w:val="000000"/>
          <w:szCs w:val="24"/>
          <w:shd w:val="clear" w:color="auto" w:fill="FFFFFF"/>
        </w:rPr>
        <w:t xml:space="preserve">CHA </w:t>
      </w:r>
      <w:r w:rsidRPr="00273C6E">
        <w:rPr>
          <w:rFonts w:ascii="Calibri" w:eastAsiaTheme="minorEastAsia" w:hAnsi="Calibri" w:cs="Calibri"/>
          <w:color w:val="000000"/>
          <w:szCs w:val="24"/>
          <w:shd w:val="clear" w:color="auto" w:fill="FFFFFF"/>
        </w:rPr>
        <w:t xml:space="preserve">convened a number of hui to seek feedback on a discussion paper.  </w:t>
      </w:r>
    </w:p>
    <w:p w14:paraId="0079A186" w14:textId="615C8F0B" w:rsidR="00533125" w:rsidRDefault="00533125" w:rsidP="00533125">
      <w:pPr>
        <w:spacing w:line="276" w:lineRule="auto"/>
        <w:rPr>
          <w:rFonts w:ascii="Calibri" w:eastAsiaTheme="minorEastAsia" w:hAnsi="Calibri" w:cs="Calibri"/>
          <w:color w:val="000000"/>
          <w:szCs w:val="24"/>
          <w:shd w:val="clear" w:color="auto" w:fill="FFFFFF"/>
        </w:rPr>
      </w:pPr>
      <w:r>
        <w:rPr>
          <w:rFonts w:ascii="Calibri" w:eastAsiaTheme="minorEastAsia" w:hAnsi="Calibri" w:cs="Calibri"/>
          <w:color w:val="000000"/>
          <w:szCs w:val="24"/>
          <w:shd w:val="clear" w:color="auto" w:fill="FFFFFF"/>
        </w:rPr>
        <w:t>CHA provided invaluable stakeholder engagement with its stakeholder networks, and analysed and collated thematic feedback for the Commission. This thematic feedback informed the drafting of the Guidelines.</w:t>
      </w:r>
    </w:p>
    <w:p w14:paraId="553635DE" w14:textId="519A8293" w:rsidR="00533125" w:rsidRDefault="00533125" w:rsidP="00533125">
      <w:pPr>
        <w:spacing w:line="276" w:lineRule="auto"/>
        <w:rPr>
          <w:rFonts w:ascii="Calibri" w:eastAsiaTheme="minorEastAsia" w:hAnsi="Calibri" w:cs="Calibri"/>
          <w:color w:val="000000"/>
          <w:szCs w:val="24"/>
          <w:shd w:val="clear" w:color="auto" w:fill="FFFFFF"/>
        </w:rPr>
      </w:pPr>
      <w:r>
        <w:rPr>
          <w:rFonts w:ascii="Calibri" w:eastAsiaTheme="minorEastAsia" w:hAnsi="Calibri" w:cs="Calibri"/>
          <w:color w:val="000000"/>
          <w:szCs w:val="24"/>
          <w:shd w:val="clear" w:color="auto" w:fill="FFFFFF"/>
        </w:rPr>
        <w:t xml:space="preserve">These hui were intended to be run as kanohi </w:t>
      </w:r>
      <w:proofErr w:type="spellStart"/>
      <w:r>
        <w:rPr>
          <w:rFonts w:ascii="Calibri" w:eastAsiaTheme="minorEastAsia" w:hAnsi="Calibri" w:cs="Calibri"/>
          <w:color w:val="000000"/>
          <w:szCs w:val="24"/>
          <w:shd w:val="clear" w:color="auto" w:fill="FFFFFF"/>
        </w:rPr>
        <w:t>ki</w:t>
      </w:r>
      <w:proofErr w:type="spellEnd"/>
      <w:r>
        <w:rPr>
          <w:rFonts w:ascii="Calibri" w:eastAsiaTheme="minorEastAsia" w:hAnsi="Calibri" w:cs="Calibri"/>
          <w:color w:val="000000"/>
          <w:szCs w:val="24"/>
          <w:shd w:val="clear" w:color="auto" w:fill="FFFFFF"/>
        </w:rPr>
        <w:t xml:space="preserve"> </w:t>
      </w:r>
      <w:proofErr w:type="spellStart"/>
      <w:r>
        <w:rPr>
          <w:rFonts w:ascii="Calibri" w:eastAsiaTheme="minorEastAsia" w:hAnsi="Calibri" w:cs="Calibri"/>
          <w:color w:val="000000"/>
          <w:szCs w:val="24"/>
          <w:shd w:val="clear" w:color="auto" w:fill="FFFFFF"/>
        </w:rPr>
        <w:t>te</w:t>
      </w:r>
      <w:proofErr w:type="spellEnd"/>
      <w:r>
        <w:rPr>
          <w:rFonts w:ascii="Calibri" w:eastAsiaTheme="minorEastAsia" w:hAnsi="Calibri" w:cs="Calibri"/>
          <w:color w:val="000000"/>
          <w:szCs w:val="24"/>
          <w:shd w:val="clear" w:color="auto" w:fill="FFFFFF"/>
        </w:rPr>
        <w:t xml:space="preserve"> kanohi </w:t>
      </w:r>
      <w:r w:rsidR="004E39DD">
        <w:rPr>
          <w:rFonts w:ascii="Calibri" w:eastAsiaTheme="minorEastAsia" w:hAnsi="Calibri" w:cs="Calibri"/>
          <w:color w:val="000000"/>
          <w:szCs w:val="24"/>
          <w:shd w:val="clear" w:color="auto" w:fill="FFFFFF"/>
        </w:rPr>
        <w:t xml:space="preserve">(face to face) </w:t>
      </w:r>
      <w:r>
        <w:rPr>
          <w:rFonts w:ascii="Calibri" w:eastAsiaTheme="minorEastAsia" w:hAnsi="Calibri" w:cs="Calibri"/>
          <w:color w:val="000000"/>
          <w:szCs w:val="24"/>
          <w:shd w:val="clear" w:color="auto" w:fill="FFFFFF"/>
        </w:rPr>
        <w:t xml:space="preserve">engagements. </w:t>
      </w:r>
      <w:r w:rsidR="008D1D32">
        <w:rPr>
          <w:rFonts w:ascii="Calibri" w:eastAsiaTheme="minorEastAsia" w:hAnsi="Calibri" w:cs="Calibri"/>
          <w:color w:val="000000"/>
          <w:szCs w:val="24"/>
          <w:shd w:val="clear" w:color="auto" w:fill="FFFFFF"/>
        </w:rPr>
        <w:t>However,</w:t>
      </w:r>
      <w:r>
        <w:rPr>
          <w:rFonts w:ascii="Calibri" w:eastAsiaTheme="minorEastAsia" w:hAnsi="Calibri" w:cs="Calibri"/>
          <w:color w:val="000000"/>
          <w:szCs w:val="24"/>
          <w:shd w:val="clear" w:color="auto" w:fill="FFFFFF"/>
        </w:rPr>
        <w:t xml:space="preserve"> this engagement had to be adjusted </w:t>
      </w:r>
      <w:r w:rsidRPr="00273C6E">
        <w:rPr>
          <w:rFonts w:ascii="Calibri" w:eastAsiaTheme="minorEastAsia" w:hAnsi="Calibri" w:cs="Calibri"/>
          <w:color w:val="000000"/>
          <w:szCs w:val="24"/>
          <w:shd w:val="clear" w:color="auto" w:fill="FFFFFF"/>
        </w:rPr>
        <w:t>as a result of the COVID-19 pandemic</w:t>
      </w:r>
      <w:r>
        <w:rPr>
          <w:rFonts w:ascii="Calibri" w:eastAsiaTheme="minorEastAsia" w:hAnsi="Calibri" w:cs="Calibri"/>
          <w:color w:val="000000"/>
          <w:szCs w:val="24"/>
          <w:shd w:val="clear" w:color="auto" w:fill="FFFFFF"/>
        </w:rPr>
        <w:t xml:space="preserve">. </w:t>
      </w:r>
      <w:r w:rsidRPr="00273C6E">
        <w:rPr>
          <w:rFonts w:ascii="Calibri" w:eastAsiaTheme="minorEastAsia" w:hAnsi="Calibri" w:cs="Calibri"/>
          <w:color w:val="000000"/>
          <w:szCs w:val="24"/>
          <w:shd w:val="clear" w:color="auto" w:fill="FFFFFF"/>
        </w:rPr>
        <w:t xml:space="preserve">Meetings were </w:t>
      </w:r>
      <w:r>
        <w:rPr>
          <w:rFonts w:ascii="Calibri" w:eastAsiaTheme="minorEastAsia" w:hAnsi="Calibri" w:cs="Calibri"/>
          <w:color w:val="000000"/>
          <w:szCs w:val="24"/>
          <w:shd w:val="clear" w:color="auto" w:fill="FFFFFF"/>
        </w:rPr>
        <w:t xml:space="preserve">instead </w:t>
      </w:r>
      <w:r w:rsidRPr="00273C6E">
        <w:rPr>
          <w:rFonts w:ascii="Calibri" w:eastAsiaTheme="minorEastAsia" w:hAnsi="Calibri" w:cs="Calibri"/>
          <w:color w:val="000000"/>
          <w:szCs w:val="24"/>
          <w:shd w:val="clear" w:color="auto" w:fill="FFFFFF"/>
        </w:rPr>
        <w:t xml:space="preserve">conducted predominately via Zoom with participation by people from around Aotearoa. </w:t>
      </w:r>
    </w:p>
    <w:p w14:paraId="6BCBEF2F" w14:textId="1BBD7B97" w:rsidR="001C7125" w:rsidRPr="00020F15" w:rsidRDefault="001C7125" w:rsidP="001C7125">
      <w:pPr>
        <w:rPr>
          <w:rFonts w:cstheme="minorHAnsi"/>
          <w:lang w:val="en-US"/>
        </w:rPr>
      </w:pPr>
    </w:p>
    <w:p w14:paraId="5FCBC44C" w14:textId="2E3D15DE" w:rsidR="00BD4A64" w:rsidRPr="00020F15" w:rsidRDefault="006652E6" w:rsidP="00861ADE">
      <w:pPr>
        <w:pStyle w:val="Heading1"/>
      </w:pPr>
      <w:bookmarkStart w:id="37" w:name="_Toc55923022"/>
      <w:r w:rsidRPr="00020F15">
        <w:t xml:space="preserve">Appendix </w:t>
      </w:r>
      <w:r w:rsidR="00BD4A64" w:rsidRPr="00020F15">
        <w:t>2</w:t>
      </w:r>
      <w:r w:rsidR="00107D35" w:rsidRPr="00020F15">
        <w:t xml:space="preserve">: </w:t>
      </w:r>
      <w:r w:rsidR="00742619">
        <w:t>K</w:t>
      </w:r>
      <w:r w:rsidR="00107D35" w:rsidRPr="00020F15">
        <w:t>ey international standards on the right to a decent home</w:t>
      </w:r>
      <w:bookmarkEnd w:id="37"/>
    </w:p>
    <w:p w14:paraId="315AE5BD" w14:textId="77777777" w:rsidR="003B4ED6" w:rsidRPr="004B6220" w:rsidRDefault="004C6D7F" w:rsidP="003B4ED6">
      <w:pPr>
        <w:spacing w:line="276" w:lineRule="auto"/>
        <w:rPr>
          <w:rFonts w:ascii="Calibri" w:hAnsi="Calibri" w:cs="Calibri"/>
        </w:rPr>
      </w:pPr>
      <w:hyperlink r:id="rId20" w:history="1">
        <w:r w:rsidR="003B4ED6" w:rsidRPr="004B6220">
          <w:rPr>
            <w:rStyle w:val="Hyperlink"/>
            <w:rFonts w:ascii="Calibri" w:hAnsi="Calibri" w:cs="Calibri"/>
          </w:rPr>
          <w:t>Universal Declaration of Human Rights (1948)</w:t>
        </w:r>
      </w:hyperlink>
      <w:r w:rsidR="003B4ED6" w:rsidRPr="004B6220">
        <w:rPr>
          <w:rFonts w:ascii="Calibri" w:hAnsi="Calibri" w:cs="Calibri"/>
        </w:rPr>
        <w:t xml:space="preserve"> </w:t>
      </w:r>
    </w:p>
    <w:p w14:paraId="072C6153" w14:textId="77777777" w:rsidR="003B4ED6" w:rsidRPr="004B6220" w:rsidRDefault="003B4ED6" w:rsidP="003B4ED6">
      <w:pPr>
        <w:pStyle w:val="ListParagraph"/>
        <w:numPr>
          <w:ilvl w:val="0"/>
          <w:numId w:val="23"/>
        </w:numPr>
        <w:spacing w:line="276" w:lineRule="auto"/>
        <w:rPr>
          <w:rFonts w:ascii="Calibri" w:hAnsi="Calibri" w:cs="Calibri"/>
        </w:rPr>
      </w:pPr>
      <w:r w:rsidRPr="004B6220">
        <w:rPr>
          <w:rFonts w:ascii="Calibri" w:hAnsi="Calibri" w:cs="Calibri"/>
        </w:rPr>
        <w:t>Article 25.1</w:t>
      </w:r>
    </w:p>
    <w:p w14:paraId="4C9E6293" w14:textId="77777777" w:rsidR="003B4ED6" w:rsidRPr="004B6220" w:rsidRDefault="004C6D7F" w:rsidP="003B4ED6">
      <w:pPr>
        <w:spacing w:line="276" w:lineRule="auto"/>
        <w:rPr>
          <w:rFonts w:ascii="Calibri" w:hAnsi="Calibri" w:cs="Calibri"/>
        </w:rPr>
      </w:pPr>
      <w:hyperlink r:id="rId21" w:history="1">
        <w:r w:rsidR="003B4ED6" w:rsidRPr="004B6220">
          <w:rPr>
            <w:rStyle w:val="Hyperlink"/>
            <w:rFonts w:ascii="Calibri" w:hAnsi="Calibri" w:cs="Calibri"/>
          </w:rPr>
          <w:t>International Covenant on Economic, Social and Cultural Rights (1966)</w:t>
        </w:r>
      </w:hyperlink>
      <w:r w:rsidR="003B4ED6" w:rsidRPr="004B6220">
        <w:rPr>
          <w:rFonts w:ascii="Calibri" w:hAnsi="Calibri" w:cs="Calibri"/>
        </w:rPr>
        <w:t xml:space="preserve"> </w:t>
      </w:r>
    </w:p>
    <w:p w14:paraId="73388ECB" w14:textId="77777777" w:rsidR="003B4ED6" w:rsidRPr="004B6220" w:rsidRDefault="003B4ED6" w:rsidP="003B4ED6">
      <w:pPr>
        <w:pStyle w:val="ListParagraph"/>
        <w:numPr>
          <w:ilvl w:val="0"/>
          <w:numId w:val="22"/>
        </w:numPr>
        <w:spacing w:line="276" w:lineRule="auto"/>
        <w:rPr>
          <w:rFonts w:ascii="Calibri" w:hAnsi="Calibri" w:cs="Calibri"/>
        </w:rPr>
      </w:pPr>
      <w:r w:rsidRPr="004B6220">
        <w:rPr>
          <w:rFonts w:ascii="Calibri" w:hAnsi="Calibri" w:cs="Calibri"/>
        </w:rPr>
        <w:t>Article 11.1</w:t>
      </w:r>
    </w:p>
    <w:p w14:paraId="656C02E6" w14:textId="77777777" w:rsidR="002F6A0D" w:rsidRPr="004B6220" w:rsidRDefault="004C6D7F" w:rsidP="002F6A0D">
      <w:pPr>
        <w:spacing w:line="276" w:lineRule="auto"/>
        <w:rPr>
          <w:rFonts w:ascii="Calibri" w:hAnsi="Calibri" w:cs="Calibri"/>
        </w:rPr>
      </w:pPr>
      <w:hyperlink r:id="rId22" w:history="1">
        <w:r w:rsidR="002F6A0D" w:rsidRPr="004B6220">
          <w:rPr>
            <w:rStyle w:val="Hyperlink"/>
            <w:rFonts w:ascii="Calibri" w:hAnsi="Calibri" w:cs="Calibri"/>
          </w:rPr>
          <w:t>Convention on the Elimination of All Forms of Racial Discrimination (1965)</w:t>
        </w:r>
      </w:hyperlink>
    </w:p>
    <w:p w14:paraId="7BB82EC2" w14:textId="77777777" w:rsidR="002F6A0D" w:rsidRPr="004B6220" w:rsidRDefault="002F6A0D" w:rsidP="002F6A0D">
      <w:pPr>
        <w:pStyle w:val="ListParagraph"/>
        <w:numPr>
          <w:ilvl w:val="0"/>
          <w:numId w:val="26"/>
        </w:numPr>
        <w:spacing w:line="276" w:lineRule="auto"/>
        <w:rPr>
          <w:rFonts w:ascii="Calibri" w:hAnsi="Calibri" w:cs="Calibri"/>
        </w:rPr>
      </w:pPr>
      <w:r w:rsidRPr="004B6220">
        <w:rPr>
          <w:rFonts w:ascii="Calibri" w:hAnsi="Calibri" w:cs="Calibri"/>
        </w:rPr>
        <w:t>Article 5 (e) (iii)</w:t>
      </w:r>
    </w:p>
    <w:p w14:paraId="63E6B652" w14:textId="77777777" w:rsidR="002F6A0D" w:rsidRPr="004B6220" w:rsidRDefault="004C6D7F" w:rsidP="002F6A0D">
      <w:pPr>
        <w:spacing w:line="276" w:lineRule="auto"/>
        <w:rPr>
          <w:rFonts w:ascii="Calibri" w:hAnsi="Calibri" w:cs="Calibri"/>
        </w:rPr>
      </w:pPr>
      <w:hyperlink r:id="rId23" w:history="1">
        <w:r w:rsidR="002F6A0D" w:rsidRPr="004B6220">
          <w:rPr>
            <w:rStyle w:val="Hyperlink"/>
            <w:rFonts w:ascii="Calibri" w:hAnsi="Calibri" w:cs="Calibri"/>
          </w:rPr>
          <w:t>Convention on the Elimination of All Forms of Discrimination Against Women (1979)</w:t>
        </w:r>
      </w:hyperlink>
      <w:r w:rsidR="002F6A0D" w:rsidRPr="004B6220">
        <w:rPr>
          <w:rFonts w:ascii="Calibri" w:hAnsi="Calibri" w:cs="Calibri"/>
        </w:rPr>
        <w:t xml:space="preserve"> </w:t>
      </w:r>
    </w:p>
    <w:p w14:paraId="24ED4CB8" w14:textId="77777777" w:rsidR="002F6A0D" w:rsidRPr="004B6220" w:rsidRDefault="002F6A0D" w:rsidP="002F6A0D">
      <w:pPr>
        <w:pStyle w:val="ListParagraph"/>
        <w:numPr>
          <w:ilvl w:val="0"/>
          <w:numId w:val="24"/>
        </w:numPr>
        <w:spacing w:line="276" w:lineRule="auto"/>
        <w:rPr>
          <w:rFonts w:ascii="Calibri" w:hAnsi="Calibri" w:cs="Calibri"/>
        </w:rPr>
      </w:pPr>
      <w:r w:rsidRPr="004B6220">
        <w:rPr>
          <w:rFonts w:ascii="Calibri" w:hAnsi="Calibri" w:cs="Calibri"/>
        </w:rPr>
        <w:t xml:space="preserve">Article 14.2 (h) </w:t>
      </w:r>
    </w:p>
    <w:p w14:paraId="5BCB0971" w14:textId="77777777" w:rsidR="003B4ED6" w:rsidRPr="004B6220" w:rsidRDefault="004C6D7F" w:rsidP="003B4ED6">
      <w:pPr>
        <w:spacing w:line="276" w:lineRule="auto"/>
        <w:rPr>
          <w:rFonts w:ascii="Calibri" w:hAnsi="Calibri" w:cs="Calibri"/>
        </w:rPr>
      </w:pPr>
      <w:hyperlink r:id="rId24" w:history="1">
        <w:r w:rsidR="003B4ED6" w:rsidRPr="004B6220">
          <w:rPr>
            <w:rStyle w:val="Hyperlink"/>
            <w:rFonts w:ascii="Calibri" w:hAnsi="Calibri" w:cs="Calibri"/>
          </w:rPr>
          <w:t>Convention on the Rights of the Child (1989)</w:t>
        </w:r>
      </w:hyperlink>
      <w:r w:rsidR="003B4ED6" w:rsidRPr="004B6220">
        <w:rPr>
          <w:rFonts w:ascii="Calibri" w:hAnsi="Calibri" w:cs="Calibri"/>
        </w:rPr>
        <w:t xml:space="preserve"> </w:t>
      </w:r>
    </w:p>
    <w:p w14:paraId="17360C18" w14:textId="77777777" w:rsidR="003B4ED6" w:rsidRPr="004B6220" w:rsidRDefault="003B4ED6" w:rsidP="003B4ED6">
      <w:pPr>
        <w:pStyle w:val="ListParagraph"/>
        <w:numPr>
          <w:ilvl w:val="0"/>
          <w:numId w:val="22"/>
        </w:numPr>
        <w:spacing w:line="276" w:lineRule="auto"/>
        <w:rPr>
          <w:rFonts w:ascii="Calibri" w:hAnsi="Calibri" w:cs="Calibri"/>
        </w:rPr>
      </w:pPr>
      <w:r w:rsidRPr="004B6220">
        <w:rPr>
          <w:rFonts w:ascii="Calibri" w:hAnsi="Calibri" w:cs="Calibri"/>
        </w:rPr>
        <w:t xml:space="preserve">Article 16.1 </w:t>
      </w:r>
    </w:p>
    <w:p w14:paraId="0F7AB89B" w14:textId="77777777" w:rsidR="003B4ED6" w:rsidRPr="004B6220" w:rsidRDefault="003B4ED6" w:rsidP="003B4ED6">
      <w:pPr>
        <w:pStyle w:val="ListParagraph"/>
        <w:numPr>
          <w:ilvl w:val="0"/>
          <w:numId w:val="22"/>
        </w:numPr>
        <w:spacing w:line="276" w:lineRule="auto"/>
        <w:rPr>
          <w:rFonts w:ascii="Calibri" w:hAnsi="Calibri" w:cs="Calibri"/>
        </w:rPr>
      </w:pPr>
      <w:r w:rsidRPr="004B6220">
        <w:rPr>
          <w:rFonts w:ascii="Calibri" w:hAnsi="Calibri" w:cs="Calibri"/>
        </w:rPr>
        <w:t>Article 27.3</w:t>
      </w:r>
    </w:p>
    <w:p w14:paraId="38E59FCE" w14:textId="77777777" w:rsidR="003B4ED6" w:rsidRPr="004B6220" w:rsidRDefault="004C6D7F" w:rsidP="003B4ED6">
      <w:pPr>
        <w:spacing w:line="276" w:lineRule="auto"/>
        <w:rPr>
          <w:rFonts w:ascii="Calibri" w:hAnsi="Calibri" w:cs="Calibri"/>
        </w:rPr>
      </w:pPr>
      <w:hyperlink r:id="rId25" w:history="1">
        <w:r w:rsidR="003B4ED6" w:rsidRPr="004B6220">
          <w:rPr>
            <w:rStyle w:val="Hyperlink"/>
            <w:rFonts w:ascii="Calibri" w:hAnsi="Calibri" w:cs="Calibri"/>
          </w:rPr>
          <w:t>Convention on the Rights of Persons with Disabilities (2008)</w:t>
        </w:r>
      </w:hyperlink>
      <w:r w:rsidR="003B4ED6" w:rsidRPr="004B6220">
        <w:rPr>
          <w:rFonts w:ascii="Calibri" w:hAnsi="Calibri" w:cs="Calibri"/>
        </w:rPr>
        <w:t xml:space="preserve"> </w:t>
      </w:r>
    </w:p>
    <w:p w14:paraId="5C3076F4"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2</w:t>
      </w:r>
    </w:p>
    <w:p w14:paraId="4A5055AB"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5.3</w:t>
      </w:r>
    </w:p>
    <w:p w14:paraId="06F35199"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9.1 (a)</w:t>
      </w:r>
    </w:p>
    <w:p w14:paraId="3F8E1135"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19 (a)</w:t>
      </w:r>
    </w:p>
    <w:p w14:paraId="4836E1B0"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22.1</w:t>
      </w:r>
    </w:p>
    <w:p w14:paraId="7C7D090E" w14:textId="77777777" w:rsidR="003B4ED6" w:rsidRPr="004B6220" w:rsidRDefault="003B4ED6" w:rsidP="003B4ED6">
      <w:pPr>
        <w:pStyle w:val="ListParagraph"/>
        <w:numPr>
          <w:ilvl w:val="0"/>
          <w:numId w:val="24"/>
        </w:numPr>
        <w:spacing w:line="276" w:lineRule="auto"/>
        <w:rPr>
          <w:rFonts w:ascii="Calibri" w:hAnsi="Calibri" w:cs="Calibri"/>
        </w:rPr>
      </w:pPr>
      <w:r w:rsidRPr="004B6220">
        <w:rPr>
          <w:rFonts w:ascii="Calibri" w:hAnsi="Calibri" w:cs="Calibri"/>
        </w:rPr>
        <w:t>Article 28.1, 28.2 (d)</w:t>
      </w:r>
    </w:p>
    <w:p w14:paraId="63D16268" w14:textId="77777777" w:rsidR="003B4ED6" w:rsidRPr="004B6220" w:rsidRDefault="004C6D7F" w:rsidP="003B4ED6">
      <w:pPr>
        <w:spacing w:line="276" w:lineRule="auto"/>
        <w:rPr>
          <w:rFonts w:ascii="Calibri" w:hAnsi="Calibri" w:cs="Calibri"/>
        </w:rPr>
      </w:pPr>
      <w:hyperlink r:id="rId26" w:history="1">
        <w:r w:rsidR="003B4ED6" w:rsidRPr="004B6220">
          <w:rPr>
            <w:rStyle w:val="Hyperlink"/>
            <w:rFonts w:ascii="Calibri" w:hAnsi="Calibri" w:cs="Calibri"/>
          </w:rPr>
          <w:t>UN Declaration on the Rights of Indigenous Peoples (2007)</w:t>
        </w:r>
      </w:hyperlink>
      <w:r w:rsidR="003B4ED6" w:rsidRPr="004B6220">
        <w:rPr>
          <w:rFonts w:ascii="Calibri" w:hAnsi="Calibri" w:cs="Calibri"/>
        </w:rPr>
        <w:t xml:space="preserve"> </w:t>
      </w:r>
    </w:p>
    <w:p w14:paraId="72B92797"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Articles 10</w:t>
      </w:r>
    </w:p>
    <w:p w14:paraId="4430B6B4"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21.1</w:t>
      </w:r>
    </w:p>
    <w:p w14:paraId="1BDDF222"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23</w:t>
      </w:r>
    </w:p>
    <w:p w14:paraId="2C9EB48E"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26</w:t>
      </w:r>
    </w:p>
    <w:p w14:paraId="5F8179E2"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27</w:t>
      </w:r>
    </w:p>
    <w:p w14:paraId="052DCC31"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28</w:t>
      </w:r>
    </w:p>
    <w:p w14:paraId="48FF154B" w14:textId="77777777" w:rsidR="003B4ED6" w:rsidRPr="004B6220" w:rsidRDefault="003B4ED6" w:rsidP="003B4ED6">
      <w:pPr>
        <w:pStyle w:val="ListParagraph"/>
        <w:numPr>
          <w:ilvl w:val="0"/>
          <w:numId w:val="25"/>
        </w:numPr>
        <w:spacing w:line="276" w:lineRule="auto"/>
        <w:rPr>
          <w:rFonts w:ascii="Calibri" w:hAnsi="Calibri" w:cs="Calibri"/>
        </w:rPr>
      </w:pPr>
      <w:r w:rsidRPr="004B6220">
        <w:rPr>
          <w:rFonts w:ascii="Calibri" w:hAnsi="Calibri" w:cs="Calibri"/>
        </w:rPr>
        <w:t>Article 32</w:t>
      </w:r>
    </w:p>
    <w:p w14:paraId="29DF310D" w14:textId="7CE0BF80" w:rsidR="00FC788F" w:rsidRPr="00020F15" w:rsidRDefault="00FC788F" w:rsidP="00693067">
      <w:pPr>
        <w:rPr>
          <w:sz w:val="22"/>
        </w:rPr>
      </w:pPr>
    </w:p>
    <w:p w14:paraId="1236CA22" w14:textId="09914068" w:rsidR="00BD4A64" w:rsidRPr="00020F15" w:rsidRDefault="006652E6" w:rsidP="00861ADE">
      <w:pPr>
        <w:pStyle w:val="Heading1"/>
      </w:pPr>
      <w:bookmarkStart w:id="38" w:name="_Toc55923023"/>
      <w:r w:rsidRPr="00020F15">
        <w:t>A</w:t>
      </w:r>
      <w:r w:rsidR="00EB1F60" w:rsidRPr="00020F15">
        <w:t xml:space="preserve">ppendix </w:t>
      </w:r>
      <w:r w:rsidR="00BD4A64" w:rsidRPr="00020F15">
        <w:t>3</w:t>
      </w:r>
      <w:r w:rsidR="00107D35" w:rsidRPr="00020F15">
        <w:t xml:space="preserve">: Resources on </w:t>
      </w:r>
      <w:r w:rsidR="00B6126A">
        <w:t xml:space="preserve">housing in Aotearoa New Zealand and </w:t>
      </w:r>
      <w:r w:rsidR="00107D35" w:rsidRPr="00020F15">
        <w:t>the right to a decent home</w:t>
      </w:r>
      <w:bookmarkEnd w:id="38"/>
    </w:p>
    <w:p w14:paraId="4CAB973E" w14:textId="39908488" w:rsidR="00A24BB7" w:rsidRPr="00B6126A" w:rsidRDefault="004560DC" w:rsidP="003B4ED6">
      <w:r>
        <w:t>There is a wealth of material o</w:t>
      </w:r>
      <w:r w:rsidR="000D51C7">
        <w:t>n the right to a decent home. Here is a small s</w:t>
      </w:r>
      <w:r w:rsidR="007A74FF">
        <w:t xml:space="preserve">election of </w:t>
      </w:r>
      <w:r w:rsidR="00FE4607">
        <w:t xml:space="preserve">some </w:t>
      </w:r>
      <w:r w:rsidR="007A74FF">
        <w:t>resources</w:t>
      </w:r>
      <w:r w:rsidR="009A09F5">
        <w:t xml:space="preserve">. </w:t>
      </w:r>
      <w:r w:rsidR="00FE4607">
        <w:t>[</w:t>
      </w:r>
      <w:r w:rsidR="007D1563">
        <w:t>This selection remains work-in-progress.</w:t>
      </w:r>
      <w:r w:rsidR="00FE4607">
        <w:t>]</w:t>
      </w:r>
    </w:p>
    <w:p w14:paraId="7E123454" w14:textId="4C9D48E1" w:rsidR="003B4ED6" w:rsidRPr="00AC5096" w:rsidRDefault="003B4ED6" w:rsidP="003B4ED6">
      <w:pPr>
        <w:rPr>
          <w:i/>
          <w:iCs/>
          <w:sz w:val="28"/>
          <w:szCs w:val="24"/>
        </w:rPr>
      </w:pPr>
      <w:r w:rsidRPr="00AC5096">
        <w:rPr>
          <w:i/>
          <w:iCs/>
          <w:sz w:val="28"/>
          <w:szCs w:val="24"/>
        </w:rPr>
        <w:t>Reports of the</w:t>
      </w:r>
      <w:r w:rsidR="003963EC" w:rsidRPr="00AC5096">
        <w:rPr>
          <w:i/>
          <w:iCs/>
          <w:sz w:val="28"/>
          <w:szCs w:val="24"/>
        </w:rPr>
        <w:t xml:space="preserve"> United Nations</w:t>
      </w:r>
      <w:r w:rsidRPr="00AC5096">
        <w:rPr>
          <w:i/>
          <w:iCs/>
          <w:sz w:val="28"/>
          <w:szCs w:val="24"/>
        </w:rPr>
        <w:t xml:space="preserve"> Special Rapporteur on the right to adequate housing </w:t>
      </w:r>
    </w:p>
    <w:p w14:paraId="1B6E7F4B" w14:textId="66DF5FAB" w:rsidR="003B4ED6" w:rsidRPr="00B6126A" w:rsidRDefault="00BC3B8C" w:rsidP="003B4ED6">
      <w:pPr>
        <w:pStyle w:val="NormalWeb"/>
        <w:shd w:val="clear" w:color="auto" w:fill="FFFFFF"/>
        <w:spacing w:before="0" w:beforeAutospacing="0" w:after="150" w:afterAutospacing="0"/>
        <w:rPr>
          <w:rStyle w:val="Strong"/>
          <w:rFonts w:asciiTheme="minorHAnsi" w:hAnsiTheme="minorHAnsi" w:cstheme="minorHAnsi"/>
          <w:b w:val="0"/>
          <w:bCs w:val="0"/>
          <w:color w:val="000000"/>
        </w:rPr>
      </w:pPr>
      <w:r w:rsidRPr="00B6126A">
        <w:rPr>
          <w:rStyle w:val="Strong"/>
          <w:rFonts w:asciiTheme="minorHAnsi" w:hAnsiTheme="minorHAnsi" w:cstheme="minorHAnsi"/>
          <w:b w:val="0"/>
          <w:bCs w:val="0"/>
          <w:color w:val="000000"/>
        </w:rPr>
        <w:lastRenderedPageBreak/>
        <w:t xml:space="preserve">Since 2000, </w:t>
      </w:r>
      <w:r w:rsidR="00514DB3" w:rsidRPr="00B6126A">
        <w:rPr>
          <w:rStyle w:val="Strong"/>
          <w:rFonts w:asciiTheme="minorHAnsi" w:hAnsiTheme="minorHAnsi" w:cstheme="minorHAnsi"/>
          <w:b w:val="0"/>
          <w:bCs w:val="0"/>
          <w:color w:val="000000"/>
        </w:rPr>
        <w:t>t</w:t>
      </w:r>
      <w:r w:rsidR="003B4ED6" w:rsidRPr="00B6126A">
        <w:rPr>
          <w:rStyle w:val="Strong"/>
          <w:rFonts w:asciiTheme="minorHAnsi" w:hAnsiTheme="minorHAnsi" w:cstheme="minorHAnsi"/>
          <w:b w:val="0"/>
          <w:bCs w:val="0"/>
          <w:color w:val="000000"/>
        </w:rPr>
        <w:t>he UN Human Rights Council has appointed a Special Rapporteur with a mandate focusing on adequate housing as a component of the right to an adequate standard of living. There have now been four Special Rapporteurs appointed to this role</w:t>
      </w:r>
      <w:r w:rsidR="002D4AF8" w:rsidRPr="00B6126A">
        <w:rPr>
          <w:rStyle w:val="Strong"/>
          <w:rFonts w:asciiTheme="minorHAnsi" w:hAnsiTheme="minorHAnsi" w:cstheme="minorHAnsi"/>
          <w:b w:val="0"/>
          <w:bCs w:val="0"/>
          <w:color w:val="000000"/>
        </w:rPr>
        <w:t>.</w:t>
      </w:r>
    </w:p>
    <w:p w14:paraId="22BD766D" w14:textId="10DFB54E" w:rsidR="003B4ED6" w:rsidRPr="00B6126A" w:rsidRDefault="003B4ED6" w:rsidP="003B4ED6">
      <w:pPr>
        <w:pStyle w:val="NormalWeb"/>
        <w:shd w:val="clear" w:color="auto" w:fill="FFFFFF"/>
        <w:spacing w:before="0" w:beforeAutospacing="0" w:after="150" w:afterAutospacing="0"/>
        <w:rPr>
          <w:rStyle w:val="Strong"/>
          <w:rFonts w:asciiTheme="minorHAnsi" w:hAnsiTheme="minorHAnsi" w:cstheme="minorHAnsi"/>
          <w:b w:val="0"/>
          <w:bCs w:val="0"/>
          <w:color w:val="000000"/>
        </w:rPr>
      </w:pPr>
      <w:r w:rsidRPr="00B6126A">
        <w:rPr>
          <w:rStyle w:val="Strong"/>
          <w:rFonts w:asciiTheme="minorHAnsi" w:hAnsiTheme="minorHAnsi" w:cstheme="minorHAnsi"/>
          <w:b w:val="0"/>
          <w:bCs w:val="0"/>
          <w:color w:val="000000"/>
        </w:rPr>
        <w:t>Ms Farha</w:t>
      </w:r>
      <w:r w:rsidR="002D4AF8" w:rsidRPr="00B6126A">
        <w:rPr>
          <w:rStyle w:val="Strong"/>
          <w:rFonts w:asciiTheme="minorHAnsi" w:hAnsiTheme="minorHAnsi" w:cstheme="minorHAnsi"/>
          <w:b w:val="0"/>
          <w:bCs w:val="0"/>
          <w:color w:val="000000"/>
        </w:rPr>
        <w:t>, Special Rapporteur between 2014-2020,</w:t>
      </w:r>
      <w:r w:rsidRPr="00B6126A">
        <w:rPr>
          <w:rStyle w:val="Strong"/>
          <w:rFonts w:asciiTheme="minorHAnsi" w:hAnsiTheme="minorHAnsi" w:cstheme="minorHAnsi"/>
          <w:b w:val="0"/>
          <w:bCs w:val="0"/>
          <w:color w:val="000000"/>
        </w:rPr>
        <w:t xml:space="preserve"> made a country visit to New Zealand in March 2020. Her </w:t>
      </w:r>
      <w:r w:rsidR="00C30C05" w:rsidRPr="00B6126A">
        <w:rPr>
          <w:rFonts w:asciiTheme="minorHAnsi" w:hAnsiTheme="minorHAnsi" w:cstheme="minorHAnsi"/>
        </w:rPr>
        <w:t>End of Mission Statement on the state of housing in New Zealand</w:t>
      </w:r>
      <w:r w:rsidRPr="00B6126A">
        <w:rPr>
          <w:rStyle w:val="Strong"/>
          <w:rFonts w:asciiTheme="minorHAnsi" w:hAnsiTheme="minorHAnsi" w:cstheme="minorHAnsi"/>
          <w:b w:val="0"/>
          <w:bCs w:val="0"/>
          <w:color w:val="000000"/>
        </w:rPr>
        <w:t xml:space="preserve"> </w:t>
      </w:r>
      <w:r w:rsidR="00C30C05" w:rsidRPr="00B6126A">
        <w:rPr>
          <w:rStyle w:val="Strong"/>
          <w:rFonts w:asciiTheme="minorHAnsi" w:hAnsiTheme="minorHAnsi" w:cstheme="minorHAnsi"/>
          <w:b w:val="0"/>
          <w:bCs w:val="0"/>
          <w:color w:val="000000"/>
        </w:rPr>
        <w:t xml:space="preserve">can be found </w:t>
      </w:r>
      <w:hyperlink r:id="rId27" w:history="1">
        <w:r w:rsidR="00C30C05" w:rsidRPr="00B6126A">
          <w:rPr>
            <w:rStyle w:val="Hyperlink"/>
            <w:rFonts w:asciiTheme="minorHAnsi" w:hAnsiTheme="minorHAnsi" w:cstheme="minorHAnsi"/>
          </w:rPr>
          <w:t>here</w:t>
        </w:r>
      </w:hyperlink>
      <w:r w:rsidR="00C30C05" w:rsidRPr="00B6126A">
        <w:rPr>
          <w:rStyle w:val="Strong"/>
          <w:rFonts w:asciiTheme="minorHAnsi" w:hAnsiTheme="minorHAnsi" w:cstheme="minorHAnsi"/>
          <w:b w:val="0"/>
          <w:bCs w:val="0"/>
          <w:color w:val="000000"/>
        </w:rPr>
        <w:t>.</w:t>
      </w:r>
      <w:r w:rsidR="00981BE7" w:rsidRPr="00B6126A">
        <w:rPr>
          <w:rStyle w:val="Strong"/>
          <w:rFonts w:asciiTheme="minorHAnsi" w:hAnsiTheme="minorHAnsi" w:cstheme="minorHAnsi"/>
          <w:b w:val="0"/>
          <w:bCs w:val="0"/>
          <w:color w:val="000000"/>
        </w:rPr>
        <w:t xml:space="preserve"> The </w:t>
      </w:r>
      <w:r w:rsidR="00981BE7" w:rsidRPr="00B6126A">
        <w:rPr>
          <w:rStyle w:val="Strong"/>
          <w:rFonts w:asciiTheme="minorHAnsi" w:hAnsiTheme="minorHAnsi" w:cstheme="minorHAnsi"/>
          <w:b w:val="0"/>
          <w:bCs w:val="0"/>
          <w:i/>
          <w:iCs/>
          <w:color w:val="000000"/>
        </w:rPr>
        <w:t xml:space="preserve">Guidelines </w:t>
      </w:r>
      <w:r w:rsidR="00981BE7" w:rsidRPr="00B6126A">
        <w:rPr>
          <w:rStyle w:val="Strong"/>
          <w:rFonts w:asciiTheme="minorHAnsi" w:hAnsiTheme="minorHAnsi" w:cstheme="minorHAnsi"/>
          <w:b w:val="0"/>
          <w:bCs w:val="0"/>
          <w:color w:val="000000"/>
        </w:rPr>
        <w:t>refer to the following reports of Ms Farha:</w:t>
      </w:r>
      <w:r w:rsidRPr="00B6126A">
        <w:rPr>
          <w:rStyle w:val="Strong"/>
          <w:rFonts w:asciiTheme="minorHAnsi" w:hAnsiTheme="minorHAnsi" w:cstheme="minorHAnsi"/>
          <w:b w:val="0"/>
          <w:bCs w:val="0"/>
          <w:color w:val="000000"/>
        </w:rPr>
        <w:t xml:space="preserve"> </w:t>
      </w:r>
    </w:p>
    <w:p w14:paraId="3D9DA5E8" w14:textId="31E67F9E" w:rsidR="001E2337" w:rsidRPr="00B6126A" w:rsidRDefault="004C6D7F" w:rsidP="003B4ED6">
      <w:pPr>
        <w:pStyle w:val="NormalWeb"/>
        <w:numPr>
          <w:ilvl w:val="0"/>
          <w:numId w:val="30"/>
        </w:numPr>
        <w:shd w:val="clear" w:color="auto" w:fill="FFFFFF"/>
        <w:spacing w:before="0" w:beforeAutospacing="0" w:after="150" w:afterAutospacing="0"/>
        <w:rPr>
          <w:rStyle w:val="Hyperlink"/>
          <w:rFonts w:ascii="Calibri" w:hAnsi="Calibri" w:cs="Calibri"/>
          <w:color w:val="000000"/>
          <w:u w:val="none"/>
        </w:rPr>
      </w:pPr>
      <w:hyperlink r:id="rId28" w:history="1">
        <w:r w:rsidR="00492563" w:rsidRPr="00492563">
          <w:rPr>
            <w:rStyle w:val="Hyperlink"/>
            <w:rFonts w:ascii="Calibri" w:hAnsi="Calibri" w:cs="Calibri"/>
          </w:rPr>
          <w:t>Key principles of a human rights-based housing strategy</w:t>
        </w:r>
      </w:hyperlink>
      <w:r w:rsidR="00774D96">
        <w:rPr>
          <w:rStyle w:val="Hyperlink"/>
          <w:rFonts w:ascii="Calibri" w:hAnsi="Calibri" w:cs="Calibri"/>
        </w:rPr>
        <w:t xml:space="preserve"> (</w:t>
      </w:r>
      <w:r w:rsidR="00774D96" w:rsidRPr="00774D96">
        <w:rPr>
          <w:rStyle w:val="Hyperlink"/>
          <w:rFonts w:ascii="Calibri" w:hAnsi="Calibri" w:cs="Calibri"/>
        </w:rPr>
        <w:t>2018 UN General Assembly 37th session</w:t>
      </w:r>
      <w:r w:rsidR="00774D96">
        <w:rPr>
          <w:rStyle w:val="Hyperlink"/>
          <w:rFonts w:ascii="Calibri" w:hAnsi="Calibri" w:cs="Calibri"/>
        </w:rPr>
        <w:t>)</w:t>
      </w:r>
    </w:p>
    <w:p w14:paraId="24A90B3D" w14:textId="72AF927F" w:rsidR="00492563" w:rsidRPr="003B4ED6" w:rsidRDefault="004C6D7F" w:rsidP="003B4ED6">
      <w:pPr>
        <w:pStyle w:val="NormalWeb"/>
        <w:numPr>
          <w:ilvl w:val="0"/>
          <w:numId w:val="30"/>
        </w:numPr>
        <w:shd w:val="clear" w:color="auto" w:fill="FFFFFF"/>
        <w:spacing w:before="0" w:beforeAutospacing="0" w:after="150" w:afterAutospacing="0"/>
        <w:rPr>
          <w:rStyle w:val="Strong"/>
          <w:rFonts w:ascii="Calibri" w:hAnsi="Calibri" w:cs="Calibri"/>
          <w:b w:val="0"/>
          <w:bCs w:val="0"/>
          <w:color w:val="000000"/>
        </w:rPr>
      </w:pPr>
      <w:hyperlink r:id="rId29" w:history="1">
        <w:r w:rsidR="00774D96" w:rsidRPr="00774D96">
          <w:rPr>
            <w:rStyle w:val="Hyperlink"/>
            <w:rFonts w:ascii="Calibri" w:hAnsi="Calibri" w:cs="Calibri"/>
          </w:rPr>
          <w:t>Guidelines for the Implementation of the Right to Adequate Housing</w:t>
        </w:r>
      </w:hyperlink>
      <w:r w:rsidR="00774D96">
        <w:rPr>
          <w:rStyle w:val="Strong"/>
          <w:rFonts w:ascii="Calibri" w:hAnsi="Calibri" w:cs="Calibri"/>
          <w:b w:val="0"/>
          <w:bCs w:val="0"/>
          <w:color w:val="000000"/>
        </w:rPr>
        <w:t xml:space="preserve"> (2020 </w:t>
      </w:r>
      <w:r w:rsidR="00545A84">
        <w:rPr>
          <w:rStyle w:val="Strong"/>
          <w:rFonts w:ascii="Calibri" w:hAnsi="Calibri" w:cs="Calibri"/>
          <w:b w:val="0"/>
          <w:bCs w:val="0"/>
          <w:color w:val="000000"/>
        </w:rPr>
        <w:t xml:space="preserve">UN </w:t>
      </w:r>
      <w:r w:rsidR="00774D96">
        <w:rPr>
          <w:rStyle w:val="Strong"/>
          <w:rFonts w:ascii="Calibri" w:hAnsi="Calibri" w:cs="Calibri"/>
          <w:b w:val="0"/>
          <w:bCs w:val="0"/>
          <w:color w:val="000000"/>
        </w:rPr>
        <w:t>H</w:t>
      </w:r>
      <w:r w:rsidR="00545A84">
        <w:rPr>
          <w:rStyle w:val="Strong"/>
          <w:rFonts w:ascii="Calibri" w:hAnsi="Calibri" w:cs="Calibri"/>
          <w:b w:val="0"/>
          <w:bCs w:val="0"/>
          <w:color w:val="000000"/>
        </w:rPr>
        <w:t xml:space="preserve">uman </w:t>
      </w:r>
      <w:r w:rsidR="00774D96">
        <w:rPr>
          <w:rStyle w:val="Strong"/>
          <w:rFonts w:ascii="Calibri" w:hAnsi="Calibri" w:cs="Calibri"/>
          <w:b w:val="0"/>
          <w:bCs w:val="0"/>
          <w:color w:val="000000"/>
        </w:rPr>
        <w:t>R</w:t>
      </w:r>
      <w:r w:rsidR="00545A84">
        <w:rPr>
          <w:rStyle w:val="Strong"/>
          <w:rFonts w:ascii="Calibri" w:hAnsi="Calibri" w:cs="Calibri"/>
          <w:b w:val="0"/>
          <w:bCs w:val="0"/>
          <w:color w:val="000000"/>
        </w:rPr>
        <w:t xml:space="preserve">ights </w:t>
      </w:r>
      <w:r w:rsidR="00774D96">
        <w:rPr>
          <w:rStyle w:val="Strong"/>
          <w:rFonts w:ascii="Calibri" w:hAnsi="Calibri" w:cs="Calibri"/>
          <w:b w:val="0"/>
          <w:bCs w:val="0"/>
          <w:color w:val="000000"/>
        </w:rPr>
        <w:t>C</w:t>
      </w:r>
      <w:r w:rsidR="00545A84">
        <w:rPr>
          <w:rStyle w:val="Strong"/>
          <w:rFonts w:ascii="Calibri" w:hAnsi="Calibri" w:cs="Calibri"/>
          <w:b w:val="0"/>
          <w:bCs w:val="0"/>
          <w:color w:val="000000"/>
        </w:rPr>
        <w:t>ouncil</w:t>
      </w:r>
      <w:r w:rsidR="00774D96">
        <w:rPr>
          <w:rStyle w:val="Strong"/>
          <w:rFonts w:ascii="Calibri" w:hAnsi="Calibri" w:cs="Calibri"/>
          <w:b w:val="0"/>
          <w:bCs w:val="0"/>
          <w:color w:val="000000"/>
        </w:rPr>
        <w:t xml:space="preserve"> 43</w:t>
      </w:r>
      <w:r w:rsidR="00774D96" w:rsidRPr="00CF666B">
        <w:rPr>
          <w:rStyle w:val="Strong"/>
          <w:rFonts w:ascii="Calibri" w:hAnsi="Calibri" w:cs="Calibri"/>
          <w:b w:val="0"/>
          <w:bCs w:val="0"/>
          <w:color w:val="000000"/>
          <w:vertAlign w:val="superscript"/>
        </w:rPr>
        <w:t>rd</w:t>
      </w:r>
      <w:r w:rsidR="00774D96">
        <w:rPr>
          <w:rStyle w:val="Strong"/>
          <w:rFonts w:ascii="Calibri" w:hAnsi="Calibri" w:cs="Calibri"/>
          <w:b w:val="0"/>
          <w:bCs w:val="0"/>
          <w:color w:val="000000"/>
        </w:rPr>
        <w:t xml:space="preserve"> session)</w:t>
      </w:r>
    </w:p>
    <w:p w14:paraId="19E475B9" w14:textId="4E5550F8" w:rsidR="00792C86" w:rsidRPr="00792C86" w:rsidRDefault="003B4ED6" w:rsidP="003B4ED6">
      <w:pPr>
        <w:pStyle w:val="NormalWeb"/>
        <w:shd w:val="clear" w:color="auto" w:fill="FFFFFF"/>
        <w:spacing w:before="0" w:beforeAutospacing="0" w:after="150" w:afterAutospacing="0"/>
        <w:rPr>
          <w:rStyle w:val="Strong"/>
          <w:rFonts w:ascii="Calibri" w:hAnsi="Calibri" w:cs="Calibri"/>
          <w:b w:val="0"/>
          <w:bCs w:val="0"/>
          <w:color w:val="000000"/>
        </w:rPr>
      </w:pPr>
      <w:r w:rsidRPr="003B4ED6">
        <w:rPr>
          <w:rStyle w:val="Strong"/>
          <w:rFonts w:ascii="Calibri" w:hAnsi="Calibri" w:cs="Calibri"/>
          <w:b w:val="0"/>
          <w:bCs w:val="0"/>
          <w:color w:val="000000"/>
        </w:rPr>
        <w:t xml:space="preserve">The complete list of reports of the UN Special Rapporteurs </w:t>
      </w:r>
      <w:r w:rsidR="00F92785" w:rsidRPr="00082301">
        <w:rPr>
          <w:rStyle w:val="Strong"/>
          <w:rFonts w:ascii="Calibri" w:hAnsi="Calibri" w:cs="Calibri"/>
          <w:b w:val="0"/>
          <w:bCs w:val="0"/>
          <w:color w:val="000000"/>
        </w:rPr>
        <w:t>on the right to adequate housing</w:t>
      </w:r>
      <w:r w:rsidR="00F92785">
        <w:rPr>
          <w:rStyle w:val="Strong"/>
          <w:rFonts w:ascii="Calibri" w:hAnsi="Calibri" w:cs="Calibri"/>
          <w:b w:val="0"/>
          <w:bCs w:val="0"/>
          <w:color w:val="000000"/>
        </w:rPr>
        <w:t xml:space="preserve"> </w:t>
      </w:r>
      <w:r w:rsidRPr="003B4ED6">
        <w:rPr>
          <w:rStyle w:val="Strong"/>
          <w:rFonts w:ascii="Calibri" w:hAnsi="Calibri" w:cs="Calibri"/>
          <w:b w:val="0"/>
          <w:bCs w:val="0"/>
          <w:color w:val="000000"/>
        </w:rPr>
        <w:t xml:space="preserve">can be found </w:t>
      </w:r>
      <w:hyperlink r:id="rId30" w:history="1">
        <w:r w:rsidRPr="003B4ED6">
          <w:rPr>
            <w:rStyle w:val="Hyperlink"/>
            <w:rFonts w:ascii="Calibri" w:hAnsi="Calibri" w:cs="Calibri"/>
          </w:rPr>
          <w:t>here</w:t>
        </w:r>
      </w:hyperlink>
      <w:r w:rsidRPr="003B4ED6">
        <w:rPr>
          <w:rStyle w:val="Strong"/>
          <w:rFonts w:ascii="Calibri" w:hAnsi="Calibri" w:cs="Calibri"/>
          <w:b w:val="0"/>
          <w:bCs w:val="0"/>
          <w:color w:val="000000"/>
        </w:rPr>
        <w:t>.</w:t>
      </w:r>
    </w:p>
    <w:p w14:paraId="293483B3" w14:textId="77777777" w:rsidR="00824C5A" w:rsidRDefault="00824C5A" w:rsidP="003B4ED6">
      <w:pPr>
        <w:rPr>
          <w:i/>
          <w:iCs/>
          <w:sz w:val="28"/>
          <w:szCs w:val="24"/>
        </w:rPr>
      </w:pPr>
    </w:p>
    <w:p w14:paraId="474DBE33" w14:textId="38803315" w:rsidR="003B4ED6" w:rsidRPr="00792C86" w:rsidRDefault="003B4ED6" w:rsidP="003B4ED6">
      <w:pPr>
        <w:rPr>
          <w:i/>
          <w:iCs/>
          <w:sz w:val="28"/>
          <w:szCs w:val="24"/>
        </w:rPr>
      </w:pPr>
      <w:r w:rsidRPr="00792C86">
        <w:rPr>
          <w:i/>
          <w:iCs/>
          <w:sz w:val="28"/>
          <w:szCs w:val="24"/>
        </w:rPr>
        <w:t>UN Committee on Economic, Social and Cultural Rights</w:t>
      </w:r>
    </w:p>
    <w:p w14:paraId="0C867E87" w14:textId="511745B6" w:rsidR="003B4ED6" w:rsidRPr="003B4ED6" w:rsidRDefault="003B4ED6" w:rsidP="003B4ED6">
      <w:pPr>
        <w:pStyle w:val="NormalWeb"/>
        <w:shd w:val="clear" w:color="auto" w:fill="FFFFFF"/>
        <w:spacing w:before="0" w:beforeAutospacing="0" w:after="150" w:afterAutospacing="0"/>
        <w:rPr>
          <w:rFonts w:ascii="Calibri" w:hAnsi="Calibri" w:cs="Calibri"/>
          <w:color w:val="000000"/>
        </w:rPr>
      </w:pPr>
      <w:r w:rsidRPr="003B4ED6">
        <w:rPr>
          <w:rStyle w:val="Strong"/>
          <w:rFonts w:ascii="Calibri" w:hAnsi="Calibri" w:cs="Calibri"/>
          <w:b w:val="0"/>
          <w:bCs w:val="0"/>
          <w:color w:val="000000"/>
        </w:rPr>
        <w:t xml:space="preserve">The </w:t>
      </w:r>
      <w:r w:rsidR="000A3AA6" w:rsidRPr="00082301">
        <w:rPr>
          <w:rStyle w:val="Strong"/>
          <w:rFonts w:ascii="Calibri" w:hAnsi="Calibri" w:cs="Calibri"/>
          <w:b w:val="0"/>
          <w:bCs w:val="0"/>
          <w:color w:val="000000"/>
        </w:rPr>
        <w:t xml:space="preserve">independent </w:t>
      </w:r>
      <w:r w:rsidR="00B06D45" w:rsidRPr="00082301">
        <w:rPr>
          <w:rStyle w:val="Strong"/>
          <w:rFonts w:ascii="Calibri" w:hAnsi="Calibri" w:cs="Calibri"/>
          <w:b w:val="0"/>
          <w:bCs w:val="0"/>
          <w:color w:val="000000"/>
        </w:rPr>
        <w:t>UN</w:t>
      </w:r>
      <w:r w:rsidR="00B06D45">
        <w:rPr>
          <w:rStyle w:val="Strong"/>
          <w:rFonts w:ascii="Calibri" w:hAnsi="Calibri" w:cs="Calibri"/>
          <w:b w:val="0"/>
          <w:bCs w:val="0"/>
          <w:color w:val="000000"/>
        </w:rPr>
        <w:t xml:space="preserve"> </w:t>
      </w:r>
      <w:r w:rsidRPr="003B4ED6">
        <w:rPr>
          <w:rStyle w:val="Strong"/>
          <w:rFonts w:ascii="Calibri" w:hAnsi="Calibri" w:cs="Calibri"/>
          <w:b w:val="0"/>
          <w:bCs w:val="0"/>
          <w:color w:val="000000"/>
        </w:rPr>
        <w:t xml:space="preserve">Committee on Economic, Social and Cultural Rights </w:t>
      </w:r>
      <w:r w:rsidR="000A3AA6" w:rsidRPr="00082301">
        <w:rPr>
          <w:rStyle w:val="Strong"/>
          <w:rFonts w:ascii="Calibri" w:hAnsi="Calibri" w:cs="Calibri"/>
          <w:b w:val="0"/>
          <w:bCs w:val="0"/>
          <w:color w:val="000000"/>
        </w:rPr>
        <w:t>has</w:t>
      </w:r>
      <w:r w:rsidR="000A3AA6">
        <w:rPr>
          <w:rStyle w:val="Strong"/>
          <w:rFonts w:ascii="Calibri" w:hAnsi="Calibri" w:cs="Calibri"/>
          <w:b w:val="0"/>
          <w:bCs w:val="0"/>
          <w:color w:val="000000"/>
        </w:rPr>
        <w:t xml:space="preserve"> </w:t>
      </w:r>
      <w:r w:rsidRPr="003B4ED6">
        <w:rPr>
          <w:rStyle w:val="Strong"/>
          <w:rFonts w:ascii="Calibri" w:hAnsi="Calibri" w:cs="Calibri"/>
          <w:b w:val="0"/>
          <w:bCs w:val="0"/>
          <w:color w:val="000000"/>
        </w:rPr>
        <w:t>expressed its interpretation of</w:t>
      </w:r>
      <w:r w:rsidR="00AC26D5">
        <w:rPr>
          <w:rStyle w:val="Strong"/>
          <w:rFonts w:ascii="Calibri" w:hAnsi="Calibri" w:cs="Calibri"/>
          <w:b w:val="0"/>
          <w:bCs w:val="0"/>
          <w:color w:val="000000"/>
        </w:rPr>
        <w:t xml:space="preserve"> </w:t>
      </w:r>
      <w:r w:rsidRPr="003B4ED6">
        <w:rPr>
          <w:rStyle w:val="Strong"/>
          <w:rFonts w:ascii="Calibri" w:hAnsi="Calibri" w:cs="Calibri"/>
          <w:b w:val="0"/>
          <w:bCs w:val="0"/>
          <w:color w:val="000000"/>
        </w:rPr>
        <w:t>the right to adequate housing</w:t>
      </w:r>
      <w:r w:rsidR="00A36CF3">
        <w:rPr>
          <w:rStyle w:val="Strong"/>
          <w:rFonts w:ascii="Calibri" w:hAnsi="Calibri" w:cs="Calibri"/>
          <w:b w:val="0"/>
          <w:bCs w:val="0"/>
          <w:color w:val="000000"/>
        </w:rPr>
        <w:t>:</w:t>
      </w:r>
    </w:p>
    <w:p w14:paraId="1EB0A5E9" w14:textId="737823AD" w:rsidR="003B4ED6" w:rsidRPr="003B4ED6" w:rsidRDefault="004C6D7F" w:rsidP="003B4ED6">
      <w:pPr>
        <w:numPr>
          <w:ilvl w:val="0"/>
          <w:numId w:val="27"/>
        </w:numPr>
        <w:shd w:val="clear" w:color="auto" w:fill="FFFFFF"/>
        <w:spacing w:before="120" w:after="120" w:line="240" w:lineRule="auto"/>
        <w:rPr>
          <w:rFonts w:ascii="Calibri" w:hAnsi="Calibri" w:cs="Calibri"/>
          <w:color w:val="000000"/>
          <w:szCs w:val="24"/>
        </w:rPr>
      </w:pPr>
      <w:hyperlink r:id="rId31" w:history="1">
        <w:r w:rsidR="003B4ED6" w:rsidRPr="003B4ED6">
          <w:rPr>
            <w:rStyle w:val="Hyperlink"/>
            <w:rFonts w:ascii="Calibri" w:hAnsi="Calibri" w:cs="Calibri"/>
            <w:color w:val="663399"/>
            <w:szCs w:val="24"/>
          </w:rPr>
          <w:t>General Comment 4</w:t>
        </w:r>
      </w:hyperlink>
      <w:r w:rsidR="003B4ED6" w:rsidRPr="003B4ED6">
        <w:rPr>
          <w:rStyle w:val="Strong"/>
          <w:rFonts w:ascii="Calibri" w:hAnsi="Calibri" w:cs="Calibri"/>
          <w:b w:val="0"/>
          <w:bCs w:val="0"/>
          <w:color w:val="000000"/>
          <w:szCs w:val="24"/>
        </w:rPr>
        <w:t>: </w:t>
      </w:r>
      <w:r w:rsidR="003B4ED6" w:rsidRPr="003B4ED6">
        <w:rPr>
          <w:rFonts w:ascii="Calibri" w:hAnsi="Calibri" w:cs="Calibri"/>
          <w:color w:val="000000"/>
          <w:szCs w:val="24"/>
        </w:rPr>
        <w:t xml:space="preserve">The right to adequate housing (art.11 (1)), </w:t>
      </w:r>
      <w:r w:rsidR="00A36CF3">
        <w:rPr>
          <w:rFonts w:ascii="Calibri" w:hAnsi="Calibri" w:cs="Calibri"/>
          <w:color w:val="000000"/>
          <w:szCs w:val="24"/>
        </w:rPr>
        <w:t xml:space="preserve">UN </w:t>
      </w:r>
      <w:r w:rsidR="003B4ED6" w:rsidRPr="003B4ED6">
        <w:rPr>
          <w:rFonts w:ascii="Calibri" w:hAnsi="Calibri" w:cs="Calibri"/>
          <w:color w:val="000000"/>
          <w:szCs w:val="24"/>
        </w:rPr>
        <w:t>Committee on Economic, Social and Cultural Rights</w:t>
      </w:r>
    </w:p>
    <w:p w14:paraId="2C70D19F" w14:textId="5E131851" w:rsidR="003B4ED6" w:rsidRPr="00792C86" w:rsidRDefault="004C6D7F" w:rsidP="003B4ED6">
      <w:pPr>
        <w:numPr>
          <w:ilvl w:val="0"/>
          <w:numId w:val="27"/>
        </w:numPr>
        <w:shd w:val="clear" w:color="auto" w:fill="FFFFFF"/>
        <w:spacing w:before="120" w:after="120" w:line="240" w:lineRule="auto"/>
        <w:rPr>
          <w:rFonts w:ascii="Calibri" w:hAnsi="Calibri" w:cs="Calibri"/>
          <w:color w:val="000000"/>
          <w:szCs w:val="24"/>
        </w:rPr>
      </w:pPr>
      <w:hyperlink r:id="rId32" w:history="1">
        <w:r w:rsidR="003B4ED6" w:rsidRPr="003B4ED6">
          <w:rPr>
            <w:rStyle w:val="Hyperlink"/>
            <w:rFonts w:ascii="Calibri" w:hAnsi="Calibri" w:cs="Calibri"/>
            <w:color w:val="663399"/>
            <w:szCs w:val="24"/>
          </w:rPr>
          <w:t>General Comment 7</w:t>
        </w:r>
      </w:hyperlink>
      <w:r w:rsidR="003B4ED6" w:rsidRPr="003B4ED6">
        <w:rPr>
          <w:rStyle w:val="Strong"/>
          <w:rFonts w:ascii="Calibri" w:hAnsi="Calibri" w:cs="Calibri"/>
          <w:b w:val="0"/>
          <w:bCs w:val="0"/>
          <w:color w:val="000000"/>
          <w:szCs w:val="24"/>
        </w:rPr>
        <w:t>: </w:t>
      </w:r>
      <w:r w:rsidR="003B4ED6" w:rsidRPr="003B4ED6">
        <w:rPr>
          <w:rFonts w:ascii="Calibri" w:hAnsi="Calibri" w:cs="Calibri"/>
          <w:color w:val="000000"/>
          <w:szCs w:val="24"/>
        </w:rPr>
        <w:t xml:space="preserve">The right to adequate housing: forced evictions (art.11 (1)), </w:t>
      </w:r>
      <w:r w:rsidR="00A36CF3">
        <w:rPr>
          <w:rFonts w:ascii="Calibri" w:hAnsi="Calibri" w:cs="Calibri"/>
          <w:color w:val="000000"/>
          <w:szCs w:val="24"/>
        </w:rPr>
        <w:t xml:space="preserve">UN </w:t>
      </w:r>
      <w:r w:rsidR="003B4ED6" w:rsidRPr="003B4ED6">
        <w:rPr>
          <w:rFonts w:ascii="Calibri" w:hAnsi="Calibri" w:cs="Calibri"/>
          <w:color w:val="000000"/>
          <w:szCs w:val="24"/>
        </w:rPr>
        <w:t>Committee on Economic, Social and Cultural Rights.</w:t>
      </w:r>
    </w:p>
    <w:p w14:paraId="06B6D115" w14:textId="77777777" w:rsidR="00792C86" w:rsidRDefault="00792C86" w:rsidP="003B4ED6">
      <w:pPr>
        <w:rPr>
          <w:i/>
          <w:iCs/>
          <w:sz w:val="28"/>
          <w:szCs w:val="24"/>
        </w:rPr>
      </w:pPr>
    </w:p>
    <w:p w14:paraId="7F2692CE" w14:textId="5A6C4598" w:rsidR="003B4ED6" w:rsidRPr="00AC5096" w:rsidRDefault="003B4ED6" w:rsidP="003B4ED6">
      <w:pPr>
        <w:rPr>
          <w:sz w:val="28"/>
          <w:szCs w:val="24"/>
        </w:rPr>
      </w:pPr>
      <w:r w:rsidRPr="00AC5096">
        <w:rPr>
          <w:i/>
          <w:iCs/>
          <w:sz w:val="28"/>
          <w:szCs w:val="24"/>
        </w:rPr>
        <w:t>Literatur</w:t>
      </w:r>
      <w:r w:rsidR="00D25ACB" w:rsidRPr="00AC5096">
        <w:rPr>
          <w:i/>
          <w:iCs/>
          <w:sz w:val="28"/>
          <w:szCs w:val="24"/>
        </w:rPr>
        <w:t>e</w:t>
      </w:r>
    </w:p>
    <w:p w14:paraId="05DAE512" w14:textId="15F0FB0F" w:rsidR="003B4ED6" w:rsidRDefault="004C6D7F" w:rsidP="003B4ED6">
      <w:pPr>
        <w:rPr>
          <w:rFonts w:ascii="Calibri" w:hAnsi="Calibri" w:cs="Calibri"/>
        </w:rPr>
      </w:pPr>
      <w:hyperlink r:id="rId33" w:history="1">
        <w:r w:rsidR="003B4ED6" w:rsidRPr="00E83A58">
          <w:rPr>
            <w:rStyle w:val="Hyperlink"/>
            <w:rFonts w:ascii="Calibri" w:hAnsi="Calibri" w:cs="Calibri"/>
            <w:i/>
            <w:iCs/>
          </w:rPr>
          <w:t>The Right to Housing: Law, Concepts, Possibilities</w:t>
        </w:r>
      </w:hyperlink>
      <w:r w:rsidR="003B4ED6" w:rsidRPr="004B6220">
        <w:rPr>
          <w:rFonts w:ascii="Calibri" w:hAnsi="Calibri" w:cs="Calibri"/>
          <w:i/>
          <w:iCs/>
        </w:rPr>
        <w:t xml:space="preserve"> </w:t>
      </w:r>
      <w:r w:rsidR="003B4ED6" w:rsidRPr="004B6220">
        <w:rPr>
          <w:rFonts w:ascii="Calibri" w:hAnsi="Calibri" w:cs="Calibri"/>
        </w:rPr>
        <w:t>(Jessie Hohmann: Hart, 2013)</w:t>
      </w:r>
    </w:p>
    <w:p w14:paraId="58DC38A1" w14:textId="1969F5B8" w:rsidR="007C2AD6" w:rsidRPr="002D0698" w:rsidRDefault="004C6D7F" w:rsidP="003B4ED6">
      <w:pPr>
        <w:rPr>
          <w:rFonts w:ascii="Calibri" w:hAnsi="Calibri" w:cs="Calibri"/>
        </w:rPr>
      </w:pPr>
      <w:hyperlink r:id="rId34" w:history="1">
        <w:r w:rsidR="007C2AD6" w:rsidRPr="00C34E88">
          <w:rPr>
            <w:rStyle w:val="Hyperlink"/>
            <w:rFonts w:ascii="Calibri" w:hAnsi="Calibri" w:cs="Calibri"/>
            <w:i/>
            <w:iCs/>
          </w:rPr>
          <w:t>Effective Human Rights-Based Housing Strategies</w:t>
        </w:r>
        <w:r w:rsidR="00D25ACB" w:rsidRPr="00C34E88">
          <w:rPr>
            <w:rStyle w:val="Hyperlink"/>
            <w:rFonts w:ascii="Calibri" w:hAnsi="Calibri" w:cs="Calibri"/>
            <w:i/>
            <w:iCs/>
          </w:rPr>
          <w:t>: Submission to the UN Special Rapporteur on Adequate Housing</w:t>
        </w:r>
      </w:hyperlink>
      <w:r w:rsidR="002D0698">
        <w:rPr>
          <w:rFonts w:ascii="Calibri" w:hAnsi="Calibri" w:cs="Calibri"/>
          <w:i/>
          <w:iCs/>
        </w:rPr>
        <w:t xml:space="preserve"> </w:t>
      </w:r>
      <w:r w:rsidR="002D0698">
        <w:rPr>
          <w:rFonts w:ascii="Calibri" w:hAnsi="Calibri" w:cs="Calibri"/>
        </w:rPr>
        <w:t>(Amnesty International, 2017)</w:t>
      </w:r>
    </w:p>
    <w:p w14:paraId="7053DEFD" w14:textId="25FC9D51" w:rsidR="005A33EC" w:rsidRDefault="004C6D7F" w:rsidP="003B4ED6">
      <w:pPr>
        <w:rPr>
          <w:rFonts w:ascii="Calibri" w:hAnsi="Calibri" w:cs="Calibri"/>
        </w:rPr>
      </w:pPr>
      <w:hyperlink r:id="rId35" w:history="1">
        <w:r w:rsidR="005A33EC" w:rsidRPr="005A33EC">
          <w:rPr>
            <w:rStyle w:val="Hyperlink"/>
            <w:rFonts w:ascii="Calibri" w:hAnsi="Calibri" w:cs="Calibri"/>
            <w:i/>
            <w:iCs/>
          </w:rPr>
          <w:t>Housing Rights in Practice: Lessons learned from Leith</w:t>
        </w:r>
      </w:hyperlink>
      <w:r w:rsidR="005A33EC">
        <w:rPr>
          <w:rFonts w:ascii="Calibri" w:hAnsi="Calibri" w:cs="Calibri"/>
        </w:rPr>
        <w:t xml:space="preserve"> (Scottish Human Rights Commission, May 2020)</w:t>
      </w:r>
    </w:p>
    <w:p w14:paraId="66565233" w14:textId="3F7B179B" w:rsidR="00462E63" w:rsidRPr="00990865" w:rsidRDefault="004C6D7F" w:rsidP="003B4ED6">
      <w:pPr>
        <w:rPr>
          <w:rFonts w:ascii="Calibri" w:hAnsi="Calibri" w:cs="Calibri"/>
        </w:rPr>
      </w:pPr>
      <w:hyperlink r:id="rId36" w:history="1">
        <w:r w:rsidR="00990865" w:rsidRPr="00610C47">
          <w:rPr>
            <w:rStyle w:val="Hyperlink"/>
            <w:rFonts w:ascii="Calibri" w:hAnsi="Calibri" w:cs="Calibri"/>
            <w:i/>
            <w:iCs/>
          </w:rPr>
          <w:t>The Right to Adequate Housing</w:t>
        </w:r>
      </w:hyperlink>
      <w:r w:rsidR="00990865">
        <w:rPr>
          <w:rFonts w:ascii="Calibri" w:hAnsi="Calibri" w:cs="Calibri"/>
          <w:i/>
          <w:iCs/>
        </w:rPr>
        <w:t xml:space="preserve"> </w:t>
      </w:r>
      <w:r w:rsidR="00990865">
        <w:rPr>
          <w:rFonts w:ascii="Calibri" w:hAnsi="Calibri" w:cs="Calibri"/>
        </w:rPr>
        <w:t>(Office of the United Nations High Commissioner for Human Rights, Fact Sheet No. 21</w:t>
      </w:r>
      <w:r w:rsidR="00610C47">
        <w:rPr>
          <w:rFonts w:ascii="Calibri" w:hAnsi="Calibri" w:cs="Calibri"/>
        </w:rPr>
        <w:t>)</w:t>
      </w:r>
    </w:p>
    <w:p w14:paraId="39929D4F" w14:textId="77777777" w:rsidR="003B4ED6" w:rsidRPr="004B6220" w:rsidRDefault="004C6D7F" w:rsidP="003B4ED6">
      <w:pPr>
        <w:rPr>
          <w:rFonts w:ascii="Calibri" w:hAnsi="Calibri" w:cs="Calibri"/>
        </w:rPr>
      </w:pPr>
      <w:hyperlink r:id="rId37" w:history="1">
        <w:r w:rsidR="003B4ED6" w:rsidRPr="004B6220">
          <w:rPr>
            <w:rStyle w:val="Hyperlink"/>
            <w:rFonts w:ascii="Calibri" w:hAnsi="Calibri" w:cs="Calibri"/>
            <w:i/>
            <w:iCs/>
          </w:rPr>
          <w:t>Severe housing deprivation in Aotearoa/New Zealand: 2001-2013</w:t>
        </w:r>
      </w:hyperlink>
      <w:r w:rsidR="003B4ED6" w:rsidRPr="004B6220">
        <w:rPr>
          <w:rFonts w:ascii="Calibri" w:hAnsi="Calibri" w:cs="Calibri"/>
          <w:i/>
          <w:iCs/>
        </w:rPr>
        <w:t xml:space="preserve"> </w:t>
      </w:r>
      <w:r w:rsidR="003B4ED6" w:rsidRPr="004B6220">
        <w:rPr>
          <w:rFonts w:ascii="Calibri" w:hAnsi="Calibri" w:cs="Calibri"/>
        </w:rPr>
        <w:t>(Kate Amore: He Kainga Oranga/Housing &amp; Health Research Programme, University of Otago, Wellington)</w:t>
      </w:r>
    </w:p>
    <w:p w14:paraId="48A9BB43" w14:textId="77777777" w:rsidR="003B4ED6" w:rsidRDefault="004C6D7F" w:rsidP="003B4ED6">
      <w:pPr>
        <w:rPr>
          <w:rFonts w:ascii="Calibri" w:hAnsi="Calibri" w:cs="Calibri"/>
        </w:rPr>
      </w:pPr>
      <w:hyperlink r:id="rId38" w:history="1">
        <w:r w:rsidR="003B4ED6" w:rsidRPr="00262364">
          <w:rPr>
            <w:rStyle w:val="Hyperlink"/>
            <w:rFonts w:ascii="Calibri" w:hAnsi="Calibri" w:cs="Calibri"/>
            <w:i/>
            <w:iCs/>
          </w:rPr>
          <w:t>Generation Rent: Rethinking New Zealand’s Priorities</w:t>
        </w:r>
      </w:hyperlink>
      <w:r w:rsidR="003B4ED6" w:rsidRPr="004B6220">
        <w:rPr>
          <w:rFonts w:ascii="Calibri" w:hAnsi="Calibri" w:cs="Calibri"/>
          <w:i/>
          <w:iCs/>
        </w:rPr>
        <w:t xml:space="preserve"> </w:t>
      </w:r>
      <w:r w:rsidR="003B4ED6" w:rsidRPr="004B6220">
        <w:rPr>
          <w:rFonts w:ascii="Calibri" w:hAnsi="Calibri" w:cs="Calibri"/>
        </w:rPr>
        <w:t>(</w:t>
      </w:r>
      <w:proofErr w:type="spellStart"/>
      <w:r w:rsidR="003B4ED6" w:rsidRPr="004B6220">
        <w:rPr>
          <w:rFonts w:ascii="Calibri" w:hAnsi="Calibri" w:cs="Calibri"/>
        </w:rPr>
        <w:t>Shamubeel</w:t>
      </w:r>
      <w:proofErr w:type="spellEnd"/>
      <w:r w:rsidR="003B4ED6" w:rsidRPr="004B6220">
        <w:rPr>
          <w:rFonts w:ascii="Calibri" w:hAnsi="Calibri" w:cs="Calibri"/>
        </w:rPr>
        <w:t xml:space="preserve"> </w:t>
      </w:r>
      <w:proofErr w:type="spellStart"/>
      <w:r w:rsidR="003B4ED6" w:rsidRPr="004B6220">
        <w:rPr>
          <w:rFonts w:ascii="Calibri" w:hAnsi="Calibri" w:cs="Calibri"/>
        </w:rPr>
        <w:t>Eaqub</w:t>
      </w:r>
      <w:proofErr w:type="spellEnd"/>
      <w:r w:rsidR="003B4ED6" w:rsidRPr="004B6220">
        <w:rPr>
          <w:rFonts w:ascii="Calibri" w:hAnsi="Calibri" w:cs="Calibri"/>
        </w:rPr>
        <w:t xml:space="preserve"> and Selena </w:t>
      </w:r>
      <w:proofErr w:type="spellStart"/>
      <w:r w:rsidR="003B4ED6" w:rsidRPr="004B6220">
        <w:rPr>
          <w:rFonts w:ascii="Calibri" w:hAnsi="Calibri" w:cs="Calibri"/>
        </w:rPr>
        <w:t>Eaqub</w:t>
      </w:r>
      <w:proofErr w:type="spellEnd"/>
      <w:r w:rsidR="003B4ED6">
        <w:rPr>
          <w:rFonts w:ascii="Calibri" w:hAnsi="Calibri" w:cs="Calibri"/>
        </w:rPr>
        <w:t>;</w:t>
      </w:r>
      <w:r w:rsidR="003B4ED6" w:rsidRPr="004B6220">
        <w:rPr>
          <w:rFonts w:ascii="Calibri" w:hAnsi="Calibri" w:cs="Calibri"/>
        </w:rPr>
        <w:t xml:space="preserve"> BWB Texts, </w:t>
      </w:r>
      <w:r w:rsidR="003B4ED6">
        <w:rPr>
          <w:rFonts w:ascii="Calibri" w:hAnsi="Calibri" w:cs="Calibri"/>
        </w:rPr>
        <w:t xml:space="preserve">Bridget Williams Books, </w:t>
      </w:r>
      <w:r w:rsidR="003B4ED6" w:rsidRPr="004B6220">
        <w:rPr>
          <w:rFonts w:ascii="Calibri" w:hAnsi="Calibri" w:cs="Calibri"/>
        </w:rPr>
        <w:t>2015)</w:t>
      </w:r>
    </w:p>
    <w:p w14:paraId="3281D1D5" w14:textId="77777777" w:rsidR="003B4ED6" w:rsidRPr="00BC20CD" w:rsidRDefault="004C6D7F" w:rsidP="003B4ED6">
      <w:pPr>
        <w:rPr>
          <w:rFonts w:ascii="Calibri" w:hAnsi="Calibri" w:cs="Calibri"/>
        </w:rPr>
      </w:pPr>
      <w:hyperlink r:id="rId39" w:history="1">
        <w:r w:rsidR="003B4ED6" w:rsidRPr="000F158D">
          <w:rPr>
            <w:rStyle w:val="Hyperlink"/>
            <w:rFonts w:ascii="Calibri" w:hAnsi="Calibri" w:cs="Calibri"/>
            <w:i/>
            <w:iCs/>
          </w:rPr>
          <w:t>Home Truths: Confronting New Zealand’s Housing Crisis</w:t>
        </w:r>
      </w:hyperlink>
      <w:r w:rsidR="003B4ED6">
        <w:rPr>
          <w:rFonts w:ascii="Calibri" w:hAnsi="Calibri" w:cs="Calibri"/>
          <w:i/>
          <w:iCs/>
        </w:rPr>
        <w:t xml:space="preserve"> </w:t>
      </w:r>
      <w:r w:rsidR="003B4ED6">
        <w:rPr>
          <w:rFonts w:ascii="Calibri" w:hAnsi="Calibri" w:cs="Calibri"/>
        </w:rPr>
        <w:t>(Philippa Howden-Chapman; BWB Texts, Bridget Williams Books, 2015)</w:t>
      </w:r>
    </w:p>
    <w:p w14:paraId="395B9FB6" w14:textId="77777777" w:rsidR="003B4ED6" w:rsidRDefault="004C6D7F" w:rsidP="003B4ED6">
      <w:pPr>
        <w:rPr>
          <w:rFonts w:ascii="Calibri" w:hAnsi="Calibri" w:cs="Calibri"/>
        </w:rPr>
      </w:pPr>
      <w:hyperlink r:id="rId40" w:history="1">
        <w:r w:rsidR="003B4ED6" w:rsidRPr="005A33EC">
          <w:rPr>
            <w:rStyle w:val="Hyperlink"/>
            <w:rFonts w:ascii="Calibri" w:hAnsi="Calibri" w:cs="Calibri"/>
            <w:i/>
            <w:iCs/>
          </w:rPr>
          <w:t>Our Place – Setting a direction for improving housing affordability in Aotearoa/New Zealand</w:t>
        </w:r>
      </w:hyperlink>
      <w:r w:rsidR="003B4ED6" w:rsidRPr="004B6220">
        <w:rPr>
          <w:rFonts w:ascii="Calibri" w:hAnsi="Calibri" w:cs="Calibri"/>
        </w:rPr>
        <w:t xml:space="preserve"> (Community Housing Aotearoa</w:t>
      </w:r>
      <w:r w:rsidR="003B4ED6">
        <w:rPr>
          <w:rFonts w:ascii="Calibri" w:hAnsi="Calibri" w:cs="Calibri"/>
        </w:rPr>
        <w:t xml:space="preserve">, </w:t>
      </w:r>
      <w:r w:rsidR="003B4ED6" w:rsidRPr="004B6220">
        <w:rPr>
          <w:rFonts w:ascii="Calibri" w:hAnsi="Calibri" w:cs="Calibri"/>
        </w:rPr>
        <w:t>October 2016)</w:t>
      </w:r>
    </w:p>
    <w:p w14:paraId="0B0ADFF6" w14:textId="04DA2BCA" w:rsidR="003B4ED6" w:rsidRPr="004B6220" w:rsidRDefault="004C6D7F" w:rsidP="003B4ED6">
      <w:pPr>
        <w:rPr>
          <w:rFonts w:ascii="Calibri" w:hAnsi="Calibri" w:cs="Calibri"/>
        </w:rPr>
      </w:pPr>
      <w:hyperlink r:id="rId41" w:history="1">
        <w:r w:rsidR="003B4ED6" w:rsidRPr="005A33EC">
          <w:rPr>
            <w:rStyle w:val="Hyperlink"/>
            <w:rFonts w:ascii="Calibri" w:hAnsi="Calibri" w:cs="Calibri"/>
            <w:i/>
            <w:iCs/>
          </w:rPr>
          <w:t xml:space="preserve">Progressive thinking: </w:t>
        </w:r>
        <w:r w:rsidR="00F31928" w:rsidRPr="005A33EC">
          <w:rPr>
            <w:rStyle w:val="Hyperlink"/>
            <w:rFonts w:ascii="Calibri" w:hAnsi="Calibri" w:cs="Calibri"/>
            <w:i/>
            <w:iCs/>
          </w:rPr>
          <w:t>T</w:t>
        </w:r>
        <w:r w:rsidR="003B4ED6" w:rsidRPr="005A33EC">
          <w:rPr>
            <w:rStyle w:val="Hyperlink"/>
            <w:rFonts w:ascii="Calibri" w:hAnsi="Calibri" w:cs="Calibri"/>
            <w:i/>
            <w:iCs/>
          </w:rPr>
          <w:t>en Perspectives on housing</w:t>
        </w:r>
      </w:hyperlink>
      <w:r w:rsidR="003B4ED6">
        <w:rPr>
          <w:rFonts w:ascii="Calibri" w:hAnsi="Calibri" w:cs="Calibri"/>
        </w:rPr>
        <w:t xml:space="preserve"> (Public Service Association, 2017)</w:t>
      </w:r>
    </w:p>
    <w:p w14:paraId="3B3EA7D9" w14:textId="77777777" w:rsidR="003B4ED6" w:rsidRPr="004B6220" w:rsidRDefault="004C6D7F" w:rsidP="003B4ED6">
      <w:pPr>
        <w:rPr>
          <w:rFonts w:ascii="Calibri" w:hAnsi="Calibri" w:cs="Calibri"/>
        </w:rPr>
      </w:pPr>
      <w:hyperlink r:id="rId42" w:history="1">
        <w:r w:rsidR="003B4ED6" w:rsidRPr="004B6220">
          <w:rPr>
            <w:rStyle w:val="Hyperlink"/>
            <w:rFonts w:ascii="Calibri" w:hAnsi="Calibri" w:cs="Calibri"/>
            <w:i/>
            <w:iCs/>
          </w:rPr>
          <w:t>A Stocktake of New Zealand’s Housing</w:t>
        </w:r>
      </w:hyperlink>
      <w:r w:rsidR="003B4ED6" w:rsidRPr="004B6220">
        <w:rPr>
          <w:rFonts w:ascii="Calibri" w:hAnsi="Calibri" w:cs="Calibri"/>
          <w:i/>
          <w:iCs/>
        </w:rPr>
        <w:t xml:space="preserve"> </w:t>
      </w:r>
      <w:r w:rsidR="003B4ED6" w:rsidRPr="004B6220">
        <w:rPr>
          <w:rFonts w:ascii="Calibri" w:hAnsi="Calibri" w:cs="Calibri"/>
        </w:rPr>
        <w:t xml:space="preserve">(Alan Johnson, Philippa Howden-Chapman, </w:t>
      </w:r>
      <w:proofErr w:type="spellStart"/>
      <w:r w:rsidR="003B4ED6" w:rsidRPr="004B6220">
        <w:rPr>
          <w:rFonts w:ascii="Calibri" w:hAnsi="Calibri" w:cs="Calibri"/>
        </w:rPr>
        <w:t>Shamubeel</w:t>
      </w:r>
      <w:proofErr w:type="spellEnd"/>
      <w:r w:rsidR="003B4ED6" w:rsidRPr="004B6220">
        <w:rPr>
          <w:rFonts w:ascii="Calibri" w:hAnsi="Calibri" w:cs="Calibri"/>
        </w:rPr>
        <w:t xml:space="preserve"> </w:t>
      </w:r>
      <w:proofErr w:type="spellStart"/>
      <w:r w:rsidR="003B4ED6" w:rsidRPr="004B6220">
        <w:rPr>
          <w:rFonts w:ascii="Calibri" w:hAnsi="Calibri" w:cs="Calibri"/>
        </w:rPr>
        <w:t>Eaqub</w:t>
      </w:r>
      <w:proofErr w:type="spellEnd"/>
      <w:r w:rsidR="003B4ED6">
        <w:rPr>
          <w:rFonts w:ascii="Calibri" w:hAnsi="Calibri" w:cs="Calibri"/>
        </w:rPr>
        <w:t xml:space="preserve">; </w:t>
      </w:r>
      <w:r w:rsidR="003B4ED6" w:rsidRPr="004B6220">
        <w:rPr>
          <w:rFonts w:ascii="Calibri" w:hAnsi="Calibri" w:cs="Calibri"/>
        </w:rPr>
        <w:t>February 2018)</w:t>
      </w:r>
    </w:p>
    <w:p w14:paraId="6DBA149C" w14:textId="77777777" w:rsidR="003B4ED6" w:rsidRDefault="004C6D7F" w:rsidP="003B4ED6">
      <w:pPr>
        <w:rPr>
          <w:rFonts w:ascii="Calibri" w:hAnsi="Calibri" w:cs="Calibri"/>
        </w:rPr>
      </w:pPr>
      <w:hyperlink r:id="rId43" w:history="1">
        <w:r w:rsidR="003B4ED6" w:rsidRPr="005A33EC">
          <w:rPr>
            <w:rStyle w:val="Hyperlink"/>
            <w:rFonts w:ascii="Calibri" w:hAnsi="Calibri" w:cs="Calibri"/>
            <w:i/>
            <w:iCs/>
          </w:rPr>
          <w:t xml:space="preserve">Rebuilding the </w:t>
        </w:r>
        <w:proofErr w:type="spellStart"/>
        <w:r w:rsidR="003B4ED6" w:rsidRPr="005A33EC">
          <w:rPr>
            <w:rStyle w:val="Hyperlink"/>
            <w:rFonts w:ascii="Calibri" w:hAnsi="Calibri" w:cs="Calibri"/>
            <w:i/>
            <w:iCs/>
          </w:rPr>
          <w:t>Kāinga</w:t>
        </w:r>
        <w:proofErr w:type="spellEnd"/>
        <w:r w:rsidR="003B4ED6" w:rsidRPr="005A33EC">
          <w:rPr>
            <w:rStyle w:val="Hyperlink"/>
            <w:rFonts w:ascii="Calibri" w:hAnsi="Calibri" w:cs="Calibri"/>
            <w:i/>
            <w:iCs/>
          </w:rPr>
          <w:t xml:space="preserve">: Lessons from Te </w:t>
        </w:r>
        <w:proofErr w:type="spellStart"/>
        <w:r w:rsidR="003B4ED6" w:rsidRPr="005A33EC">
          <w:rPr>
            <w:rStyle w:val="Hyperlink"/>
            <w:rFonts w:ascii="Calibri" w:hAnsi="Calibri" w:cs="Calibri"/>
            <w:i/>
            <w:iCs/>
          </w:rPr>
          <w:t>Ao</w:t>
        </w:r>
        <w:proofErr w:type="spellEnd"/>
        <w:r w:rsidR="003B4ED6" w:rsidRPr="005A33EC">
          <w:rPr>
            <w:rStyle w:val="Hyperlink"/>
            <w:rFonts w:ascii="Calibri" w:hAnsi="Calibri" w:cs="Calibri"/>
            <w:i/>
            <w:iCs/>
          </w:rPr>
          <w:t xml:space="preserve"> </w:t>
        </w:r>
        <w:proofErr w:type="spellStart"/>
        <w:r w:rsidR="003B4ED6" w:rsidRPr="005A33EC">
          <w:rPr>
            <w:rStyle w:val="Hyperlink"/>
            <w:rFonts w:ascii="Calibri" w:hAnsi="Calibri" w:cs="Calibri"/>
            <w:i/>
            <w:iCs/>
          </w:rPr>
          <w:t>Hurihuri</w:t>
        </w:r>
        <w:proofErr w:type="spellEnd"/>
      </w:hyperlink>
      <w:r w:rsidR="003B4ED6" w:rsidRPr="004B6220">
        <w:rPr>
          <w:rFonts w:ascii="Calibri" w:hAnsi="Calibri" w:cs="Calibri"/>
        </w:rPr>
        <w:t xml:space="preserve"> (Jade </w:t>
      </w:r>
      <w:proofErr w:type="spellStart"/>
      <w:r w:rsidR="003B4ED6" w:rsidRPr="004B6220">
        <w:rPr>
          <w:rFonts w:ascii="Calibri" w:hAnsi="Calibri" w:cs="Calibri"/>
        </w:rPr>
        <w:t>Kake</w:t>
      </w:r>
      <w:proofErr w:type="spellEnd"/>
      <w:r w:rsidR="003B4ED6">
        <w:rPr>
          <w:rFonts w:ascii="Calibri" w:hAnsi="Calibri" w:cs="Calibri"/>
        </w:rPr>
        <w:t>;</w:t>
      </w:r>
      <w:r w:rsidR="003B4ED6" w:rsidRPr="004B6220">
        <w:rPr>
          <w:rFonts w:ascii="Calibri" w:hAnsi="Calibri" w:cs="Calibri"/>
        </w:rPr>
        <w:t xml:space="preserve"> </w:t>
      </w:r>
      <w:r w:rsidR="003B4ED6">
        <w:rPr>
          <w:rFonts w:ascii="Calibri" w:hAnsi="Calibri" w:cs="Calibri"/>
        </w:rPr>
        <w:t xml:space="preserve">BWB Texts, </w:t>
      </w:r>
      <w:r w:rsidR="003B4ED6" w:rsidRPr="004B6220">
        <w:rPr>
          <w:rFonts w:ascii="Calibri" w:hAnsi="Calibri" w:cs="Calibri"/>
        </w:rPr>
        <w:t>B</w:t>
      </w:r>
      <w:r w:rsidR="003B4ED6">
        <w:rPr>
          <w:rFonts w:ascii="Calibri" w:hAnsi="Calibri" w:cs="Calibri"/>
        </w:rPr>
        <w:t xml:space="preserve">ridget </w:t>
      </w:r>
      <w:r w:rsidR="003B4ED6" w:rsidRPr="004B6220">
        <w:rPr>
          <w:rFonts w:ascii="Calibri" w:hAnsi="Calibri" w:cs="Calibri"/>
        </w:rPr>
        <w:t>W</w:t>
      </w:r>
      <w:r w:rsidR="003B4ED6">
        <w:rPr>
          <w:rFonts w:ascii="Calibri" w:hAnsi="Calibri" w:cs="Calibri"/>
        </w:rPr>
        <w:t>illiams</w:t>
      </w:r>
      <w:r w:rsidR="003B4ED6" w:rsidRPr="004B6220">
        <w:rPr>
          <w:rFonts w:ascii="Calibri" w:hAnsi="Calibri" w:cs="Calibri"/>
        </w:rPr>
        <w:t xml:space="preserve"> Books, 2019)</w:t>
      </w:r>
    </w:p>
    <w:p w14:paraId="16B58A47" w14:textId="77777777" w:rsidR="003B4ED6" w:rsidRDefault="003B4ED6" w:rsidP="003B4ED6">
      <w:pPr>
        <w:rPr>
          <w:rFonts w:ascii="Calibri" w:hAnsi="Calibri" w:cs="Calibri"/>
        </w:rPr>
      </w:pPr>
      <w:r>
        <w:rPr>
          <w:rFonts w:ascii="Calibri" w:hAnsi="Calibri" w:cs="Calibri"/>
          <w:i/>
          <w:iCs/>
        </w:rPr>
        <w:t xml:space="preserve">A principles framework for taking action on Māori/Indigenous Homelessness in Aotearoa/New Zealand </w:t>
      </w:r>
      <w:r>
        <w:rPr>
          <w:rFonts w:ascii="Calibri" w:hAnsi="Calibri" w:cs="Calibri"/>
        </w:rPr>
        <w:t xml:space="preserve">(Keri Lawson-Te </w:t>
      </w:r>
      <w:proofErr w:type="spellStart"/>
      <w:r>
        <w:rPr>
          <w:rFonts w:ascii="Calibri" w:hAnsi="Calibri" w:cs="Calibri"/>
        </w:rPr>
        <w:t>Aho</w:t>
      </w:r>
      <w:proofErr w:type="spellEnd"/>
      <w:r>
        <w:rPr>
          <w:rFonts w:ascii="Calibri" w:hAnsi="Calibri" w:cs="Calibri"/>
        </w:rPr>
        <w:t xml:space="preserve">, Paikea </w:t>
      </w:r>
      <w:proofErr w:type="spellStart"/>
      <w:r>
        <w:rPr>
          <w:rFonts w:ascii="Calibri" w:hAnsi="Calibri" w:cs="Calibri"/>
        </w:rPr>
        <w:t>Fariu</w:t>
      </w:r>
      <w:proofErr w:type="spellEnd"/>
      <w:r>
        <w:rPr>
          <w:rFonts w:ascii="Calibri" w:hAnsi="Calibri" w:cs="Calibri"/>
        </w:rPr>
        <w:t xml:space="preserve">-Ariki, Jenny </w:t>
      </w:r>
      <w:proofErr w:type="spellStart"/>
      <w:r>
        <w:rPr>
          <w:rFonts w:ascii="Calibri" w:hAnsi="Calibri" w:cs="Calibri"/>
        </w:rPr>
        <w:t>Ombler</w:t>
      </w:r>
      <w:proofErr w:type="spellEnd"/>
      <w:r>
        <w:rPr>
          <w:rFonts w:ascii="Calibri" w:hAnsi="Calibri" w:cs="Calibri"/>
        </w:rPr>
        <w:t xml:space="preserve">, Clare </w:t>
      </w:r>
      <w:proofErr w:type="spellStart"/>
      <w:r>
        <w:rPr>
          <w:rFonts w:ascii="Calibri" w:hAnsi="Calibri" w:cs="Calibri"/>
        </w:rPr>
        <w:t>Asipinall</w:t>
      </w:r>
      <w:proofErr w:type="spellEnd"/>
      <w:r>
        <w:rPr>
          <w:rFonts w:ascii="Calibri" w:hAnsi="Calibri" w:cs="Calibri"/>
        </w:rPr>
        <w:t>, Philippa Howden-Chapman, Nevil Pierse; SSM – Population Health 8, 2019)</w:t>
      </w:r>
    </w:p>
    <w:p w14:paraId="4D8684F5" w14:textId="77777777" w:rsidR="003B4ED6" w:rsidRPr="005A33EC" w:rsidRDefault="004C6D7F" w:rsidP="003B4ED6">
      <w:pPr>
        <w:rPr>
          <w:rFonts w:ascii="Calibri" w:hAnsi="Calibri" w:cs="Calibri"/>
          <w:i/>
          <w:iCs/>
        </w:rPr>
      </w:pPr>
      <w:hyperlink r:id="rId44" w:history="1">
        <w:r w:rsidR="003B4ED6" w:rsidRPr="005A33EC">
          <w:rPr>
            <w:rStyle w:val="Hyperlink"/>
            <w:rFonts w:ascii="Calibri" w:hAnsi="Calibri" w:cs="Calibri"/>
            <w:i/>
            <w:iCs/>
          </w:rPr>
          <w:t xml:space="preserve">He Mana </w:t>
        </w:r>
        <w:proofErr w:type="spellStart"/>
        <w:r w:rsidR="003B4ED6" w:rsidRPr="005A33EC">
          <w:rPr>
            <w:rStyle w:val="Hyperlink"/>
            <w:rFonts w:ascii="Calibri" w:hAnsi="Calibri" w:cs="Calibri"/>
            <w:i/>
            <w:iCs/>
          </w:rPr>
          <w:t>Kāinga</w:t>
        </w:r>
        <w:proofErr w:type="spellEnd"/>
        <w:r w:rsidR="003B4ED6" w:rsidRPr="005A33EC">
          <w:rPr>
            <w:rStyle w:val="Hyperlink"/>
            <w:rFonts w:ascii="Calibri" w:hAnsi="Calibri" w:cs="Calibri"/>
            <w:i/>
            <w:iCs/>
          </w:rPr>
          <w:t xml:space="preserve">, He </w:t>
        </w:r>
        <w:proofErr w:type="spellStart"/>
        <w:r w:rsidR="003B4ED6" w:rsidRPr="005A33EC">
          <w:rPr>
            <w:rStyle w:val="Hyperlink"/>
            <w:rFonts w:ascii="Calibri" w:hAnsi="Calibri" w:cs="Calibri"/>
            <w:i/>
            <w:iCs/>
          </w:rPr>
          <w:t>Kāinga</w:t>
        </w:r>
        <w:proofErr w:type="spellEnd"/>
        <w:r w:rsidR="003B4ED6" w:rsidRPr="005A33EC">
          <w:rPr>
            <w:rStyle w:val="Hyperlink"/>
            <w:rFonts w:ascii="Calibri" w:hAnsi="Calibri" w:cs="Calibri"/>
            <w:i/>
            <w:iCs/>
          </w:rPr>
          <w:t xml:space="preserve"> Ora – Thriving Māori </w:t>
        </w:r>
        <w:proofErr w:type="spellStart"/>
        <w:r w:rsidR="003B4ED6" w:rsidRPr="005A33EC">
          <w:rPr>
            <w:rStyle w:val="Hyperlink"/>
            <w:rFonts w:ascii="Calibri" w:hAnsi="Calibri" w:cs="Calibri"/>
            <w:i/>
            <w:iCs/>
          </w:rPr>
          <w:t>whānau</w:t>
        </w:r>
        <w:proofErr w:type="spellEnd"/>
      </w:hyperlink>
      <w:r w:rsidR="003B4ED6" w:rsidRPr="005A33EC">
        <w:rPr>
          <w:rFonts w:ascii="Calibri" w:hAnsi="Calibri" w:cs="Calibri"/>
          <w:i/>
          <w:iCs/>
        </w:rPr>
        <w:t xml:space="preserve"> </w:t>
      </w:r>
      <w:r w:rsidR="003B4ED6">
        <w:rPr>
          <w:rFonts w:ascii="Calibri" w:hAnsi="Calibri" w:cs="Calibri"/>
        </w:rPr>
        <w:t xml:space="preserve">(Wayne Knox, Te </w:t>
      </w:r>
      <w:proofErr w:type="spellStart"/>
      <w:r w:rsidR="003B4ED6">
        <w:rPr>
          <w:rFonts w:ascii="Calibri" w:hAnsi="Calibri" w:cs="Calibri"/>
        </w:rPr>
        <w:t>Matapihi</w:t>
      </w:r>
      <w:proofErr w:type="spellEnd"/>
      <w:r w:rsidR="003B4ED6">
        <w:rPr>
          <w:rFonts w:ascii="Calibri" w:hAnsi="Calibri" w:cs="Calibri"/>
        </w:rPr>
        <w:t>, in Housing Works Magazine, 2019)</w:t>
      </w:r>
    </w:p>
    <w:p w14:paraId="3CA78990" w14:textId="77777777" w:rsidR="003B4ED6" w:rsidRPr="004B6220" w:rsidRDefault="004C6D7F" w:rsidP="003B4ED6">
      <w:pPr>
        <w:rPr>
          <w:rFonts w:ascii="Calibri" w:hAnsi="Calibri" w:cs="Calibri"/>
        </w:rPr>
      </w:pPr>
      <w:hyperlink r:id="rId45" w:history="1">
        <w:r w:rsidR="003B4ED6" w:rsidRPr="005A33EC">
          <w:rPr>
            <w:rStyle w:val="Hyperlink"/>
            <w:rFonts w:ascii="Calibri" w:hAnsi="Calibri" w:cs="Calibri"/>
            <w:i/>
            <w:iCs/>
          </w:rPr>
          <w:t>Special issue on the question of housing in Aotearoa New Zealand</w:t>
        </w:r>
      </w:hyperlink>
      <w:r w:rsidR="003B4ED6" w:rsidRPr="004B6220">
        <w:rPr>
          <w:rFonts w:ascii="Calibri" w:hAnsi="Calibri" w:cs="Calibri"/>
        </w:rPr>
        <w:t xml:space="preserve"> (</w:t>
      </w:r>
      <w:proofErr w:type="spellStart"/>
      <w:r w:rsidR="003B4ED6" w:rsidRPr="004B6220">
        <w:rPr>
          <w:rFonts w:ascii="Calibri" w:hAnsi="Calibri" w:cs="Calibri"/>
        </w:rPr>
        <w:t>Counterfutures</w:t>
      </w:r>
      <w:proofErr w:type="spellEnd"/>
      <w:r w:rsidR="003B4ED6" w:rsidRPr="004B6220">
        <w:rPr>
          <w:rFonts w:ascii="Calibri" w:hAnsi="Calibri" w:cs="Calibri"/>
        </w:rPr>
        <w:t xml:space="preserve"> Issue 9</w:t>
      </w:r>
      <w:r w:rsidR="003B4ED6">
        <w:rPr>
          <w:rFonts w:ascii="Calibri" w:hAnsi="Calibri" w:cs="Calibri"/>
        </w:rPr>
        <w:t>;</w:t>
      </w:r>
      <w:r w:rsidR="003B4ED6" w:rsidRPr="004B6220">
        <w:rPr>
          <w:rFonts w:ascii="Calibri" w:hAnsi="Calibri" w:cs="Calibri"/>
        </w:rPr>
        <w:t xml:space="preserve"> 2020)</w:t>
      </w:r>
    </w:p>
    <w:p w14:paraId="02553BFF" w14:textId="77777777" w:rsidR="003B4ED6" w:rsidRPr="004B6220" w:rsidRDefault="003B4ED6" w:rsidP="003B4ED6">
      <w:pPr>
        <w:rPr>
          <w:rFonts w:ascii="Calibri" w:hAnsi="Calibri" w:cs="Calibri"/>
        </w:rPr>
      </w:pPr>
      <w:r w:rsidRPr="0009540A">
        <w:rPr>
          <w:rFonts w:ascii="Calibri" w:hAnsi="Calibri" w:cs="Calibri"/>
          <w:i/>
          <w:iCs/>
        </w:rPr>
        <w:t>New Zealand’s Transformation from Housing Finance to Housing Financialization</w:t>
      </w:r>
      <w:r w:rsidRPr="004B6220">
        <w:rPr>
          <w:rFonts w:ascii="Calibri" w:hAnsi="Calibri" w:cs="Calibri"/>
        </w:rPr>
        <w:t xml:space="preserve"> (Kay Saville-Smith</w:t>
      </w:r>
      <w:r>
        <w:rPr>
          <w:rFonts w:ascii="Calibri" w:hAnsi="Calibri" w:cs="Calibri"/>
        </w:rPr>
        <w:t xml:space="preserve">, </w:t>
      </w:r>
      <w:r w:rsidRPr="004B6220">
        <w:rPr>
          <w:rFonts w:ascii="Calibri" w:hAnsi="Calibri" w:cs="Calibri"/>
        </w:rPr>
        <w:t xml:space="preserve">2020) </w:t>
      </w:r>
    </w:p>
    <w:p w14:paraId="530B5098" w14:textId="24A7F4EF" w:rsidR="003B4ED6" w:rsidRPr="00792C86" w:rsidRDefault="004C6D7F" w:rsidP="003B4ED6">
      <w:pPr>
        <w:rPr>
          <w:rFonts w:ascii="Calibri" w:hAnsi="Calibri" w:cs="Calibri"/>
        </w:rPr>
      </w:pPr>
      <w:hyperlink r:id="rId46" w:history="1">
        <w:r w:rsidR="003B4ED6" w:rsidRPr="004B6220">
          <w:rPr>
            <w:rStyle w:val="Hyperlink"/>
            <w:rFonts w:ascii="Calibri" w:hAnsi="Calibri" w:cs="Calibri"/>
            <w:i/>
            <w:iCs/>
          </w:rPr>
          <w:t>Transformative Housing Policy for Aotearoa New Zealand: A Briefing Note on Addressing the Housing Crisis</w:t>
        </w:r>
      </w:hyperlink>
      <w:r w:rsidR="003B4ED6" w:rsidRPr="004B6220">
        <w:rPr>
          <w:rFonts w:ascii="Calibri" w:hAnsi="Calibri" w:cs="Calibri"/>
        </w:rPr>
        <w:t xml:space="preserve"> (Jacqueline Paul, Jenny McArthur, Jordan King, Max Harris, and Scott </w:t>
      </w:r>
      <w:proofErr w:type="spellStart"/>
      <w:r w:rsidR="003B4ED6" w:rsidRPr="004B6220">
        <w:rPr>
          <w:rFonts w:ascii="Calibri" w:hAnsi="Calibri" w:cs="Calibri"/>
        </w:rPr>
        <w:t>Figenshow</w:t>
      </w:r>
      <w:proofErr w:type="spellEnd"/>
      <w:r w:rsidR="003B4ED6">
        <w:rPr>
          <w:rFonts w:ascii="Calibri" w:hAnsi="Calibri" w:cs="Calibri"/>
        </w:rPr>
        <w:t>;</w:t>
      </w:r>
      <w:r w:rsidR="003B4ED6" w:rsidRPr="004B6220">
        <w:rPr>
          <w:rFonts w:ascii="Calibri" w:hAnsi="Calibri" w:cs="Calibri"/>
        </w:rPr>
        <w:t xml:space="preserve"> October 2020)</w:t>
      </w:r>
    </w:p>
    <w:p w14:paraId="76CBAC62" w14:textId="77777777" w:rsidR="00792C86" w:rsidRDefault="00792C86" w:rsidP="003B4ED6">
      <w:pPr>
        <w:rPr>
          <w:i/>
          <w:iCs/>
          <w:sz w:val="28"/>
          <w:szCs w:val="24"/>
        </w:rPr>
      </w:pPr>
    </w:p>
    <w:p w14:paraId="741FC24A" w14:textId="2E7FC595" w:rsidR="003B4ED6" w:rsidRPr="00AC5096" w:rsidRDefault="00AD5853" w:rsidP="003B4ED6">
      <w:pPr>
        <w:rPr>
          <w:i/>
          <w:iCs/>
          <w:sz w:val="28"/>
          <w:szCs w:val="24"/>
        </w:rPr>
      </w:pPr>
      <w:r w:rsidRPr="00AC5096">
        <w:rPr>
          <w:i/>
          <w:iCs/>
          <w:sz w:val="28"/>
          <w:szCs w:val="24"/>
        </w:rPr>
        <w:t xml:space="preserve">Placing </w:t>
      </w:r>
      <w:r w:rsidR="005B4433" w:rsidRPr="00AC5096">
        <w:rPr>
          <w:i/>
          <w:iCs/>
          <w:sz w:val="28"/>
          <w:szCs w:val="24"/>
        </w:rPr>
        <w:t>the right to adequate housing into national law</w:t>
      </w:r>
      <w:r w:rsidR="002F6452" w:rsidRPr="00AC5096">
        <w:rPr>
          <w:i/>
          <w:iCs/>
          <w:sz w:val="28"/>
          <w:szCs w:val="24"/>
        </w:rPr>
        <w:t xml:space="preserve"> e.g. Canada and South Africa</w:t>
      </w:r>
    </w:p>
    <w:p w14:paraId="016D8061" w14:textId="77777777" w:rsidR="003B4ED6" w:rsidRPr="008D1D32" w:rsidRDefault="003B4ED6" w:rsidP="008D1D32">
      <w:pPr>
        <w:rPr>
          <w:u w:val="single"/>
        </w:rPr>
      </w:pPr>
      <w:r w:rsidRPr="008D1D32">
        <w:rPr>
          <w:u w:val="single"/>
        </w:rPr>
        <w:t>Canada’s National Housing Strategy Act 2019</w:t>
      </w:r>
    </w:p>
    <w:p w14:paraId="770C7787" w14:textId="29450079" w:rsidR="003B4ED6" w:rsidRPr="004B6220" w:rsidRDefault="003B4ED6" w:rsidP="003B4ED6">
      <w:pPr>
        <w:rPr>
          <w:rFonts w:ascii="Calibri" w:hAnsi="Calibri" w:cs="Calibri"/>
        </w:rPr>
      </w:pPr>
      <w:r w:rsidRPr="004B6220">
        <w:rPr>
          <w:rFonts w:ascii="Calibri" w:hAnsi="Calibri" w:cs="Calibri"/>
        </w:rPr>
        <w:t xml:space="preserve">In 2019, </w:t>
      </w:r>
      <w:r w:rsidR="0085332E">
        <w:rPr>
          <w:rFonts w:ascii="Calibri" w:hAnsi="Calibri" w:cs="Calibri"/>
        </w:rPr>
        <w:t xml:space="preserve">the Canadian </w:t>
      </w:r>
      <w:r w:rsidRPr="004B6220">
        <w:rPr>
          <w:rFonts w:ascii="Calibri" w:hAnsi="Calibri" w:cs="Calibri"/>
        </w:rPr>
        <w:t>Parliament passed the </w:t>
      </w:r>
      <w:hyperlink r:id="rId47" w:history="1">
        <w:r w:rsidRPr="004B6220">
          <w:rPr>
            <w:rStyle w:val="Hyperlink"/>
            <w:rFonts w:ascii="Calibri" w:hAnsi="Calibri" w:cs="Calibri"/>
          </w:rPr>
          <w:t>National Housing Strategy Act</w:t>
        </w:r>
      </w:hyperlink>
      <w:r w:rsidRPr="004B6220">
        <w:rPr>
          <w:rFonts w:ascii="Calibri" w:hAnsi="Calibri" w:cs="Calibri"/>
        </w:rPr>
        <w:t xml:space="preserve"> which </w:t>
      </w:r>
      <w:r w:rsidR="003E2AFA">
        <w:rPr>
          <w:rFonts w:ascii="Calibri" w:hAnsi="Calibri" w:cs="Calibri"/>
        </w:rPr>
        <w:t xml:space="preserve">adopts </w:t>
      </w:r>
      <w:r w:rsidR="00186C81">
        <w:rPr>
          <w:rFonts w:ascii="Calibri" w:hAnsi="Calibri" w:cs="Calibri"/>
        </w:rPr>
        <w:t xml:space="preserve">and applies </w:t>
      </w:r>
      <w:r w:rsidRPr="004B6220">
        <w:rPr>
          <w:rFonts w:ascii="Calibri" w:hAnsi="Calibri" w:cs="Calibri"/>
        </w:rPr>
        <w:t xml:space="preserve">a human rights-based approach </w:t>
      </w:r>
      <w:r w:rsidR="00D73DBE">
        <w:rPr>
          <w:rFonts w:ascii="Calibri" w:hAnsi="Calibri" w:cs="Calibri"/>
        </w:rPr>
        <w:t>with</w:t>
      </w:r>
      <w:r w:rsidR="00E74C3C">
        <w:rPr>
          <w:rFonts w:ascii="Calibri" w:hAnsi="Calibri" w:cs="Calibri"/>
        </w:rPr>
        <w:t xml:space="preserve">in the Government’s </w:t>
      </w:r>
      <w:r w:rsidR="00D73DBE">
        <w:rPr>
          <w:rFonts w:ascii="Calibri" w:hAnsi="Calibri" w:cs="Calibri"/>
        </w:rPr>
        <w:t xml:space="preserve">national </w:t>
      </w:r>
      <w:r w:rsidRPr="004B6220">
        <w:rPr>
          <w:rFonts w:ascii="Calibri" w:hAnsi="Calibri" w:cs="Calibri"/>
        </w:rPr>
        <w:t>housing policy</w:t>
      </w:r>
      <w:r w:rsidR="00D73DBE">
        <w:rPr>
          <w:rFonts w:ascii="Calibri" w:hAnsi="Calibri" w:cs="Calibri"/>
        </w:rPr>
        <w:t>.</w:t>
      </w:r>
      <w:r w:rsidRPr="004B6220">
        <w:rPr>
          <w:rFonts w:ascii="Calibri" w:hAnsi="Calibri" w:cs="Calibri"/>
        </w:rPr>
        <w:t xml:space="preserve"> Section 4 of the </w:t>
      </w:r>
      <w:r w:rsidR="00AE17BC">
        <w:rPr>
          <w:rFonts w:ascii="Calibri" w:hAnsi="Calibri" w:cs="Calibri"/>
        </w:rPr>
        <w:t>National Housing Strategy</w:t>
      </w:r>
      <w:r w:rsidRPr="004B6220">
        <w:rPr>
          <w:rFonts w:ascii="Calibri" w:hAnsi="Calibri" w:cs="Calibri"/>
        </w:rPr>
        <w:t xml:space="preserve"> Act recogni</w:t>
      </w:r>
      <w:r w:rsidR="00BD4342">
        <w:rPr>
          <w:rFonts w:ascii="Calibri" w:hAnsi="Calibri" w:cs="Calibri"/>
        </w:rPr>
        <w:t>s</w:t>
      </w:r>
      <w:r w:rsidRPr="004B6220">
        <w:rPr>
          <w:rFonts w:ascii="Calibri" w:hAnsi="Calibri" w:cs="Calibri"/>
        </w:rPr>
        <w:t xml:space="preserve">es the right to adequate housing as a fundamental human right central to human dignity, well-being and community. </w:t>
      </w:r>
      <w:r w:rsidR="00BD4342">
        <w:rPr>
          <w:rFonts w:ascii="Calibri" w:hAnsi="Calibri" w:cs="Calibri"/>
        </w:rPr>
        <w:t>T</w:t>
      </w:r>
      <w:r w:rsidRPr="004B6220">
        <w:rPr>
          <w:rFonts w:ascii="Calibri" w:hAnsi="Calibri" w:cs="Calibri"/>
        </w:rPr>
        <w:t xml:space="preserve">he </w:t>
      </w:r>
      <w:r w:rsidR="00BD4342">
        <w:rPr>
          <w:rFonts w:ascii="Calibri" w:hAnsi="Calibri" w:cs="Calibri"/>
        </w:rPr>
        <w:t>G</w:t>
      </w:r>
      <w:r w:rsidRPr="004B6220">
        <w:rPr>
          <w:rFonts w:ascii="Calibri" w:hAnsi="Calibri" w:cs="Calibri"/>
        </w:rPr>
        <w:t>overnment commits to prioriti</w:t>
      </w:r>
      <w:r w:rsidR="005E5BA7">
        <w:rPr>
          <w:rFonts w:ascii="Calibri" w:hAnsi="Calibri" w:cs="Calibri"/>
        </w:rPr>
        <w:t>s</w:t>
      </w:r>
      <w:r w:rsidRPr="004B6220">
        <w:rPr>
          <w:rFonts w:ascii="Calibri" w:hAnsi="Calibri" w:cs="Calibri"/>
        </w:rPr>
        <w:t xml:space="preserve">ing the most vulnerable in need of housing.  </w:t>
      </w:r>
    </w:p>
    <w:p w14:paraId="5983CCBC" w14:textId="77777777" w:rsidR="003B4ED6" w:rsidRPr="008D1D32" w:rsidRDefault="003B4ED6" w:rsidP="008D1D32">
      <w:pPr>
        <w:rPr>
          <w:u w:val="single"/>
        </w:rPr>
      </w:pPr>
      <w:r w:rsidRPr="008D1D32">
        <w:rPr>
          <w:u w:val="single"/>
        </w:rPr>
        <w:t xml:space="preserve">South African Constitutional Court: </w:t>
      </w:r>
      <w:r w:rsidRPr="00AE17BC">
        <w:rPr>
          <w:i/>
          <w:iCs/>
          <w:u w:val="single"/>
        </w:rPr>
        <w:t>Government of the Republic of South Africa v Grootboom</w:t>
      </w:r>
    </w:p>
    <w:p w14:paraId="72C49438" w14:textId="6A096545" w:rsidR="003B4ED6" w:rsidRPr="004B6220" w:rsidRDefault="004C6D7F" w:rsidP="00FE4607">
      <w:pPr>
        <w:rPr>
          <w:rFonts w:ascii="Calibri" w:hAnsi="Calibri" w:cs="Calibri"/>
        </w:rPr>
      </w:pPr>
      <w:hyperlink r:id="rId48" w:history="1">
        <w:r w:rsidR="003B4ED6" w:rsidRPr="004B6220">
          <w:rPr>
            <w:rStyle w:val="Hyperlink"/>
            <w:rFonts w:ascii="Calibri" w:hAnsi="Calibri" w:cs="Calibri"/>
          </w:rPr>
          <w:t>This case</w:t>
        </w:r>
      </w:hyperlink>
      <w:r w:rsidR="003B4ED6" w:rsidRPr="004B6220">
        <w:rPr>
          <w:rFonts w:ascii="Calibri" w:hAnsi="Calibri" w:cs="Calibri"/>
        </w:rPr>
        <w:t xml:space="preserve"> was heard in the South African Constitutional Court in 2000. </w:t>
      </w:r>
      <w:r w:rsidR="00233646">
        <w:rPr>
          <w:rFonts w:ascii="Calibri" w:hAnsi="Calibri" w:cs="Calibri"/>
        </w:rPr>
        <w:t>T</w:t>
      </w:r>
      <w:r w:rsidR="003B4ED6" w:rsidRPr="004B6220">
        <w:rPr>
          <w:rFonts w:ascii="Calibri" w:hAnsi="Calibri" w:cs="Calibri"/>
        </w:rPr>
        <w:t>he Constitutional Court</w:t>
      </w:r>
      <w:r w:rsidR="00744BDB">
        <w:rPr>
          <w:rFonts w:ascii="Calibri" w:hAnsi="Calibri" w:cs="Calibri"/>
        </w:rPr>
        <w:t xml:space="preserve"> </w:t>
      </w:r>
      <w:r w:rsidR="003B4ED6" w:rsidRPr="004B6220">
        <w:rPr>
          <w:rFonts w:ascii="Calibri" w:hAnsi="Calibri" w:cs="Calibri"/>
        </w:rPr>
        <w:t>found that:</w:t>
      </w:r>
    </w:p>
    <w:p w14:paraId="7A7711C4" w14:textId="138B8210" w:rsidR="003B4ED6" w:rsidRPr="004B6220" w:rsidRDefault="003B4ED6" w:rsidP="003B4ED6">
      <w:pPr>
        <w:pStyle w:val="ListParagraph"/>
        <w:numPr>
          <w:ilvl w:val="0"/>
          <w:numId w:val="28"/>
        </w:numPr>
        <w:rPr>
          <w:rFonts w:ascii="Calibri" w:hAnsi="Calibri" w:cs="Calibri"/>
        </w:rPr>
      </w:pPr>
      <w:r w:rsidRPr="004B6220">
        <w:rPr>
          <w:rFonts w:ascii="Calibri" w:hAnsi="Calibri" w:cs="Calibri"/>
        </w:rPr>
        <w:t>Soci</w:t>
      </w:r>
      <w:r w:rsidR="00AE17BC">
        <w:rPr>
          <w:rFonts w:ascii="Calibri" w:hAnsi="Calibri" w:cs="Calibri"/>
        </w:rPr>
        <w:t>al</w:t>
      </w:r>
      <w:r w:rsidR="00AE17BC" w:rsidRPr="004B6220">
        <w:rPr>
          <w:rFonts w:ascii="Calibri" w:hAnsi="Calibri" w:cs="Calibri"/>
        </w:rPr>
        <w:t xml:space="preserve"> </w:t>
      </w:r>
      <w:r w:rsidRPr="004B6220">
        <w:rPr>
          <w:rFonts w:ascii="Calibri" w:hAnsi="Calibri" w:cs="Calibri"/>
        </w:rPr>
        <w:t>rights (rights to housing, adequate standard of living, health, etc) are enforceable in South Africa</w:t>
      </w:r>
    </w:p>
    <w:p w14:paraId="44F17BEC" w14:textId="057EF085" w:rsidR="003B4ED6" w:rsidRPr="004B6220" w:rsidRDefault="003B4ED6" w:rsidP="003B4ED6">
      <w:pPr>
        <w:pStyle w:val="ListParagraph"/>
        <w:numPr>
          <w:ilvl w:val="0"/>
          <w:numId w:val="28"/>
        </w:numPr>
        <w:rPr>
          <w:rFonts w:ascii="Calibri" w:hAnsi="Calibri" w:cs="Calibri"/>
        </w:rPr>
      </w:pPr>
      <w:r w:rsidRPr="004B6220">
        <w:rPr>
          <w:rFonts w:ascii="Calibri" w:hAnsi="Calibri" w:cs="Calibri"/>
        </w:rPr>
        <w:lastRenderedPageBreak/>
        <w:t xml:space="preserve">The right to adequate housing must be interpreted in light of its close relationship with other </w:t>
      </w:r>
      <w:r w:rsidR="007D4E84">
        <w:rPr>
          <w:rFonts w:ascii="Calibri" w:hAnsi="Calibri" w:cs="Calibri"/>
        </w:rPr>
        <w:t xml:space="preserve">human </w:t>
      </w:r>
      <w:r w:rsidRPr="004B6220">
        <w:rPr>
          <w:rFonts w:ascii="Calibri" w:hAnsi="Calibri" w:cs="Calibri"/>
        </w:rPr>
        <w:t>rights</w:t>
      </w:r>
    </w:p>
    <w:p w14:paraId="7F2BDFFA" w14:textId="77777777" w:rsidR="003B4ED6" w:rsidRPr="004B6220" w:rsidRDefault="003B4ED6" w:rsidP="003B4ED6">
      <w:pPr>
        <w:pStyle w:val="ListParagraph"/>
        <w:numPr>
          <w:ilvl w:val="0"/>
          <w:numId w:val="28"/>
        </w:numPr>
        <w:rPr>
          <w:rFonts w:ascii="Calibri" w:hAnsi="Calibri" w:cs="Calibri"/>
        </w:rPr>
      </w:pPr>
      <w:r w:rsidRPr="004B6220">
        <w:rPr>
          <w:rFonts w:ascii="Calibri" w:hAnsi="Calibri" w:cs="Calibri"/>
        </w:rPr>
        <w:t>The State is obliged to take positive action to meet the needs of those living in extreme conditions of poverty, homelessness or intolerable housing</w:t>
      </w:r>
    </w:p>
    <w:p w14:paraId="513C7274" w14:textId="77777777" w:rsidR="003B4ED6" w:rsidRPr="004B6220" w:rsidRDefault="003B4ED6" w:rsidP="003B4ED6">
      <w:pPr>
        <w:pStyle w:val="ListParagraph"/>
        <w:numPr>
          <w:ilvl w:val="0"/>
          <w:numId w:val="28"/>
        </w:numPr>
        <w:rPr>
          <w:rFonts w:ascii="Calibri" w:hAnsi="Calibri" w:cs="Calibri"/>
        </w:rPr>
      </w:pPr>
      <w:r w:rsidRPr="004B6220">
        <w:rPr>
          <w:rFonts w:ascii="Calibri" w:hAnsi="Calibri" w:cs="Calibri"/>
        </w:rPr>
        <w:t>The actions needed to meet this minimum obligation will differ case-by-case, but the question is whether the measures taken by the State are reasonable</w:t>
      </w:r>
    </w:p>
    <w:p w14:paraId="16FFB711" w14:textId="77777777" w:rsidR="003B4ED6" w:rsidRPr="004B6220" w:rsidRDefault="003B4ED6" w:rsidP="003B4ED6">
      <w:pPr>
        <w:pStyle w:val="ListParagraph"/>
        <w:numPr>
          <w:ilvl w:val="0"/>
          <w:numId w:val="28"/>
        </w:numPr>
        <w:rPr>
          <w:rFonts w:ascii="Calibri" w:hAnsi="Calibri" w:cs="Calibri"/>
        </w:rPr>
      </w:pPr>
      <w:r w:rsidRPr="004B6220">
        <w:rPr>
          <w:rFonts w:ascii="Calibri" w:hAnsi="Calibri" w:cs="Calibri"/>
        </w:rPr>
        <w:t>For adequate housing, there must be provision of land, services (water, sewage, etc) and a dwelling. The state must create the conditions for access to adequate housing for people at all economic levels of society.</w:t>
      </w:r>
    </w:p>
    <w:p w14:paraId="4AC958A4" w14:textId="1FD65F49" w:rsidR="00786634" w:rsidRPr="00020F15" w:rsidRDefault="00786634">
      <w:pPr>
        <w:rPr>
          <w:rFonts w:cstheme="minorHAnsi"/>
          <w:szCs w:val="24"/>
          <w:lang w:val="en-US"/>
        </w:rPr>
      </w:pPr>
    </w:p>
    <w:p w14:paraId="007352C1" w14:textId="5F7312C2" w:rsidR="00EE2D33" w:rsidRDefault="00526C49" w:rsidP="003B4ED6">
      <w:pPr>
        <w:pStyle w:val="Heading1"/>
      </w:pPr>
      <w:bookmarkStart w:id="39" w:name="_Toc55923024"/>
      <w:r w:rsidRPr="00020F15">
        <w:t>Appendix 4</w:t>
      </w:r>
      <w:r w:rsidR="00107D35" w:rsidRPr="00020F15">
        <w:t>: Resources on Colonisation, Te Tiriti o Waitangi and UN Declaration on the Rights of Indigenous Peoples</w:t>
      </w:r>
      <w:bookmarkEnd w:id="39"/>
    </w:p>
    <w:p w14:paraId="1043B10A" w14:textId="0FEB73AC" w:rsidR="00082301" w:rsidRPr="00082301" w:rsidRDefault="00082301" w:rsidP="00082301">
      <w:pPr>
        <w:rPr>
          <w:lang w:val="en-US"/>
        </w:rPr>
      </w:pPr>
      <w:r>
        <w:t>[This selection remains work-in-progress.]</w:t>
      </w:r>
    </w:p>
    <w:p w14:paraId="59A2FBC2" w14:textId="77777777" w:rsidR="003B4ED6" w:rsidRDefault="004C6D7F" w:rsidP="003B4ED6">
      <w:pPr>
        <w:rPr>
          <w:rFonts w:ascii="Calibri" w:hAnsi="Calibri" w:cs="Calibri"/>
          <w:szCs w:val="24"/>
        </w:rPr>
      </w:pPr>
      <w:hyperlink r:id="rId49" w:history="1">
        <w:r w:rsidR="003B4ED6" w:rsidRPr="00517B5B">
          <w:rPr>
            <w:rStyle w:val="Hyperlink"/>
            <w:rFonts w:ascii="Calibri" w:hAnsi="Calibri" w:cs="Calibri"/>
            <w:i/>
            <w:iCs/>
            <w:szCs w:val="24"/>
          </w:rPr>
          <w:t>The Treaty of Waitangi | Te Tiriti o Waitangi: An Illustrated History</w:t>
        </w:r>
      </w:hyperlink>
      <w:r w:rsidR="003B4ED6">
        <w:rPr>
          <w:rFonts w:ascii="Calibri" w:hAnsi="Calibri" w:cs="Calibri"/>
          <w:i/>
          <w:iCs/>
          <w:szCs w:val="24"/>
        </w:rPr>
        <w:t xml:space="preserve"> </w:t>
      </w:r>
      <w:r w:rsidR="003B4ED6">
        <w:rPr>
          <w:rFonts w:ascii="Calibri" w:hAnsi="Calibri" w:cs="Calibri"/>
          <w:szCs w:val="24"/>
        </w:rPr>
        <w:t>(Claudia Orange, Bridget Williams Books 2020)</w:t>
      </w:r>
    </w:p>
    <w:p w14:paraId="2AFB5A84" w14:textId="77777777" w:rsidR="007A3E1D" w:rsidRPr="0037508C" w:rsidRDefault="004C6D7F" w:rsidP="007A3E1D">
      <w:pPr>
        <w:rPr>
          <w:rFonts w:ascii="Calibri" w:hAnsi="Calibri" w:cs="Calibri"/>
          <w:szCs w:val="24"/>
        </w:rPr>
      </w:pPr>
      <w:hyperlink r:id="rId50" w:history="1">
        <w:r w:rsidR="007A3E1D" w:rsidRPr="004E009A">
          <w:rPr>
            <w:rStyle w:val="Hyperlink"/>
            <w:rFonts w:ascii="Calibri" w:hAnsi="Calibri" w:cs="Calibri"/>
            <w:szCs w:val="24"/>
          </w:rPr>
          <w:t>Report of the UN Special Rapporteur on adequate housing: the issue of the right to housing of indigenous peoples</w:t>
        </w:r>
      </w:hyperlink>
      <w:r w:rsidR="007A3E1D">
        <w:rPr>
          <w:rFonts w:ascii="Calibri" w:hAnsi="Calibri" w:cs="Calibri"/>
          <w:szCs w:val="24"/>
        </w:rPr>
        <w:t xml:space="preserve"> (UN General Assembly 74</w:t>
      </w:r>
      <w:r w:rsidR="007A3E1D" w:rsidRPr="004E009A">
        <w:rPr>
          <w:rFonts w:ascii="Calibri" w:hAnsi="Calibri" w:cs="Calibri"/>
          <w:szCs w:val="24"/>
          <w:vertAlign w:val="superscript"/>
        </w:rPr>
        <w:t>th</w:t>
      </w:r>
      <w:r w:rsidR="007A3E1D">
        <w:rPr>
          <w:rFonts w:ascii="Calibri" w:hAnsi="Calibri" w:cs="Calibri"/>
          <w:szCs w:val="24"/>
        </w:rPr>
        <w:t xml:space="preserve"> Session, 2019)</w:t>
      </w:r>
    </w:p>
    <w:p w14:paraId="44558ED6" w14:textId="77777777" w:rsidR="007A3E1D" w:rsidRDefault="004C6D7F" w:rsidP="007A3E1D">
      <w:pPr>
        <w:rPr>
          <w:rFonts w:ascii="Calibri" w:hAnsi="Calibri" w:cs="Calibri"/>
          <w:szCs w:val="24"/>
        </w:rPr>
      </w:pPr>
      <w:hyperlink r:id="rId51" w:history="1">
        <w:r w:rsidR="007A3E1D" w:rsidRPr="002D2C8E">
          <w:rPr>
            <w:rStyle w:val="Hyperlink"/>
            <w:rFonts w:ascii="Calibri" w:hAnsi="Calibri" w:cs="Calibri"/>
            <w:i/>
            <w:iCs/>
            <w:szCs w:val="24"/>
          </w:rPr>
          <w:t xml:space="preserve">Indigenous </w:t>
        </w:r>
        <w:r w:rsidR="007A3E1D">
          <w:rPr>
            <w:rStyle w:val="Hyperlink"/>
            <w:rFonts w:ascii="Calibri" w:hAnsi="Calibri" w:cs="Calibri"/>
            <w:i/>
            <w:iCs/>
            <w:szCs w:val="24"/>
          </w:rPr>
          <w:t>p</w:t>
        </w:r>
        <w:r w:rsidR="007A3E1D" w:rsidRPr="002D2C8E">
          <w:rPr>
            <w:rStyle w:val="Hyperlink"/>
            <w:rFonts w:ascii="Calibri" w:hAnsi="Calibri" w:cs="Calibri"/>
            <w:i/>
            <w:iCs/>
            <w:szCs w:val="24"/>
          </w:rPr>
          <w:t>eoples’ right to adequate housing: A global overview</w:t>
        </w:r>
      </w:hyperlink>
      <w:r w:rsidR="007A3E1D">
        <w:rPr>
          <w:rFonts w:ascii="Calibri" w:hAnsi="Calibri" w:cs="Calibri"/>
          <w:szCs w:val="24"/>
        </w:rPr>
        <w:t xml:space="preserve"> (United Nations Housing Rights Programme, Report No. 7, 2005)</w:t>
      </w:r>
    </w:p>
    <w:p w14:paraId="3CAD411F" w14:textId="77777777" w:rsidR="007A3E1D" w:rsidRDefault="004C6D7F" w:rsidP="007A3E1D">
      <w:pPr>
        <w:rPr>
          <w:rFonts w:ascii="Calibri" w:hAnsi="Calibri" w:cs="Calibri"/>
        </w:rPr>
      </w:pPr>
      <w:hyperlink r:id="rId52" w:history="1">
        <w:r w:rsidR="007A3E1D" w:rsidRPr="00254683">
          <w:rPr>
            <w:rStyle w:val="Hyperlink"/>
            <w:rFonts w:ascii="Calibri" w:hAnsi="Calibri" w:cs="Calibri"/>
          </w:rPr>
          <w:t xml:space="preserve">International human rights perspectives on </w:t>
        </w:r>
        <w:proofErr w:type="spellStart"/>
        <w:r w:rsidR="007A3E1D" w:rsidRPr="00254683">
          <w:rPr>
            <w:rStyle w:val="Hyperlink"/>
            <w:rFonts w:ascii="Calibri" w:hAnsi="Calibri" w:cs="Calibri"/>
          </w:rPr>
          <w:t>Ihumātao</w:t>
        </w:r>
        <w:proofErr w:type="spellEnd"/>
        <w:r w:rsidR="007A3E1D" w:rsidRPr="00254683">
          <w:rPr>
            <w:rStyle w:val="Hyperlink"/>
            <w:rFonts w:ascii="Calibri" w:hAnsi="Calibri" w:cs="Calibri"/>
          </w:rPr>
          <w:t>: A New Zealand Human Rights Commission Report</w:t>
        </w:r>
      </w:hyperlink>
      <w:r w:rsidR="007A3E1D">
        <w:rPr>
          <w:rFonts w:ascii="Calibri" w:hAnsi="Calibri" w:cs="Calibri"/>
        </w:rPr>
        <w:t xml:space="preserve"> (2019)</w:t>
      </w:r>
    </w:p>
    <w:p w14:paraId="5CA13A2F" w14:textId="77777777" w:rsidR="003B4ED6" w:rsidRDefault="004C6D7F" w:rsidP="003B4ED6">
      <w:pPr>
        <w:rPr>
          <w:rFonts w:ascii="Calibri" w:hAnsi="Calibri" w:cs="Calibri"/>
          <w:szCs w:val="24"/>
        </w:rPr>
      </w:pPr>
      <w:hyperlink r:id="rId53" w:history="1">
        <w:r w:rsidR="003B4ED6" w:rsidRPr="005E06A8">
          <w:rPr>
            <w:rStyle w:val="Hyperlink"/>
            <w:rFonts w:ascii="Calibri" w:hAnsi="Calibri" w:cs="Calibri"/>
            <w:i/>
            <w:iCs/>
            <w:szCs w:val="24"/>
          </w:rPr>
          <w:t>Imagining Decolonisation</w:t>
        </w:r>
      </w:hyperlink>
      <w:r w:rsidR="003B4ED6">
        <w:rPr>
          <w:rFonts w:ascii="Calibri" w:hAnsi="Calibri" w:cs="Calibri"/>
          <w:i/>
          <w:iCs/>
          <w:szCs w:val="24"/>
        </w:rPr>
        <w:t xml:space="preserve"> </w:t>
      </w:r>
      <w:r w:rsidR="003B4ED6">
        <w:rPr>
          <w:rFonts w:ascii="Calibri" w:hAnsi="Calibri" w:cs="Calibri"/>
          <w:szCs w:val="24"/>
        </w:rPr>
        <w:t xml:space="preserve">(Bianca Elkington, Moana Jackson, Rebecca </w:t>
      </w:r>
      <w:proofErr w:type="spellStart"/>
      <w:r w:rsidR="003B4ED6">
        <w:rPr>
          <w:rFonts w:ascii="Calibri" w:hAnsi="Calibri" w:cs="Calibri"/>
          <w:szCs w:val="24"/>
        </w:rPr>
        <w:t>Kiddle</w:t>
      </w:r>
      <w:proofErr w:type="spellEnd"/>
      <w:r w:rsidR="003B4ED6">
        <w:rPr>
          <w:rFonts w:ascii="Calibri" w:hAnsi="Calibri" w:cs="Calibri"/>
          <w:szCs w:val="24"/>
        </w:rPr>
        <w:t xml:space="preserve">, Ocean </w:t>
      </w:r>
      <w:proofErr w:type="spellStart"/>
      <w:r w:rsidR="003B4ED6">
        <w:rPr>
          <w:rFonts w:ascii="Calibri" w:hAnsi="Calibri" w:cs="Calibri"/>
          <w:szCs w:val="24"/>
        </w:rPr>
        <w:t>Ripeka</w:t>
      </w:r>
      <w:proofErr w:type="spellEnd"/>
      <w:r w:rsidR="003B4ED6">
        <w:rPr>
          <w:rFonts w:ascii="Calibri" w:hAnsi="Calibri" w:cs="Calibri"/>
          <w:szCs w:val="24"/>
        </w:rPr>
        <w:t xml:space="preserve"> Mercier, Mike Ross, Jennie Smeaton, Amanda Thomas; BWB Texts, Bridget Williams Books 2020)</w:t>
      </w:r>
    </w:p>
    <w:p w14:paraId="30420ED1" w14:textId="77777777" w:rsidR="003B4ED6" w:rsidRDefault="004C6D7F" w:rsidP="003B4ED6">
      <w:pPr>
        <w:rPr>
          <w:rFonts w:ascii="Calibri" w:hAnsi="Calibri" w:cs="Calibri"/>
          <w:szCs w:val="24"/>
        </w:rPr>
      </w:pPr>
      <w:hyperlink r:id="rId54" w:history="1">
        <w:r w:rsidR="003B4ED6" w:rsidRPr="00B012E5">
          <w:rPr>
            <w:rStyle w:val="Hyperlink"/>
            <w:rFonts w:ascii="Calibri" w:hAnsi="Calibri" w:cs="Calibri"/>
            <w:i/>
            <w:iCs/>
            <w:szCs w:val="24"/>
          </w:rPr>
          <w:t>‘Where to next? Decolonisation and the stories in the land’</w:t>
        </w:r>
      </w:hyperlink>
      <w:r w:rsidR="003B4ED6">
        <w:rPr>
          <w:rFonts w:ascii="Calibri" w:hAnsi="Calibri" w:cs="Calibri"/>
          <w:i/>
          <w:iCs/>
          <w:szCs w:val="24"/>
        </w:rPr>
        <w:t xml:space="preserve"> </w:t>
      </w:r>
      <w:r w:rsidR="003B4ED6">
        <w:rPr>
          <w:rFonts w:ascii="Calibri" w:hAnsi="Calibri" w:cs="Calibri"/>
          <w:szCs w:val="24"/>
        </w:rPr>
        <w:t xml:space="preserve">(excerpt from Dr Moana Jackson’s essay in </w:t>
      </w:r>
      <w:r w:rsidR="003B4ED6">
        <w:rPr>
          <w:rFonts w:ascii="Calibri" w:hAnsi="Calibri" w:cs="Calibri"/>
          <w:i/>
          <w:iCs/>
          <w:szCs w:val="24"/>
        </w:rPr>
        <w:t>Imagining Decolonisation</w:t>
      </w:r>
      <w:r w:rsidR="003B4ED6">
        <w:rPr>
          <w:rFonts w:ascii="Calibri" w:hAnsi="Calibri" w:cs="Calibri"/>
          <w:szCs w:val="24"/>
        </w:rPr>
        <w:t>)</w:t>
      </w:r>
    </w:p>
    <w:p w14:paraId="713F376C" w14:textId="77777777" w:rsidR="003B4ED6" w:rsidRDefault="004C6D7F" w:rsidP="003B4ED6">
      <w:pPr>
        <w:rPr>
          <w:rFonts w:ascii="Calibri" w:hAnsi="Calibri" w:cs="Calibri"/>
        </w:rPr>
      </w:pPr>
      <w:hyperlink r:id="rId55" w:history="1">
        <w:r w:rsidR="003B4ED6" w:rsidRPr="0011384C">
          <w:rPr>
            <w:rStyle w:val="Hyperlink"/>
            <w:rFonts w:ascii="Calibri" w:hAnsi="Calibri" w:cs="Calibri"/>
            <w:i/>
            <w:iCs/>
          </w:rPr>
          <w:t>‘To honour the treaty, we must first settle colonisation’ (Moana Jackson 2015</w:t>
        </w:r>
        <w:r w:rsidR="003B4ED6">
          <w:rPr>
            <w:rStyle w:val="Hyperlink"/>
            <w:rFonts w:ascii="Calibri" w:hAnsi="Calibri" w:cs="Calibri"/>
            <w:i/>
            <w:iCs/>
          </w:rPr>
          <w:t>)</w:t>
        </w:r>
        <w:r w:rsidR="003B4ED6" w:rsidRPr="0011384C">
          <w:rPr>
            <w:rStyle w:val="Hyperlink"/>
            <w:rFonts w:ascii="Calibri" w:hAnsi="Calibri" w:cs="Calibri"/>
            <w:i/>
            <w:iCs/>
          </w:rPr>
          <w:t>: the long road from colonial devastation to balance, peace and harmony</w:t>
        </w:r>
      </w:hyperlink>
      <w:r w:rsidR="003B4ED6">
        <w:rPr>
          <w:rFonts w:ascii="Calibri" w:hAnsi="Calibri" w:cs="Calibri"/>
          <w:i/>
          <w:iCs/>
        </w:rPr>
        <w:t xml:space="preserve"> </w:t>
      </w:r>
      <w:r w:rsidR="003B4ED6">
        <w:rPr>
          <w:rFonts w:ascii="Calibri" w:hAnsi="Calibri" w:cs="Calibri"/>
        </w:rPr>
        <w:t xml:space="preserve">(Margaret </w:t>
      </w:r>
      <w:proofErr w:type="spellStart"/>
      <w:r w:rsidR="003B4ED6">
        <w:rPr>
          <w:rFonts w:ascii="Calibri" w:hAnsi="Calibri" w:cs="Calibri"/>
        </w:rPr>
        <w:t>Mutu</w:t>
      </w:r>
      <w:proofErr w:type="spellEnd"/>
      <w:r w:rsidR="003B4ED6">
        <w:rPr>
          <w:rFonts w:ascii="Calibri" w:hAnsi="Calibri" w:cs="Calibri"/>
        </w:rPr>
        <w:t xml:space="preserve"> [Ngāti </w:t>
      </w:r>
      <w:proofErr w:type="spellStart"/>
      <w:r w:rsidR="003B4ED6">
        <w:rPr>
          <w:rFonts w:ascii="Calibri" w:hAnsi="Calibri" w:cs="Calibri"/>
        </w:rPr>
        <w:t>Kahu</w:t>
      </w:r>
      <w:proofErr w:type="spellEnd"/>
      <w:r w:rsidR="003B4ED6">
        <w:rPr>
          <w:rFonts w:ascii="Calibri" w:hAnsi="Calibri" w:cs="Calibri"/>
        </w:rPr>
        <w:t xml:space="preserve">, Te </w:t>
      </w:r>
      <w:proofErr w:type="spellStart"/>
      <w:r w:rsidR="003B4ED6">
        <w:rPr>
          <w:rFonts w:ascii="Calibri" w:hAnsi="Calibri" w:cs="Calibri"/>
        </w:rPr>
        <w:t>Rarawa</w:t>
      </w:r>
      <w:proofErr w:type="spellEnd"/>
      <w:r w:rsidR="003B4ED6">
        <w:rPr>
          <w:rFonts w:ascii="Calibri" w:hAnsi="Calibri" w:cs="Calibri"/>
        </w:rPr>
        <w:t xml:space="preserve"> and Ngāti Whātua nations] Journal of the Royal Society of New Zealand Volume 49, 2019 – HE ĀPITI: </w:t>
      </w:r>
      <w:proofErr w:type="spellStart"/>
      <w:r w:rsidR="003B4ED6">
        <w:rPr>
          <w:rFonts w:ascii="Calibri" w:hAnsi="Calibri" w:cs="Calibri"/>
        </w:rPr>
        <w:t>Ngā</w:t>
      </w:r>
      <w:proofErr w:type="spellEnd"/>
      <w:r w:rsidR="003B4ED6">
        <w:rPr>
          <w:rFonts w:ascii="Calibri" w:hAnsi="Calibri" w:cs="Calibri"/>
        </w:rPr>
        <w:t xml:space="preserve"> </w:t>
      </w:r>
      <w:proofErr w:type="spellStart"/>
      <w:r w:rsidR="003B4ED6">
        <w:rPr>
          <w:rFonts w:ascii="Calibri" w:hAnsi="Calibri" w:cs="Calibri"/>
        </w:rPr>
        <w:t>Ahua</w:t>
      </w:r>
      <w:proofErr w:type="spellEnd"/>
      <w:r w:rsidR="003B4ED6">
        <w:rPr>
          <w:rFonts w:ascii="Calibri" w:hAnsi="Calibri" w:cs="Calibri"/>
        </w:rPr>
        <w:t xml:space="preserve"> o Te </w:t>
      </w:r>
      <w:proofErr w:type="spellStart"/>
      <w:r w:rsidR="003B4ED6">
        <w:rPr>
          <w:rFonts w:ascii="Calibri" w:hAnsi="Calibri" w:cs="Calibri"/>
        </w:rPr>
        <w:t>Ao</w:t>
      </w:r>
      <w:proofErr w:type="spellEnd"/>
      <w:r w:rsidR="003B4ED6">
        <w:rPr>
          <w:rFonts w:ascii="Calibri" w:hAnsi="Calibri" w:cs="Calibri"/>
        </w:rPr>
        <w:t xml:space="preserve"> </w:t>
      </w:r>
      <w:proofErr w:type="spellStart"/>
      <w:r w:rsidR="003B4ED6">
        <w:rPr>
          <w:rFonts w:ascii="Calibri" w:hAnsi="Calibri" w:cs="Calibri"/>
        </w:rPr>
        <w:t>Hurihuri</w:t>
      </w:r>
      <w:proofErr w:type="spellEnd"/>
      <w:r w:rsidR="003B4ED6">
        <w:rPr>
          <w:rFonts w:ascii="Calibri" w:hAnsi="Calibri" w:cs="Calibri"/>
        </w:rPr>
        <w:t xml:space="preserve"> – Rethinking our shared futures)</w:t>
      </w:r>
    </w:p>
    <w:p w14:paraId="6753CEDA" w14:textId="77777777" w:rsidR="003B4ED6" w:rsidRDefault="004C6D7F" w:rsidP="003B4ED6">
      <w:pPr>
        <w:rPr>
          <w:rFonts w:ascii="Calibri" w:hAnsi="Calibri" w:cs="Calibri"/>
        </w:rPr>
      </w:pPr>
      <w:hyperlink r:id="rId56" w:history="1">
        <w:r w:rsidR="003B4ED6" w:rsidRPr="00E0172F">
          <w:rPr>
            <w:rStyle w:val="Hyperlink"/>
            <w:rFonts w:ascii="Calibri" w:hAnsi="Calibri" w:cs="Calibri"/>
          </w:rPr>
          <w:t>Housing Policy and Services Inquiry</w:t>
        </w:r>
      </w:hyperlink>
      <w:r w:rsidR="003B4ED6">
        <w:rPr>
          <w:rFonts w:ascii="Calibri" w:hAnsi="Calibri" w:cs="Calibri"/>
        </w:rPr>
        <w:t xml:space="preserve"> (Wai 2750, Waitangi Tribunal Kaupapa Inquiries, ongoing – to be heard by Panel Members Judge Craig Coxhead, Prue </w:t>
      </w:r>
      <w:proofErr w:type="spellStart"/>
      <w:r w:rsidR="003B4ED6">
        <w:rPr>
          <w:rFonts w:ascii="Calibri" w:hAnsi="Calibri" w:cs="Calibri"/>
        </w:rPr>
        <w:t>Kapua</w:t>
      </w:r>
      <w:proofErr w:type="spellEnd"/>
      <w:r w:rsidR="003B4ED6">
        <w:rPr>
          <w:rFonts w:ascii="Calibri" w:hAnsi="Calibri" w:cs="Calibri"/>
        </w:rPr>
        <w:t>, and Basil Morrison)</w:t>
      </w:r>
    </w:p>
    <w:p w14:paraId="15336873" w14:textId="77777777" w:rsidR="003B4ED6" w:rsidRDefault="004C6D7F" w:rsidP="003B4ED6">
      <w:pPr>
        <w:rPr>
          <w:rFonts w:ascii="Calibri" w:hAnsi="Calibri" w:cs="Calibri"/>
        </w:rPr>
      </w:pPr>
      <w:hyperlink r:id="rId57" w:history="1">
        <w:r w:rsidR="003B4ED6" w:rsidRPr="004B6220">
          <w:rPr>
            <w:rStyle w:val="Hyperlink"/>
            <w:rFonts w:ascii="Calibri" w:hAnsi="Calibri" w:cs="Calibri"/>
          </w:rPr>
          <w:t xml:space="preserve">Rebuilding the </w:t>
        </w:r>
        <w:proofErr w:type="spellStart"/>
        <w:r w:rsidR="003B4ED6" w:rsidRPr="004B6220">
          <w:rPr>
            <w:rStyle w:val="Hyperlink"/>
            <w:rFonts w:ascii="Calibri" w:hAnsi="Calibri" w:cs="Calibri"/>
          </w:rPr>
          <w:t>Kāinga</w:t>
        </w:r>
        <w:proofErr w:type="spellEnd"/>
        <w:r w:rsidR="003B4ED6" w:rsidRPr="004B6220">
          <w:rPr>
            <w:rStyle w:val="Hyperlink"/>
            <w:rFonts w:ascii="Calibri" w:hAnsi="Calibri" w:cs="Calibri"/>
          </w:rPr>
          <w:t xml:space="preserve">: Lessons from Te </w:t>
        </w:r>
        <w:proofErr w:type="spellStart"/>
        <w:r w:rsidR="003B4ED6" w:rsidRPr="004B6220">
          <w:rPr>
            <w:rStyle w:val="Hyperlink"/>
            <w:rFonts w:ascii="Calibri" w:hAnsi="Calibri" w:cs="Calibri"/>
          </w:rPr>
          <w:t>Ao</w:t>
        </w:r>
        <w:proofErr w:type="spellEnd"/>
        <w:r w:rsidR="003B4ED6" w:rsidRPr="004B6220">
          <w:rPr>
            <w:rStyle w:val="Hyperlink"/>
            <w:rFonts w:ascii="Calibri" w:hAnsi="Calibri" w:cs="Calibri"/>
          </w:rPr>
          <w:t xml:space="preserve"> </w:t>
        </w:r>
        <w:proofErr w:type="spellStart"/>
        <w:r w:rsidR="003B4ED6" w:rsidRPr="004B6220">
          <w:rPr>
            <w:rStyle w:val="Hyperlink"/>
            <w:rFonts w:ascii="Calibri" w:hAnsi="Calibri" w:cs="Calibri"/>
          </w:rPr>
          <w:t>Hurihuri</w:t>
        </w:r>
        <w:proofErr w:type="spellEnd"/>
      </w:hyperlink>
      <w:r w:rsidR="003B4ED6" w:rsidRPr="004B6220">
        <w:rPr>
          <w:rFonts w:ascii="Calibri" w:hAnsi="Calibri" w:cs="Calibri"/>
        </w:rPr>
        <w:t xml:space="preserve"> (</w:t>
      </w:r>
      <w:r w:rsidR="003B4ED6">
        <w:rPr>
          <w:rFonts w:ascii="Calibri" w:hAnsi="Calibri" w:cs="Calibri"/>
        </w:rPr>
        <w:t xml:space="preserve">Jade </w:t>
      </w:r>
      <w:proofErr w:type="spellStart"/>
      <w:r w:rsidR="003B4ED6">
        <w:rPr>
          <w:rFonts w:ascii="Calibri" w:hAnsi="Calibri" w:cs="Calibri"/>
        </w:rPr>
        <w:t>Kake</w:t>
      </w:r>
      <w:proofErr w:type="spellEnd"/>
      <w:r w:rsidR="003B4ED6">
        <w:rPr>
          <w:rFonts w:ascii="Calibri" w:hAnsi="Calibri" w:cs="Calibri"/>
        </w:rPr>
        <w:t xml:space="preserve">, BWB Texts, </w:t>
      </w:r>
      <w:r w:rsidR="003B4ED6" w:rsidRPr="004B6220">
        <w:rPr>
          <w:rFonts w:ascii="Calibri" w:hAnsi="Calibri" w:cs="Calibri"/>
        </w:rPr>
        <w:t>B</w:t>
      </w:r>
      <w:r w:rsidR="003B4ED6">
        <w:rPr>
          <w:rFonts w:ascii="Calibri" w:hAnsi="Calibri" w:cs="Calibri"/>
        </w:rPr>
        <w:t xml:space="preserve">ridget </w:t>
      </w:r>
      <w:r w:rsidR="003B4ED6" w:rsidRPr="004B6220">
        <w:rPr>
          <w:rFonts w:ascii="Calibri" w:hAnsi="Calibri" w:cs="Calibri"/>
        </w:rPr>
        <w:t>W</w:t>
      </w:r>
      <w:r w:rsidR="003B4ED6">
        <w:rPr>
          <w:rFonts w:ascii="Calibri" w:hAnsi="Calibri" w:cs="Calibri"/>
        </w:rPr>
        <w:t>illiams</w:t>
      </w:r>
      <w:r w:rsidR="003B4ED6" w:rsidRPr="004B6220">
        <w:rPr>
          <w:rFonts w:ascii="Calibri" w:hAnsi="Calibri" w:cs="Calibri"/>
        </w:rPr>
        <w:t xml:space="preserve"> Books, 2019)</w:t>
      </w:r>
    </w:p>
    <w:p w14:paraId="703AC2CA" w14:textId="77777777" w:rsidR="003B4ED6" w:rsidRDefault="004C6D7F" w:rsidP="003B4ED6">
      <w:pPr>
        <w:rPr>
          <w:rFonts w:ascii="Calibri" w:hAnsi="Calibri" w:cs="Calibri"/>
          <w:szCs w:val="24"/>
        </w:rPr>
      </w:pPr>
      <w:hyperlink r:id="rId58" w:history="1">
        <w:r w:rsidR="003B4ED6" w:rsidRPr="00287CA2">
          <w:rPr>
            <w:rStyle w:val="Hyperlink"/>
            <w:rFonts w:ascii="Calibri" w:hAnsi="Calibri" w:cs="Calibri"/>
            <w:szCs w:val="24"/>
          </w:rPr>
          <w:t xml:space="preserve">KĀINGA Strategic Action Plan: A Plan to Improve Housing Outcomes for Māori in </w:t>
        </w:r>
        <w:proofErr w:type="spellStart"/>
        <w:r w:rsidR="003B4ED6" w:rsidRPr="00287CA2">
          <w:rPr>
            <w:rStyle w:val="Hyperlink"/>
            <w:rFonts w:ascii="Calibri" w:hAnsi="Calibri" w:cs="Calibri"/>
            <w:szCs w:val="24"/>
          </w:rPr>
          <w:t>Tāmaki</w:t>
        </w:r>
        <w:proofErr w:type="spellEnd"/>
        <w:r w:rsidR="003B4ED6" w:rsidRPr="00287CA2">
          <w:rPr>
            <w:rStyle w:val="Hyperlink"/>
            <w:rFonts w:ascii="Calibri" w:hAnsi="Calibri" w:cs="Calibri"/>
            <w:szCs w:val="24"/>
          </w:rPr>
          <w:t xml:space="preserve"> Makaurau</w:t>
        </w:r>
      </w:hyperlink>
      <w:r w:rsidR="003B4ED6">
        <w:rPr>
          <w:rFonts w:ascii="Calibri" w:hAnsi="Calibri" w:cs="Calibri"/>
          <w:szCs w:val="24"/>
        </w:rPr>
        <w:t xml:space="preserve"> (Independent Māori Statutory Board 2019) and Appendix A: Housing – a rights and obligations approach</w:t>
      </w:r>
    </w:p>
    <w:p w14:paraId="194FB65F" w14:textId="77777777" w:rsidR="003B4ED6" w:rsidRDefault="004C6D7F" w:rsidP="003B4ED6">
      <w:pPr>
        <w:rPr>
          <w:rFonts w:ascii="Calibri" w:hAnsi="Calibri" w:cs="Calibri"/>
        </w:rPr>
      </w:pPr>
      <w:hyperlink r:id="rId59" w:history="1">
        <w:proofErr w:type="spellStart"/>
        <w:r w:rsidR="003B4ED6" w:rsidRPr="00227C0F">
          <w:rPr>
            <w:rStyle w:val="Hyperlink"/>
            <w:rFonts w:ascii="Calibri" w:hAnsi="Calibri" w:cs="Calibri"/>
          </w:rPr>
          <w:t>Kāinga</w:t>
        </w:r>
        <w:proofErr w:type="spellEnd"/>
        <w:r w:rsidR="003B4ED6" w:rsidRPr="00227C0F">
          <w:rPr>
            <w:rStyle w:val="Hyperlink"/>
            <w:rFonts w:ascii="Calibri" w:hAnsi="Calibri" w:cs="Calibri"/>
          </w:rPr>
          <w:t xml:space="preserve"> </w:t>
        </w:r>
        <w:proofErr w:type="spellStart"/>
        <w:r w:rsidR="003B4ED6" w:rsidRPr="00227C0F">
          <w:rPr>
            <w:rStyle w:val="Hyperlink"/>
            <w:rFonts w:ascii="Calibri" w:hAnsi="Calibri" w:cs="Calibri"/>
          </w:rPr>
          <w:t>Tahi</w:t>
        </w:r>
        <w:proofErr w:type="spellEnd"/>
        <w:r w:rsidR="003B4ED6" w:rsidRPr="00227C0F">
          <w:rPr>
            <w:rStyle w:val="Hyperlink"/>
            <w:rFonts w:ascii="Calibri" w:hAnsi="Calibri" w:cs="Calibri"/>
          </w:rPr>
          <w:t xml:space="preserve">, </w:t>
        </w:r>
        <w:proofErr w:type="spellStart"/>
        <w:r w:rsidR="003B4ED6" w:rsidRPr="00227C0F">
          <w:rPr>
            <w:rStyle w:val="Hyperlink"/>
            <w:rFonts w:ascii="Calibri" w:hAnsi="Calibri" w:cs="Calibri"/>
          </w:rPr>
          <w:t>Kāinga</w:t>
        </w:r>
        <w:proofErr w:type="spellEnd"/>
        <w:r w:rsidR="003B4ED6" w:rsidRPr="00227C0F">
          <w:rPr>
            <w:rStyle w:val="Hyperlink"/>
            <w:rFonts w:ascii="Calibri" w:hAnsi="Calibri" w:cs="Calibri"/>
          </w:rPr>
          <w:t xml:space="preserve"> </w:t>
        </w:r>
        <w:proofErr w:type="spellStart"/>
        <w:r w:rsidR="003B4ED6" w:rsidRPr="00227C0F">
          <w:rPr>
            <w:rStyle w:val="Hyperlink"/>
            <w:rFonts w:ascii="Calibri" w:hAnsi="Calibri" w:cs="Calibri"/>
          </w:rPr>
          <w:t>Rua</w:t>
        </w:r>
        <w:proofErr w:type="spellEnd"/>
        <w:r w:rsidR="003B4ED6" w:rsidRPr="00227C0F">
          <w:rPr>
            <w:rStyle w:val="Hyperlink"/>
            <w:rFonts w:ascii="Calibri" w:hAnsi="Calibri" w:cs="Calibri"/>
          </w:rPr>
          <w:t>: Homeless and landless in two generations – Averting the Māori housing disaster</w:t>
        </w:r>
      </w:hyperlink>
      <w:r w:rsidR="003B4ED6">
        <w:rPr>
          <w:rFonts w:ascii="Calibri" w:hAnsi="Calibri" w:cs="Calibri"/>
        </w:rPr>
        <w:t xml:space="preserve"> (Matthew Rout, John Reid, Di Menzies, Angus MacFarlane; The Building Better Homes, Towns &amp; Cities National Science Challenge 2019) and</w:t>
      </w:r>
      <w:r w:rsidR="003B4ED6" w:rsidRPr="00227C0F">
        <w:rPr>
          <w:rFonts w:ascii="Calibri" w:hAnsi="Calibri" w:cs="Calibri"/>
        </w:rPr>
        <w:t xml:space="preserve"> </w:t>
      </w:r>
      <w:hyperlink r:id="rId60" w:history="1">
        <w:r w:rsidR="003B4ED6" w:rsidRPr="002D3A11">
          <w:rPr>
            <w:rStyle w:val="Hyperlink"/>
            <w:rFonts w:ascii="Calibri" w:hAnsi="Calibri" w:cs="Calibri"/>
          </w:rPr>
          <w:t xml:space="preserve">Māori and Indigenous Housing Annotated Bibliography: </w:t>
        </w:r>
        <w:proofErr w:type="spellStart"/>
        <w:r w:rsidR="003B4ED6" w:rsidRPr="002D3A11">
          <w:rPr>
            <w:rStyle w:val="Hyperlink"/>
            <w:rFonts w:ascii="Calibri" w:hAnsi="Calibri" w:cs="Calibri"/>
          </w:rPr>
          <w:t>Kāinga</w:t>
        </w:r>
        <w:proofErr w:type="spellEnd"/>
        <w:r w:rsidR="003B4ED6" w:rsidRPr="002D3A11">
          <w:rPr>
            <w:rStyle w:val="Hyperlink"/>
            <w:rFonts w:ascii="Calibri" w:hAnsi="Calibri" w:cs="Calibri"/>
          </w:rPr>
          <w:t xml:space="preserve"> </w:t>
        </w:r>
        <w:proofErr w:type="spellStart"/>
        <w:r w:rsidR="003B4ED6" w:rsidRPr="002D3A11">
          <w:rPr>
            <w:rStyle w:val="Hyperlink"/>
            <w:rFonts w:ascii="Calibri" w:hAnsi="Calibri" w:cs="Calibri"/>
          </w:rPr>
          <w:t>Tahi</w:t>
        </w:r>
        <w:proofErr w:type="spellEnd"/>
        <w:r w:rsidR="003B4ED6" w:rsidRPr="002D3A11">
          <w:rPr>
            <w:rStyle w:val="Hyperlink"/>
            <w:rFonts w:ascii="Calibri" w:hAnsi="Calibri" w:cs="Calibri"/>
          </w:rPr>
          <w:t xml:space="preserve"> </w:t>
        </w:r>
        <w:proofErr w:type="spellStart"/>
        <w:r w:rsidR="003B4ED6" w:rsidRPr="002D3A11">
          <w:rPr>
            <w:rStyle w:val="Hyperlink"/>
            <w:rFonts w:ascii="Calibri" w:hAnsi="Calibri" w:cs="Calibri"/>
          </w:rPr>
          <w:t>Rua</w:t>
        </w:r>
        <w:proofErr w:type="spellEnd"/>
        <w:r w:rsidR="003B4ED6" w:rsidRPr="002D3A11">
          <w:rPr>
            <w:rStyle w:val="Hyperlink"/>
            <w:rFonts w:ascii="Calibri" w:hAnsi="Calibri" w:cs="Calibri"/>
          </w:rPr>
          <w:t xml:space="preserve"> Strategic Research Direction</w:t>
        </w:r>
      </w:hyperlink>
      <w:r w:rsidR="003B4ED6">
        <w:rPr>
          <w:rFonts w:ascii="Calibri" w:hAnsi="Calibri" w:cs="Calibri"/>
        </w:rPr>
        <w:t xml:space="preserve"> (Dr Diane Menzies, 2018)</w:t>
      </w:r>
    </w:p>
    <w:p w14:paraId="04B3FD04" w14:textId="12F8DB67" w:rsidR="000D024E" w:rsidRDefault="004C6D7F" w:rsidP="003B4ED6">
      <w:pPr>
        <w:rPr>
          <w:rFonts w:ascii="Calibri" w:hAnsi="Calibri" w:cs="Calibri"/>
        </w:rPr>
      </w:pPr>
      <w:hyperlink r:id="rId61" w:history="1">
        <w:r w:rsidR="00551A4B" w:rsidRPr="00AA6A5B">
          <w:rPr>
            <w:rStyle w:val="Hyperlink"/>
            <w:rFonts w:ascii="Calibri" w:hAnsi="Calibri" w:cs="Calibri"/>
          </w:rPr>
          <w:t>Te Tiriti Futures Conference</w:t>
        </w:r>
      </w:hyperlink>
      <w:r w:rsidR="00AA6A5B">
        <w:rPr>
          <w:rFonts w:ascii="Calibri" w:hAnsi="Calibri" w:cs="Calibri"/>
        </w:rPr>
        <w:t xml:space="preserve"> </w:t>
      </w:r>
    </w:p>
    <w:p w14:paraId="2EB19A74" w14:textId="1EBAC20E" w:rsidR="000A6DCB" w:rsidRDefault="004C6D7F" w:rsidP="003B4ED6">
      <w:pPr>
        <w:rPr>
          <w:rFonts w:ascii="Calibri" w:hAnsi="Calibri" w:cs="Calibri"/>
        </w:rPr>
      </w:pPr>
      <w:hyperlink r:id="rId62" w:history="1">
        <w:r w:rsidR="000A6DCB" w:rsidRPr="00E2603B">
          <w:rPr>
            <w:rStyle w:val="Hyperlink"/>
            <w:rFonts w:ascii="Calibri" w:hAnsi="Calibri" w:cs="Calibri"/>
          </w:rPr>
          <w:t xml:space="preserve">Network Waitangi </w:t>
        </w:r>
        <w:proofErr w:type="spellStart"/>
        <w:r w:rsidR="000A6DCB" w:rsidRPr="00E2603B">
          <w:rPr>
            <w:rStyle w:val="Hyperlink"/>
            <w:rFonts w:ascii="Calibri" w:hAnsi="Calibri" w:cs="Calibri"/>
          </w:rPr>
          <w:t>Otautahi</w:t>
        </w:r>
        <w:proofErr w:type="spellEnd"/>
      </w:hyperlink>
      <w:r w:rsidR="00E2603B">
        <w:rPr>
          <w:rFonts w:ascii="Calibri" w:hAnsi="Calibri" w:cs="Calibri"/>
        </w:rPr>
        <w:t xml:space="preserve"> </w:t>
      </w:r>
    </w:p>
    <w:p w14:paraId="756BC00F" w14:textId="77777777" w:rsidR="000A6DCB" w:rsidRDefault="000A6DCB" w:rsidP="003B4ED6">
      <w:pPr>
        <w:rPr>
          <w:rFonts w:ascii="Calibri" w:hAnsi="Calibri" w:cs="Calibri"/>
        </w:rPr>
      </w:pPr>
    </w:p>
    <w:p w14:paraId="7D60A096" w14:textId="77777777" w:rsidR="003B4ED6" w:rsidRDefault="003B4ED6" w:rsidP="003B4ED6">
      <w:pPr>
        <w:rPr>
          <w:rFonts w:ascii="Calibri" w:hAnsi="Calibri" w:cs="Calibri"/>
        </w:rPr>
      </w:pPr>
    </w:p>
    <w:p w14:paraId="7EFD97D8" w14:textId="77777777" w:rsidR="003B4ED6" w:rsidRPr="00357EF7" w:rsidRDefault="003B4ED6" w:rsidP="003B4ED6">
      <w:pPr>
        <w:rPr>
          <w:rFonts w:ascii="Calibri" w:hAnsi="Calibri" w:cs="Calibri"/>
        </w:rPr>
      </w:pPr>
    </w:p>
    <w:p w14:paraId="5CA388D2" w14:textId="77777777" w:rsidR="003B4ED6" w:rsidRPr="003B4ED6" w:rsidRDefault="003B4ED6" w:rsidP="003B4ED6">
      <w:pPr>
        <w:rPr>
          <w:lang w:val="en-US"/>
        </w:rPr>
      </w:pPr>
    </w:p>
    <w:p w14:paraId="3E55C3A2" w14:textId="77777777" w:rsidR="00107D35" w:rsidRPr="00020F15" w:rsidRDefault="00107D35">
      <w:pPr>
        <w:rPr>
          <w:b/>
          <w:bCs/>
          <w:sz w:val="28"/>
          <w:szCs w:val="28"/>
        </w:rPr>
      </w:pPr>
      <w:r w:rsidRPr="00020F15">
        <w:rPr>
          <w:b/>
          <w:bCs/>
          <w:sz w:val="28"/>
          <w:szCs w:val="28"/>
        </w:rPr>
        <w:br w:type="page"/>
      </w:r>
    </w:p>
    <w:p w14:paraId="1CEA0ADE" w14:textId="4C283A6A" w:rsidR="003612D9" w:rsidRPr="009A3E00" w:rsidRDefault="00CD49F0" w:rsidP="0045675A">
      <w:pPr>
        <w:pStyle w:val="Heading1"/>
      </w:pPr>
      <w:bookmarkStart w:id="40" w:name="_Toc55923025"/>
      <w:r w:rsidRPr="00020F15">
        <w:lastRenderedPageBreak/>
        <w:t>Endnotes</w:t>
      </w:r>
      <w:bookmarkEnd w:id="40"/>
    </w:p>
    <w:sectPr w:rsidR="003612D9" w:rsidRPr="009A3E00" w:rsidSect="001544A1">
      <w:footerReference w:type="default" r:id="rId63"/>
      <w:endnotePr>
        <w:numFmt w:val="decimal"/>
      </w:endnotePr>
      <w:pgSz w:w="11906" w:h="16838"/>
      <w:pgMar w:top="1440" w:right="1083" w:bottom="1797"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D27D" w14:textId="77777777" w:rsidR="004C6D7F" w:rsidRDefault="004C6D7F" w:rsidP="00B84077">
      <w:pPr>
        <w:spacing w:after="0" w:line="240" w:lineRule="auto"/>
      </w:pPr>
      <w:r>
        <w:separator/>
      </w:r>
    </w:p>
  </w:endnote>
  <w:endnote w:type="continuationSeparator" w:id="0">
    <w:p w14:paraId="010745A5" w14:textId="77777777" w:rsidR="004C6D7F" w:rsidRDefault="004C6D7F" w:rsidP="00B84077">
      <w:pPr>
        <w:spacing w:after="0" w:line="240" w:lineRule="auto"/>
      </w:pPr>
      <w:r>
        <w:continuationSeparator/>
      </w:r>
    </w:p>
  </w:endnote>
  <w:endnote w:type="continuationNotice" w:id="1">
    <w:p w14:paraId="2EA9139D" w14:textId="77777777" w:rsidR="004C6D7F" w:rsidRDefault="004C6D7F">
      <w:pPr>
        <w:spacing w:after="0" w:line="240" w:lineRule="auto"/>
      </w:pPr>
    </w:p>
  </w:endnote>
  <w:endnote w:id="2">
    <w:p w14:paraId="01A46D68" w14:textId="5FD86F2B" w:rsidR="002811DE" w:rsidRPr="0072761A" w:rsidRDefault="002811DE" w:rsidP="0072761A">
      <w:pPr>
        <w:pStyle w:val="EndnoteText"/>
      </w:pPr>
      <w:r>
        <w:rPr>
          <w:rStyle w:val="EndnoteReference"/>
        </w:rPr>
        <w:endnoteRef/>
      </w:r>
      <w:r>
        <w:t xml:space="preserve"> Long title, Human Rights Act, 1993.</w:t>
      </w:r>
    </w:p>
  </w:endnote>
  <w:endnote w:id="3">
    <w:p w14:paraId="5193A766" w14:textId="77777777" w:rsidR="002811DE" w:rsidRPr="00DE4F69" w:rsidRDefault="002811DE" w:rsidP="002C599D">
      <w:pPr>
        <w:pStyle w:val="EndnoteText"/>
        <w:rPr>
          <w:lang w:val="en-US"/>
        </w:rPr>
      </w:pPr>
      <w:r>
        <w:rPr>
          <w:rStyle w:val="EndnoteReference"/>
        </w:rPr>
        <w:endnoteRef/>
      </w:r>
      <w:r>
        <w:t xml:space="preserve"> </w:t>
      </w:r>
      <w:hyperlink r:id="rId1" w:history="1">
        <w:r w:rsidRPr="0072761A">
          <w:rPr>
            <w:rStyle w:val="Hyperlink"/>
            <w:lang w:val="en-US"/>
          </w:rPr>
          <w:t>General Comment 3</w:t>
        </w:r>
      </w:hyperlink>
      <w:r w:rsidRPr="00EE2D33">
        <w:rPr>
          <w:lang w:val="en-US"/>
        </w:rPr>
        <w:t>, UN Committee on Economic, Social and Cultural Rights, in</w:t>
      </w:r>
      <w:r w:rsidRPr="00EE2D33">
        <w:rPr>
          <w:lang w:val="en-US"/>
        </w:rPr>
        <w:t xml:space="preserve"> E/1991/23.</w:t>
      </w:r>
    </w:p>
  </w:endnote>
  <w:endnote w:id="4">
    <w:p w14:paraId="68E21460" w14:textId="29319244" w:rsidR="002811DE" w:rsidRPr="00036C5E" w:rsidRDefault="002811DE">
      <w:pPr>
        <w:pStyle w:val="EndnoteText"/>
        <w:rPr>
          <w:lang w:val="en-US"/>
        </w:rPr>
      </w:pPr>
      <w:r>
        <w:rPr>
          <w:rStyle w:val="EndnoteReference"/>
        </w:rPr>
        <w:endnoteRef/>
      </w:r>
      <w:r>
        <w:t xml:space="preserve"> </w:t>
      </w:r>
      <w:r w:rsidRPr="00E85121">
        <w:rPr>
          <w:rFonts w:eastAsiaTheme="minorEastAsia" w:cstheme="minorHAnsi"/>
          <w:szCs w:val="24"/>
          <w:lang w:val="en-US"/>
        </w:rPr>
        <w:t>SDG 17, Target 1.</w:t>
      </w:r>
    </w:p>
  </w:endnote>
  <w:endnote w:id="5">
    <w:p w14:paraId="79F1D675" w14:textId="1C684B77" w:rsidR="002811DE" w:rsidRDefault="002811DE" w:rsidP="002F1010">
      <w:pPr>
        <w:pStyle w:val="EndnoteText"/>
      </w:pPr>
      <w:r>
        <w:rPr>
          <w:rStyle w:val="EndnoteReference"/>
        </w:rPr>
        <w:endnoteRef/>
      </w:r>
      <w:r>
        <w:t xml:space="preserve"> </w:t>
      </w:r>
      <w:hyperlink r:id="rId2" w:history="1">
        <w:r w:rsidRPr="00291D82">
          <w:rPr>
            <w:rStyle w:val="Hyperlink"/>
          </w:rPr>
          <w:t>End of Mission Statement</w:t>
        </w:r>
      </w:hyperlink>
      <w:r>
        <w:t>, Visit of the Special Rapporteur on the right to adequate housing to New Zealand Leilani Farha,</w:t>
      </w:r>
    </w:p>
    <w:p w14:paraId="2FA8DDB3" w14:textId="38AE9C2A" w:rsidR="002811DE" w:rsidRPr="007E6C4B" w:rsidRDefault="002811DE" w:rsidP="002F1010">
      <w:pPr>
        <w:pStyle w:val="EndnoteText"/>
        <w:rPr>
          <w:lang w:val="en-US"/>
        </w:rPr>
      </w:pPr>
      <w:r>
        <w:t xml:space="preserve"> Wellington, 19 February 2020, paragraph 4.</w:t>
      </w:r>
    </w:p>
  </w:endnote>
  <w:endnote w:id="6">
    <w:p w14:paraId="6BD53BD6" w14:textId="5F07B3A2" w:rsidR="002811DE" w:rsidRPr="00AD4078" w:rsidRDefault="002811DE" w:rsidP="001B2D2B">
      <w:pPr>
        <w:pStyle w:val="EndnoteText"/>
        <w:rPr>
          <w:lang w:val="en-US"/>
        </w:rPr>
      </w:pPr>
      <w:r>
        <w:rPr>
          <w:rStyle w:val="EndnoteReference"/>
        </w:rPr>
        <w:endnoteRef/>
      </w:r>
      <w:r>
        <w:t xml:space="preserve"> </w:t>
      </w:r>
      <w:r>
        <w:t xml:space="preserve">UN </w:t>
      </w:r>
      <w:r w:rsidRPr="00AD4078">
        <w:t xml:space="preserve">Committee on Economic, Social and Cultural Rights, </w:t>
      </w:r>
      <w:hyperlink r:id="rId3" w:history="1">
        <w:r>
          <w:rPr>
            <w:rStyle w:val="Hyperlink"/>
          </w:rPr>
          <w:t>G</w:t>
        </w:r>
        <w:r w:rsidRPr="0072761A">
          <w:rPr>
            <w:rStyle w:val="Hyperlink"/>
          </w:rPr>
          <w:t xml:space="preserve">eneral </w:t>
        </w:r>
        <w:r>
          <w:rPr>
            <w:rStyle w:val="Hyperlink"/>
          </w:rPr>
          <w:t>C</w:t>
        </w:r>
        <w:r w:rsidRPr="0072761A">
          <w:rPr>
            <w:rStyle w:val="Hyperlink"/>
          </w:rPr>
          <w:t>omment No. 4</w:t>
        </w:r>
      </w:hyperlink>
      <w:r w:rsidRPr="00AD4078">
        <w:t>, para</w:t>
      </w:r>
      <w:r>
        <w:t>graph</w:t>
      </w:r>
      <w:r w:rsidRPr="00AD4078">
        <w:t xml:space="preserve"> 8.</w:t>
      </w:r>
    </w:p>
  </w:endnote>
  <w:endnote w:id="7">
    <w:p w14:paraId="5BBACB2D" w14:textId="0D2DB4B8" w:rsidR="002811DE" w:rsidRPr="0072761A" w:rsidRDefault="002811DE" w:rsidP="0072761A">
      <w:pPr>
        <w:pStyle w:val="EndnoteText"/>
      </w:pPr>
      <w:r>
        <w:rPr>
          <w:rStyle w:val="EndnoteReference"/>
        </w:rPr>
        <w:endnoteRef/>
      </w:r>
      <w:r>
        <w:t xml:space="preserve"> </w:t>
      </w:r>
      <w:hyperlink r:id="rId4" w:history="1">
        <w:r w:rsidRPr="0072761A">
          <w:rPr>
            <w:rStyle w:val="Hyperlink"/>
          </w:rPr>
          <w:t>International human rights perspectives on Ihumātao</w:t>
        </w:r>
      </w:hyperlink>
      <w:r>
        <w:t>: A report issued by the New Zealand Human Rights Commission, 2019 New Zealand Human Rights Commission.</w:t>
      </w:r>
    </w:p>
  </w:endnote>
  <w:endnote w:id="8">
    <w:p w14:paraId="635A344C" w14:textId="06FC74EC" w:rsidR="002811DE" w:rsidRPr="00C37E23" w:rsidRDefault="002811DE">
      <w:pPr>
        <w:pStyle w:val="EndnoteText"/>
        <w:rPr>
          <w:lang w:val="en-US"/>
        </w:rPr>
      </w:pPr>
      <w:r>
        <w:rPr>
          <w:rStyle w:val="EndnoteReference"/>
        </w:rPr>
        <w:endnoteRef/>
      </w:r>
      <w:r>
        <w:t xml:space="preserve"> </w:t>
      </w:r>
      <w:r>
        <w:t xml:space="preserve">Lifemark </w:t>
      </w:r>
      <w:hyperlink r:id="rId5" w:history="1">
        <w:r w:rsidRPr="0072761A">
          <w:rPr>
            <w:rStyle w:val="Hyperlink"/>
          </w:rPr>
          <w:t>website</w:t>
        </w:r>
      </w:hyperlink>
    </w:p>
  </w:endnote>
  <w:endnote w:id="9">
    <w:p w14:paraId="7ED3E211" w14:textId="77777777" w:rsidR="002811DE" w:rsidRPr="006D795C" w:rsidRDefault="002811DE" w:rsidP="00C205BF">
      <w:pPr>
        <w:pStyle w:val="EndnoteText"/>
        <w:rPr>
          <w:lang w:val="en-US"/>
        </w:rPr>
      </w:pPr>
      <w:r>
        <w:rPr>
          <w:rStyle w:val="EndnoteReference"/>
        </w:rPr>
        <w:endnoteRef/>
      </w:r>
      <w:r>
        <w:t xml:space="preserve"> </w:t>
      </w:r>
      <w:r>
        <w:rPr>
          <w:lang w:val="en-US"/>
        </w:rPr>
        <w:t xml:space="preserve">For example, article 2(1), </w:t>
      </w:r>
      <w:hyperlink r:id="rId6" w:history="1">
        <w:r w:rsidRPr="00373D23">
          <w:rPr>
            <w:rStyle w:val="Hyperlink"/>
            <w:lang w:val="en-US"/>
          </w:rPr>
          <w:t>International Covenant on Economic, Social and Cultural Rights</w:t>
        </w:r>
      </w:hyperlink>
      <w:r w:rsidRPr="00373D23">
        <w:rPr>
          <w:lang w:val="en-US"/>
        </w:rPr>
        <w:t xml:space="preserve">. </w:t>
      </w:r>
      <w:r w:rsidRPr="00373D23">
        <w:rPr>
          <w:lang w:val="en-US"/>
        </w:rPr>
        <w:t>Article 21, United Nations Declaration on the Rights of Indigenous Peoples adopts similar language.</w:t>
      </w:r>
    </w:p>
  </w:endnote>
  <w:endnote w:id="10">
    <w:p w14:paraId="3906F6BB" w14:textId="7B6728F5" w:rsidR="002811DE" w:rsidRPr="008448D1" w:rsidRDefault="002811DE">
      <w:pPr>
        <w:pStyle w:val="EndnoteText"/>
        <w:rPr>
          <w:lang w:val="en-US"/>
        </w:rPr>
      </w:pPr>
      <w:r w:rsidRPr="00EE2D33">
        <w:rPr>
          <w:rStyle w:val="EndnoteReference"/>
        </w:rPr>
        <w:endnoteRef/>
      </w:r>
      <w:r w:rsidRPr="00EE2D33">
        <w:t xml:space="preserve"> </w:t>
      </w:r>
      <w:r w:rsidRPr="00EE2D33">
        <w:rPr>
          <w:lang w:val="en-US"/>
        </w:rPr>
        <w:t xml:space="preserve">For example, </w:t>
      </w:r>
      <w:hyperlink r:id="rId7" w:history="1">
        <w:r w:rsidRPr="0072761A">
          <w:rPr>
            <w:rStyle w:val="Hyperlink"/>
            <w:lang w:val="en-US"/>
          </w:rPr>
          <w:t>General Comment 3</w:t>
        </w:r>
      </w:hyperlink>
      <w:r w:rsidRPr="00EE2D33">
        <w:rPr>
          <w:lang w:val="en-US"/>
        </w:rPr>
        <w:t>, UN Committee on Economic, Social and Cultural Rights, in E/1991/23.</w:t>
      </w:r>
    </w:p>
  </w:endnote>
  <w:endnote w:id="11">
    <w:p w14:paraId="159CEA0A" w14:textId="5BDB8A21" w:rsidR="002811DE" w:rsidRPr="00560E8D" w:rsidRDefault="002811DE" w:rsidP="000D2B78">
      <w:pPr>
        <w:pStyle w:val="EndnoteText"/>
        <w:rPr>
          <w:lang w:val="en-US"/>
        </w:rPr>
      </w:pPr>
      <w:r w:rsidRPr="00EE2D33">
        <w:rPr>
          <w:rStyle w:val="EndnoteReference"/>
        </w:rPr>
        <w:endnoteRef/>
      </w:r>
      <w:r w:rsidRPr="00EE2D33">
        <w:t xml:space="preserve"> </w:t>
      </w:r>
      <w:hyperlink r:id="rId8" w:history="1">
        <w:r w:rsidRPr="0072761A">
          <w:rPr>
            <w:rStyle w:val="Hyperlink"/>
            <w:i/>
            <w:iCs/>
            <w:lang w:val="en-US"/>
          </w:rPr>
          <w:t>Human rights indicators: A guide to measurement and implementation</w:t>
        </w:r>
        <w:r w:rsidRPr="0072761A">
          <w:rPr>
            <w:rStyle w:val="Hyperlink"/>
            <w:lang w:val="en-US"/>
          </w:rPr>
          <w:t>, OHCHR, UN, 2012</w:t>
        </w:r>
      </w:hyperlink>
      <w:r w:rsidRPr="00EE2D33">
        <w:rPr>
          <w:lang w:val="en-US"/>
        </w:rPr>
        <w:t>.</w:t>
      </w:r>
    </w:p>
  </w:endnote>
  <w:endnote w:id="12">
    <w:p w14:paraId="5E234F85" w14:textId="5C52D326" w:rsidR="002811DE" w:rsidRPr="00DE4F69" w:rsidRDefault="002811DE">
      <w:pPr>
        <w:pStyle w:val="EndnoteText"/>
        <w:rPr>
          <w:lang w:val="en-US"/>
        </w:rPr>
      </w:pPr>
      <w:r>
        <w:rPr>
          <w:rStyle w:val="EndnoteReference"/>
        </w:rPr>
        <w:endnoteRef/>
      </w:r>
      <w:r>
        <w:t xml:space="preserve"> </w:t>
      </w:r>
      <w:hyperlink r:id="rId9" w:history="1">
        <w:r w:rsidRPr="0072761A">
          <w:rPr>
            <w:rStyle w:val="Hyperlink"/>
            <w:i/>
            <w:iCs/>
            <w:lang w:val="en-US"/>
          </w:rPr>
          <w:t>Principles and guidelines for a human rights approach to poverty reduction strategies</w:t>
        </w:r>
      </w:hyperlink>
      <w:r>
        <w:rPr>
          <w:lang w:val="en-US"/>
        </w:rPr>
        <w:t>, OHCHR, HR/PUB/06/12.</w:t>
      </w:r>
    </w:p>
  </w:endnote>
  <w:endnote w:id="13">
    <w:p w14:paraId="7A43EBDA" w14:textId="1884F89C" w:rsidR="002811DE" w:rsidRPr="004807C4" w:rsidRDefault="002811DE">
      <w:pPr>
        <w:pStyle w:val="EndnoteText"/>
        <w:rPr>
          <w:lang w:val="en-US"/>
        </w:rPr>
      </w:pPr>
      <w:r>
        <w:rPr>
          <w:rStyle w:val="EndnoteReference"/>
        </w:rPr>
        <w:endnoteRef/>
      </w:r>
      <w:r>
        <w:t xml:space="preserve"> </w:t>
      </w:r>
      <w:r>
        <w:rPr>
          <w:lang w:val="en-US"/>
        </w:rPr>
        <w:t xml:space="preserve">For example, in relation to the prohibition against torture, inhuman and degrading treatment, the obligation to </w:t>
      </w:r>
      <w:r w:rsidRPr="004D46D5">
        <w:rPr>
          <w:i/>
          <w:iCs/>
          <w:lang w:val="en-US"/>
        </w:rPr>
        <w:t>respect</w:t>
      </w:r>
      <w:r>
        <w:rPr>
          <w:lang w:val="en-US"/>
        </w:rPr>
        <w:t xml:space="preserve"> means guards must not torture detainees in state prisons; the obligation to </w:t>
      </w:r>
      <w:r w:rsidRPr="004D46D5">
        <w:rPr>
          <w:i/>
          <w:iCs/>
          <w:lang w:val="en-US"/>
        </w:rPr>
        <w:t>protect</w:t>
      </w:r>
      <w:r>
        <w:rPr>
          <w:lang w:val="en-US"/>
        </w:rPr>
        <w:t xml:space="preserve"> means the government must regulate private security guards so they do not abuse their powers; the obligation to </w:t>
      </w:r>
      <w:r w:rsidRPr="004D46D5">
        <w:rPr>
          <w:i/>
          <w:iCs/>
          <w:lang w:val="en-US"/>
        </w:rPr>
        <w:t>fulfil</w:t>
      </w:r>
      <w:r>
        <w:rPr>
          <w:lang w:val="en-US"/>
        </w:rPr>
        <w:t xml:space="preserve"> means the government must take steps (e.g. build prisons) so that prisoners live in decent, humane conditions of detention. The respect, protect and fulfil obligations apply to most human rights, including the right to a decent home.</w:t>
      </w:r>
    </w:p>
  </w:endnote>
  <w:endnote w:id="14">
    <w:p w14:paraId="0BCC7344" w14:textId="28D6DE36" w:rsidR="002811DE" w:rsidRPr="006117E3" w:rsidRDefault="002811DE">
      <w:pPr>
        <w:pStyle w:val="EndnoteText"/>
        <w:rPr>
          <w:lang w:val="en-US"/>
        </w:rPr>
      </w:pPr>
      <w:r>
        <w:rPr>
          <w:rStyle w:val="EndnoteReference"/>
        </w:rPr>
        <w:endnoteRef/>
      </w:r>
      <w:r>
        <w:t xml:space="preserve"> Paragraphs 11-12, </w:t>
      </w:r>
      <w:r w:rsidRPr="00986563">
        <w:rPr>
          <w:i/>
          <w:iCs/>
          <w:lang w:val="en-US"/>
        </w:rPr>
        <w:t xml:space="preserve">Guiding principles on business and human rights: Implementing the United Nations ‘Protect, Respect and Remedy’ </w:t>
      </w:r>
      <w:r>
        <w:rPr>
          <w:i/>
          <w:iCs/>
          <w:lang w:val="en-US"/>
        </w:rPr>
        <w:t>f</w:t>
      </w:r>
      <w:r w:rsidRPr="00986563">
        <w:rPr>
          <w:i/>
          <w:iCs/>
          <w:lang w:val="en-US"/>
        </w:rPr>
        <w:t>ramework</w:t>
      </w:r>
      <w:r>
        <w:rPr>
          <w:lang w:val="en-US"/>
        </w:rPr>
        <w:t>, Paras 11-12 (</w:t>
      </w:r>
      <w:r w:rsidR="004C6D7F">
        <w:fldChar w:fldCharType="begin"/>
      </w:r>
      <w:r w:rsidR="004C6D7F">
        <w:instrText xml:space="preserve"> HYPERLINK "https://www.ohchr.org/documents/publications/guidingprinciplesbusinesshr_en.pdf" </w:instrText>
      </w:r>
      <w:r w:rsidR="004C6D7F">
        <w:fldChar w:fldCharType="separate"/>
      </w:r>
      <w:proofErr w:type="spellStart"/>
      <w:r w:rsidRPr="0072761A">
        <w:rPr>
          <w:rStyle w:val="Hyperlink"/>
          <w:lang w:val="en-US"/>
        </w:rPr>
        <w:t>Ruggie</w:t>
      </w:r>
      <w:proofErr w:type="spellEnd"/>
      <w:r w:rsidR="004C6D7F">
        <w:rPr>
          <w:rStyle w:val="Hyperlink"/>
          <w:lang w:val="en-US"/>
        </w:rPr>
        <w:fldChar w:fldCharType="end"/>
      </w:r>
      <w:r>
        <w:rPr>
          <w:rStyle w:val="Hyperlink"/>
          <w:lang w:val="en-US"/>
        </w:rPr>
        <w:t xml:space="preserve"> Principles)</w:t>
      </w:r>
      <w:r>
        <w:rPr>
          <w:lang w:val="en-US"/>
        </w:rPr>
        <w:t>, A/HRC/17/31.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NRAB+ScalaLancetPro-Italic">
    <w:altName w:val="Cambria"/>
    <w:panose1 w:val="020B0604020202020204"/>
    <w:charset w:val="00"/>
    <w:family w:val="roman"/>
    <w:notTrueType/>
    <w:pitch w:val="default"/>
    <w:sig w:usb0="00000003" w:usb1="00000000" w:usb2="00000000" w:usb3="00000000" w:csb0="00000001" w:csb1="00000000"/>
  </w:font>
  <w:font w:name="DTRJQV+ScalaLancetPro">
    <w:altName w:val="Cambria"/>
    <w:panose1 w:val="020B0604020202020204"/>
    <w:charset w:val="00"/>
    <w:family w:val="roman"/>
    <w:notTrueType/>
    <w:pitch w:val="default"/>
    <w:sig w:usb0="00000003" w:usb1="00000000" w:usb2="00000000" w:usb3="00000000" w:csb0="00000001" w:csb1="00000000"/>
  </w:font>
  <w:font w:name="Droid Serif">
    <w:altName w:val="﷽﷽﷽﷽﷽﷽﷽﷽๏Ɛ਀"/>
    <w:panose1 w:val="02020600060500020200"/>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8D12" w14:textId="77777777" w:rsidR="002811DE" w:rsidRDefault="004C6D7F">
    <w:pPr>
      <w:pStyle w:val="Footer"/>
      <w:jc w:val="center"/>
    </w:pPr>
    <w:sdt>
      <w:sdtPr>
        <w:id w:val="-227915915"/>
        <w:docPartObj>
          <w:docPartGallery w:val="Page Numbers (Bottom of Page)"/>
          <w:docPartUnique/>
        </w:docPartObj>
      </w:sdtPr>
      <w:sdtEndPr>
        <w:rPr>
          <w:noProof/>
        </w:rPr>
      </w:sdtEndPr>
      <w:sdtContent>
        <w:r w:rsidR="002811DE">
          <w:fldChar w:fldCharType="begin"/>
        </w:r>
        <w:r w:rsidR="002811DE">
          <w:instrText xml:space="preserve"> PAGE   \* MERGEFORMAT </w:instrText>
        </w:r>
        <w:r w:rsidR="002811DE">
          <w:fldChar w:fldCharType="separate"/>
        </w:r>
        <w:r w:rsidR="002811DE">
          <w:rPr>
            <w:noProof/>
          </w:rPr>
          <w:t>3</w:t>
        </w:r>
        <w:r w:rsidR="002811DE">
          <w:rPr>
            <w:noProof/>
          </w:rPr>
          <w:fldChar w:fldCharType="end"/>
        </w:r>
      </w:sdtContent>
    </w:sdt>
  </w:p>
  <w:p w14:paraId="0DB8E42D" w14:textId="77777777" w:rsidR="002811DE" w:rsidRDefault="00281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E3D7" w14:textId="77777777" w:rsidR="002811DE" w:rsidRPr="009077F2" w:rsidRDefault="002811DE">
    <w:pPr>
      <w:pStyle w:val="Footer"/>
      <w:jc w:val="center"/>
      <w:rPr>
        <w:sz w:val="20"/>
        <w:szCs w:val="20"/>
      </w:rPr>
    </w:pPr>
  </w:p>
  <w:p w14:paraId="5801759D" w14:textId="77777777" w:rsidR="002811DE" w:rsidRDefault="00281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87432"/>
      <w:docPartObj>
        <w:docPartGallery w:val="Page Numbers (Bottom of Page)"/>
        <w:docPartUnique/>
      </w:docPartObj>
    </w:sdtPr>
    <w:sdtEndPr>
      <w:rPr>
        <w:noProof/>
      </w:rPr>
    </w:sdtEndPr>
    <w:sdtContent>
      <w:p w14:paraId="75FD0CA0" w14:textId="5E9EC14B" w:rsidR="002811DE" w:rsidRDefault="00281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B0088" w14:textId="77777777" w:rsidR="002811DE" w:rsidRDefault="0028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0B3C" w14:textId="77777777" w:rsidR="004C6D7F" w:rsidRDefault="004C6D7F" w:rsidP="00B84077">
      <w:pPr>
        <w:spacing w:after="0" w:line="240" w:lineRule="auto"/>
      </w:pPr>
      <w:r>
        <w:separator/>
      </w:r>
    </w:p>
  </w:footnote>
  <w:footnote w:type="continuationSeparator" w:id="0">
    <w:p w14:paraId="74F74ED8" w14:textId="77777777" w:rsidR="004C6D7F" w:rsidRDefault="004C6D7F" w:rsidP="00B84077">
      <w:pPr>
        <w:spacing w:after="0" w:line="240" w:lineRule="auto"/>
      </w:pPr>
      <w:r>
        <w:continuationSeparator/>
      </w:r>
    </w:p>
  </w:footnote>
  <w:footnote w:type="continuationNotice" w:id="1">
    <w:p w14:paraId="51E24D0B" w14:textId="77777777" w:rsidR="004C6D7F" w:rsidRDefault="004C6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0ED6" w14:textId="77777777" w:rsidR="002811DE" w:rsidRDefault="002811DE" w:rsidP="00741F3B">
    <w:pPr>
      <w:pStyle w:val="Header"/>
      <w:tabs>
        <w:tab w:val="clear" w:pos="9026"/>
        <w:tab w:val="right" w:pos="9609"/>
      </w:tabs>
      <w:jc w:val="center"/>
      <w:rPr>
        <w:sz w:val="16"/>
        <w:lang w:val="mi-NZ"/>
      </w:rPr>
    </w:pPr>
    <w:r>
      <w:rPr>
        <w:sz w:val="16"/>
        <w:lang w:val="mi-NZ"/>
      </w:rPr>
      <w:tab/>
    </w:r>
  </w:p>
  <w:p w14:paraId="5410F30B" w14:textId="77777777" w:rsidR="002811DE" w:rsidRPr="00A40DAC" w:rsidRDefault="002811DE" w:rsidP="00741F3B">
    <w:pPr>
      <w:pStyle w:val="Header"/>
      <w:tabs>
        <w:tab w:val="clear" w:pos="9026"/>
        <w:tab w:val="right" w:pos="9609"/>
      </w:tabs>
      <w:jc w:val="center"/>
      <w:rPr>
        <w:sz w:val="16"/>
        <w:lang w:val="mi-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370"/>
    <w:multiLevelType w:val="hybridMultilevel"/>
    <w:tmpl w:val="E0D4AC64"/>
    <w:lvl w:ilvl="0" w:tplc="5B847382">
      <w:numFmt w:val="bullet"/>
      <w:lvlText w:val=""/>
      <w:lvlJc w:val="left"/>
      <w:pPr>
        <w:ind w:left="2137" w:hanging="360"/>
      </w:pPr>
      <w:rPr>
        <w:rFonts w:ascii="Symbol" w:eastAsiaTheme="minorHAnsi" w:hAnsi="Symbol" w:cstheme="minorBidi" w:hint="default"/>
      </w:rPr>
    </w:lvl>
    <w:lvl w:ilvl="1" w:tplc="14090003" w:tentative="1">
      <w:start w:val="1"/>
      <w:numFmt w:val="bullet"/>
      <w:lvlText w:val="o"/>
      <w:lvlJc w:val="left"/>
      <w:pPr>
        <w:ind w:left="2857" w:hanging="360"/>
      </w:pPr>
      <w:rPr>
        <w:rFonts w:ascii="Courier New" w:hAnsi="Courier New" w:cs="Courier New" w:hint="default"/>
      </w:rPr>
    </w:lvl>
    <w:lvl w:ilvl="2" w:tplc="14090005" w:tentative="1">
      <w:start w:val="1"/>
      <w:numFmt w:val="bullet"/>
      <w:lvlText w:val=""/>
      <w:lvlJc w:val="left"/>
      <w:pPr>
        <w:ind w:left="3577" w:hanging="360"/>
      </w:pPr>
      <w:rPr>
        <w:rFonts w:ascii="Wingdings" w:hAnsi="Wingdings" w:hint="default"/>
      </w:rPr>
    </w:lvl>
    <w:lvl w:ilvl="3" w:tplc="14090001" w:tentative="1">
      <w:start w:val="1"/>
      <w:numFmt w:val="bullet"/>
      <w:lvlText w:val=""/>
      <w:lvlJc w:val="left"/>
      <w:pPr>
        <w:ind w:left="4297" w:hanging="360"/>
      </w:pPr>
      <w:rPr>
        <w:rFonts w:ascii="Symbol" w:hAnsi="Symbol" w:hint="default"/>
      </w:rPr>
    </w:lvl>
    <w:lvl w:ilvl="4" w:tplc="14090003" w:tentative="1">
      <w:start w:val="1"/>
      <w:numFmt w:val="bullet"/>
      <w:lvlText w:val="o"/>
      <w:lvlJc w:val="left"/>
      <w:pPr>
        <w:ind w:left="5017" w:hanging="360"/>
      </w:pPr>
      <w:rPr>
        <w:rFonts w:ascii="Courier New" w:hAnsi="Courier New" w:cs="Courier New" w:hint="default"/>
      </w:rPr>
    </w:lvl>
    <w:lvl w:ilvl="5" w:tplc="14090005" w:tentative="1">
      <w:start w:val="1"/>
      <w:numFmt w:val="bullet"/>
      <w:lvlText w:val=""/>
      <w:lvlJc w:val="left"/>
      <w:pPr>
        <w:ind w:left="5737" w:hanging="360"/>
      </w:pPr>
      <w:rPr>
        <w:rFonts w:ascii="Wingdings" w:hAnsi="Wingdings" w:hint="default"/>
      </w:rPr>
    </w:lvl>
    <w:lvl w:ilvl="6" w:tplc="14090001" w:tentative="1">
      <w:start w:val="1"/>
      <w:numFmt w:val="bullet"/>
      <w:lvlText w:val=""/>
      <w:lvlJc w:val="left"/>
      <w:pPr>
        <w:ind w:left="6457" w:hanging="360"/>
      </w:pPr>
      <w:rPr>
        <w:rFonts w:ascii="Symbol" w:hAnsi="Symbol" w:hint="default"/>
      </w:rPr>
    </w:lvl>
    <w:lvl w:ilvl="7" w:tplc="14090003" w:tentative="1">
      <w:start w:val="1"/>
      <w:numFmt w:val="bullet"/>
      <w:lvlText w:val="o"/>
      <w:lvlJc w:val="left"/>
      <w:pPr>
        <w:ind w:left="7177" w:hanging="360"/>
      </w:pPr>
      <w:rPr>
        <w:rFonts w:ascii="Courier New" w:hAnsi="Courier New" w:cs="Courier New" w:hint="default"/>
      </w:rPr>
    </w:lvl>
    <w:lvl w:ilvl="8" w:tplc="14090005" w:tentative="1">
      <w:start w:val="1"/>
      <w:numFmt w:val="bullet"/>
      <w:lvlText w:val=""/>
      <w:lvlJc w:val="left"/>
      <w:pPr>
        <w:ind w:left="7897" w:hanging="360"/>
      </w:pPr>
      <w:rPr>
        <w:rFonts w:ascii="Wingdings" w:hAnsi="Wingdings" w:hint="default"/>
      </w:rPr>
    </w:lvl>
  </w:abstractNum>
  <w:abstractNum w:abstractNumId="1" w15:restartNumberingAfterBreak="0">
    <w:nsid w:val="0A4248DC"/>
    <w:multiLevelType w:val="hybridMultilevel"/>
    <w:tmpl w:val="E9341C94"/>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AEE7125"/>
    <w:multiLevelType w:val="hybridMultilevel"/>
    <w:tmpl w:val="ECAAD9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596C49"/>
    <w:multiLevelType w:val="hybridMultilevel"/>
    <w:tmpl w:val="06D6BE6E"/>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18A36D56"/>
    <w:multiLevelType w:val="hybridMultilevel"/>
    <w:tmpl w:val="776C0ED6"/>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191F638E"/>
    <w:multiLevelType w:val="hybridMultilevel"/>
    <w:tmpl w:val="EF5AFB58"/>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1A72457B"/>
    <w:multiLevelType w:val="hybridMultilevel"/>
    <w:tmpl w:val="064C0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B46472"/>
    <w:multiLevelType w:val="hybridMultilevel"/>
    <w:tmpl w:val="5490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E158F7"/>
    <w:multiLevelType w:val="hybridMultilevel"/>
    <w:tmpl w:val="11CE69FC"/>
    <w:lvl w:ilvl="0" w:tplc="1409000F">
      <w:start w:val="1"/>
      <w:numFmt w:val="decimal"/>
      <w:lvlText w:val="%1."/>
      <w:lvlJc w:val="left"/>
      <w:pPr>
        <w:ind w:left="1777" w:hanging="360"/>
      </w:pPr>
    </w:lvl>
    <w:lvl w:ilvl="1" w:tplc="14090019" w:tentative="1">
      <w:start w:val="1"/>
      <w:numFmt w:val="lowerLetter"/>
      <w:lvlText w:val="%2."/>
      <w:lvlJc w:val="left"/>
      <w:pPr>
        <w:ind w:left="2497" w:hanging="360"/>
      </w:pPr>
    </w:lvl>
    <w:lvl w:ilvl="2" w:tplc="1409001B" w:tentative="1">
      <w:start w:val="1"/>
      <w:numFmt w:val="lowerRoman"/>
      <w:lvlText w:val="%3."/>
      <w:lvlJc w:val="right"/>
      <w:pPr>
        <w:ind w:left="3217" w:hanging="180"/>
      </w:pPr>
    </w:lvl>
    <w:lvl w:ilvl="3" w:tplc="1409000F" w:tentative="1">
      <w:start w:val="1"/>
      <w:numFmt w:val="decimal"/>
      <w:lvlText w:val="%4."/>
      <w:lvlJc w:val="left"/>
      <w:pPr>
        <w:ind w:left="3937" w:hanging="360"/>
      </w:pPr>
    </w:lvl>
    <w:lvl w:ilvl="4" w:tplc="14090019" w:tentative="1">
      <w:start w:val="1"/>
      <w:numFmt w:val="lowerLetter"/>
      <w:lvlText w:val="%5."/>
      <w:lvlJc w:val="left"/>
      <w:pPr>
        <w:ind w:left="4657" w:hanging="360"/>
      </w:pPr>
    </w:lvl>
    <w:lvl w:ilvl="5" w:tplc="1409001B" w:tentative="1">
      <w:start w:val="1"/>
      <w:numFmt w:val="lowerRoman"/>
      <w:lvlText w:val="%6."/>
      <w:lvlJc w:val="right"/>
      <w:pPr>
        <w:ind w:left="5377" w:hanging="180"/>
      </w:pPr>
    </w:lvl>
    <w:lvl w:ilvl="6" w:tplc="1409000F" w:tentative="1">
      <w:start w:val="1"/>
      <w:numFmt w:val="decimal"/>
      <w:lvlText w:val="%7."/>
      <w:lvlJc w:val="left"/>
      <w:pPr>
        <w:ind w:left="6097" w:hanging="360"/>
      </w:pPr>
    </w:lvl>
    <w:lvl w:ilvl="7" w:tplc="14090019" w:tentative="1">
      <w:start w:val="1"/>
      <w:numFmt w:val="lowerLetter"/>
      <w:lvlText w:val="%8."/>
      <w:lvlJc w:val="left"/>
      <w:pPr>
        <w:ind w:left="6817" w:hanging="360"/>
      </w:pPr>
    </w:lvl>
    <w:lvl w:ilvl="8" w:tplc="1409001B" w:tentative="1">
      <w:start w:val="1"/>
      <w:numFmt w:val="lowerRoman"/>
      <w:lvlText w:val="%9."/>
      <w:lvlJc w:val="right"/>
      <w:pPr>
        <w:ind w:left="7537" w:hanging="180"/>
      </w:pPr>
    </w:lvl>
  </w:abstractNum>
  <w:abstractNum w:abstractNumId="9" w15:restartNumberingAfterBreak="0">
    <w:nsid w:val="30FC78A1"/>
    <w:multiLevelType w:val="hybridMultilevel"/>
    <w:tmpl w:val="FFAADA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64F28D4"/>
    <w:multiLevelType w:val="multilevel"/>
    <w:tmpl w:val="144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256CC"/>
    <w:multiLevelType w:val="hybridMultilevel"/>
    <w:tmpl w:val="25FA4C42"/>
    <w:lvl w:ilvl="0" w:tplc="14090017">
      <w:start w:val="1"/>
      <w:numFmt w:val="lowerLetter"/>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39A11763"/>
    <w:multiLevelType w:val="hybridMultilevel"/>
    <w:tmpl w:val="A650BC16"/>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A5D47CE"/>
    <w:multiLevelType w:val="hybridMultilevel"/>
    <w:tmpl w:val="F26E13BE"/>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4C907B46"/>
    <w:multiLevelType w:val="hybridMultilevel"/>
    <w:tmpl w:val="D212AABA"/>
    <w:lvl w:ilvl="0" w:tplc="4D46D05C">
      <w:start w:val="9"/>
      <w:numFmt w:val="bullet"/>
      <w:lvlText w:val=""/>
      <w:lvlJc w:val="left"/>
      <w:pPr>
        <w:ind w:left="2160" w:hanging="360"/>
      </w:pPr>
      <w:rPr>
        <w:rFonts w:ascii="Symbol" w:eastAsiaTheme="minorHAnsi" w:hAnsi="Symbol"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4F123CDC"/>
    <w:multiLevelType w:val="hybridMultilevel"/>
    <w:tmpl w:val="0BA2A20E"/>
    <w:lvl w:ilvl="0" w:tplc="FFFFFFFF">
      <w:start w:val="1"/>
      <w:numFmt w:val="decimal"/>
      <w:lvlText w:val="%1."/>
      <w:lvlJc w:val="left"/>
      <w:pPr>
        <w:ind w:left="1778" w:hanging="360"/>
      </w:pPr>
    </w:lvl>
    <w:lvl w:ilvl="1" w:tplc="4D46D05C">
      <w:start w:val="9"/>
      <w:numFmt w:val="bullet"/>
      <w:lvlText w:val=""/>
      <w:lvlJc w:val="left"/>
      <w:pPr>
        <w:ind w:left="1440" w:hanging="360"/>
      </w:pPr>
      <w:rPr>
        <w:rFonts w:ascii="Symbol" w:eastAsiaTheme="minorHAnsi" w:hAnsi="Symbol" w:cs="Times New Roman"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3484361"/>
    <w:multiLevelType w:val="hybridMultilevel"/>
    <w:tmpl w:val="2A649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5425A"/>
    <w:multiLevelType w:val="hybridMultilevel"/>
    <w:tmpl w:val="79E82FE6"/>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8" w15:restartNumberingAfterBreak="0">
    <w:nsid w:val="56B36514"/>
    <w:multiLevelType w:val="hybridMultilevel"/>
    <w:tmpl w:val="F134D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8F50247"/>
    <w:multiLevelType w:val="hybridMultilevel"/>
    <w:tmpl w:val="026ADB1E"/>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15:restartNumberingAfterBreak="0">
    <w:nsid w:val="59EE424B"/>
    <w:multiLevelType w:val="hybridMultilevel"/>
    <w:tmpl w:val="65D40BD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B4413A0"/>
    <w:multiLevelType w:val="hybridMultilevel"/>
    <w:tmpl w:val="29167DC2"/>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5CE21F38"/>
    <w:multiLevelType w:val="hybridMultilevel"/>
    <w:tmpl w:val="047C64A2"/>
    <w:lvl w:ilvl="0" w:tplc="2AC078F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C8562E"/>
    <w:multiLevelType w:val="hybridMultilevel"/>
    <w:tmpl w:val="C7A23768"/>
    <w:lvl w:ilvl="0" w:tplc="14090017">
      <w:start w:val="1"/>
      <w:numFmt w:val="lowerLetter"/>
      <w:lvlText w:val="%1)"/>
      <w:lvlJc w:val="left"/>
      <w:pPr>
        <w:ind w:left="2160" w:hanging="360"/>
      </w:pPr>
      <w:rPr>
        <w:rFont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674C2605"/>
    <w:multiLevelType w:val="hybridMultilevel"/>
    <w:tmpl w:val="84DC95B6"/>
    <w:lvl w:ilvl="0" w:tplc="FFFFFFFF">
      <w:start w:val="1"/>
      <w:numFmt w:val="decimal"/>
      <w:lvlText w:val="%1."/>
      <w:lvlJc w:val="left"/>
      <w:pPr>
        <w:ind w:left="1778" w:hanging="360"/>
      </w:pPr>
    </w:lvl>
    <w:lvl w:ilvl="1" w:tplc="4D46D05C">
      <w:start w:val="9"/>
      <w:numFmt w:val="bullet"/>
      <w:lvlText w:val=""/>
      <w:lvlJc w:val="left"/>
      <w:pPr>
        <w:ind w:left="1440" w:hanging="360"/>
      </w:pPr>
      <w:rPr>
        <w:rFonts w:ascii="Symbol" w:eastAsiaTheme="minorHAnsi" w:hAnsi="Symbol" w:cs="Times New Roman" w:hint="default"/>
      </w:r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4411BB"/>
    <w:multiLevelType w:val="hybridMultilevel"/>
    <w:tmpl w:val="E5DA8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8B5B1F"/>
    <w:multiLevelType w:val="hybridMultilevel"/>
    <w:tmpl w:val="3104B0D0"/>
    <w:lvl w:ilvl="0" w:tplc="BC604F5E">
      <w:numFmt w:val="bullet"/>
      <w:lvlText w:val=""/>
      <w:lvlJc w:val="left"/>
      <w:pPr>
        <w:ind w:left="2137" w:hanging="360"/>
      </w:pPr>
      <w:rPr>
        <w:rFonts w:ascii="Symbol" w:eastAsiaTheme="minorHAnsi" w:hAnsi="Symbol" w:cstheme="minorBidi" w:hint="default"/>
      </w:rPr>
    </w:lvl>
    <w:lvl w:ilvl="1" w:tplc="14090003" w:tentative="1">
      <w:start w:val="1"/>
      <w:numFmt w:val="bullet"/>
      <w:lvlText w:val="o"/>
      <w:lvlJc w:val="left"/>
      <w:pPr>
        <w:ind w:left="2857" w:hanging="360"/>
      </w:pPr>
      <w:rPr>
        <w:rFonts w:ascii="Courier New" w:hAnsi="Courier New" w:cs="Courier New" w:hint="default"/>
      </w:rPr>
    </w:lvl>
    <w:lvl w:ilvl="2" w:tplc="14090005" w:tentative="1">
      <w:start w:val="1"/>
      <w:numFmt w:val="bullet"/>
      <w:lvlText w:val=""/>
      <w:lvlJc w:val="left"/>
      <w:pPr>
        <w:ind w:left="3577" w:hanging="360"/>
      </w:pPr>
      <w:rPr>
        <w:rFonts w:ascii="Wingdings" w:hAnsi="Wingdings" w:hint="default"/>
      </w:rPr>
    </w:lvl>
    <w:lvl w:ilvl="3" w:tplc="14090001" w:tentative="1">
      <w:start w:val="1"/>
      <w:numFmt w:val="bullet"/>
      <w:lvlText w:val=""/>
      <w:lvlJc w:val="left"/>
      <w:pPr>
        <w:ind w:left="4297" w:hanging="360"/>
      </w:pPr>
      <w:rPr>
        <w:rFonts w:ascii="Symbol" w:hAnsi="Symbol" w:hint="default"/>
      </w:rPr>
    </w:lvl>
    <w:lvl w:ilvl="4" w:tplc="14090003" w:tentative="1">
      <w:start w:val="1"/>
      <w:numFmt w:val="bullet"/>
      <w:lvlText w:val="o"/>
      <w:lvlJc w:val="left"/>
      <w:pPr>
        <w:ind w:left="5017" w:hanging="360"/>
      </w:pPr>
      <w:rPr>
        <w:rFonts w:ascii="Courier New" w:hAnsi="Courier New" w:cs="Courier New" w:hint="default"/>
      </w:rPr>
    </w:lvl>
    <w:lvl w:ilvl="5" w:tplc="14090005" w:tentative="1">
      <w:start w:val="1"/>
      <w:numFmt w:val="bullet"/>
      <w:lvlText w:val=""/>
      <w:lvlJc w:val="left"/>
      <w:pPr>
        <w:ind w:left="5737" w:hanging="360"/>
      </w:pPr>
      <w:rPr>
        <w:rFonts w:ascii="Wingdings" w:hAnsi="Wingdings" w:hint="default"/>
      </w:rPr>
    </w:lvl>
    <w:lvl w:ilvl="6" w:tplc="14090001" w:tentative="1">
      <w:start w:val="1"/>
      <w:numFmt w:val="bullet"/>
      <w:lvlText w:val=""/>
      <w:lvlJc w:val="left"/>
      <w:pPr>
        <w:ind w:left="6457" w:hanging="360"/>
      </w:pPr>
      <w:rPr>
        <w:rFonts w:ascii="Symbol" w:hAnsi="Symbol" w:hint="default"/>
      </w:rPr>
    </w:lvl>
    <w:lvl w:ilvl="7" w:tplc="14090003" w:tentative="1">
      <w:start w:val="1"/>
      <w:numFmt w:val="bullet"/>
      <w:lvlText w:val="o"/>
      <w:lvlJc w:val="left"/>
      <w:pPr>
        <w:ind w:left="7177" w:hanging="360"/>
      </w:pPr>
      <w:rPr>
        <w:rFonts w:ascii="Courier New" w:hAnsi="Courier New" w:cs="Courier New" w:hint="default"/>
      </w:rPr>
    </w:lvl>
    <w:lvl w:ilvl="8" w:tplc="14090005" w:tentative="1">
      <w:start w:val="1"/>
      <w:numFmt w:val="bullet"/>
      <w:lvlText w:val=""/>
      <w:lvlJc w:val="left"/>
      <w:pPr>
        <w:ind w:left="7897" w:hanging="360"/>
      </w:pPr>
      <w:rPr>
        <w:rFonts w:ascii="Wingdings" w:hAnsi="Wingdings" w:hint="default"/>
      </w:rPr>
    </w:lvl>
  </w:abstractNum>
  <w:abstractNum w:abstractNumId="27" w15:restartNumberingAfterBreak="0">
    <w:nsid w:val="7BAD0181"/>
    <w:multiLevelType w:val="hybridMultilevel"/>
    <w:tmpl w:val="BFF21DE6"/>
    <w:lvl w:ilvl="0" w:tplc="FFFFFFFF">
      <w:start w:val="1"/>
      <w:numFmt w:val="decimal"/>
      <w:lvlText w:val="%1."/>
      <w:lvlJc w:val="left"/>
      <w:pPr>
        <w:ind w:left="1778" w:hanging="360"/>
      </w:pPr>
    </w:lvl>
    <w:lvl w:ilvl="1" w:tplc="4D46D05C">
      <w:start w:val="9"/>
      <w:numFmt w:val="bullet"/>
      <w:lvlText w:val=""/>
      <w:lvlJc w:val="left"/>
      <w:pPr>
        <w:ind w:left="1440" w:hanging="360"/>
      </w:pPr>
      <w:rPr>
        <w:rFonts w:ascii="Symbol" w:eastAsiaTheme="minorHAnsi" w:hAnsi="Symbol" w:cs="Times New Roman" w:hint="default"/>
      </w:rPr>
    </w:lvl>
    <w:lvl w:ilvl="2" w:tplc="14090017">
      <w:start w:val="1"/>
      <w:numFmt w:val="lowerLetter"/>
      <w:lvlText w:val="%3)"/>
      <w:lvlJc w:val="lef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D0D3E37"/>
    <w:multiLevelType w:val="hybridMultilevel"/>
    <w:tmpl w:val="73AC2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D527617"/>
    <w:multiLevelType w:val="hybridMultilevel"/>
    <w:tmpl w:val="5C640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2D2AB9"/>
    <w:multiLevelType w:val="hybridMultilevel"/>
    <w:tmpl w:val="B97A1CDE"/>
    <w:lvl w:ilvl="0" w:tplc="FFFFFFFF">
      <w:start w:val="1"/>
      <w:numFmt w:val="decimal"/>
      <w:lvlText w:val="%1."/>
      <w:lvlJc w:val="left"/>
      <w:pPr>
        <w:ind w:left="1778" w:hanging="360"/>
      </w:pPr>
    </w:lvl>
    <w:lvl w:ilvl="1" w:tplc="4D46D05C">
      <w:start w:val="9"/>
      <w:numFmt w:val="bullet"/>
      <w:lvlText w:val=""/>
      <w:lvlJc w:val="left"/>
      <w:pPr>
        <w:ind w:left="1440" w:hanging="360"/>
      </w:pPr>
      <w:rPr>
        <w:rFonts w:ascii="Symbol" w:eastAsiaTheme="minorHAnsi" w:hAnsi="Symbol" w:cs="Times New Roman"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8"/>
  </w:num>
  <w:num w:numId="5">
    <w:abstractNumId w:val="2"/>
  </w:num>
  <w:num w:numId="6">
    <w:abstractNumId w:val="0"/>
  </w:num>
  <w:num w:numId="7">
    <w:abstractNumId w:val="26"/>
  </w:num>
  <w:num w:numId="8">
    <w:abstractNumId w:val="24"/>
  </w:num>
  <w:num w:numId="9">
    <w:abstractNumId w:val="1"/>
  </w:num>
  <w:num w:numId="10">
    <w:abstractNumId w:val="12"/>
  </w:num>
  <w:num w:numId="11">
    <w:abstractNumId w:val="4"/>
  </w:num>
  <w:num w:numId="12">
    <w:abstractNumId w:val="13"/>
  </w:num>
  <w:num w:numId="13">
    <w:abstractNumId w:val="19"/>
  </w:num>
  <w:num w:numId="14">
    <w:abstractNumId w:val="17"/>
  </w:num>
  <w:num w:numId="15">
    <w:abstractNumId w:val="11"/>
  </w:num>
  <w:num w:numId="16">
    <w:abstractNumId w:val="23"/>
  </w:num>
  <w:num w:numId="17">
    <w:abstractNumId w:val="21"/>
  </w:num>
  <w:num w:numId="18">
    <w:abstractNumId w:val="3"/>
  </w:num>
  <w:num w:numId="19">
    <w:abstractNumId w:val="30"/>
  </w:num>
  <w:num w:numId="20">
    <w:abstractNumId w:val="27"/>
  </w:num>
  <w:num w:numId="21">
    <w:abstractNumId w:val="20"/>
  </w:num>
  <w:num w:numId="22">
    <w:abstractNumId w:val="29"/>
  </w:num>
  <w:num w:numId="23">
    <w:abstractNumId w:val="16"/>
  </w:num>
  <w:num w:numId="24">
    <w:abstractNumId w:val="28"/>
  </w:num>
  <w:num w:numId="25">
    <w:abstractNumId w:val="25"/>
  </w:num>
  <w:num w:numId="26">
    <w:abstractNumId w:val="7"/>
  </w:num>
  <w:num w:numId="27">
    <w:abstractNumId w:val="10"/>
  </w:num>
  <w:num w:numId="28">
    <w:abstractNumId w:val="9"/>
  </w:num>
  <w:num w:numId="29">
    <w:abstractNumId w:val="18"/>
  </w:num>
  <w:num w:numId="30">
    <w:abstractNumId w:val="6"/>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17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C6"/>
    <w:rsid w:val="0000074D"/>
    <w:rsid w:val="00000D74"/>
    <w:rsid w:val="00001346"/>
    <w:rsid w:val="00001DAB"/>
    <w:rsid w:val="00001EC3"/>
    <w:rsid w:val="00001F61"/>
    <w:rsid w:val="000022D2"/>
    <w:rsid w:val="00003264"/>
    <w:rsid w:val="00004604"/>
    <w:rsid w:val="00005282"/>
    <w:rsid w:val="000055A0"/>
    <w:rsid w:val="0000574B"/>
    <w:rsid w:val="00005E5F"/>
    <w:rsid w:val="00005F18"/>
    <w:rsid w:val="00006E53"/>
    <w:rsid w:val="0000754D"/>
    <w:rsid w:val="00007612"/>
    <w:rsid w:val="000079B1"/>
    <w:rsid w:val="00007B9C"/>
    <w:rsid w:val="0001017B"/>
    <w:rsid w:val="000109EA"/>
    <w:rsid w:val="00011320"/>
    <w:rsid w:val="00011754"/>
    <w:rsid w:val="00011EB2"/>
    <w:rsid w:val="00012B3E"/>
    <w:rsid w:val="00014523"/>
    <w:rsid w:val="0001522F"/>
    <w:rsid w:val="000155E9"/>
    <w:rsid w:val="0001568C"/>
    <w:rsid w:val="00015CA8"/>
    <w:rsid w:val="00015FBD"/>
    <w:rsid w:val="00016EC5"/>
    <w:rsid w:val="00017106"/>
    <w:rsid w:val="00017A21"/>
    <w:rsid w:val="000202D3"/>
    <w:rsid w:val="00020C7A"/>
    <w:rsid w:val="00020F15"/>
    <w:rsid w:val="00021068"/>
    <w:rsid w:val="000210F0"/>
    <w:rsid w:val="00021117"/>
    <w:rsid w:val="00021367"/>
    <w:rsid w:val="000213D0"/>
    <w:rsid w:val="00022019"/>
    <w:rsid w:val="00022080"/>
    <w:rsid w:val="0002256E"/>
    <w:rsid w:val="000229B1"/>
    <w:rsid w:val="000232A0"/>
    <w:rsid w:val="00023558"/>
    <w:rsid w:val="0002374A"/>
    <w:rsid w:val="000255C7"/>
    <w:rsid w:val="000256B9"/>
    <w:rsid w:val="000262E9"/>
    <w:rsid w:val="00026757"/>
    <w:rsid w:val="000268A8"/>
    <w:rsid w:val="00026C50"/>
    <w:rsid w:val="00026ED3"/>
    <w:rsid w:val="00027B66"/>
    <w:rsid w:val="0003091C"/>
    <w:rsid w:val="00030966"/>
    <w:rsid w:val="00031017"/>
    <w:rsid w:val="000312E1"/>
    <w:rsid w:val="000315E7"/>
    <w:rsid w:val="00031D7A"/>
    <w:rsid w:val="00032DC2"/>
    <w:rsid w:val="00032F14"/>
    <w:rsid w:val="00033BFE"/>
    <w:rsid w:val="00034CB6"/>
    <w:rsid w:val="00035A83"/>
    <w:rsid w:val="00035B62"/>
    <w:rsid w:val="00035E69"/>
    <w:rsid w:val="00036767"/>
    <w:rsid w:val="00036C5E"/>
    <w:rsid w:val="00036DA7"/>
    <w:rsid w:val="000377B7"/>
    <w:rsid w:val="000377D1"/>
    <w:rsid w:val="000378D1"/>
    <w:rsid w:val="00040352"/>
    <w:rsid w:val="00040457"/>
    <w:rsid w:val="00041F54"/>
    <w:rsid w:val="0004291E"/>
    <w:rsid w:val="00042B70"/>
    <w:rsid w:val="000433E2"/>
    <w:rsid w:val="00043B33"/>
    <w:rsid w:val="00043F7E"/>
    <w:rsid w:val="00044051"/>
    <w:rsid w:val="000451B6"/>
    <w:rsid w:val="000451B7"/>
    <w:rsid w:val="00045AA8"/>
    <w:rsid w:val="00045F6C"/>
    <w:rsid w:val="00046E77"/>
    <w:rsid w:val="000470DE"/>
    <w:rsid w:val="00047538"/>
    <w:rsid w:val="00047709"/>
    <w:rsid w:val="000477A0"/>
    <w:rsid w:val="000503D1"/>
    <w:rsid w:val="00050B70"/>
    <w:rsid w:val="00050C0B"/>
    <w:rsid w:val="000510A2"/>
    <w:rsid w:val="0005206E"/>
    <w:rsid w:val="000522C8"/>
    <w:rsid w:val="00052917"/>
    <w:rsid w:val="00052BDF"/>
    <w:rsid w:val="00053EE5"/>
    <w:rsid w:val="00054CAA"/>
    <w:rsid w:val="00055590"/>
    <w:rsid w:val="00055840"/>
    <w:rsid w:val="000558D4"/>
    <w:rsid w:val="00055E1B"/>
    <w:rsid w:val="0005613A"/>
    <w:rsid w:val="000569FA"/>
    <w:rsid w:val="00056BF2"/>
    <w:rsid w:val="0005713A"/>
    <w:rsid w:val="00057298"/>
    <w:rsid w:val="00057320"/>
    <w:rsid w:val="0005798B"/>
    <w:rsid w:val="00057C05"/>
    <w:rsid w:val="000603E2"/>
    <w:rsid w:val="000606FC"/>
    <w:rsid w:val="00060B80"/>
    <w:rsid w:val="0006115E"/>
    <w:rsid w:val="00061263"/>
    <w:rsid w:val="000612BA"/>
    <w:rsid w:val="00061EAD"/>
    <w:rsid w:val="000627DC"/>
    <w:rsid w:val="00062E41"/>
    <w:rsid w:val="000635B3"/>
    <w:rsid w:val="00063686"/>
    <w:rsid w:val="00063F0D"/>
    <w:rsid w:val="00064055"/>
    <w:rsid w:val="0006452F"/>
    <w:rsid w:val="00065292"/>
    <w:rsid w:val="00065356"/>
    <w:rsid w:val="000662CD"/>
    <w:rsid w:val="000662D6"/>
    <w:rsid w:val="000665B9"/>
    <w:rsid w:val="000665EB"/>
    <w:rsid w:val="00066933"/>
    <w:rsid w:val="00066B9A"/>
    <w:rsid w:val="00066D14"/>
    <w:rsid w:val="00067000"/>
    <w:rsid w:val="000671A2"/>
    <w:rsid w:val="000671F4"/>
    <w:rsid w:val="00067958"/>
    <w:rsid w:val="00067DC8"/>
    <w:rsid w:val="00070807"/>
    <w:rsid w:val="00070A42"/>
    <w:rsid w:val="00072060"/>
    <w:rsid w:val="0007281F"/>
    <w:rsid w:val="00072C72"/>
    <w:rsid w:val="00072D6D"/>
    <w:rsid w:val="000737F7"/>
    <w:rsid w:val="00073F3D"/>
    <w:rsid w:val="00074114"/>
    <w:rsid w:val="000743D5"/>
    <w:rsid w:val="000756F0"/>
    <w:rsid w:val="00075A6D"/>
    <w:rsid w:val="00075EE5"/>
    <w:rsid w:val="00075FFE"/>
    <w:rsid w:val="000762B9"/>
    <w:rsid w:val="00077644"/>
    <w:rsid w:val="000778A5"/>
    <w:rsid w:val="000778BF"/>
    <w:rsid w:val="00080695"/>
    <w:rsid w:val="000809C5"/>
    <w:rsid w:val="00080CE4"/>
    <w:rsid w:val="000821E8"/>
    <w:rsid w:val="00082301"/>
    <w:rsid w:val="0008252A"/>
    <w:rsid w:val="000831DA"/>
    <w:rsid w:val="00083CBC"/>
    <w:rsid w:val="00083EFE"/>
    <w:rsid w:val="00083F56"/>
    <w:rsid w:val="00084830"/>
    <w:rsid w:val="0008485E"/>
    <w:rsid w:val="00084B39"/>
    <w:rsid w:val="00085163"/>
    <w:rsid w:val="00085C5B"/>
    <w:rsid w:val="00086AF6"/>
    <w:rsid w:val="00086D82"/>
    <w:rsid w:val="000873B2"/>
    <w:rsid w:val="0008754D"/>
    <w:rsid w:val="000876CB"/>
    <w:rsid w:val="0008797A"/>
    <w:rsid w:val="00087DF5"/>
    <w:rsid w:val="0009017F"/>
    <w:rsid w:val="000907EB"/>
    <w:rsid w:val="000908A5"/>
    <w:rsid w:val="000909FF"/>
    <w:rsid w:val="0009194A"/>
    <w:rsid w:val="00091BB9"/>
    <w:rsid w:val="000927C6"/>
    <w:rsid w:val="00092946"/>
    <w:rsid w:val="00092C59"/>
    <w:rsid w:val="000932C1"/>
    <w:rsid w:val="000934E6"/>
    <w:rsid w:val="00093622"/>
    <w:rsid w:val="000947DB"/>
    <w:rsid w:val="000952F3"/>
    <w:rsid w:val="0009684A"/>
    <w:rsid w:val="00096931"/>
    <w:rsid w:val="000972DF"/>
    <w:rsid w:val="000977A7"/>
    <w:rsid w:val="00097EFA"/>
    <w:rsid w:val="000A0294"/>
    <w:rsid w:val="000A08EA"/>
    <w:rsid w:val="000A0ACF"/>
    <w:rsid w:val="000A0D45"/>
    <w:rsid w:val="000A1FA9"/>
    <w:rsid w:val="000A207D"/>
    <w:rsid w:val="000A2236"/>
    <w:rsid w:val="000A28D5"/>
    <w:rsid w:val="000A325C"/>
    <w:rsid w:val="000A3386"/>
    <w:rsid w:val="000A3389"/>
    <w:rsid w:val="000A3842"/>
    <w:rsid w:val="000A3AA6"/>
    <w:rsid w:val="000A3C0B"/>
    <w:rsid w:val="000A3D51"/>
    <w:rsid w:val="000A4B55"/>
    <w:rsid w:val="000A4C48"/>
    <w:rsid w:val="000A536F"/>
    <w:rsid w:val="000A5D49"/>
    <w:rsid w:val="000A62F4"/>
    <w:rsid w:val="000A63E4"/>
    <w:rsid w:val="000A6416"/>
    <w:rsid w:val="000A67B9"/>
    <w:rsid w:val="000A6DCB"/>
    <w:rsid w:val="000A728E"/>
    <w:rsid w:val="000A7C80"/>
    <w:rsid w:val="000A7CDD"/>
    <w:rsid w:val="000B02F5"/>
    <w:rsid w:val="000B0689"/>
    <w:rsid w:val="000B06CC"/>
    <w:rsid w:val="000B0BE6"/>
    <w:rsid w:val="000B0F50"/>
    <w:rsid w:val="000B1596"/>
    <w:rsid w:val="000B18D9"/>
    <w:rsid w:val="000B1EE0"/>
    <w:rsid w:val="000B22D0"/>
    <w:rsid w:val="000B2E5E"/>
    <w:rsid w:val="000B30FD"/>
    <w:rsid w:val="000B33B2"/>
    <w:rsid w:val="000B3592"/>
    <w:rsid w:val="000B3BB2"/>
    <w:rsid w:val="000B4438"/>
    <w:rsid w:val="000B5A98"/>
    <w:rsid w:val="000B5F74"/>
    <w:rsid w:val="000B7C35"/>
    <w:rsid w:val="000B7EEE"/>
    <w:rsid w:val="000C01F8"/>
    <w:rsid w:val="000C03FB"/>
    <w:rsid w:val="000C094F"/>
    <w:rsid w:val="000C145E"/>
    <w:rsid w:val="000C1625"/>
    <w:rsid w:val="000C1EC7"/>
    <w:rsid w:val="000C24CC"/>
    <w:rsid w:val="000C34FC"/>
    <w:rsid w:val="000C3954"/>
    <w:rsid w:val="000C396A"/>
    <w:rsid w:val="000C5520"/>
    <w:rsid w:val="000C6D07"/>
    <w:rsid w:val="000C7093"/>
    <w:rsid w:val="000C71B2"/>
    <w:rsid w:val="000D024E"/>
    <w:rsid w:val="000D19D6"/>
    <w:rsid w:val="000D1E76"/>
    <w:rsid w:val="000D213A"/>
    <w:rsid w:val="000D2B78"/>
    <w:rsid w:val="000D2C6A"/>
    <w:rsid w:val="000D45D6"/>
    <w:rsid w:val="000D497D"/>
    <w:rsid w:val="000D4BDC"/>
    <w:rsid w:val="000D4C09"/>
    <w:rsid w:val="000D51C7"/>
    <w:rsid w:val="000D5AE5"/>
    <w:rsid w:val="000D603D"/>
    <w:rsid w:val="000D7829"/>
    <w:rsid w:val="000D7D6A"/>
    <w:rsid w:val="000E13A2"/>
    <w:rsid w:val="000E16BA"/>
    <w:rsid w:val="000E271F"/>
    <w:rsid w:val="000E2EC7"/>
    <w:rsid w:val="000E3120"/>
    <w:rsid w:val="000E34F8"/>
    <w:rsid w:val="000E3C90"/>
    <w:rsid w:val="000E4362"/>
    <w:rsid w:val="000E43F0"/>
    <w:rsid w:val="000E44C8"/>
    <w:rsid w:val="000E46E3"/>
    <w:rsid w:val="000E4AD4"/>
    <w:rsid w:val="000E4D0E"/>
    <w:rsid w:val="000E4DFE"/>
    <w:rsid w:val="000E4F1B"/>
    <w:rsid w:val="000E52E9"/>
    <w:rsid w:val="000E54D9"/>
    <w:rsid w:val="000E6494"/>
    <w:rsid w:val="000E64CC"/>
    <w:rsid w:val="000E6B85"/>
    <w:rsid w:val="000E6D60"/>
    <w:rsid w:val="000E6D6F"/>
    <w:rsid w:val="000E7215"/>
    <w:rsid w:val="000E7624"/>
    <w:rsid w:val="000E7952"/>
    <w:rsid w:val="000E7C83"/>
    <w:rsid w:val="000E7E7C"/>
    <w:rsid w:val="000F0012"/>
    <w:rsid w:val="000F0518"/>
    <w:rsid w:val="000F08EE"/>
    <w:rsid w:val="000F16AF"/>
    <w:rsid w:val="000F2A10"/>
    <w:rsid w:val="000F3E60"/>
    <w:rsid w:val="000F432F"/>
    <w:rsid w:val="000F46EF"/>
    <w:rsid w:val="000F4906"/>
    <w:rsid w:val="000F4D9A"/>
    <w:rsid w:val="000F51C9"/>
    <w:rsid w:val="000F5616"/>
    <w:rsid w:val="000F6140"/>
    <w:rsid w:val="000F7A17"/>
    <w:rsid w:val="000F7BBA"/>
    <w:rsid w:val="001001CA"/>
    <w:rsid w:val="00100316"/>
    <w:rsid w:val="00100418"/>
    <w:rsid w:val="00100511"/>
    <w:rsid w:val="001007F2"/>
    <w:rsid w:val="001011FC"/>
    <w:rsid w:val="001016FC"/>
    <w:rsid w:val="00101FEC"/>
    <w:rsid w:val="00102D1D"/>
    <w:rsid w:val="00103111"/>
    <w:rsid w:val="00103494"/>
    <w:rsid w:val="001035BA"/>
    <w:rsid w:val="001036B3"/>
    <w:rsid w:val="00103F2D"/>
    <w:rsid w:val="00103FCF"/>
    <w:rsid w:val="00104C6A"/>
    <w:rsid w:val="001059DE"/>
    <w:rsid w:val="00106A0C"/>
    <w:rsid w:val="00107D35"/>
    <w:rsid w:val="0011044D"/>
    <w:rsid w:val="001125B3"/>
    <w:rsid w:val="00113DAB"/>
    <w:rsid w:val="00113F94"/>
    <w:rsid w:val="00115261"/>
    <w:rsid w:val="00115CD5"/>
    <w:rsid w:val="0011655A"/>
    <w:rsid w:val="00116F30"/>
    <w:rsid w:val="00117602"/>
    <w:rsid w:val="00120A90"/>
    <w:rsid w:val="00120F49"/>
    <w:rsid w:val="001211C6"/>
    <w:rsid w:val="0012142A"/>
    <w:rsid w:val="00121DE2"/>
    <w:rsid w:val="00122572"/>
    <w:rsid w:val="001230C9"/>
    <w:rsid w:val="00123D93"/>
    <w:rsid w:val="00123EAA"/>
    <w:rsid w:val="00124077"/>
    <w:rsid w:val="001240A6"/>
    <w:rsid w:val="001242AE"/>
    <w:rsid w:val="00125277"/>
    <w:rsid w:val="00125324"/>
    <w:rsid w:val="001261DC"/>
    <w:rsid w:val="00127856"/>
    <w:rsid w:val="00127DEC"/>
    <w:rsid w:val="00130154"/>
    <w:rsid w:val="0013198B"/>
    <w:rsid w:val="00132489"/>
    <w:rsid w:val="001325DB"/>
    <w:rsid w:val="00132876"/>
    <w:rsid w:val="00133461"/>
    <w:rsid w:val="0013363F"/>
    <w:rsid w:val="00133ACB"/>
    <w:rsid w:val="00134057"/>
    <w:rsid w:val="00134798"/>
    <w:rsid w:val="00135103"/>
    <w:rsid w:val="001352FA"/>
    <w:rsid w:val="00135728"/>
    <w:rsid w:val="0013610C"/>
    <w:rsid w:val="00136B06"/>
    <w:rsid w:val="00136B8A"/>
    <w:rsid w:val="00137867"/>
    <w:rsid w:val="00137C30"/>
    <w:rsid w:val="00137CDC"/>
    <w:rsid w:val="00137DA9"/>
    <w:rsid w:val="0014032A"/>
    <w:rsid w:val="00140B1C"/>
    <w:rsid w:val="00140DE1"/>
    <w:rsid w:val="001410CC"/>
    <w:rsid w:val="001414D0"/>
    <w:rsid w:val="0014156E"/>
    <w:rsid w:val="001415E9"/>
    <w:rsid w:val="00141F7F"/>
    <w:rsid w:val="001426D6"/>
    <w:rsid w:val="001427FF"/>
    <w:rsid w:val="00142805"/>
    <w:rsid w:val="00142EC7"/>
    <w:rsid w:val="0014396F"/>
    <w:rsid w:val="00143B8F"/>
    <w:rsid w:val="00143FE3"/>
    <w:rsid w:val="00144607"/>
    <w:rsid w:val="0014477A"/>
    <w:rsid w:val="00144A4D"/>
    <w:rsid w:val="00145C21"/>
    <w:rsid w:val="00146F94"/>
    <w:rsid w:val="0014709A"/>
    <w:rsid w:val="00147D05"/>
    <w:rsid w:val="00147FC8"/>
    <w:rsid w:val="0015003D"/>
    <w:rsid w:val="00151A4D"/>
    <w:rsid w:val="001520A3"/>
    <w:rsid w:val="001521A2"/>
    <w:rsid w:val="00152A97"/>
    <w:rsid w:val="00153FFF"/>
    <w:rsid w:val="001544A1"/>
    <w:rsid w:val="00154D7C"/>
    <w:rsid w:val="00155324"/>
    <w:rsid w:val="00155FE4"/>
    <w:rsid w:val="0015792D"/>
    <w:rsid w:val="00160ABA"/>
    <w:rsid w:val="00161088"/>
    <w:rsid w:val="00161E8A"/>
    <w:rsid w:val="00162009"/>
    <w:rsid w:val="001624F7"/>
    <w:rsid w:val="00162BC8"/>
    <w:rsid w:val="00163D84"/>
    <w:rsid w:val="00164758"/>
    <w:rsid w:val="0016497D"/>
    <w:rsid w:val="0016626A"/>
    <w:rsid w:val="001663C3"/>
    <w:rsid w:val="0017020B"/>
    <w:rsid w:val="0017028B"/>
    <w:rsid w:val="0017033B"/>
    <w:rsid w:val="0017143A"/>
    <w:rsid w:val="001719E1"/>
    <w:rsid w:val="0017241A"/>
    <w:rsid w:val="00172590"/>
    <w:rsid w:val="0017263F"/>
    <w:rsid w:val="001729C0"/>
    <w:rsid w:val="00172D1D"/>
    <w:rsid w:val="00173451"/>
    <w:rsid w:val="00173BF5"/>
    <w:rsid w:val="00175136"/>
    <w:rsid w:val="001753BE"/>
    <w:rsid w:val="001755A8"/>
    <w:rsid w:val="001767C2"/>
    <w:rsid w:val="00176D99"/>
    <w:rsid w:val="00177189"/>
    <w:rsid w:val="001774F1"/>
    <w:rsid w:val="00177961"/>
    <w:rsid w:val="00177D88"/>
    <w:rsid w:val="001800B4"/>
    <w:rsid w:val="0018111C"/>
    <w:rsid w:val="00181296"/>
    <w:rsid w:val="00182B00"/>
    <w:rsid w:val="00182D1E"/>
    <w:rsid w:val="001831D5"/>
    <w:rsid w:val="00183D45"/>
    <w:rsid w:val="00183E1A"/>
    <w:rsid w:val="00183E38"/>
    <w:rsid w:val="00184444"/>
    <w:rsid w:val="0018488B"/>
    <w:rsid w:val="0018564C"/>
    <w:rsid w:val="00185733"/>
    <w:rsid w:val="00185777"/>
    <w:rsid w:val="0018651E"/>
    <w:rsid w:val="00186A2A"/>
    <w:rsid w:val="00186C06"/>
    <w:rsid w:val="00186C81"/>
    <w:rsid w:val="001870A6"/>
    <w:rsid w:val="001872EE"/>
    <w:rsid w:val="00187391"/>
    <w:rsid w:val="00187A81"/>
    <w:rsid w:val="0019036C"/>
    <w:rsid w:val="00190894"/>
    <w:rsid w:val="00191C21"/>
    <w:rsid w:val="00192BCF"/>
    <w:rsid w:val="00192D72"/>
    <w:rsid w:val="001930D3"/>
    <w:rsid w:val="00195242"/>
    <w:rsid w:val="00195315"/>
    <w:rsid w:val="00196EE3"/>
    <w:rsid w:val="00196F29"/>
    <w:rsid w:val="001976B8"/>
    <w:rsid w:val="001977F3"/>
    <w:rsid w:val="00197906"/>
    <w:rsid w:val="001A0495"/>
    <w:rsid w:val="001A0670"/>
    <w:rsid w:val="001A0E15"/>
    <w:rsid w:val="001A0F52"/>
    <w:rsid w:val="001A109A"/>
    <w:rsid w:val="001A1AA1"/>
    <w:rsid w:val="001A1DB6"/>
    <w:rsid w:val="001A21DC"/>
    <w:rsid w:val="001A2216"/>
    <w:rsid w:val="001A232E"/>
    <w:rsid w:val="001A2849"/>
    <w:rsid w:val="001A35CF"/>
    <w:rsid w:val="001A3F56"/>
    <w:rsid w:val="001A5AFA"/>
    <w:rsid w:val="001A7494"/>
    <w:rsid w:val="001A7647"/>
    <w:rsid w:val="001A7F9E"/>
    <w:rsid w:val="001B0A05"/>
    <w:rsid w:val="001B0F28"/>
    <w:rsid w:val="001B1088"/>
    <w:rsid w:val="001B1756"/>
    <w:rsid w:val="001B1802"/>
    <w:rsid w:val="001B199A"/>
    <w:rsid w:val="001B1DBD"/>
    <w:rsid w:val="001B1E09"/>
    <w:rsid w:val="001B2455"/>
    <w:rsid w:val="001B2580"/>
    <w:rsid w:val="001B265C"/>
    <w:rsid w:val="001B27FC"/>
    <w:rsid w:val="001B2D2B"/>
    <w:rsid w:val="001B3233"/>
    <w:rsid w:val="001B3C9F"/>
    <w:rsid w:val="001B46B4"/>
    <w:rsid w:val="001B4AFA"/>
    <w:rsid w:val="001B4DC1"/>
    <w:rsid w:val="001B5265"/>
    <w:rsid w:val="001B770A"/>
    <w:rsid w:val="001B780E"/>
    <w:rsid w:val="001B784C"/>
    <w:rsid w:val="001B7E83"/>
    <w:rsid w:val="001B7ED4"/>
    <w:rsid w:val="001C092D"/>
    <w:rsid w:val="001C0A2B"/>
    <w:rsid w:val="001C0D09"/>
    <w:rsid w:val="001C0EA1"/>
    <w:rsid w:val="001C2298"/>
    <w:rsid w:val="001C2770"/>
    <w:rsid w:val="001C28C5"/>
    <w:rsid w:val="001C2C75"/>
    <w:rsid w:val="001C2D2C"/>
    <w:rsid w:val="001C2EE2"/>
    <w:rsid w:val="001C379B"/>
    <w:rsid w:val="001C3AD8"/>
    <w:rsid w:val="001C3CF2"/>
    <w:rsid w:val="001C40FF"/>
    <w:rsid w:val="001C46C1"/>
    <w:rsid w:val="001C46DC"/>
    <w:rsid w:val="001C47A6"/>
    <w:rsid w:val="001C567D"/>
    <w:rsid w:val="001C56A7"/>
    <w:rsid w:val="001C6050"/>
    <w:rsid w:val="001C69A2"/>
    <w:rsid w:val="001C6BA5"/>
    <w:rsid w:val="001C6D4E"/>
    <w:rsid w:val="001C7125"/>
    <w:rsid w:val="001C7FA2"/>
    <w:rsid w:val="001D0A0F"/>
    <w:rsid w:val="001D0C79"/>
    <w:rsid w:val="001D0C88"/>
    <w:rsid w:val="001D1A37"/>
    <w:rsid w:val="001D1ECF"/>
    <w:rsid w:val="001D3169"/>
    <w:rsid w:val="001D32B6"/>
    <w:rsid w:val="001D3C96"/>
    <w:rsid w:val="001D5060"/>
    <w:rsid w:val="001D595E"/>
    <w:rsid w:val="001D651A"/>
    <w:rsid w:val="001D7008"/>
    <w:rsid w:val="001D70FD"/>
    <w:rsid w:val="001D7148"/>
    <w:rsid w:val="001D72B7"/>
    <w:rsid w:val="001E02FA"/>
    <w:rsid w:val="001E06DF"/>
    <w:rsid w:val="001E0A44"/>
    <w:rsid w:val="001E0A9D"/>
    <w:rsid w:val="001E0F3F"/>
    <w:rsid w:val="001E10D1"/>
    <w:rsid w:val="001E10EB"/>
    <w:rsid w:val="001E1784"/>
    <w:rsid w:val="001E21BC"/>
    <w:rsid w:val="001E2337"/>
    <w:rsid w:val="001E3B4F"/>
    <w:rsid w:val="001E3BAF"/>
    <w:rsid w:val="001E3EFE"/>
    <w:rsid w:val="001E44BF"/>
    <w:rsid w:val="001E468D"/>
    <w:rsid w:val="001E4753"/>
    <w:rsid w:val="001E4D3A"/>
    <w:rsid w:val="001E5092"/>
    <w:rsid w:val="001E5117"/>
    <w:rsid w:val="001E5346"/>
    <w:rsid w:val="001E5B28"/>
    <w:rsid w:val="001E5E01"/>
    <w:rsid w:val="001E625E"/>
    <w:rsid w:val="001E6441"/>
    <w:rsid w:val="001E68D4"/>
    <w:rsid w:val="001F062E"/>
    <w:rsid w:val="001F0867"/>
    <w:rsid w:val="001F08ED"/>
    <w:rsid w:val="001F1321"/>
    <w:rsid w:val="001F132B"/>
    <w:rsid w:val="001F1A16"/>
    <w:rsid w:val="001F2D38"/>
    <w:rsid w:val="001F36AE"/>
    <w:rsid w:val="001F5174"/>
    <w:rsid w:val="001F521D"/>
    <w:rsid w:val="001F5D53"/>
    <w:rsid w:val="001F5F3C"/>
    <w:rsid w:val="001F65FE"/>
    <w:rsid w:val="001F666B"/>
    <w:rsid w:val="001F71FD"/>
    <w:rsid w:val="001F721F"/>
    <w:rsid w:val="002001EE"/>
    <w:rsid w:val="00200659"/>
    <w:rsid w:val="00200936"/>
    <w:rsid w:val="002010BC"/>
    <w:rsid w:val="002015AB"/>
    <w:rsid w:val="00201A56"/>
    <w:rsid w:val="00201AAC"/>
    <w:rsid w:val="00201DCD"/>
    <w:rsid w:val="00201F24"/>
    <w:rsid w:val="002025C7"/>
    <w:rsid w:val="0020296B"/>
    <w:rsid w:val="00203198"/>
    <w:rsid w:val="0020322F"/>
    <w:rsid w:val="0020330F"/>
    <w:rsid w:val="00203725"/>
    <w:rsid w:val="00203FCA"/>
    <w:rsid w:val="0020422E"/>
    <w:rsid w:val="00204B3D"/>
    <w:rsid w:val="00207036"/>
    <w:rsid w:val="00207A4B"/>
    <w:rsid w:val="0021002D"/>
    <w:rsid w:val="00210865"/>
    <w:rsid w:val="00211124"/>
    <w:rsid w:val="002117EC"/>
    <w:rsid w:val="00212427"/>
    <w:rsid w:val="002125FB"/>
    <w:rsid w:val="0021287C"/>
    <w:rsid w:val="00215FB4"/>
    <w:rsid w:val="00216189"/>
    <w:rsid w:val="00217816"/>
    <w:rsid w:val="002200C0"/>
    <w:rsid w:val="00220C34"/>
    <w:rsid w:val="0022112C"/>
    <w:rsid w:val="002218AE"/>
    <w:rsid w:val="00221ED6"/>
    <w:rsid w:val="00222137"/>
    <w:rsid w:val="00222578"/>
    <w:rsid w:val="002227F7"/>
    <w:rsid w:val="0022323C"/>
    <w:rsid w:val="00223279"/>
    <w:rsid w:val="002232A9"/>
    <w:rsid w:val="00223604"/>
    <w:rsid w:val="0022395C"/>
    <w:rsid w:val="002243A6"/>
    <w:rsid w:val="00224856"/>
    <w:rsid w:val="00224BB9"/>
    <w:rsid w:val="00225729"/>
    <w:rsid w:val="00226F3B"/>
    <w:rsid w:val="002270E9"/>
    <w:rsid w:val="00227D86"/>
    <w:rsid w:val="0023003A"/>
    <w:rsid w:val="00230296"/>
    <w:rsid w:val="00230987"/>
    <w:rsid w:val="00231AE6"/>
    <w:rsid w:val="00231C9C"/>
    <w:rsid w:val="0023235F"/>
    <w:rsid w:val="002323C8"/>
    <w:rsid w:val="0023290F"/>
    <w:rsid w:val="00233646"/>
    <w:rsid w:val="00233935"/>
    <w:rsid w:val="00233F4A"/>
    <w:rsid w:val="002341EC"/>
    <w:rsid w:val="0023420B"/>
    <w:rsid w:val="00234637"/>
    <w:rsid w:val="002347BE"/>
    <w:rsid w:val="00234A9D"/>
    <w:rsid w:val="00234DA7"/>
    <w:rsid w:val="00235446"/>
    <w:rsid w:val="00236751"/>
    <w:rsid w:val="00236AD0"/>
    <w:rsid w:val="00236E10"/>
    <w:rsid w:val="00237FCF"/>
    <w:rsid w:val="00240DE4"/>
    <w:rsid w:val="00240FA7"/>
    <w:rsid w:val="002412CE"/>
    <w:rsid w:val="00241BBB"/>
    <w:rsid w:val="00241C2E"/>
    <w:rsid w:val="0024211F"/>
    <w:rsid w:val="00242318"/>
    <w:rsid w:val="002427DE"/>
    <w:rsid w:val="0024284E"/>
    <w:rsid w:val="002429B7"/>
    <w:rsid w:val="00242B3F"/>
    <w:rsid w:val="002434CB"/>
    <w:rsid w:val="00243732"/>
    <w:rsid w:val="00243D93"/>
    <w:rsid w:val="00243E11"/>
    <w:rsid w:val="00243FDF"/>
    <w:rsid w:val="002443CB"/>
    <w:rsid w:val="002449F6"/>
    <w:rsid w:val="00244A45"/>
    <w:rsid w:val="00245008"/>
    <w:rsid w:val="002451E3"/>
    <w:rsid w:val="00246EAE"/>
    <w:rsid w:val="002478FC"/>
    <w:rsid w:val="00250A46"/>
    <w:rsid w:val="00250FE7"/>
    <w:rsid w:val="00251496"/>
    <w:rsid w:val="002516BD"/>
    <w:rsid w:val="00251CCB"/>
    <w:rsid w:val="00252A7F"/>
    <w:rsid w:val="002539C2"/>
    <w:rsid w:val="002543BC"/>
    <w:rsid w:val="002546FE"/>
    <w:rsid w:val="00254FA1"/>
    <w:rsid w:val="002551E9"/>
    <w:rsid w:val="00255334"/>
    <w:rsid w:val="0025656E"/>
    <w:rsid w:val="00256E11"/>
    <w:rsid w:val="00256EDE"/>
    <w:rsid w:val="00257ED6"/>
    <w:rsid w:val="002602D1"/>
    <w:rsid w:val="002604CA"/>
    <w:rsid w:val="002605EE"/>
    <w:rsid w:val="0026156C"/>
    <w:rsid w:val="00261787"/>
    <w:rsid w:val="00261973"/>
    <w:rsid w:val="00262297"/>
    <w:rsid w:val="002622B4"/>
    <w:rsid w:val="002634D6"/>
    <w:rsid w:val="00263995"/>
    <w:rsid w:val="0026399F"/>
    <w:rsid w:val="00264711"/>
    <w:rsid w:val="00265365"/>
    <w:rsid w:val="0026536A"/>
    <w:rsid w:val="002657C0"/>
    <w:rsid w:val="002663C4"/>
    <w:rsid w:val="002664D3"/>
    <w:rsid w:val="002665D9"/>
    <w:rsid w:val="002666CB"/>
    <w:rsid w:val="002673B1"/>
    <w:rsid w:val="002723B8"/>
    <w:rsid w:val="00272420"/>
    <w:rsid w:val="00272426"/>
    <w:rsid w:val="00272A9A"/>
    <w:rsid w:val="00272ECB"/>
    <w:rsid w:val="00273107"/>
    <w:rsid w:val="0027315D"/>
    <w:rsid w:val="00273675"/>
    <w:rsid w:val="0027382E"/>
    <w:rsid w:val="00273958"/>
    <w:rsid w:val="00273A0B"/>
    <w:rsid w:val="00274066"/>
    <w:rsid w:val="00274781"/>
    <w:rsid w:val="00274C8D"/>
    <w:rsid w:val="00275591"/>
    <w:rsid w:val="00275BB1"/>
    <w:rsid w:val="00275D85"/>
    <w:rsid w:val="00276EEB"/>
    <w:rsid w:val="00277014"/>
    <w:rsid w:val="002808B3"/>
    <w:rsid w:val="002809D8"/>
    <w:rsid w:val="00280C03"/>
    <w:rsid w:val="002811DE"/>
    <w:rsid w:val="002815FB"/>
    <w:rsid w:val="00281E38"/>
    <w:rsid w:val="002825FA"/>
    <w:rsid w:val="00283729"/>
    <w:rsid w:val="002839F2"/>
    <w:rsid w:val="00283CE1"/>
    <w:rsid w:val="002844DB"/>
    <w:rsid w:val="00284ABE"/>
    <w:rsid w:val="00284D14"/>
    <w:rsid w:val="0028534F"/>
    <w:rsid w:val="00286B73"/>
    <w:rsid w:val="0028748E"/>
    <w:rsid w:val="00287D45"/>
    <w:rsid w:val="00287FA2"/>
    <w:rsid w:val="0029078E"/>
    <w:rsid w:val="00290DA8"/>
    <w:rsid w:val="00291D82"/>
    <w:rsid w:val="00293297"/>
    <w:rsid w:val="002936A7"/>
    <w:rsid w:val="00293F86"/>
    <w:rsid w:val="002944B3"/>
    <w:rsid w:val="00294E09"/>
    <w:rsid w:val="00294F2C"/>
    <w:rsid w:val="0029502C"/>
    <w:rsid w:val="002951D5"/>
    <w:rsid w:val="00295B4B"/>
    <w:rsid w:val="00297331"/>
    <w:rsid w:val="00297AD1"/>
    <w:rsid w:val="002A080A"/>
    <w:rsid w:val="002A1530"/>
    <w:rsid w:val="002A1A71"/>
    <w:rsid w:val="002A1B09"/>
    <w:rsid w:val="002A2F48"/>
    <w:rsid w:val="002A35A3"/>
    <w:rsid w:val="002A3FFB"/>
    <w:rsid w:val="002A46F8"/>
    <w:rsid w:val="002A4D2D"/>
    <w:rsid w:val="002A515E"/>
    <w:rsid w:val="002A5430"/>
    <w:rsid w:val="002A55C8"/>
    <w:rsid w:val="002A584A"/>
    <w:rsid w:val="002A5CE5"/>
    <w:rsid w:val="002A5F46"/>
    <w:rsid w:val="002A64A7"/>
    <w:rsid w:val="002A6545"/>
    <w:rsid w:val="002A68F2"/>
    <w:rsid w:val="002A6BE8"/>
    <w:rsid w:val="002A6C8E"/>
    <w:rsid w:val="002A6F61"/>
    <w:rsid w:val="002B0810"/>
    <w:rsid w:val="002B18C4"/>
    <w:rsid w:val="002B1990"/>
    <w:rsid w:val="002B1C23"/>
    <w:rsid w:val="002B21FF"/>
    <w:rsid w:val="002B2466"/>
    <w:rsid w:val="002B251B"/>
    <w:rsid w:val="002B2717"/>
    <w:rsid w:val="002B2A72"/>
    <w:rsid w:val="002B32AC"/>
    <w:rsid w:val="002B392F"/>
    <w:rsid w:val="002B4213"/>
    <w:rsid w:val="002B5122"/>
    <w:rsid w:val="002B631F"/>
    <w:rsid w:val="002B67EE"/>
    <w:rsid w:val="002B6FE1"/>
    <w:rsid w:val="002C011B"/>
    <w:rsid w:val="002C0340"/>
    <w:rsid w:val="002C227C"/>
    <w:rsid w:val="002C291E"/>
    <w:rsid w:val="002C31D0"/>
    <w:rsid w:val="002C32CE"/>
    <w:rsid w:val="002C3558"/>
    <w:rsid w:val="002C419E"/>
    <w:rsid w:val="002C4B26"/>
    <w:rsid w:val="002C4C24"/>
    <w:rsid w:val="002C4FD3"/>
    <w:rsid w:val="002C537D"/>
    <w:rsid w:val="002C540E"/>
    <w:rsid w:val="002C578C"/>
    <w:rsid w:val="002C599D"/>
    <w:rsid w:val="002C6750"/>
    <w:rsid w:val="002C6E35"/>
    <w:rsid w:val="002C714E"/>
    <w:rsid w:val="002C7494"/>
    <w:rsid w:val="002C7572"/>
    <w:rsid w:val="002C7924"/>
    <w:rsid w:val="002D0698"/>
    <w:rsid w:val="002D15B5"/>
    <w:rsid w:val="002D1618"/>
    <w:rsid w:val="002D1C49"/>
    <w:rsid w:val="002D3B5C"/>
    <w:rsid w:val="002D4563"/>
    <w:rsid w:val="002D4AE1"/>
    <w:rsid w:val="002D4AF8"/>
    <w:rsid w:val="002D4D61"/>
    <w:rsid w:val="002D5006"/>
    <w:rsid w:val="002D5534"/>
    <w:rsid w:val="002D5916"/>
    <w:rsid w:val="002D5F5A"/>
    <w:rsid w:val="002D6687"/>
    <w:rsid w:val="002D68E9"/>
    <w:rsid w:val="002D6FDD"/>
    <w:rsid w:val="002D6FE5"/>
    <w:rsid w:val="002D72A7"/>
    <w:rsid w:val="002D7F53"/>
    <w:rsid w:val="002E02D6"/>
    <w:rsid w:val="002E0840"/>
    <w:rsid w:val="002E0C41"/>
    <w:rsid w:val="002E0E97"/>
    <w:rsid w:val="002E1566"/>
    <w:rsid w:val="002E1B05"/>
    <w:rsid w:val="002E2100"/>
    <w:rsid w:val="002E3E3E"/>
    <w:rsid w:val="002E3F70"/>
    <w:rsid w:val="002E447E"/>
    <w:rsid w:val="002E4980"/>
    <w:rsid w:val="002E4CB7"/>
    <w:rsid w:val="002E5ED0"/>
    <w:rsid w:val="002E69BE"/>
    <w:rsid w:val="002E7294"/>
    <w:rsid w:val="002E7588"/>
    <w:rsid w:val="002E77FE"/>
    <w:rsid w:val="002F1010"/>
    <w:rsid w:val="002F12A0"/>
    <w:rsid w:val="002F17BD"/>
    <w:rsid w:val="002F21A6"/>
    <w:rsid w:val="002F221C"/>
    <w:rsid w:val="002F2E9D"/>
    <w:rsid w:val="002F316D"/>
    <w:rsid w:val="002F3C87"/>
    <w:rsid w:val="002F413F"/>
    <w:rsid w:val="002F446F"/>
    <w:rsid w:val="002F5165"/>
    <w:rsid w:val="002F5282"/>
    <w:rsid w:val="002F5989"/>
    <w:rsid w:val="002F5A88"/>
    <w:rsid w:val="002F6452"/>
    <w:rsid w:val="002F6518"/>
    <w:rsid w:val="002F6A0D"/>
    <w:rsid w:val="002F75A5"/>
    <w:rsid w:val="002F777F"/>
    <w:rsid w:val="002F795C"/>
    <w:rsid w:val="003008CA"/>
    <w:rsid w:val="00300F2A"/>
    <w:rsid w:val="0030293B"/>
    <w:rsid w:val="00302B4E"/>
    <w:rsid w:val="00302D57"/>
    <w:rsid w:val="0030338E"/>
    <w:rsid w:val="003037BA"/>
    <w:rsid w:val="00304238"/>
    <w:rsid w:val="00305593"/>
    <w:rsid w:val="0030575D"/>
    <w:rsid w:val="00305DCA"/>
    <w:rsid w:val="0030627A"/>
    <w:rsid w:val="00306487"/>
    <w:rsid w:val="0030710B"/>
    <w:rsid w:val="003076F8"/>
    <w:rsid w:val="003078FC"/>
    <w:rsid w:val="00307C9A"/>
    <w:rsid w:val="00310596"/>
    <w:rsid w:val="00310C7D"/>
    <w:rsid w:val="0031126E"/>
    <w:rsid w:val="0031167B"/>
    <w:rsid w:val="00311FF8"/>
    <w:rsid w:val="00312424"/>
    <w:rsid w:val="00312487"/>
    <w:rsid w:val="003127C2"/>
    <w:rsid w:val="00312A76"/>
    <w:rsid w:val="00313935"/>
    <w:rsid w:val="003142FA"/>
    <w:rsid w:val="003145DD"/>
    <w:rsid w:val="00314AAF"/>
    <w:rsid w:val="00314EC2"/>
    <w:rsid w:val="0031519E"/>
    <w:rsid w:val="0031562C"/>
    <w:rsid w:val="00315C31"/>
    <w:rsid w:val="00315F5B"/>
    <w:rsid w:val="0031644C"/>
    <w:rsid w:val="00316A99"/>
    <w:rsid w:val="00316AC7"/>
    <w:rsid w:val="00316DBE"/>
    <w:rsid w:val="00316F37"/>
    <w:rsid w:val="00317054"/>
    <w:rsid w:val="00317B7D"/>
    <w:rsid w:val="00320A01"/>
    <w:rsid w:val="00322652"/>
    <w:rsid w:val="00323021"/>
    <w:rsid w:val="0032323A"/>
    <w:rsid w:val="0032341C"/>
    <w:rsid w:val="00323B07"/>
    <w:rsid w:val="00323EC9"/>
    <w:rsid w:val="0032440F"/>
    <w:rsid w:val="003249D1"/>
    <w:rsid w:val="00324C1A"/>
    <w:rsid w:val="003252FA"/>
    <w:rsid w:val="00325438"/>
    <w:rsid w:val="00325BF9"/>
    <w:rsid w:val="00325D48"/>
    <w:rsid w:val="00326A71"/>
    <w:rsid w:val="00327137"/>
    <w:rsid w:val="003272E0"/>
    <w:rsid w:val="00327441"/>
    <w:rsid w:val="003274D8"/>
    <w:rsid w:val="00327857"/>
    <w:rsid w:val="00327D61"/>
    <w:rsid w:val="00330505"/>
    <w:rsid w:val="0033075B"/>
    <w:rsid w:val="003307A5"/>
    <w:rsid w:val="00331174"/>
    <w:rsid w:val="00332548"/>
    <w:rsid w:val="003325A5"/>
    <w:rsid w:val="00332680"/>
    <w:rsid w:val="00332897"/>
    <w:rsid w:val="003329D9"/>
    <w:rsid w:val="00332B9C"/>
    <w:rsid w:val="00333971"/>
    <w:rsid w:val="0033465C"/>
    <w:rsid w:val="00334756"/>
    <w:rsid w:val="003348E6"/>
    <w:rsid w:val="00334E43"/>
    <w:rsid w:val="00335FA9"/>
    <w:rsid w:val="00336337"/>
    <w:rsid w:val="003364AD"/>
    <w:rsid w:val="00336E06"/>
    <w:rsid w:val="0033726E"/>
    <w:rsid w:val="003403F1"/>
    <w:rsid w:val="00340D8B"/>
    <w:rsid w:val="00340FB8"/>
    <w:rsid w:val="00341523"/>
    <w:rsid w:val="0034191F"/>
    <w:rsid w:val="00342D04"/>
    <w:rsid w:val="0034363B"/>
    <w:rsid w:val="00344617"/>
    <w:rsid w:val="0034475C"/>
    <w:rsid w:val="00345228"/>
    <w:rsid w:val="003457FB"/>
    <w:rsid w:val="00345BB6"/>
    <w:rsid w:val="00345C23"/>
    <w:rsid w:val="00346154"/>
    <w:rsid w:val="0034676D"/>
    <w:rsid w:val="003467A1"/>
    <w:rsid w:val="00350227"/>
    <w:rsid w:val="00350326"/>
    <w:rsid w:val="00350445"/>
    <w:rsid w:val="003506F0"/>
    <w:rsid w:val="00351EDE"/>
    <w:rsid w:val="0035312B"/>
    <w:rsid w:val="003537E3"/>
    <w:rsid w:val="00353CC9"/>
    <w:rsid w:val="00353EC7"/>
    <w:rsid w:val="003542AD"/>
    <w:rsid w:val="00354341"/>
    <w:rsid w:val="00355006"/>
    <w:rsid w:val="0035550E"/>
    <w:rsid w:val="003557B4"/>
    <w:rsid w:val="00356075"/>
    <w:rsid w:val="003567CC"/>
    <w:rsid w:val="003574E0"/>
    <w:rsid w:val="00357822"/>
    <w:rsid w:val="003578E5"/>
    <w:rsid w:val="0035797C"/>
    <w:rsid w:val="00357B61"/>
    <w:rsid w:val="00357B83"/>
    <w:rsid w:val="00357C51"/>
    <w:rsid w:val="0036074A"/>
    <w:rsid w:val="00360CF8"/>
    <w:rsid w:val="0036108F"/>
    <w:rsid w:val="003610EC"/>
    <w:rsid w:val="003610FB"/>
    <w:rsid w:val="003612D9"/>
    <w:rsid w:val="00361319"/>
    <w:rsid w:val="003619FD"/>
    <w:rsid w:val="00361F6D"/>
    <w:rsid w:val="00362381"/>
    <w:rsid w:val="00362388"/>
    <w:rsid w:val="003634F3"/>
    <w:rsid w:val="00363D57"/>
    <w:rsid w:val="00363D62"/>
    <w:rsid w:val="00363F84"/>
    <w:rsid w:val="00364008"/>
    <w:rsid w:val="00364093"/>
    <w:rsid w:val="003641DD"/>
    <w:rsid w:val="003642BA"/>
    <w:rsid w:val="00364F76"/>
    <w:rsid w:val="00365106"/>
    <w:rsid w:val="00370064"/>
    <w:rsid w:val="003700AC"/>
    <w:rsid w:val="0037021B"/>
    <w:rsid w:val="003702EF"/>
    <w:rsid w:val="00370AF1"/>
    <w:rsid w:val="0037159A"/>
    <w:rsid w:val="00372782"/>
    <w:rsid w:val="003728F5"/>
    <w:rsid w:val="00372D76"/>
    <w:rsid w:val="00373B6C"/>
    <w:rsid w:val="00373D23"/>
    <w:rsid w:val="00375835"/>
    <w:rsid w:val="00376EB5"/>
    <w:rsid w:val="00376FC2"/>
    <w:rsid w:val="0037784C"/>
    <w:rsid w:val="00377B0C"/>
    <w:rsid w:val="00377E42"/>
    <w:rsid w:val="00377FC6"/>
    <w:rsid w:val="003800AB"/>
    <w:rsid w:val="0038032C"/>
    <w:rsid w:val="00381661"/>
    <w:rsid w:val="003818D3"/>
    <w:rsid w:val="003819BC"/>
    <w:rsid w:val="00381AE3"/>
    <w:rsid w:val="003826BA"/>
    <w:rsid w:val="003827CB"/>
    <w:rsid w:val="00382BAC"/>
    <w:rsid w:val="00382DFD"/>
    <w:rsid w:val="00383805"/>
    <w:rsid w:val="00383B6E"/>
    <w:rsid w:val="0038429D"/>
    <w:rsid w:val="003849EA"/>
    <w:rsid w:val="00384BE6"/>
    <w:rsid w:val="00384FAD"/>
    <w:rsid w:val="003854C8"/>
    <w:rsid w:val="00385805"/>
    <w:rsid w:val="00386961"/>
    <w:rsid w:val="00387625"/>
    <w:rsid w:val="003877B2"/>
    <w:rsid w:val="00387BD4"/>
    <w:rsid w:val="003907F6"/>
    <w:rsid w:val="00390AA5"/>
    <w:rsid w:val="00390D9F"/>
    <w:rsid w:val="003917E2"/>
    <w:rsid w:val="00391C1D"/>
    <w:rsid w:val="003920CF"/>
    <w:rsid w:val="00392941"/>
    <w:rsid w:val="00392A2C"/>
    <w:rsid w:val="00392C0F"/>
    <w:rsid w:val="003930AA"/>
    <w:rsid w:val="0039372B"/>
    <w:rsid w:val="00394261"/>
    <w:rsid w:val="00394319"/>
    <w:rsid w:val="00394FF0"/>
    <w:rsid w:val="0039605E"/>
    <w:rsid w:val="0039625C"/>
    <w:rsid w:val="003963EC"/>
    <w:rsid w:val="003964DE"/>
    <w:rsid w:val="003965D8"/>
    <w:rsid w:val="003973CB"/>
    <w:rsid w:val="00397ACE"/>
    <w:rsid w:val="003A051A"/>
    <w:rsid w:val="003A0CFD"/>
    <w:rsid w:val="003A16CE"/>
    <w:rsid w:val="003A1935"/>
    <w:rsid w:val="003A1B5A"/>
    <w:rsid w:val="003A2421"/>
    <w:rsid w:val="003A29FB"/>
    <w:rsid w:val="003A2A76"/>
    <w:rsid w:val="003A3DFD"/>
    <w:rsid w:val="003A3EF6"/>
    <w:rsid w:val="003A4185"/>
    <w:rsid w:val="003A46C0"/>
    <w:rsid w:val="003A4847"/>
    <w:rsid w:val="003A4C8F"/>
    <w:rsid w:val="003A4EFC"/>
    <w:rsid w:val="003A5148"/>
    <w:rsid w:val="003A5991"/>
    <w:rsid w:val="003A5F30"/>
    <w:rsid w:val="003A74F1"/>
    <w:rsid w:val="003B1652"/>
    <w:rsid w:val="003B1B7E"/>
    <w:rsid w:val="003B2B01"/>
    <w:rsid w:val="003B2E82"/>
    <w:rsid w:val="003B2F14"/>
    <w:rsid w:val="003B3236"/>
    <w:rsid w:val="003B33CA"/>
    <w:rsid w:val="003B3743"/>
    <w:rsid w:val="003B3B23"/>
    <w:rsid w:val="003B3B82"/>
    <w:rsid w:val="003B3C0E"/>
    <w:rsid w:val="003B3DC4"/>
    <w:rsid w:val="003B42BE"/>
    <w:rsid w:val="003B442F"/>
    <w:rsid w:val="003B4951"/>
    <w:rsid w:val="003B4B7C"/>
    <w:rsid w:val="003B4D7B"/>
    <w:rsid w:val="003B4ED6"/>
    <w:rsid w:val="003B5A8E"/>
    <w:rsid w:val="003B5EC2"/>
    <w:rsid w:val="003B6557"/>
    <w:rsid w:val="003B6EE1"/>
    <w:rsid w:val="003B7831"/>
    <w:rsid w:val="003B7F82"/>
    <w:rsid w:val="003C00DB"/>
    <w:rsid w:val="003C033D"/>
    <w:rsid w:val="003C1556"/>
    <w:rsid w:val="003C173F"/>
    <w:rsid w:val="003C25C1"/>
    <w:rsid w:val="003C25D6"/>
    <w:rsid w:val="003C2CFD"/>
    <w:rsid w:val="003C4009"/>
    <w:rsid w:val="003C4A56"/>
    <w:rsid w:val="003C4B6D"/>
    <w:rsid w:val="003C4B7A"/>
    <w:rsid w:val="003C4EC2"/>
    <w:rsid w:val="003C55A1"/>
    <w:rsid w:val="003C56E6"/>
    <w:rsid w:val="003C5D7A"/>
    <w:rsid w:val="003C6719"/>
    <w:rsid w:val="003C7A08"/>
    <w:rsid w:val="003D008A"/>
    <w:rsid w:val="003D02C7"/>
    <w:rsid w:val="003D0C8E"/>
    <w:rsid w:val="003D14BD"/>
    <w:rsid w:val="003D18B9"/>
    <w:rsid w:val="003D20FC"/>
    <w:rsid w:val="003D2BE2"/>
    <w:rsid w:val="003D3AAF"/>
    <w:rsid w:val="003D3C81"/>
    <w:rsid w:val="003D3E56"/>
    <w:rsid w:val="003D4986"/>
    <w:rsid w:val="003D4AAA"/>
    <w:rsid w:val="003D4B59"/>
    <w:rsid w:val="003D4B6E"/>
    <w:rsid w:val="003D4BB1"/>
    <w:rsid w:val="003D5846"/>
    <w:rsid w:val="003D5DE6"/>
    <w:rsid w:val="003D6C31"/>
    <w:rsid w:val="003D6FBF"/>
    <w:rsid w:val="003D786C"/>
    <w:rsid w:val="003E082E"/>
    <w:rsid w:val="003E0EF2"/>
    <w:rsid w:val="003E0FDC"/>
    <w:rsid w:val="003E1305"/>
    <w:rsid w:val="003E158F"/>
    <w:rsid w:val="003E15BF"/>
    <w:rsid w:val="003E192E"/>
    <w:rsid w:val="003E1C8F"/>
    <w:rsid w:val="003E1DB0"/>
    <w:rsid w:val="003E2AFA"/>
    <w:rsid w:val="003E3001"/>
    <w:rsid w:val="003E3157"/>
    <w:rsid w:val="003E33B0"/>
    <w:rsid w:val="003E3604"/>
    <w:rsid w:val="003E37FD"/>
    <w:rsid w:val="003E394F"/>
    <w:rsid w:val="003E46A1"/>
    <w:rsid w:val="003E5B51"/>
    <w:rsid w:val="003E61E1"/>
    <w:rsid w:val="003E651D"/>
    <w:rsid w:val="003E673C"/>
    <w:rsid w:val="003E67DC"/>
    <w:rsid w:val="003E6FE6"/>
    <w:rsid w:val="003E7CED"/>
    <w:rsid w:val="003E7FB7"/>
    <w:rsid w:val="003F0130"/>
    <w:rsid w:val="003F02BB"/>
    <w:rsid w:val="003F0F5A"/>
    <w:rsid w:val="003F2DC3"/>
    <w:rsid w:val="003F2DE6"/>
    <w:rsid w:val="003F3160"/>
    <w:rsid w:val="003F39BA"/>
    <w:rsid w:val="003F3E0E"/>
    <w:rsid w:val="003F3F04"/>
    <w:rsid w:val="003F4257"/>
    <w:rsid w:val="003F4B6E"/>
    <w:rsid w:val="003F5E0D"/>
    <w:rsid w:val="003F5F5F"/>
    <w:rsid w:val="003F6086"/>
    <w:rsid w:val="003F6540"/>
    <w:rsid w:val="003F6733"/>
    <w:rsid w:val="003F6A5B"/>
    <w:rsid w:val="003F6E27"/>
    <w:rsid w:val="003F6FF7"/>
    <w:rsid w:val="0040097E"/>
    <w:rsid w:val="00401605"/>
    <w:rsid w:val="0040211B"/>
    <w:rsid w:val="00402212"/>
    <w:rsid w:val="0040276A"/>
    <w:rsid w:val="0040277D"/>
    <w:rsid w:val="00402880"/>
    <w:rsid w:val="00402CB3"/>
    <w:rsid w:val="00403122"/>
    <w:rsid w:val="004031B6"/>
    <w:rsid w:val="00403981"/>
    <w:rsid w:val="00403E3A"/>
    <w:rsid w:val="0040433C"/>
    <w:rsid w:val="004043CE"/>
    <w:rsid w:val="004046AC"/>
    <w:rsid w:val="004056B5"/>
    <w:rsid w:val="004075C7"/>
    <w:rsid w:val="004077C9"/>
    <w:rsid w:val="00407BC6"/>
    <w:rsid w:val="004104C3"/>
    <w:rsid w:val="00410513"/>
    <w:rsid w:val="00410F47"/>
    <w:rsid w:val="004119A1"/>
    <w:rsid w:val="00411AE6"/>
    <w:rsid w:val="00411E1A"/>
    <w:rsid w:val="00412103"/>
    <w:rsid w:val="0041231E"/>
    <w:rsid w:val="00412603"/>
    <w:rsid w:val="004131A4"/>
    <w:rsid w:val="00413489"/>
    <w:rsid w:val="00413672"/>
    <w:rsid w:val="00413D76"/>
    <w:rsid w:val="00414221"/>
    <w:rsid w:val="00414426"/>
    <w:rsid w:val="00414528"/>
    <w:rsid w:val="00414739"/>
    <w:rsid w:val="004148AD"/>
    <w:rsid w:val="00414B6E"/>
    <w:rsid w:val="00414E2E"/>
    <w:rsid w:val="00415967"/>
    <w:rsid w:val="00415C55"/>
    <w:rsid w:val="00415CB8"/>
    <w:rsid w:val="004161FB"/>
    <w:rsid w:val="004164A6"/>
    <w:rsid w:val="00416C89"/>
    <w:rsid w:val="00417BBA"/>
    <w:rsid w:val="00417C21"/>
    <w:rsid w:val="00417FEB"/>
    <w:rsid w:val="0042051B"/>
    <w:rsid w:val="004205E2"/>
    <w:rsid w:val="00420D9A"/>
    <w:rsid w:val="00421050"/>
    <w:rsid w:val="0042236B"/>
    <w:rsid w:val="004225D5"/>
    <w:rsid w:val="004229A8"/>
    <w:rsid w:val="0042393C"/>
    <w:rsid w:val="00423EAF"/>
    <w:rsid w:val="00424254"/>
    <w:rsid w:val="004244C0"/>
    <w:rsid w:val="004245AF"/>
    <w:rsid w:val="00424B1F"/>
    <w:rsid w:val="00424B96"/>
    <w:rsid w:val="00425580"/>
    <w:rsid w:val="0042601F"/>
    <w:rsid w:val="0042617F"/>
    <w:rsid w:val="00426BA4"/>
    <w:rsid w:val="00427380"/>
    <w:rsid w:val="00427AD3"/>
    <w:rsid w:val="00427B47"/>
    <w:rsid w:val="004303D5"/>
    <w:rsid w:val="004304B2"/>
    <w:rsid w:val="004305BC"/>
    <w:rsid w:val="00431353"/>
    <w:rsid w:val="004313A4"/>
    <w:rsid w:val="00431AC0"/>
    <w:rsid w:val="004321E7"/>
    <w:rsid w:val="00432324"/>
    <w:rsid w:val="004324FC"/>
    <w:rsid w:val="00432973"/>
    <w:rsid w:val="00433A78"/>
    <w:rsid w:val="00433D52"/>
    <w:rsid w:val="00433F6E"/>
    <w:rsid w:val="00434AFE"/>
    <w:rsid w:val="00434D1B"/>
    <w:rsid w:val="00435525"/>
    <w:rsid w:val="00435B04"/>
    <w:rsid w:val="00436AA8"/>
    <w:rsid w:val="00437344"/>
    <w:rsid w:val="0043769E"/>
    <w:rsid w:val="0043770A"/>
    <w:rsid w:val="0043778B"/>
    <w:rsid w:val="00437C9A"/>
    <w:rsid w:val="00437D92"/>
    <w:rsid w:val="00440230"/>
    <w:rsid w:val="0044095D"/>
    <w:rsid w:val="004411E5"/>
    <w:rsid w:val="00441725"/>
    <w:rsid w:val="00441BBB"/>
    <w:rsid w:val="00441C2A"/>
    <w:rsid w:val="00442815"/>
    <w:rsid w:val="00442EA0"/>
    <w:rsid w:val="00442EF1"/>
    <w:rsid w:val="004438EC"/>
    <w:rsid w:val="00443950"/>
    <w:rsid w:val="00444376"/>
    <w:rsid w:val="00444947"/>
    <w:rsid w:val="00444ADD"/>
    <w:rsid w:val="00445652"/>
    <w:rsid w:val="00445ABA"/>
    <w:rsid w:val="00445D3A"/>
    <w:rsid w:val="00445E09"/>
    <w:rsid w:val="00445FFC"/>
    <w:rsid w:val="004464DD"/>
    <w:rsid w:val="00450B35"/>
    <w:rsid w:val="00451618"/>
    <w:rsid w:val="0045237B"/>
    <w:rsid w:val="00452A70"/>
    <w:rsid w:val="00452D37"/>
    <w:rsid w:val="0045310D"/>
    <w:rsid w:val="004534C8"/>
    <w:rsid w:val="004548EF"/>
    <w:rsid w:val="00454BFE"/>
    <w:rsid w:val="00454F66"/>
    <w:rsid w:val="00455048"/>
    <w:rsid w:val="004560DC"/>
    <w:rsid w:val="0045675A"/>
    <w:rsid w:val="00456CA2"/>
    <w:rsid w:val="0045741D"/>
    <w:rsid w:val="00457ADA"/>
    <w:rsid w:val="004603A8"/>
    <w:rsid w:val="00460DDF"/>
    <w:rsid w:val="004621B1"/>
    <w:rsid w:val="00462E63"/>
    <w:rsid w:val="0046318E"/>
    <w:rsid w:val="0046323D"/>
    <w:rsid w:val="00463AF5"/>
    <w:rsid w:val="004652DE"/>
    <w:rsid w:val="00465599"/>
    <w:rsid w:val="0046583A"/>
    <w:rsid w:val="00466A71"/>
    <w:rsid w:val="00466D6D"/>
    <w:rsid w:val="0046751B"/>
    <w:rsid w:val="00471078"/>
    <w:rsid w:val="004713B9"/>
    <w:rsid w:val="00471463"/>
    <w:rsid w:val="00471550"/>
    <w:rsid w:val="0047165D"/>
    <w:rsid w:val="00471EE3"/>
    <w:rsid w:val="004721E7"/>
    <w:rsid w:val="004739B9"/>
    <w:rsid w:val="0047448A"/>
    <w:rsid w:val="0047545B"/>
    <w:rsid w:val="00475811"/>
    <w:rsid w:val="0047698F"/>
    <w:rsid w:val="00476DE4"/>
    <w:rsid w:val="00476EFD"/>
    <w:rsid w:val="0047704B"/>
    <w:rsid w:val="00477AF0"/>
    <w:rsid w:val="00477DE9"/>
    <w:rsid w:val="00480209"/>
    <w:rsid w:val="004804CE"/>
    <w:rsid w:val="004807C4"/>
    <w:rsid w:val="00482A1D"/>
    <w:rsid w:val="00482F99"/>
    <w:rsid w:val="0048324D"/>
    <w:rsid w:val="00483394"/>
    <w:rsid w:val="0048358D"/>
    <w:rsid w:val="004837EA"/>
    <w:rsid w:val="00483A3C"/>
    <w:rsid w:val="004840F9"/>
    <w:rsid w:val="00484535"/>
    <w:rsid w:val="00484AA4"/>
    <w:rsid w:val="00484B9B"/>
    <w:rsid w:val="00485E7A"/>
    <w:rsid w:val="00486351"/>
    <w:rsid w:val="00486404"/>
    <w:rsid w:val="004865A2"/>
    <w:rsid w:val="00486827"/>
    <w:rsid w:val="00486AE9"/>
    <w:rsid w:val="00487D75"/>
    <w:rsid w:val="0049073B"/>
    <w:rsid w:val="004911F8"/>
    <w:rsid w:val="00491B55"/>
    <w:rsid w:val="00491D10"/>
    <w:rsid w:val="00491E7E"/>
    <w:rsid w:val="0049221D"/>
    <w:rsid w:val="0049243E"/>
    <w:rsid w:val="0049252C"/>
    <w:rsid w:val="00492563"/>
    <w:rsid w:val="004927CD"/>
    <w:rsid w:val="00492D66"/>
    <w:rsid w:val="00493359"/>
    <w:rsid w:val="0049348C"/>
    <w:rsid w:val="00493C77"/>
    <w:rsid w:val="00494161"/>
    <w:rsid w:val="00494B6F"/>
    <w:rsid w:val="00494F25"/>
    <w:rsid w:val="00494FD2"/>
    <w:rsid w:val="0049514D"/>
    <w:rsid w:val="00495469"/>
    <w:rsid w:val="0049632A"/>
    <w:rsid w:val="0049653A"/>
    <w:rsid w:val="00497342"/>
    <w:rsid w:val="00497422"/>
    <w:rsid w:val="00497709"/>
    <w:rsid w:val="00497960"/>
    <w:rsid w:val="004979EB"/>
    <w:rsid w:val="004A047D"/>
    <w:rsid w:val="004A06F9"/>
    <w:rsid w:val="004A0ABF"/>
    <w:rsid w:val="004A14C5"/>
    <w:rsid w:val="004A157D"/>
    <w:rsid w:val="004A2345"/>
    <w:rsid w:val="004A2634"/>
    <w:rsid w:val="004A268B"/>
    <w:rsid w:val="004A2DC6"/>
    <w:rsid w:val="004A40E8"/>
    <w:rsid w:val="004A4795"/>
    <w:rsid w:val="004A4AC4"/>
    <w:rsid w:val="004A4FCB"/>
    <w:rsid w:val="004A507E"/>
    <w:rsid w:val="004A538D"/>
    <w:rsid w:val="004A566C"/>
    <w:rsid w:val="004A5E81"/>
    <w:rsid w:val="004A6043"/>
    <w:rsid w:val="004A6366"/>
    <w:rsid w:val="004A6808"/>
    <w:rsid w:val="004A794B"/>
    <w:rsid w:val="004B06B0"/>
    <w:rsid w:val="004B150D"/>
    <w:rsid w:val="004B2577"/>
    <w:rsid w:val="004B2D1B"/>
    <w:rsid w:val="004B37C6"/>
    <w:rsid w:val="004B3D3F"/>
    <w:rsid w:val="004B4328"/>
    <w:rsid w:val="004B4EB5"/>
    <w:rsid w:val="004B577F"/>
    <w:rsid w:val="004B598D"/>
    <w:rsid w:val="004B5E12"/>
    <w:rsid w:val="004B61FD"/>
    <w:rsid w:val="004B65EA"/>
    <w:rsid w:val="004B6E48"/>
    <w:rsid w:val="004B6EBA"/>
    <w:rsid w:val="004B7013"/>
    <w:rsid w:val="004B7235"/>
    <w:rsid w:val="004B736F"/>
    <w:rsid w:val="004B756F"/>
    <w:rsid w:val="004B7BAA"/>
    <w:rsid w:val="004B7FC4"/>
    <w:rsid w:val="004C12FF"/>
    <w:rsid w:val="004C2387"/>
    <w:rsid w:val="004C2586"/>
    <w:rsid w:val="004C26D1"/>
    <w:rsid w:val="004C2957"/>
    <w:rsid w:val="004C4406"/>
    <w:rsid w:val="004C446A"/>
    <w:rsid w:val="004C4517"/>
    <w:rsid w:val="004C52D0"/>
    <w:rsid w:val="004C5376"/>
    <w:rsid w:val="004C5595"/>
    <w:rsid w:val="004C5BCB"/>
    <w:rsid w:val="004C5F18"/>
    <w:rsid w:val="004C62B0"/>
    <w:rsid w:val="004C6890"/>
    <w:rsid w:val="004C6929"/>
    <w:rsid w:val="004C6D7F"/>
    <w:rsid w:val="004C71AD"/>
    <w:rsid w:val="004C7733"/>
    <w:rsid w:val="004C79D8"/>
    <w:rsid w:val="004C7F15"/>
    <w:rsid w:val="004D05F9"/>
    <w:rsid w:val="004D06A7"/>
    <w:rsid w:val="004D07E1"/>
    <w:rsid w:val="004D1449"/>
    <w:rsid w:val="004D14A4"/>
    <w:rsid w:val="004D1899"/>
    <w:rsid w:val="004D23D8"/>
    <w:rsid w:val="004D2F63"/>
    <w:rsid w:val="004D3C28"/>
    <w:rsid w:val="004D46D5"/>
    <w:rsid w:val="004D4900"/>
    <w:rsid w:val="004D4902"/>
    <w:rsid w:val="004D4AAC"/>
    <w:rsid w:val="004D5786"/>
    <w:rsid w:val="004D58C8"/>
    <w:rsid w:val="004D5E0B"/>
    <w:rsid w:val="004D6350"/>
    <w:rsid w:val="004D70E5"/>
    <w:rsid w:val="004D7C14"/>
    <w:rsid w:val="004D7CE8"/>
    <w:rsid w:val="004E012F"/>
    <w:rsid w:val="004E0245"/>
    <w:rsid w:val="004E02BF"/>
    <w:rsid w:val="004E0516"/>
    <w:rsid w:val="004E0813"/>
    <w:rsid w:val="004E14D2"/>
    <w:rsid w:val="004E1F43"/>
    <w:rsid w:val="004E3023"/>
    <w:rsid w:val="004E3697"/>
    <w:rsid w:val="004E36E6"/>
    <w:rsid w:val="004E3902"/>
    <w:rsid w:val="004E39CB"/>
    <w:rsid w:val="004E39DD"/>
    <w:rsid w:val="004E3B7A"/>
    <w:rsid w:val="004E4A4A"/>
    <w:rsid w:val="004E4A54"/>
    <w:rsid w:val="004E4B42"/>
    <w:rsid w:val="004E5241"/>
    <w:rsid w:val="004E52B0"/>
    <w:rsid w:val="004E657C"/>
    <w:rsid w:val="004E6915"/>
    <w:rsid w:val="004F080A"/>
    <w:rsid w:val="004F0DC0"/>
    <w:rsid w:val="004F1452"/>
    <w:rsid w:val="004F1E7F"/>
    <w:rsid w:val="004F2145"/>
    <w:rsid w:val="004F232D"/>
    <w:rsid w:val="004F349B"/>
    <w:rsid w:val="004F3D01"/>
    <w:rsid w:val="004F4736"/>
    <w:rsid w:val="004F4E61"/>
    <w:rsid w:val="004F6ACB"/>
    <w:rsid w:val="004F6C49"/>
    <w:rsid w:val="004F6FD5"/>
    <w:rsid w:val="004F735F"/>
    <w:rsid w:val="0050011E"/>
    <w:rsid w:val="00500865"/>
    <w:rsid w:val="005009EA"/>
    <w:rsid w:val="00500E48"/>
    <w:rsid w:val="00501D28"/>
    <w:rsid w:val="00502CDE"/>
    <w:rsid w:val="00502FD0"/>
    <w:rsid w:val="0050317A"/>
    <w:rsid w:val="00503B51"/>
    <w:rsid w:val="00505D37"/>
    <w:rsid w:val="005062CE"/>
    <w:rsid w:val="005064EC"/>
    <w:rsid w:val="005067D9"/>
    <w:rsid w:val="00506A24"/>
    <w:rsid w:val="005070E5"/>
    <w:rsid w:val="00507268"/>
    <w:rsid w:val="00507859"/>
    <w:rsid w:val="00507AAB"/>
    <w:rsid w:val="00510955"/>
    <w:rsid w:val="00510C96"/>
    <w:rsid w:val="0051108A"/>
    <w:rsid w:val="00511145"/>
    <w:rsid w:val="00511292"/>
    <w:rsid w:val="0051152B"/>
    <w:rsid w:val="00511905"/>
    <w:rsid w:val="00511AE7"/>
    <w:rsid w:val="00512CF2"/>
    <w:rsid w:val="00512F40"/>
    <w:rsid w:val="005133D7"/>
    <w:rsid w:val="00513964"/>
    <w:rsid w:val="00513CEC"/>
    <w:rsid w:val="00513FDA"/>
    <w:rsid w:val="00514AFE"/>
    <w:rsid w:val="00514DB3"/>
    <w:rsid w:val="00515654"/>
    <w:rsid w:val="0051591A"/>
    <w:rsid w:val="00515F53"/>
    <w:rsid w:val="00517062"/>
    <w:rsid w:val="00517459"/>
    <w:rsid w:val="00517A1B"/>
    <w:rsid w:val="00517BDC"/>
    <w:rsid w:val="00517D51"/>
    <w:rsid w:val="005201E2"/>
    <w:rsid w:val="005207BF"/>
    <w:rsid w:val="00520A9D"/>
    <w:rsid w:val="005210D3"/>
    <w:rsid w:val="005214EF"/>
    <w:rsid w:val="005215E2"/>
    <w:rsid w:val="005218CE"/>
    <w:rsid w:val="0052224E"/>
    <w:rsid w:val="0052291E"/>
    <w:rsid w:val="00522BF1"/>
    <w:rsid w:val="00522CD2"/>
    <w:rsid w:val="00523F20"/>
    <w:rsid w:val="0052412A"/>
    <w:rsid w:val="00524C98"/>
    <w:rsid w:val="00524EE2"/>
    <w:rsid w:val="00526C49"/>
    <w:rsid w:val="005270B1"/>
    <w:rsid w:val="00527636"/>
    <w:rsid w:val="005277BF"/>
    <w:rsid w:val="00527905"/>
    <w:rsid w:val="005306DC"/>
    <w:rsid w:val="005308C7"/>
    <w:rsid w:val="0053126A"/>
    <w:rsid w:val="0053146C"/>
    <w:rsid w:val="0053174D"/>
    <w:rsid w:val="00531807"/>
    <w:rsid w:val="00531894"/>
    <w:rsid w:val="00532439"/>
    <w:rsid w:val="005330B3"/>
    <w:rsid w:val="00533125"/>
    <w:rsid w:val="0053367B"/>
    <w:rsid w:val="00533E79"/>
    <w:rsid w:val="00534CA8"/>
    <w:rsid w:val="00535116"/>
    <w:rsid w:val="00535428"/>
    <w:rsid w:val="0053544B"/>
    <w:rsid w:val="0053560E"/>
    <w:rsid w:val="00536405"/>
    <w:rsid w:val="00536507"/>
    <w:rsid w:val="00536CAA"/>
    <w:rsid w:val="005373F8"/>
    <w:rsid w:val="00537450"/>
    <w:rsid w:val="0053786D"/>
    <w:rsid w:val="00537D0D"/>
    <w:rsid w:val="0054141C"/>
    <w:rsid w:val="005418EB"/>
    <w:rsid w:val="00542009"/>
    <w:rsid w:val="00542288"/>
    <w:rsid w:val="005427CF"/>
    <w:rsid w:val="0054295E"/>
    <w:rsid w:val="00542ABD"/>
    <w:rsid w:val="00542D01"/>
    <w:rsid w:val="0054336E"/>
    <w:rsid w:val="00543506"/>
    <w:rsid w:val="0054376F"/>
    <w:rsid w:val="00544088"/>
    <w:rsid w:val="005440B9"/>
    <w:rsid w:val="00544371"/>
    <w:rsid w:val="00544E58"/>
    <w:rsid w:val="00545A84"/>
    <w:rsid w:val="00545AC6"/>
    <w:rsid w:val="005463C4"/>
    <w:rsid w:val="005469BB"/>
    <w:rsid w:val="005469E7"/>
    <w:rsid w:val="00546C4D"/>
    <w:rsid w:val="005476AF"/>
    <w:rsid w:val="00547A1C"/>
    <w:rsid w:val="00550ACE"/>
    <w:rsid w:val="005518D1"/>
    <w:rsid w:val="00551A4B"/>
    <w:rsid w:val="00551BF9"/>
    <w:rsid w:val="00551E22"/>
    <w:rsid w:val="00552BED"/>
    <w:rsid w:val="00552CC8"/>
    <w:rsid w:val="005531D1"/>
    <w:rsid w:val="0055387B"/>
    <w:rsid w:val="005539A9"/>
    <w:rsid w:val="00554E63"/>
    <w:rsid w:val="00555247"/>
    <w:rsid w:val="00555858"/>
    <w:rsid w:val="00555F14"/>
    <w:rsid w:val="0055652E"/>
    <w:rsid w:val="005600C4"/>
    <w:rsid w:val="005602BD"/>
    <w:rsid w:val="00560326"/>
    <w:rsid w:val="00560E8D"/>
    <w:rsid w:val="00560FFF"/>
    <w:rsid w:val="005613C5"/>
    <w:rsid w:val="00561800"/>
    <w:rsid w:val="00561D6B"/>
    <w:rsid w:val="0056225A"/>
    <w:rsid w:val="00563083"/>
    <w:rsid w:val="005642FF"/>
    <w:rsid w:val="00564A68"/>
    <w:rsid w:val="005664F5"/>
    <w:rsid w:val="00566DFD"/>
    <w:rsid w:val="0057026C"/>
    <w:rsid w:val="00570291"/>
    <w:rsid w:val="005704FA"/>
    <w:rsid w:val="005705E3"/>
    <w:rsid w:val="0057061E"/>
    <w:rsid w:val="00571071"/>
    <w:rsid w:val="0057115F"/>
    <w:rsid w:val="005723E5"/>
    <w:rsid w:val="005726C6"/>
    <w:rsid w:val="005730D9"/>
    <w:rsid w:val="00573C53"/>
    <w:rsid w:val="005740B2"/>
    <w:rsid w:val="00574B3C"/>
    <w:rsid w:val="00574FC0"/>
    <w:rsid w:val="0057537D"/>
    <w:rsid w:val="0057543D"/>
    <w:rsid w:val="0057595A"/>
    <w:rsid w:val="00575AA2"/>
    <w:rsid w:val="00575CA0"/>
    <w:rsid w:val="00576E7B"/>
    <w:rsid w:val="00577107"/>
    <w:rsid w:val="00577C29"/>
    <w:rsid w:val="0058008F"/>
    <w:rsid w:val="005804B8"/>
    <w:rsid w:val="00580879"/>
    <w:rsid w:val="00580FE9"/>
    <w:rsid w:val="00581530"/>
    <w:rsid w:val="00581579"/>
    <w:rsid w:val="005817DB"/>
    <w:rsid w:val="00581E0F"/>
    <w:rsid w:val="00581E24"/>
    <w:rsid w:val="0058211D"/>
    <w:rsid w:val="005821D9"/>
    <w:rsid w:val="005823CA"/>
    <w:rsid w:val="00582600"/>
    <w:rsid w:val="0058263D"/>
    <w:rsid w:val="00582761"/>
    <w:rsid w:val="0058280A"/>
    <w:rsid w:val="00582CBB"/>
    <w:rsid w:val="00582E6D"/>
    <w:rsid w:val="005838DE"/>
    <w:rsid w:val="00584AEE"/>
    <w:rsid w:val="00585391"/>
    <w:rsid w:val="0058541C"/>
    <w:rsid w:val="0058589E"/>
    <w:rsid w:val="00585A38"/>
    <w:rsid w:val="00586786"/>
    <w:rsid w:val="00586C2F"/>
    <w:rsid w:val="00586EF9"/>
    <w:rsid w:val="00587437"/>
    <w:rsid w:val="0059055D"/>
    <w:rsid w:val="005906B9"/>
    <w:rsid w:val="00591269"/>
    <w:rsid w:val="0059184A"/>
    <w:rsid w:val="0059273C"/>
    <w:rsid w:val="00593422"/>
    <w:rsid w:val="00593DF9"/>
    <w:rsid w:val="00594201"/>
    <w:rsid w:val="00594391"/>
    <w:rsid w:val="005944DB"/>
    <w:rsid w:val="00594583"/>
    <w:rsid w:val="00594AC0"/>
    <w:rsid w:val="00594B43"/>
    <w:rsid w:val="00594FC1"/>
    <w:rsid w:val="00595109"/>
    <w:rsid w:val="005955E6"/>
    <w:rsid w:val="00595E29"/>
    <w:rsid w:val="00596471"/>
    <w:rsid w:val="00597A9F"/>
    <w:rsid w:val="00597F4D"/>
    <w:rsid w:val="005A09A2"/>
    <w:rsid w:val="005A244E"/>
    <w:rsid w:val="005A321D"/>
    <w:rsid w:val="005A332C"/>
    <w:rsid w:val="005A33EC"/>
    <w:rsid w:val="005A39A5"/>
    <w:rsid w:val="005A42D6"/>
    <w:rsid w:val="005A4C64"/>
    <w:rsid w:val="005A4E46"/>
    <w:rsid w:val="005A5268"/>
    <w:rsid w:val="005A5345"/>
    <w:rsid w:val="005A5598"/>
    <w:rsid w:val="005A5DA6"/>
    <w:rsid w:val="005A5E3B"/>
    <w:rsid w:val="005A6046"/>
    <w:rsid w:val="005A6B5C"/>
    <w:rsid w:val="005A6EA6"/>
    <w:rsid w:val="005A6EEA"/>
    <w:rsid w:val="005A755F"/>
    <w:rsid w:val="005A7EBE"/>
    <w:rsid w:val="005B05F0"/>
    <w:rsid w:val="005B071A"/>
    <w:rsid w:val="005B1BC8"/>
    <w:rsid w:val="005B26BE"/>
    <w:rsid w:val="005B2C5E"/>
    <w:rsid w:val="005B314E"/>
    <w:rsid w:val="005B32A8"/>
    <w:rsid w:val="005B3678"/>
    <w:rsid w:val="005B4025"/>
    <w:rsid w:val="005B4433"/>
    <w:rsid w:val="005B4465"/>
    <w:rsid w:val="005B4890"/>
    <w:rsid w:val="005B5DB3"/>
    <w:rsid w:val="005B635B"/>
    <w:rsid w:val="005B654F"/>
    <w:rsid w:val="005B6BA1"/>
    <w:rsid w:val="005B72D4"/>
    <w:rsid w:val="005B77B9"/>
    <w:rsid w:val="005B7AE7"/>
    <w:rsid w:val="005B7AF3"/>
    <w:rsid w:val="005C009C"/>
    <w:rsid w:val="005C144C"/>
    <w:rsid w:val="005C19A9"/>
    <w:rsid w:val="005C19B6"/>
    <w:rsid w:val="005C242D"/>
    <w:rsid w:val="005C3CA9"/>
    <w:rsid w:val="005C3D1D"/>
    <w:rsid w:val="005C3EE0"/>
    <w:rsid w:val="005C59B6"/>
    <w:rsid w:val="005C5B95"/>
    <w:rsid w:val="005C5E32"/>
    <w:rsid w:val="005C5F3D"/>
    <w:rsid w:val="005C6838"/>
    <w:rsid w:val="005C6F23"/>
    <w:rsid w:val="005C6F7C"/>
    <w:rsid w:val="005D0A6D"/>
    <w:rsid w:val="005D0C1A"/>
    <w:rsid w:val="005D0FA1"/>
    <w:rsid w:val="005D1194"/>
    <w:rsid w:val="005D1252"/>
    <w:rsid w:val="005D1770"/>
    <w:rsid w:val="005D1AFB"/>
    <w:rsid w:val="005D1DA0"/>
    <w:rsid w:val="005D1F70"/>
    <w:rsid w:val="005D2965"/>
    <w:rsid w:val="005D2B89"/>
    <w:rsid w:val="005D2DA6"/>
    <w:rsid w:val="005D3088"/>
    <w:rsid w:val="005D3A6C"/>
    <w:rsid w:val="005D3DC0"/>
    <w:rsid w:val="005D4DE8"/>
    <w:rsid w:val="005D4EC6"/>
    <w:rsid w:val="005D7552"/>
    <w:rsid w:val="005D7B71"/>
    <w:rsid w:val="005D7C21"/>
    <w:rsid w:val="005D7CD7"/>
    <w:rsid w:val="005D7E29"/>
    <w:rsid w:val="005E0DDF"/>
    <w:rsid w:val="005E0DE3"/>
    <w:rsid w:val="005E110C"/>
    <w:rsid w:val="005E20A9"/>
    <w:rsid w:val="005E2956"/>
    <w:rsid w:val="005E3494"/>
    <w:rsid w:val="005E374D"/>
    <w:rsid w:val="005E3CEA"/>
    <w:rsid w:val="005E43D3"/>
    <w:rsid w:val="005E477D"/>
    <w:rsid w:val="005E492A"/>
    <w:rsid w:val="005E527D"/>
    <w:rsid w:val="005E566D"/>
    <w:rsid w:val="005E5BA7"/>
    <w:rsid w:val="005E5E80"/>
    <w:rsid w:val="005E68CA"/>
    <w:rsid w:val="005E7044"/>
    <w:rsid w:val="005E71ED"/>
    <w:rsid w:val="005E774C"/>
    <w:rsid w:val="005F042C"/>
    <w:rsid w:val="005F08D6"/>
    <w:rsid w:val="005F0A2D"/>
    <w:rsid w:val="005F2257"/>
    <w:rsid w:val="005F247A"/>
    <w:rsid w:val="005F2826"/>
    <w:rsid w:val="005F2ECD"/>
    <w:rsid w:val="005F414F"/>
    <w:rsid w:val="005F4588"/>
    <w:rsid w:val="005F478A"/>
    <w:rsid w:val="005F5060"/>
    <w:rsid w:val="005F54CD"/>
    <w:rsid w:val="005F5944"/>
    <w:rsid w:val="005F5978"/>
    <w:rsid w:val="005F6184"/>
    <w:rsid w:val="005F6356"/>
    <w:rsid w:val="005F6EE6"/>
    <w:rsid w:val="005F719B"/>
    <w:rsid w:val="005F7AAC"/>
    <w:rsid w:val="005F7B52"/>
    <w:rsid w:val="005F7B57"/>
    <w:rsid w:val="005F7E18"/>
    <w:rsid w:val="00600F76"/>
    <w:rsid w:val="006011FA"/>
    <w:rsid w:val="00601990"/>
    <w:rsid w:val="00601DC2"/>
    <w:rsid w:val="00602594"/>
    <w:rsid w:val="00602A37"/>
    <w:rsid w:val="00604248"/>
    <w:rsid w:val="00604404"/>
    <w:rsid w:val="00604A91"/>
    <w:rsid w:val="00604A9E"/>
    <w:rsid w:val="00604AC6"/>
    <w:rsid w:val="00605681"/>
    <w:rsid w:val="006064E9"/>
    <w:rsid w:val="00607640"/>
    <w:rsid w:val="00607886"/>
    <w:rsid w:val="00607A10"/>
    <w:rsid w:val="00607A41"/>
    <w:rsid w:val="006101C8"/>
    <w:rsid w:val="00610824"/>
    <w:rsid w:val="006108FE"/>
    <w:rsid w:val="00610A04"/>
    <w:rsid w:val="00610C47"/>
    <w:rsid w:val="006117E3"/>
    <w:rsid w:val="006121E7"/>
    <w:rsid w:val="0061282D"/>
    <w:rsid w:val="00612B09"/>
    <w:rsid w:val="00613AAC"/>
    <w:rsid w:val="006142BF"/>
    <w:rsid w:val="006144DF"/>
    <w:rsid w:val="00615C1C"/>
    <w:rsid w:val="00615DFF"/>
    <w:rsid w:val="00616421"/>
    <w:rsid w:val="00616E86"/>
    <w:rsid w:val="00617AE7"/>
    <w:rsid w:val="00620EDB"/>
    <w:rsid w:val="0062223D"/>
    <w:rsid w:val="0062224C"/>
    <w:rsid w:val="00622301"/>
    <w:rsid w:val="00622A69"/>
    <w:rsid w:val="00622FEA"/>
    <w:rsid w:val="00623885"/>
    <w:rsid w:val="00623D36"/>
    <w:rsid w:val="00623D79"/>
    <w:rsid w:val="00624910"/>
    <w:rsid w:val="00624CA9"/>
    <w:rsid w:val="00624F9A"/>
    <w:rsid w:val="0062542E"/>
    <w:rsid w:val="00626256"/>
    <w:rsid w:val="006263C3"/>
    <w:rsid w:val="006276E1"/>
    <w:rsid w:val="00630060"/>
    <w:rsid w:val="00630ADE"/>
    <w:rsid w:val="00630B3C"/>
    <w:rsid w:val="00631CCF"/>
    <w:rsid w:val="00633681"/>
    <w:rsid w:val="0063372C"/>
    <w:rsid w:val="006345E8"/>
    <w:rsid w:val="006345EB"/>
    <w:rsid w:val="0063464E"/>
    <w:rsid w:val="00634809"/>
    <w:rsid w:val="00634FE3"/>
    <w:rsid w:val="0063592A"/>
    <w:rsid w:val="006359B1"/>
    <w:rsid w:val="00635A21"/>
    <w:rsid w:val="00636075"/>
    <w:rsid w:val="00636F8D"/>
    <w:rsid w:val="006371C7"/>
    <w:rsid w:val="006375A0"/>
    <w:rsid w:val="00637AB6"/>
    <w:rsid w:val="006402F4"/>
    <w:rsid w:val="00640404"/>
    <w:rsid w:val="0064101B"/>
    <w:rsid w:val="006421C3"/>
    <w:rsid w:val="00642619"/>
    <w:rsid w:val="00642692"/>
    <w:rsid w:val="00642B02"/>
    <w:rsid w:val="00642C42"/>
    <w:rsid w:val="00642FA0"/>
    <w:rsid w:val="006430C4"/>
    <w:rsid w:val="006434C8"/>
    <w:rsid w:val="00643699"/>
    <w:rsid w:val="00644034"/>
    <w:rsid w:val="0064451F"/>
    <w:rsid w:val="006449C5"/>
    <w:rsid w:val="00644CB1"/>
    <w:rsid w:val="00645508"/>
    <w:rsid w:val="006460E4"/>
    <w:rsid w:val="0064629F"/>
    <w:rsid w:val="006473A0"/>
    <w:rsid w:val="00647790"/>
    <w:rsid w:val="0064783B"/>
    <w:rsid w:val="00647E28"/>
    <w:rsid w:val="00650C8E"/>
    <w:rsid w:val="00651F65"/>
    <w:rsid w:val="00652511"/>
    <w:rsid w:val="006526E8"/>
    <w:rsid w:val="00652729"/>
    <w:rsid w:val="00652C79"/>
    <w:rsid w:val="006530BB"/>
    <w:rsid w:val="00653446"/>
    <w:rsid w:val="00653504"/>
    <w:rsid w:val="00655A9E"/>
    <w:rsid w:val="00656E1A"/>
    <w:rsid w:val="00656FF9"/>
    <w:rsid w:val="00657384"/>
    <w:rsid w:val="006574A6"/>
    <w:rsid w:val="0065797F"/>
    <w:rsid w:val="006579E6"/>
    <w:rsid w:val="00657A48"/>
    <w:rsid w:val="00660661"/>
    <w:rsid w:val="00661525"/>
    <w:rsid w:val="0066185C"/>
    <w:rsid w:val="00661FC7"/>
    <w:rsid w:val="006620FF"/>
    <w:rsid w:val="0066263B"/>
    <w:rsid w:val="006626A0"/>
    <w:rsid w:val="0066305F"/>
    <w:rsid w:val="00663CCF"/>
    <w:rsid w:val="006652E6"/>
    <w:rsid w:val="00665C52"/>
    <w:rsid w:val="00665DFD"/>
    <w:rsid w:val="00666140"/>
    <w:rsid w:val="00666485"/>
    <w:rsid w:val="00666DAA"/>
    <w:rsid w:val="00667E0E"/>
    <w:rsid w:val="00670061"/>
    <w:rsid w:val="00671CC7"/>
    <w:rsid w:val="00672093"/>
    <w:rsid w:val="00672DBD"/>
    <w:rsid w:val="006733C1"/>
    <w:rsid w:val="006736A1"/>
    <w:rsid w:val="00674977"/>
    <w:rsid w:val="006753B5"/>
    <w:rsid w:val="00676326"/>
    <w:rsid w:val="006768DD"/>
    <w:rsid w:val="00676A0A"/>
    <w:rsid w:val="00677E4E"/>
    <w:rsid w:val="00680400"/>
    <w:rsid w:val="006806CA"/>
    <w:rsid w:val="0068120F"/>
    <w:rsid w:val="00681E13"/>
    <w:rsid w:val="00681EEF"/>
    <w:rsid w:val="006832E2"/>
    <w:rsid w:val="006834ED"/>
    <w:rsid w:val="0068351E"/>
    <w:rsid w:val="00684206"/>
    <w:rsid w:val="00684A41"/>
    <w:rsid w:val="00686DAF"/>
    <w:rsid w:val="00686F71"/>
    <w:rsid w:val="00686F80"/>
    <w:rsid w:val="006875B3"/>
    <w:rsid w:val="00687909"/>
    <w:rsid w:val="00687A2C"/>
    <w:rsid w:val="00687A7A"/>
    <w:rsid w:val="00687ABF"/>
    <w:rsid w:val="00687B46"/>
    <w:rsid w:val="0069047A"/>
    <w:rsid w:val="00690792"/>
    <w:rsid w:val="00690F1F"/>
    <w:rsid w:val="00690FC1"/>
    <w:rsid w:val="006918BE"/>
    <w:rsid w:val="006926C1"/>
    <w:rsid w:val="0069276E"/>
    <w:rsid w:val="006927F3"/>
    <w:rsid w:val="00693067"/>
    <w:rsid w:val="006936D0"/>
    <w:rsid w:val="00693A6B"/>
    <w:rsid w:val="00693B54"/>
    <w:rsid w:val="00693DF6"/>
    <w:rsid w:val="00694081"/>
    <w:rsid w:val="0069608E"/>
    <w:rsid w:val="0069645D"/>
    <w:rsid w:val="0069691A"/>
    <w:rsid w:val="00697B2A"/>
    <w:rsid w:val="006A02C4"/>
    <w:rsid w:val="006A06F6"/>
    <w:rsid w:val="006A0E57"/>
    <w:rsid w:val="006A0F79"/>
    <w:rsid w:val="006A147C"/>
    <w:rsid w:val="006A1B97"/>
    <w:rsid w:val="006A1BE8"/>
    <w:rsid w:val="006A1DE8"/>
    <w:rsid w:val="006A2728"/>
    <w:rsid w:val="006A291C"/>
    <w:rsid w:val="006A302C"/>
    <w:rsid w:val="006A3232"/>
    <w:rsid w:val="006A3CB3"/>
    <w:rsid w:val="006A48A0"/>
    <w:rsid w:val="006A4A49"/>
    <w:rsid w:val="006A57AC"/>
    <w:rsid w:val="006A58AF"/>
    <w:rsid w:val="006A5F84"/>
    <w:rsid w:val="006A67FF"/>
    <w:rsid w:val="006A730B"/>
    <w:rsid w:val="006A750A"/>
    <w:rsid w:val="006B00F9"/>
    <w:rsid w:val="006B03E5"/>
    <w:rsid w:val="006B071E"/>
    <w:rsid w:val="006B0AF8"/>
    <w:rsid w:val="006B0DA5"/>
    <w:rsid w:val="006B0DA7"/>
    <w:rsid w:val="006B13E5"/>
    <w:rsid w:val="006B173F"/>
    <w:rsid w:val="006B1818"/>
    <w:rsid w:val="006B1A92"/>
    <w:rsid w:val="006B1E91"/>
    <w:rsid w:val="006B23A1"/>
    <w:rsid w:val="006B2A14"/>
    <w:rsid w:val="006B2F70"/>
    <w:rsid w:val="006B319C"/>
    <w:rsid w:val="006B37A2"/>
    <w:rsid w:val="006B3988"/>
    <w:rsid w:val="006B44A8"/>
    <w:rsid w:val="006B4D0D"/>
    <w:rsid w:val="006B4FCE"/>
    <w:rsid w:val="006B5452"/>
    <w:rsid w:val="006B573C"/>
    <w:rsid w:val="006B58AE"/>
    <w:rsid w:val="006B65DB"/>
    <w:rsid w:val="006B6C7E"/>
    <w:rsid w:val="006B6D07"/>
    <w:rsid w:val="006C0344"/>
    <w:rsid w:val="006C03E4"/>
    <w:rsid w:val="006C03F5"/>
    <w:rsid w:val="006C0C45"/>
    <w:rsid w:val="006C0C81"/>
    <w:rsid w:val="006C1000"/>
    <w:rsid w:val="006C2A93"/>
    <w:rsid w:val="006C311D"/>
    <w:rsid w:val="006C326D"/>
    <w:rsid w:val="006C3681"/>
    <w:rsid w:val="006C3CFC"/>
    <w:rsid w:val="006C3D2E"/>
    <w:rsid w:val="006C3EE8"/>
    <w:rsid w:val="006C403A"/>
    <w:rsid w:val="006C49BB"/>
    <w:rsid w:val="006C4A95"/>
    <w:rsid w:val="006C4BA6"/>
    <w:rsid w:val="006C4D8B"/>
    <w:rsid w:val="006C5D3D"/>
    <w:rsid w:val="006C6000"/>
    <w:rsid w:val="006C6067"/>
    <w:rsid w:val="006C6A81"/>
    <w:rsid w:val="006C7AD9"/>
    <w:rsid w:val="006C7FCB"/>
    <w:rsid w:val="006D1E23"/>
    <w:rsid w:val="006D2260"/>
    <w:rsid w:val="006D2D5B"/>
    <w:rsid w:val="006D3016"/>
    <w:rsid w:val="006D371C"/>
    <w:rsid w:val="006D3EF5"/>
    <w:rsid w:val="006D4922"/>
    <w:rsid w:val="006D5B15"/>
    <w:rsid w:val="006D64FA"/>
    <w:rsid w:val="006D6DC6"/>
    <w:rsid w:val="006D7135"/>
    <w:rsid w:val="006D795C"/>
    <w:rsid w:val="006E04C9"/>
    <w:rsid w:val="006E16D9"/>
    <w:rsid w:val="006E1B39"/>
    <w:rsid w:val="006E23FC"/>
    <w:rsid w:val="006E3066"/>
    <w:rsid w:val="006E3274"/>
    <w:rsid w:val="006E3C68"/>
    <w:rsid w:val="006E3CC7"/>
    <w:rsid w:val="006E4E53"/>
    <w:rsid w:val="006E5B38"/>
    <w:rsid w:val="006E661E"/>
    <w:rsid w:val="006E695B"/>
    <w:rsid w:val="006E6A72"/>
    <w:rsid w:val="006E7194"/>
    <w:rsid w:val="006E7A0D"/>
    <w:rsid w:val="006F0187"/>
    <w:rsid w:val="006F0193"/>
    <w:rsid w:val="006F0BB0"/>
    <w:rsid w:val="006F1071"/>
    <w:rsid w:val="006F1742"/>
    <w:rsid w:val="006F19E7"/>
    <w:rsid w:val="006F20F7"/>
    <w:rsid w:val="006F214B"/>
    <w:rsid w:val="006F24FE"/>
    <w:rsid w:val="006F2AA9"/>
    <w:rsid w:val="006F2E59"/>
    <w:rsid w:val="006F3699"/>
    <w:rsid w:val="006F3914"/>
    <w:rsid w:val="006F4800"/>
    <w:rsid w:val="006F4D8D"/>
    <w:rsid w:val="006F4F21"/>
    <w:rsid w:val="006F5526"/>
    <w:rsid w:val="006F574F"/>
    <w:rsid w:val="006F6671"/>
    <w:rsid w:val="006F677F"/>
    <w:rsid w:val="006F6B8C"/>
    <w:rsid w:val="006F6DC9"/>
    <w:rsid w:val="006F6F97"/>
    <w:rsid w:val="006F6FB7"/>
    <w:rsid w:val="006F75F4"/>
    <w:rsid w:val="006F7781"/>
    <w:rsid w:val="006F7E17"/>
    <w:rsid w:val="006F7E9B"/>
    <w:rsid w:val="00700840"/>
    <w:rsid w:val="00700AF9"/>
    <w:rsid w:val="00701DE9"/>
    <w:rsid w:val="00701ED1"/>
    <w:rsid w:val="007027C5"/>
    <w:rsid w:val="00703062"/>
    <w:rsid w:val="007032B3"/>
    <w:rsid w:val="00704D9F"/>
    <w:rsid w:val="00704F1A"/>
    <w:rsid w:val="007054B1"/>
    <w:rsid w:val="00706082"/>
    <w:rsid w:val="007062E5"/>
    <w:rsid w:val="0070648B"/>
    <w:rsid w:val="0070650F"/>
    <w:rsid w:val="0070665C"/>
    <w:rsid w:val="00710ADE"/>
    <w:rsid w:val="00711EC2"/>
    <w:rsid w:val="00712A80"/>
    <w:rsid w:val="0071348A"/>
    <w:rsid w:val="00713D54"/>
    <w:rsid w:val="00713FF8"/>
    <w:rsid w:val="007141F6"/>
    <w:rsid w:val="0071422B"/>
    <w:rsid w:val="00714A09"/>
    <w:rsid w:val="00714BFE"/>
    <w:rsid w:val="00714DB0"/>
    <w:rsid w:val="00714E09"/>
    <w:rsid w:val="00714F43"/>
    <w:rsid w:val="00715254"/>
    <w:rsid w:val="0071561D"/>
    <w:rsid w:val="00715B6E"/>
    <w:rsid w:val="00715FCF"/>
    <w:rsid w:val="00717238"/>
    <w:rsid w:val="00717670"/>
    <w:rsid w:val="00717F6C"/>
    <w:rsid w:val="007201CA"/>
    <w:rsid w:val="007215C8"/>
    <w:rsid w:val="007219F9"/>
    <w:rsid w:val="00721DF0"/>
    <w:rsid w:val="007221C8"/>
    <w:rsid w:val="00722225"/>
    <w:rsid w:val="00722886"/>
    <w:rsid w:val="007239BD"/>
    <w:rsid w:val="00723AA7"/>
    <w:rsid w:val="007246F7"/>
    <w:rsid w:val="00724BCA"/>
    <w:rsid w:val="00724EFB"/>
    <w:rsid w:val="007250A6"/>
    <w:rsid w:val="00725964"/>
    <w:rsid w:val="00725C18"/>
    <w:rsid w:val="0072606A"/>
    <w:rsid w:val="00726255"/>
    <w:rsid w:val="007265DA"/>
    <w:rsid w:val="0072688D"/>
    <w:rsid w:val="00726959"/>
    <w:rsid w:val="0072761A"/>
    <w:rsid w:val="00727A6C"/>
    <w:rsid w:val="00730183"/>
    <w:rsid w:val="007303F8"/>
    <w:rsid w:val="00730C19"/>
    <w:rsid w:val="00730F22"/>
    <w:rsid w:val="00731ECE"/>
    <w:rsid w:val="00731F54"/>
    <w:rsid w:val="00732C19"/>
    <w:rsid w:val="00732C4A"/>
    <w:rsid w:val="00732F78"/>
    <w:rsid w:val="00733034"/>
    <w:rsid w:val="007337B1"/>
    <w:rsid w:val="00733C87"/>
    <w:rsid w:val="00733FBF"/>
    <w:rsid w:val="00734836"/>
    <w:rsid w:val="00734DE3"/>
    <w:rsid w:val="007357FF"/>
    <w:rsid w:val="007369D0"/>
    <w:rsid w:val="0073707F"/>
    <w:rsid w:val="00737181"/>
    <w:rsid w:val="007379F9"/>
    <w:rsid w:val="007406BD"/>
    <w:rsid w:val="00740AA2"/>
    <w:rsid w:val="00740B33"/>
    <w:rsid w:val="00740C80"/>
    <w:rsid w:val="00741F3B"/>
    <w:rsid w:val="00742496"/>
    <w:rsid w:val="00742619"/>
    <w:rsid w:val="00742787"/>
    <w:rsid w:val="00742AAB"/>
    <w:rsid w:val="00742FB7"/>
    <w:rsid w:val="00743396"/>
    <w:rsid w:val="007433FB"/>
    <w:rsid w:val="0074373A"/>
    <w:rsid w:val="007438B1"/>
    <w:rsid w:val="00744BDB"/>
    <w:rsid w:val="007452FD"/>
    <w:rsid w:val="00745AC8"/>
    <w:rsid w:val="0074601B"/>
    <w:rsid w:val="00746A5D"/>
    <w:rsid w:val="00746DA5"/>
    <w:rsid w:val="0074790F"/>
    <w:rsid w:val="00747C12"/>
    <w:rsid w:val="00747D5D"/>
    <w:rsid w:val="007501D1"/>
    <w:rsid w:val="00751019"/>
    <w:rsid w:val="00751DDC"/>
    <w:rsid w:val="0075246D"/>
    <w:rsid w:val="00752BA8"/>
    <w:rsid w:val="0075375A"/>
    <w:rsid w:val="007542BF"/>
    <w:rsid w:val="007544E2"/>
    <w:rsid w:val="007556DD"/>
    <w:rsid w:val="00755EA3"/>
    <w:rsid w:val="0075649A"/>
    <w:rsid w:val="007566EC"/>
    <w:rsid w:val="007566F9"/>
    <w:rsid w:val="00760032"/>
    <w:rsid w:val="007601BF"/>
    <w:rsid w:val="007607F5"/>
    <w:rsid w:val="007608CF"/>
    <w:rsid w:val="00761A64"/>
    <w:rsid w:val="00762566"/>
    <w:rsid w:val="007636CA"/>
    <w:rsid w:val="00764148"/>
    <w:rsid w:val="0076483A"/>
    <w:rsid w:val="007659C1"/>
    <w:rsid w:val="00765C26"/>
    <w:rsid w:val="0076683A"/>
    <w:rsid w:val="00766BE6"/>
    <w:rsid w:val="00766FA6"/>
    <w:rsid w:val="007704AD"/>
    <w:rsid w:val="00771C62"/>
    <w:rsid w:val="007721FD"/>
    <w:rsid w:val="007723D4"/>
    <w:rsid w:val="00772478"/>
    <w:rsid w:val="007724C2"/>
    <w:rsid w:val="00772744"/>
    <w:rsid w:val="0077307E"/>
    <w:rsid w:val="007737B1"/>
    <w:rsid w:val="00773CF7"/>
    <w:rsid w:val="00773D74"/>
    <w:rsid w:val="00773FAC"/>
    <w:rsid w:val="007740EB"/>
    <w:rsid w:val="00774B03"/>
    <w:rsid w:val="00774CA2"/>
    <w:rsid w:val="00774D96"/>
    <w:rsid w:val="00774F23"/>
    <w:rsid w:val="00775009"/>
    <w:rsid w:val="00775161"/>
    <w:rsid w:val="00776B35"/>
    <w:rsid w:val="00776FD0"/>
    <w:rsid w:val="007773A5"/>
    <w:rsid w:val="00777590"/>
    <w:rsid w:val="0077797E"/>
    <w:rsid w:val="00777AE5"/>
    <w:rsid w:val="00777D1B"/>
    <w:rsid w:val="007811B9"/>
    <w:rsid w:val="00781579"/>
    <w:rsid w:val="00781633"/>
    <w:rsid w:val="00782820"/>
    <w:rsid w:val="007828BA"/>
    <w:rsid w:val="00783393"/>
    <w:rsid w:val="0078350D"/>
    <w:rsid w:val="00783E23"/>
    <w:rsid w:val="007842B2"/>
    <w:rsid w:val="00784EC9"/>
    <w:rsid w:val="00784F01"/>
    <w:rsid w:val="00785070"/>
    <w:rsid w:val="007854DE"/>
    <w:rsid w:val="00785E68"/>
    <w:rsid w:val="00785EFC"/>
    <w:rsid w:val="00786040"/>
    <w:rsid w:val="007861E9"/>
    <w:rsid w:val="00786270"/>
    <w:rsid w:val="00786634"/>
    <w:rsid w:val="00787298"/>
    <w:rsid w:val="00787A75"/>
    <w:rsid w:val="00787ED8"/>
    <w:rsid w:val="0079028E"/>
    <w:rsid w:val="00790409"/>
    <w:rsid w:val="00790A1E"/>
    <w:rsid w:val="0079217B"/>
    <w:rsid w:val="00792C86"/>
    <w:rsid w:val="007935E6"/>
    <w:rsid w:val="00794FD8"/>
    <w:rsid w:val="00795A12"/>
    <w:rsid w:val="00795B88"/>
    <w:rsid w:val="00795CDC"/>
    <w:rsid w:val="007962D7"/>
    <w:rsid w:val="00796EC1"/>
    <w:rsid w:val="007973B8"/>
    <w:rsid w:val="00797A59"/>
    <w:rsid w:val="007A08F0"/>
    <w:rsid w:val="007A09A6"/>
    <w:rsid w:val="007A09BA"/>
    <w:rsid w:val="007A0DBC"/>
    <w:rsid w:val="007A0EB1"/>
    <w:rsid w:val="007A1024"/>
    <w:rsid w:val="007A1CD2"/>
    <w:rsid w:val="007A2E88"/>
    <w:rsid w:val="007A3069"/>
    <w:rsid w:val="007A316B"/>
    <w:rsid w:val="007A33B6"/>
    <w:rsid w:val="007A3E1D"/>
    <w:rsid w:val="007A41FF"/>
    <w:rsid w:val="007A4438"/>
    <w:rsid w:val="007A49B4"/>
    <w:rsid w:val="007A4A07"/>
    <w:rsid w:val="007A5725"/>
    <w:rsid w:val="007A5802"/>
    <w:rsid w:val="007A748D"/>
    <w:rsid w:val="007A74FF"/>
    <w:rsid w:val="007A75AD"/>
    <w:rsid w:val="007A768B"/>
    <w:rsid w:val="007A7B09"/>
    <w:rsid w:val="007A7BCC"/>
    <w:rsid w:val="007B0E9D"/>
    <w:rsid w:val="007B0F99"/>
    <w:rsid w:val="007B194E"/>
    <w:rsid w:val="007B2298"/>
    <w:rsid w:val="007B2D5F"/>
    <w:rsid w:val="007B3E8F"/>
    <w:rsid w:val="007B405A"/>
    <w:rsid w:val="007B4551"/>
    <w:rsid w:val="007B4D07"/>
    <w:rsid w:val="007B5066"/>
    <w:rsid w:val="007B50C7"/>
    <w:rsid w:val="007B5340"/>
    <w:rsid w:val="007B541E"/>
    <w:rsid w:val="007B5601"/>
    <w:rsid w:val="007B5E76"/>
    <w:rsid w:val="007B6473"/>
    <w:rsid w:val="007B6552"/>
    <w:rsid w:val="007B6CF9"/>
    <w:rsid w:val="007B755B"/>
    <w:rsid w:val="007B7943"/>
    <w:rsid w:val="007C0724"/>
    <w:rsid w:val="007C09CA"/>
    <w:rsid w:val="007C1436"/>
    <w:rsid w:val="007C15DC"/>
    <w:rsid w:val="007C186B"/>
    <w:rsid w:val="007C18CF"/>
    <w:rsid w:val="007C1CA7"/>
    <w:rsid w:val="007C22F8"/>
    <w:rsid w:val="007C2439"/>
    <w:rsid w:val="007C2AD6"/>
    <w:rsid w:val="007C2E28"/>
    <w:rsid w:val="007C3231"/>
    <w:rsid w:val="007C3974"/>
    <w:rsid w:val="007C3D91"/>
    <w:rsid w:val="007C4B0A"/>
    <w:rsid w:val="007C4B30"/>
    <w:rsid w:val="007C4D9F"/>
    <w:rsid w:val="007C51B0"/>
    <w:rsid w:val="007C5523"/>
    <w:rsid w:val="007C5CE9"/>
    <w:rsid w:val="007C60B0"/>
    <w:rsid w:val="007C623B"/>
    <w:rsid w:val="007C70EA"/>
    <w:rsid w:val="007C7A33"/>
    <w:rsid w:val="007C7F76"/>
    <w:rsid w:val="007D0B7C"/>
    <w:rsid w:val="007D13DE"/>
    <w:rsid w:val="007D1563"/>
    <w:rsid w:val="007D2301"/>
    <w:rsid w:val="007D2439"/>
    <w:rsid w:val="007D24AB"/>
    <w:rsid w:val="007D2837"/>
    <w:rsid w:val="007D32A1"/>
    <w:rsid w:val="007D35BB"/>
    <w:rsid w:val="007D35EA"/>
    <w:rsid w:val="007D3C64"/>
    <w:rsid w:val="007D4E84"/>
    <w:rsid w:val="007D5E19"/>
    <w:rsid w:val="007D6661"/>
    <w:rsid w:val="007D77A2"/>
    <w:rsid w:val="007E040C"/>
    <w:rsid w:val="007E10D2"/>
    <w:rsid w:val="007E1685"/>
    <w:rsid w:val="007E276D"/>
    <w:rsid w:val="007E292F"/>
    <w:rsid w:val="007E3116"/>
    <w:rsid w:val="007E36E7"/>
    <w:rsid w:val="007E5208"/>
    <w:rsid w:val="007E61A6"/>
    <w:rsid w:val="007E6C4B"/>
    <w:rsid w:val="007E7025"/>
    <w:rsid w:val="007E71D0"/>
    <w:rsid w:val="007E7D67"/>
    <w:rsid w:val="007E7E54"/>
    <w:rsid w:val="007E7EF4"/>
    <w:rsid w:val="007F077F"/>
    <w:rsid w:val="007F159C"/>
    <w:rsid w:val="007F199E"/>
    <w:rsid w:val="007F1A92"/>
    <w:rsid w:val="007F1C29"/>
    <w:rsid w:val="007F2806"/>
    <w:rsid w:val="007F326D"/>
    <w:rsid w:val="007F32F1"/>
    <w:rsid w:val="007F35F6"/>
    <w:rsid w:val="007F395B"/>
    <w:rsid w:val="007F3EA3"/>
    <w:rsid w:val="007F41EE"/>
    <w:rsid w:val="007F4452"/>
    <w:rsid w:val="007F4EB7"/>
    <w:rsid w:val="007F4FCE"/>
    <w:rsid w:val="007F59BF"/>
    <w:rsid w:val="007F765B"/>
    <w:rsid w:val="007F78E7"/>
    <w:rsid w:val="007F790A"/>
    <w:rsid w:val="007F7BA0"/>
    <w:rsid w:val="0080116E"/>
    <w:rsid w:val="008018B2"/>
    <w:rsid w:val="00801E9A"/>
    <w:rsid w:val="00802158"/>
    <w:rsid w:val="00802489"/>
    <w:rsid w:val="00802F3D"/>
    <w:rsid w:val="00803092"/>
    <w:rsid w:val="00803B3D"/>
    <w:rsid w:val="00803D0C"/>
    <w:rsid w:val="00803E49"/>
    <w:rsid w:val="00804304"/>
    <w:rsid w:val="008044A9"/>
    <w:rsid w:val="008044CF"/>
    <w:rsid w:val="008046B6"/>
    <w:rsid w:val="0080564E"/>
    <w:rsid w:val="008056D6"/>
    <w:rsid w:val="00805B45"/>
    <w:rsid w:val="008062A7"/>
    <w:rsid w:val="008066F4"/>
    <w:rsid w:val="00806A65"/>
    <w:rsid w:val="00806E5D"/>
    <w:rsid w:val="00807387"/>
    <w:rsid w:val="00807EFB"/>
    <w:rsid w:val="00811E72"/>
    <w:rsid w:val="00812176"/>
    <w:rsid w:val="00812F59"/>
    <w:rsid w:val="00813098"/>
    <w:rsid w:val="008134AC"/>
    <w:rsid w:val="0081375D"/>
    <w:rsid w:val="00814206"/>
    <w:rsid w:val="0081424C"/>
    <w:rsid w:val="008143AB"/>
    <w:rsid w:val="00814458"/>
    <w:rsid w:val="00814E2F"/>
    <w:rsid w:val="0081562A"/>
    <w:rsid w:val="008157B8"/>
    <w:rsid w:val="00816067"/>
    <w:rsid w:val="00817298"/>
    <w:rsid w:val="00817E26"/>
    <w:rsid w:val="00820026"/>
    <w:rsid w:val="0082047B"/>
    <w:rsid w:val="00820922"/>
    <w:rsid w:val="00820C19"/>
    <w:rsid w:val="008216C5"/>
    <w:rsid w:val="00821FBE"/>
    <w:rsid w:val="008223F0"/>
    <w:rsid w:val="0082260B"/>
    <w:rsid w:val="008227F0"/>
    <w:rsid w:val="00823CF2"/>
    <w:rsid w:val="00823ED8"/>
    <w:rsid w:val="00824C5A"/>
    <w:rsid w:val="00824C75"/>
    <w:rsid w:val="00824D9E"/>
    <w:rsid w:val="00824DCE"/>
    <w:rsid w:val="00825991"/>
    <w:rsid w:val="00825B4C"/>
    <w:rsid w:val="008260B6"/>
    <w:rsid w:val="00826454"/>
    <w:rsid w:val="00826696"/>
    <w:rsid w:val="00826AD4"/>
    <w:rsid w:val="00827598"/>
    <w:rsid w:val="00827749"/>
    <w:rsid w:val="0082799A"/>
    <w:rsid w:val="0083033B"/>
    <w:rsid w:val="00830B34"/>
    <w:rsid w:val="0083429F"/>
    <w:rsid w:val="008342C3"/>
    <w:rsid w:val="0083437F"/>
    <w:rsid w:val="00834D5A"/>
    <w:rsid w:val="0083515F"/>
    <w:rsid w:val="0083559C"/>
    <w:rsid w:val="00835A41"/>
    <w:rsid w:val="00835B43"/>
    <w:rsid w:val="00836526"/>
    <w:rsid w:val="0083713A"/>
    <w:rsid w:val="008371EA"/>
    <w:rsid w:val="00837DB5"/>
    <w:rsid w:val="0084072C"/>
    <w:rsid w:val="00840A03"/>
    <w:rsid w:val="008422BF"/>
    <w:rsid w:val="0084290F"/>
    <w:rsid w:val="00843520"/>
    <w:rsid w:val="00844832"/>
    <w:rsid w:val="008448D1"/>
    <w:rsid w:val="00844C61"/>
    <w:rsid w:val="008451A3"/>
    <w:rsid w:val="0084535E"/>
    <w:rsid w:val="00845AB8"/>
    <w:rsid w:val="00845D07"/>
    <w:rsid w:val="008460EE"/>
    <w:rsid w:val="0084619D"/>
    <w:rsid w:val="00846C03"/>
    <w:rsid w:val="008470E4"/>
    <w:rsid w:val="00847202"/>
    <w:rsid w:val="008474E4"/>
    <w:rsid w:val="0084788C"/>
    <w:rsid w:val="00847C1C"/>
    <w:rsid w:val="00850FBC"/>
    <w:rsid w:val="008519BB"/>
    <w:rsid w:val="00852544"/>
    <w:rsid w:val="0085287F"/>
    <w:rsid w:val="00852A10"/>
    <w:rsid w:val="00852DF4"/>
    <w:rsid w:val="008531A5"/>
    <w:rsid w:val="0085332E"/>
    <w:rsid w:val="00853F2C"/>
    <w:rsid w:val="00854738"/>
    <w:rsid w:val="00854AC9"/>
    <w:rsid w:val="008557C3"/>
    <w:rsid w:val="00855CFA"/>
    <w:rsid w:val="008567AA"/>
    <w:rsid w:val="00856819"/>
    <w:rsid w:val="008569F7"/>
    <w:rsid w:val="00856B33"/>
    <w:rsid w:val="00856BD3"/>
    <w:rsid w:val="00857170"/>
    <w:rsid w:val="0085737E"/>
    <w:rsid w:val="008578A6"/>
    <w:rsid w:val="00857B83"/>
    <w:rsid w:val="00861092"/>
    <w:rsid w:val="00861ADE"/>
    <w:rsid w:val="00861BB4"/>
    <w:rsid w:val="00861C36"/>
    <w:rsid w:val="00861FFF"/>
    <w:rsid w:val="00862084"/>
    <w:rsid w:val="00863614"/>
    <w:rsid w:val="00863CBF"/>
    <w:rsid w:val="0086408B"/>
    <w:rsid w:val="008641FC"/>
    <w:rsid w:val="008645DD"/>
    <w:rsid w:val="008646AC"/>
    <w:rsid w:val="00864B11"/>
    <w:rsid w:val="00864CEB"/>
    <w:rsid w:val="00864EE4"/>
    <w:rsid w:val="008652AD"/>
    <w:rsid w:val="00865805"/>
    <w:rsid w:val="0086601B"/>
    <w:rsid w:val="00866320"/>
    <w:rsid w:val="00866A4C"/>
    <w:rsid w:val="00866ACA"/>
    <w:rsid w:val="00866BB0"/>
    <w:rsid w:val="00867185"/>
    <w:rsid w:val="00867F6C"/>
    <w:rsid w:val="008706F0"/>
    <w:rsid w:val="00870C85"/>
    <w:rsid w:val="00870DF2"/>
    <w:rsid w:val="00870F9A"/>
    <w:rsid w:val="00871534"/>
    <w:rsid w:val="00871DBE"/>
    <w:rsid w:val="008720F2"/>
    <w:rsid w:val="008723C6"/>
    <w:rsid w:val="00872628"/>
    <w:rsid w:val="00873841"/>
    <w:rsid w:val="008743E9"/>
    <w:rsid w:val="00875146"/>
    <w:rsid w:val="00875DAC"/>
    <w:rsid w:val="00875ECA"/>
    <w:rsid w:val="00876DE8"/>
    <w:rsid w:val="00876E52"/>
    <w:rsid w:val="008806F5"/>
    <w:rsid w:val="00880D82"/>
    <w:rsid w:val="0088100C"/>
    <w:rsid w:val="00881144"/>
    <w:rsid w:val="00881D49"/>
    <w:rsid w:val="00881F2C"/>
    <w:rsid w:val="00882C1F"/>
    <w:rsid w:val="008830C8"/>
    <w:rsid w:val="008833E6"/>
    <w:rsid w:val="008839A5"/>
    <w:rsid w:val="00883BE4"/>
    <w:rsid w:val="00883E52"/>
    <w:rsid w:val="008841B7"/>
    <w:rsid w:val="008845A9"/>
    <w:rsid w:val="00884877"/>
    <w:rsid w:val="00884A80"/>
    <w:rsid w:val="00885D28"/>
    <w:rsid w:val="00886291"/>
    <w:rsid w:val="008863B1"/>
    <w:rsid w:val="00886CE8"/>
    <w:rsid w:val="0088766E"/>
    <w:rsid w:val="00890068"/>
    <w:rsid w:val="00890238"/>
    <w:rsid w:val="008909D1"/>
    <w:rsid w:val="008914C8"/>
    <w:rsid w:val="00891652"/>
    <w:rsid w:val="0089198A"/>
    <w:rsid w:val="00891E65"/>
    <w:rsid w:val="008930C6"/>
    <w:rsid w:val="00893C8E"/>
    <w:rsid w:val="00894259"/>
    <w:rsid w:val="008957D6"/>
    <w:rsid w:val="00896823"/>
    <w:rsid w:val="00896BD9"/>
    <w:rsid w:val="0089751C"/>
    <w:rsid w:val="00897A9F"/>
    <w:rsid w:val="00897F9B"/>
    <w:rsid w:val="008A0329"/>
    <w:rsid w:val="008A04E6"/>
    <w:rsid w:val="008A083F"/>
    <w:rsid w:val="008A1D1D"/>
    <w:rsid w:val="008A2104"/>
    <w:rsid w:val="008A24F3"/>
    <w:rsid w:val="008A2695"/>
    <w:rsid w:val="008A2A9A"/>
    <w:rsid w:val="008A2FC9"/>
    <w:rsid w:val="008A3187"/>
    <w:rsid w:val="008A3904"/>
    <w:rsid w:val="008A50D1"/>
    <w:rsid w:val="008A5862"/>
    <w:rsid w:val="008A713D"/>
    <w:rsid w:val="008A7D12"/>
    <w:rsid w:val="008A7D50"/>
    <w:rsid w:val="008A7DD2"/>
    <w:rsid w:val="008A7F24"/>
    <w:rsid w:val="008B00EA"/>
    <w:rsid w:val="008B0CC7"/>
    <w:rsid w:val="008B0D45"/>
    <w:rsid w:val="008B0E0A"/>
    <w:rsid w:val="008B14E6"/>
    <w:rsid w:val="008B1A9E"/>
    <w:rsid w:val="008B1B0D"/>
    <w:rsid w:val="008B2003"/>
    <w:rsid w:val="008B249D"/>
    <w:rsid w:val="008B2A67"/>
    <w:rsid w:val="008B3E9B"/>
    <w:rsid w:val="008B4567"/>
    <w:rsid w:val="008B4676"/>
    <w:rsid w:val="008B4BF6"/>
    <w:rsid w:val="008B513D"/>
    <w:rsid w:val="008B5463"/>
    <w:rsid w:val="008B5527"/>
    <w:rsid w:val="008B5CBA"/>
    <w:rsid w:val="008B6EF7"/>
    <w:rsid w:val="008B6F81"/>
    <w:rsid w:val="008B6F9C"/>
    <w:rsid w:val="008B719D"/>
    <w:rsid w:val="008B7536"/>
    <w:rsid w:val="008B7717"/>
    <w:rsid w:val="008B7CA7"/>
    <w:rsid w:val="008B7D91"/>
    <w:rsid w:val="008C037F"/>
    <w:rsid w:val="008C1395"/>
    <w:rsid w:val="008C16AF"/>
    <w:rsid w:val="008C2554"/>
    <w:rsid w:val="008C2AEF"/>
    <w:rsid w:val="008C39EC"/>
    <w:rsid w:val="008C4741"/>
    <w:rsid w:val="008C5139"/>
    <w:rsid w:val="008C5DCB"/>
    <w:rsid w:val="008C6B7B"/>
    <w:rsid w:val="008C7CAF"/>
    <w:rsid w:val="008D0239"/>
    <w:rsid w:val="008D1993"/>
    <w:rsid w:val="008D1D32"/>
    <w:rsid w:val="008D2125"/>
    <w:rsid w:val="008D25F2"/>
    <w:rsid w:val="008D28D6"/>
    <w:rsid w:val="008D2CFC"/>
    <w:rsid w:val="008D3454"/>
    <w:rsid w:val="008D442E"/>
    <w:rsid w:val="008D5376"/>
    <w:rsid w:val="008D6784"/>
    <w:rsid w:val="008D74F8"/>
    <w:rsid w:val="008D7E56"/>
    <w:rsid w:val="008E079F"/>
    <w:rsid w:val="008E0D4A"/>
    <w:rsid w:val="008E17CF"/>
    <w:rsid w:val="008E1CD0"/>
    <w:rsid w:val="008E1FE6"/>
    <w:rsid w:val="008E1FF6"/>
    <w:rsid w:val="008E30F7"/>
    <w:rsid w:val="008E3C4D"/>
    <w:rsid w:val="008E3E96"/>
    <w:rsid w:val="008E3F31"/>
    <w:rsid w:val="008E4662"/>
    <w:rsid w:val="008E5EF6"/>
    <w:rsid w:val="008E6037"/>
    <w:rsid w:val="008E60F8"/>
    <w:rsid w:val="008E613A"/>
    <w:rsid w:val="008E6246"/>
    <w:rsid w:val="008E72C9"/>
    <w:rsid w:val="008F04E5"/>
    <w:rsid w:val="008F081E"/>
    <w:rsid w:val="008F08AD"/>
    <w:rsid w:val="008F090D"/>
    <w:rsid w:val="008F0E17"/>
    <w:rsid w:val="008F1390"/>
    <w:rsid w:val="008F1B4C"/>
    <w:rsid w:val="008F2A37"/>
    <w:rsid w:val="008F2B81"/>
    <w:rsid w:val="008F40FF"/>
    <w:rsid w:val="008F43C1"/>
    <w:rsid w:val="008F4B39"/>
    <w:rsid w:val="008F4B9E"/>
    <w:rsid w:val="008F4F86"/>
    <w:rsid w:val="008F5382"/>
    <w:rsid w:val="008F5832"/>
    <w:rsid w:val="008F59EF"/>
    <w:rsid w:val="008F5C5E"/>
    <w:rsid w:val="008F60DC"/>
    <w:rsid w:val="008F6295"/>
    <w:rsid w:val="008F698E"/>
    <w:rsid w:val="008F6C4F"/>
    <w:rsid w:val="008F72EC"/>
    <w:rsid w:val="008F7731"/>
    <w:rsid w:val="008F7F94"/>
    <w:rsid w:val="00900BB3"/>
    <w:rsid w:val="009010E0"/>
    <w:rsid w:val="00901368"/>
    <w:rsid w:val="009016B4"/>
    <w:rsid w:val="00901958"/>
    <w:rsid w:val="00902628"/>
    <w:rsid w:val="00902BAF"/>
    <w:rsid w:val="00902FBF"/>
    <w:rsid w:val="0090365D"/>
    <w:rsid w:val="00903926"/>
    <w:rsid w:val="00904DD7"/>
    <w:rsid w:val="00904E85"/>
    <w:rsid w:val="00905214"/>
    <w:rsid w:val="009054D9"/>
    <w:rsid w:val="00905891"/>
    <w:rsid w:val="00905FEE"/>
    <w:rsid w:val="00906FA2"/>
    <w:rsid w:val="009077D9"/>
    <w:rsid w:val="00907870"/>
    <w:rsid w:val="00907A73"/>
    <w:rsid w:val="00907F64"/>
    <w:rsid w:val="00910203"/>
    <w:rsid w:val="00910463"/>
    <w:rsid w:val="00911CBD"/>
    <w:rsid w:val="00912A1A"/>
    <w:rsid w:val="00912E0D"/>
    <w:rsid w:val="00912FE5"/>
    <w:rsid w:val="00913728"/>
    <w:rsid w:val="009144CC"/>
    <w:rsid w:val="0091512C"/>
    <w:rsid w:val="00916403"/>
    <w:rsid w:val="0091662A"/>
    <w:rsid w:val="009166D8"/>
    <w:rsid w:val="00916AB2"/>
    <w:rsid w:val="0091709F"/>
    <w:rsid w:val="009170A0"/>
    <w:rsid w:val="00917F23"/>
    <w:rsid w:val="00917F9C"/>
    <w:rsid w:val="00920659"/>
    <w:rsid w:val="00920B8F"/>
    <w:rsid w:val="00920BAA"/>
    <w:rsid w:val="00920CEC"/>
    <w:rsid w:val="00921526"/>
    <w:rsid w:val="009217F3"/>
    <w:rsid w:val="00921966"/>
    <w:rsid w:val="00921D83"/>
    <w:rsid w:val="00922551"/>
    <w:rsid w:val="00923431"/>
    <w:rsid w:val="0092351D"/>
    <w:rsid w:val="009245E1"/>
    <w:rsid w:val="00924789"/>
    <w:rsid w:val="009256D1"/>
    <w:rsid w:val="009258F9"/>
    <w:rsid w:val="00926305"/>
    <w:rsid w:val="009264EB"/>
    <w:rsid w:val="00926604"/>
    <w:rsid w:val="00926CC5"/>
    <w:rsid w:val="00926DDC"/>
    <w:rsid w:val="00926FD4"/>
    <w:rsid w:val="0092736E"/>
    <w:rsid w:val="00930095"/>
    <w:rsid w:val="00930317"/>
    <w:rsid w:val="00931020"/>
    <w:rsid w:val="0093215D"/>
    <w:rsid w:val="009331FF"/>
    <w:rsid w:val="00933827"/>
    <w:rsid w:val="00933CEF"/>
    <w:rsid w:val="0093403F"/>
    <w:rsid w:val="0093436A"/>
    <w:rsid w:val="00934685"/>
    <w:rsid w:val="0093475C"/>
    <w:rsid w:val="00934CB0"/>
    <w:rsid w:val="00935117"/>
    <w:rsid w:val="00936167"/>
    <w:rsid w:val="00936718"/>
    <w:rsid w:val="00936A20"/>
    <w:rsid w:val="00936DCD"/>
    <w:rsid w:val="00937458"/>
    <w:rsid w:val="00937869"/>
    <w:rsid w:val="00937B53"/>
    <w:rsid w:val="00937FBB"/>
    <w:rsid w:val="00940251"/>
    <w:rsid w:val="009406AB"/>
    <w:rsid w:val="00940DD3"/>
    <w:rsid w:val="00941858"/>
    <w:rsid w:val="009424B2"/>
    <w:rsid w:val="00942DD9"/>
    <w:rsid w:val="00943390"/>
    <w:rsid w:val="00943AA0"/>
    <w:rsid w:val="00943EB2"/>
    <w:rsid w:val="0094407D"/>
    <w:rsid w:val="00944939"/>
    <w:rsid w:val="00944A7D"/>
    <w:rsid w:val="00944FC1"/>
    <w:rsid w:val="009454A1"/>
    <w:rsid w:val="009457CB"/>
    <w:rsid w:val="009459C5"/>
    <w:rsid w:val="009459FF"/>
    <w:rsid w:val="00945D86"/>
    <w:rsid w:val="00946855"/>
    <w:rsid w:val="0094691A"/>
    <w:rsid w:val="00946D86"/>
    <w:rsid w:val="0094766C"/>
    <w:rsid w:val="00950346"/>
    <w:rsid w:val="00950677"/>
    <w:rsid w:val="00950A2D"/>
    <w:rsid w:val="00951092"/>
    <w:rsid w:val="00951221"/>
    <w:rsid w:val="00951817"/>
    <w:rsid w:val="00951824"/>
    <w:rsid w:val="00951B98"/>
    <w:rsid w:val="009520D7"/>
    <w:rsid w:val="0095217F"/>
    <w:rsid w:val="00952959"/>
    <w:rsid w:val="00952F61"/>
    <w:rsid w:val="0095345A"/>
    <w:rsid w:val="00953634"/>
    <w:rsid w:val="009536F6"/>
    <w:rsid w:val="00954A42"/>
    <w:rsid w:val="0095516E"/>
    <w:rsid w:val="00955466"/>
    <w:rsid w:val="00955ED2"/>
    <w:rsid w:val="009564C5"/>
    <w:rsid w:val="00956C4F"/>
    <w:rsid w:val="00957DB1"/>
    <w:rsid w:val="0096041B"/>
    <w:rsid w:val="009606C9"/>
    <w:rsid w:val="0096128D"/>
    <w:rsid w:val="009618B1"/>
    <w:rsid w:val="00961A52"/>
    <w:rsid w:val="009620E6"/>
    <w:rsid w:val="00962742"/>
    <w:rsid w:val="00962B4D"/>
    <w:rsid w:val="00962C62"/>
    <w:rsid w:val="00963194"/>
    <w:rsid w:val="009634FF"/>
    <w:rsid w:val="0096414C"/>
    <w:rsid w:val="0096426F"/>
    <w:rsid w:val="009648D5"/>
    <w:rsid w:val="0096793F"/>
    <w:rsid w:val="00967EEE"/>
    <w:rsid w:val="009707CD"/>
    <w:rsid w:val="00970BA8"/>
    <w:rsid w:val="009710F7"/>
    <w:rsid w:val="00971757"/>
    <w:rsid w:val="00972395"/>
    <w:rsid w:val="00972EBC"/>
    <w:rsid w:val="009730D0"/>
    <w:rsid w:val="00973341"/>
    <w:rsid w:val="00973670"/>
    <w:rsid w:val="00974277"/>
    <w:rsid w:val="009754FD"/>
    <w:rsid w:val="00976047"/>
    <w:rsid w:val="00976259"/>
    <w:rsid w:val="00976CE1"/>
    <w:rsid w:val="00977A17"/>
    <w:rsid w:val="00977DFC"/>
    <w:rsid w:val="009801A7"/>
    <w:rsid w:val="0098023E"/>
    <w:rsid w:val="0098085C"/>
    <w:rsid w:val="00981198"/>
    <w:rsid w:val="00981453"/>
    <w:rsid w:val="00981BE7"/>
    <w:rsid w:val="009824B3"/>
    <w:rsid w:val="00982961"/>
    <w:rsid w:val="00982DA6"/>
    <w:rsid w:val="00982F64"/>
    <w:rsid w:val="00983364"/>
    <w:rsid w:val="00984093"/>
    <w:rsid w:val="0098476E"/>
    <w:rsid w:val="00985464"/>
    <w:rsid w:val="00985522"/>
    <w:rsid w:val="00985699"/>
    <w:rsid w:val="009857F0"/>
    <w:rsid w:val="00986563"/>
    <w:rsid w:val="00986D41"/>
    <w:rsid w:val="00987153"/>
    <w:rsid w:val="009871CC"/>
    <w:rsid w:val="0098778C"/>
    <w:rsid w:val="00987AEF"/>
    <w:rsid w:val="00987C41"/>
    <w:rsid w:val="00987ECD"/>
    <w:rsid w:val="00990865"/>
    <w:rsid w:val="00990B45"/>
    <w:rsid w:val="0099115A"/>
    <w:rsid w:val="009919E4"/>
    <w:rsid w:val="00992996"/>
    <w:rsid w:val="00992DC1"/>
    <w:rsid w:val="0099305E"/>
    <w:rsid w:val="0099347F"/>
    <w:rsid w:val="009934A5"/>
    <w:rsid w:val="009936F8"/>
    <w:rsid w:val="00993B84"/>
    <w:rsid w:val="00993C1F"/>
    <w:rsid w:val="00993DDA"/>
    <w:rsid w:val="00994C66"/>
    <w:rsid w:val="00994D51"/>
    <w:rsid w:val="009950FC"/>
    <w:rsid w:val="00995CDF"/>
    <w:rsid w:val="00995D99"/>
    <w:rsid w:val="00995DDA"/>
    <w:rsid w:val="00995E01"/>
    <w:rsid w:val="00996491"/>
    <w:rsid w:val="009965F8"/>
    <w:rsid w:val="00996CD6"/>
    <w:rsid w:val="0099711C"/>
    <w:rsid w:val="009977AC"/>
    <w:rsid w:val="009A09F5"/>
    <w:rsid w:val="009A0D94"/>
    <w:rsid w:val="009A0FB7"/>
    <w:rsid w:val="009A143D"/>
    <w:rsid w:val="009A1F65"/>
    <w:rsid w:val="009A2017"/>
    <w:rsid w:val="009A38A1"/>
    <w:rsid w:val="009A3E00"/>
    <w:rsid w:val="009A4B09"/>
    <w:rsid w:val="009A5769"/>
    <w:rsid w:val="009A5794"/>
    <w:rsid w:val="009A5B5D"/>
    <w:rsid w:val="009A5FB7"/>
    <w:rsid w:val="009A6235"/>
    <w:rsid w:val="009A629D"/>
    <w:rsid w:val="009A6581"/>
    <w:rsid w:val="009A6FE5"/>
    <w:rsid w:val="009A75C6"/>
    <w:rsid w:val="009A7BDD"/>
    <w:rsid w:val="009A7F6D"/>
    <w:rsid w:val="009B04AB"/>
    <w:rsid w:val="009B07A3"/>
    <w:rsid w:val="009B07B1"/>
    <w:rsid w:val="009B0908"/>
    <w:rsid w:val="009B258D"/>
    <w:rsid w:val="009B265C"/>
    <w:rsid w:val="009B275C"/>
    <w:rsid w:val="009B2810"/>
    <w:rsid w:val="009B467A"/>
    <w:rsid w:val="009B468A"/>
    <w:rsid w:val="009B4E25"/>
    <w:rsid w:val="009B5308"/>
    <w:rsid w:val="009B559F"/>
    <w:rsid w:val="009B591A"/>
    <w:rsid w:val="009B74DC"/>
    <w:rsid w:val="009C1243"/>
    <w:rsid w:val="009C1BB8"/>
    <w:rsid w:val="009C214B"/>
    <w:rsid w:val="009C2E60"/>
    <w:rsid w:val="009C3420"/>
    <w:rsid w:val="009C4363"/>
    <w:rsid w:val="009C54A3"/>
    <w:rsid w:val="009C5726"/>
    <w:rsid w:val="009C5E8E"/>
    <w:rsid w:val="009C5F18"/>
    <w:rsid w:val="009C62A8"/>
    <w:rsid w:val="009C6503"/>
    <w:rsid w:val="009C6998"/>
    <w:rsid w:val="009C6E30"/>
    <w:rsid w:val="009D0853"/>
    <w:rsid w:val="009D099B"/>
    <w:rsid w:val="009D0ADC"/>
    <w:rsid w:val="009D0F68"/>
    <w:rsid w:val="009D172F"/>
    <w:rsid w:val="009D19CC"/>
    <w:rsid w:val="009D21C9"/>
    <w:rsid w:val="009D22C4"/>
    <w:rsid w:val="009D23B4"/>
    <w:rsid w:val="009D23F9"/>
    <w:rsid w:val="009D2B13"/>
    <w:rsid w:val="009D367E"/>
    <w:rsid w:val="009D4221"/>
    <w:rsid w:val="009D5092"/>
    <w:rsid w:val="009D6FF3"/>
    <w:rsid w:val="009D781D"/>
    <w:rsid w:val="009D79E5"/>
    <w:rsid w:val="009D7EBD"/>
    <w:rsid w:val="009E02E8"/>
    <w:rsid w:val="009E04F1"/>
    <w:rsid w:val="009E0C57"/>
    <w:rsid w:val="009E1607"/>
    <w:rsid w:val="009E2C44"/>
    <w:rsid w:val="009E475B"/>
    <w:rsid w:val="009E4FB7"/>
    <w:rsid w:val="009E57F7"/>
    <w:rsid w:val="009E5BE4"/>
    <w:rsid w:val="009E6BB9"/>
    <w:rsid w:val="009E754E"/>
    <w:rsid w:val="009E7799"/>
    <w:rsid w:val="009E7D45"/>
    <w:rsid w:val="009F0067"/>
    <w:rsid w:val="009F07BE"/>
    <w:rsid w:val="009F0A89"/>
    <w:rsid w:val="009F1060"/>
    <w:rsid w:val="009F147D"/>
    <w:rsid w:val="009F1878"/>
    <w:rsid w:val="009F1B1B"/>
    <w:rsid w:val="009F23E4"/>
    <w:rsid w:val="009F2BC8"/>
    <w:rsid w:val="009F3281"/>
    <w:rsid w:val="009F3651"/>
    <w:rsid w:val="009F3BCB"/>
    <w:rsid w:val="009F410C"/>
    <w:rsid w:val="009F4D3C"/>
    <w:rsid w:val="009F4D89"/>
    <w:rsid w:val="009F52BC"/>
    <w:rsid w:val="009F55B8"/>
    <w:rsid w:val="009F5AB9"/>
    <w:rsid w:val="009F5F81"/>
    <w:rsid w:val="009F6004"/>
    <w:rsid w:val="009F65E0"/>
    <w:rsid w:val="009F6F31"/>
    <w:rsid w:val="009F7393"/>
    <w:rsid w:val="009F7B6D"/>
    <w:rsid w:val="00A00593"/>
    <w:rsid w:val="00A009C0"/>
    <w:rsid w:val="00A0111A"/>
    <w:rsid w:val="00A016F0"/>
    <w:rsid w:val="00A01D22"/>
    <w:rsid w:val="00A02192"/>
    <w:rsid w:val="00A02CCD"/>
    <w:rsid w:val="00A02D53"/>
    <w:rsid w:val="00A02EE7"/>
    <w:rsid w:val="00A03779"/>
    <w:rsid w:val="00A03B6F"/>
    <w:rsid w:val="00A03BB5"/>
    <w:rsid w:val="00A06069"/>
    <w:rsid w:val="00A10055"/>
    <w:rsid w:val="00A1143A"/>
    <w:rsid w:val="00A11D88"/>
    <w:rsid w:val="00A122D5"/>
    <w:rsid w:val="00A12ABC"/>
    <w:rsid w:val="00A12E7E"/>
    <w:rsid w:val="00A137B0"/>
    <w:rsid w:val="00A13819"/>
    <w:rsid w:val="00A138EB"/>
    <w:rsid w:val="00A13CB6"/>
    <w:rsid w:val="00A141DA"/>
    <w:rsid w:val="00A1484F"/>
    <w:rsid w:val="00A14A3D"/>
    <w:rsid w:val="00A14C56"/>
    <w:rsid w:val="00A14C6E"/>
    <w:rsid w:val="00A15D3F"/>
    <w:rsid w:val="00A16088"/>
    <w:rsid w:val="00A162E3"/>
    <w:rsid w:val="00A163A0"/>
    <w:rsid w:val="00A168BA"/>
    <w:rsid w:val="00A16EFB"/>
    <w:rsid w:val="00A17943"/>
    <w:rsid w:val="00A17F77"/>
    <w:rsid w:val="00A17FEA"/>
    <w:rsid w:val="00A203EB"/>
    <w:rsid w:val="00A2062A"/>
    <w:rsid w:val="00A21EAE"/>
    <w:rsid w:val="00A22943"/>
    <w:rsid w:val="00A231F8"/>
    <w:rsid w:val="00A233EE"/>
    <w:rsid w:val="00A23B0F"/>
    <w:rsid w:val="00A23EF9"/>
    <w:rsid w:val="00A24368"/>
    <w:rsid w:val="00A245D0"/>
    <w:rsid w:val="00A24804"/>
    <w:rsid w:val="00A248A0"/>
    <w:rsid w:val="00A24BB7"/>
    <w:rsid w:val="00A253E0"/>
    <w:rsid w:val="00A2567B"/>
    <w:rsid w:val="00A257DC"/>
    <w:rsid w:val="00A25996"/>
    <w:rsid w:val="00A25AAA"/>
    <w:rsid w:val="00A26825"/>
    <w:rsid w:val="00A268A1"/>
    <w:rsid w:val="00A26DF3"/>
    <w:rsid w:val="00A27983"/>
    <w:rsid w:val="00A27CA6"/>
    <w:rsid w:val="00A30358"/>
    <w:rsid w:val="00A303B7"/>
    <w:rsid w:val="00A3044A"/>
    <w:rsid w:val="00A30459"/>
    <w:rsid w:val="00A3056F"/>
    <w:rsid w:val="00A30614"/>
    <w:rsid w:val="00A314A1"/>
    <w:rsid w:val="00A32A85"/>
    <w:rsid w:val="00A32C21"/>
    <w:rsid w:val="00A333BE"/>
    <w:rsid w:val="00A33906"/>
    <w:rsid w:val="00A33EEA"/>
    <w:rsid w:val="00A33FCC"/>
    <w:rsid w:val="00A34071"/>
    <w:rsid w:val="00A3492C"/>
    <w:rsid w:val="00A34CC7"/>
    <w:rsid w:val="00A34E9E"/>
    <w:rsid w:val="00A352F1"/>
    <w:rsid w:val="00A36CF3"/>
    <w:rsid w:val="00A36DB9"/>
    <w:rsid w:val="00A3742E"/>
    <w:rsid w:val="00A37BBA"/>
    <w:rsid w:val="00A40149"/>
    <w:rsid w:val="00A4031A"/>
    <w:rsid w:val="00A406CB"/>
    <w:rsid w:val="00A41836"/>
    <w:rsid w:val="00A41B5A"/>
    <w:rsid w:val="00A41E06"/>
    <w:rsid w:val="00A4243C"/>
    <w:rsid w:val="00A42876"/>
    <w:rsid w:val="00A428E9"/>
    <w:rsid w:val="00A43025"/>
    <w:rsid w:val="00A433F4"/>
    <w:rsid w:val="00A43454"/>
    <w:rsid w:val="00A43A5F"/>
    <w:rsid w:val="00A43E06"/>
    <w:rsid w:val="00A4424A"/>
    <w:rsid w:val="00A4470B"/>
    <w:rsid w:val="00A44D49"/>
    <w:rsid w:val="00A45703"/>
    <w:rsid w:val="00A4591B"/>
    <w:rsid w:val="00A459CB"/>
    <w:rsid w:val="00A46607"/>
    <w:rsid w:val="00A46964"/>
    <w:rsid w:val="00A46A50"/>
    <w:rsid w:val="00A46D5F"/>
    <w:rsid w:val="00A47ABB"/>
    <w:rsid w:val="00A5018E"/>
    <w:rsid w:val="00A5027B"/>
    <w:rsid w:val="00A5092F"/>
    <w:rsid w:val="00A50A73"/>
    <w:rsid w:val="00A50CA5"/>
    <w:rsid w:val="00A514F6"/>
    <w:rsid w:val="00A5194F"/>
    <w:rsid w:val="00A52BBA"/>
    <w:rsid w:val="00A53009"/>
    <w:rsid w:val="00A53451"/>
    <w:rsid w:val="00A53CE2"/>
    <w:rsid w:val="00A53FB7"/>
    <w:rsid w:val="00A547D3"/>
    <w:rsid w:val="00A5512E"/>
    <w:rsid w:val="00A554A4"/>
    <w:rsid w:val="00A565AE"/>
    <w:rsid w:val="00A568D6"/>
    <w:rsid w:val="00A5719F"/>
    <w:rsid w:val="00A57217"/>
    <w:rsid w:val="00A575BE"/>
    <w:rsid w:val="00A606F6"/>
    <w:rsid w:val="00A609BB"/>
    <w:rsid w:val="00A60C30"/>
    <w:rsid w:val="00A613D9"/>
    <w:rsid w:val="00A618E2"/>
    <w:rsid w:val="00A619A7"/>
    <w:rsid w:val="00A6246A"/>
    <w:rsid w:val="00A62711"/>
    <w:rsid w:val="00A62B60"/>
    <w:rsid w:val="00A62F71"/>
    <w:rsid w:val="00A63436"/>
    <w:rsid w:val="00A63A2D"/>
    <w:rsid w:val="00A63CB2"/>
    <w:rsid w:val="00A64099"/>
    <w:rsid w:val="00A6465F"/>
    <w:rsid w:val="00A64C04"/>
    <w:rsid w:val="00A64F2A"/>
    <w:rsid w:val="00A6555E"/>
    <w:rsid w:val="00A65EBC"/>
    <w:rsid w:val="00A66449"/>
    <w:rsid w:val="00A665DD"/>
    <w:rsid w:val="00A66AD7"/>
    <w:rsid w:val="00A66E9A"/>
    <w:rsid w:val="00A674DD"/>
    <w:rsid w:val="00A67964"/>
    <w:rsid w:val="00A67B43"/>
    <w:rsid w:val="00A704DB"/>
    <w:rsid w:val="00A70882"/>
    <w:rsid w:val="00A70A4C"/>
    <w:rsid w:val="00A71084"/>
    <w:rsid w:val="00A711AF"/>
    <w:rsid w:val="00A7160E"/>
    <w:rsid w:val="00A718DA"/>
    <w:rsid w:val="00A71FA7"/>
    <w:rsid w:val="00A73535"/>
    <w:rsid w:val="00A73636"/>
    <w:rsid w:val="00A73F89"/>
    <w:rsid w:val="00A7451D"/>
    <w:rsid w:val="00A7516C"/>
    <w:rsid w:val="00A756C7"/>
    <w:rsid w:val="00A76671"/>
    <w:rsid w:val="00A76CF0"/>
    <w:rsid w:val="00A7712C"/>
    <w:rsid w:val="00A773B0"/>
    <w:rsid w:val="00A77749"/>
    <w:rsid w:val="00A77DCF"/>
    <w:rsid w:val="00A800B3"/>
    <w:rsid w:val="00A8175E"/>
    <w:rsid w:val="00A818AB"/>
    <w:rsid w:val="00A81A78"/>
    <w:rsid w:val="00A82349"/>
    <w:rsid w:val="00A823CD"/>
    <w:rsid w:val="00A82A09"/>
    <w:rsid w:val="00A82D76"/>
    <w:rsid w:val="00A834B0"/>
    <w:rsid w:val="00A83EA8"/>
    <w:rsid w:val="00A841F7"/>
    <w:rsid w:val="00A84224"/>
    <w:rsid w:val="00A850C6"/>
    <w:rsid w:val="00A857CD"/>
    <w:rsid w:val="00A85887"/>
    <w:rsid w:val="00A85ADA"/>
    <w:rsid w:val="00A860C7"/>
    <w:rsid w:val="00A86133"/>
    <w:rsid w:val="00A86387"/>
    <w:rsid w:val="00A865B4"/>
    <w:rsid w:val="00A86B1B"/>
    <w:rsid w:val="00A86CD4"/>
    <w:rsid w:val="00A8715B"/>
    <w:rsid w:val="00A9006F"/>
    <w:rsid w:val="00A91336"/>
    <w:rsid w:val="00A91AF6"/>
    <w:rsid w:val="00A92317"/>
    <w:rsid w:val="00A924E9"/>
    <w:rsid w:val="00A92504"/>
    <w:rsid w:val="00A92D67"/>
    <w:rsid w:val="00A93C20"/>
    <w:rsid w:val="00A95679"/>
    <w:rsid w:val="00A95A20"/>
    <w:rsid w:val="00A95B0B"/>
    <w:rsid w:val="00A96499"/>
    <w:rsid w:val="00A9732D"/>
    <w:rsid w:val="00A97581"/>
    <w:rsid w:val="00AA03CF"/>
    <w:rsid w:val="00AA187F"/>
    <w:rsid w:val="00AA2179"/>
    <w:rsid w:val="00AA2299"/>
    <w:rsid w:val="00AA3159"/>
    <w:rsid w:val="00AA3432"/>
    <w:rsid w:val="00AA3E0D"/>
    <w:rsid w:val="00AA41D6"/>
    <w:rsid w:val="00AA4B26"/>
    <w:rsid w:val="00AA53FC"/>
    <w:rsid w:val="00AA5BA2"/>
    <w:rsid w:val="00AA5EFB"/>
    <w:rsid w:val="00AA682E"/>
    <w:rsid w:val="00AA6A5B"/>
    <w:rsid w:val="00AA7248"/>
    <w:rsid w:val="00AA7E9B"/>
    <w:rsid w:val="00AB0214"/>
    <w:rsid w:val="00AB02E8"/>
    <w:rsid w:val="00AB0434"/>
    <w:rsid w:val="00AB0EBE"/>
    <w:rsid w:val="00AB108D"/>
    <w:rsid w:val="00AB1120"/>
    <w:rsid w:val="00AB16BD"/>
    <w:rsid w:val="00AB17EA"/>
    <w:rsid w:val="00AB1B0F"/>
    <w:rsid w:val="00AB1FC3"/>
    <w:rsid w:val="00AB1FD7"/>
    <w:rsid w:val="00AB3A03"/>
    <w:rsid w:val="00AB5125"/>
    <w:rsid w:val="00AB583A"/>
    <w:rsid w:val="00AB58CE"/>
    <w:rsid w:val="00AB68C2"/>
    <w:rsid w:val="00AB7E7C"/>
    <w:rsid w:val="00AC0539"/>
    <w:rsid w:val="00AC0B99"/>
    <w:rsid w:val="00AC0CFE"/>
    <w:rsid w:val="00AC0EB5"/>
    <w:rsid w:val="00AC1437"/>
    <w:rsid w:val="00AC1D72"/>
    <w:rsid w:val="00AC1FB7"/>
    <w:rsid w:val="00AC2108"/>
    <w:rsid w:val="00AC26D5"/>
    <w:rsid w:val="00AC32C5"/>
    <w:rsid w:val="00AC38C5"/>
    <w:rsid w:val="00AC4318"/>
    <w:rsid w:val="00AC45A4"/>
    <w:rsid w:val="00AC4713"/>
    <w:rsid w:val="00AC476E"/>
    <w:rsid w:val="00AC4BDB"/>
    <w:rsid w:val="00AC5096"/>
    <w:rsid w:val="00AC5F46"/>
    <w:rsid w:val="00AC6CDD"/>
    <w:rsid w:val="00AC6F36"/>
    <w:rsid w:val="00AC73C1"/>
    <w:rsid w:val="00AC774B"/>
    <w:rsid w:val="00AD0726"/>
    <w:rsid w:val="00AD0DC0"/>
    <w:rsid w:val="00AD1D25"/>
    <w:rsid w:val="00AD1D4C"/>
    <w:rsid w:val="00AD2709"/>
    <w:rsid w:val="00AD2E6F"/>
    <w:rsid w:val="00AD31D8"/>
    <w:rsid w:val="00AD34AF"/>
    <w:rsid w:val="00AD4078"/>
    <w:rsid w:val="00AD422B"/>
    <w:rsid w:val="00AD4258"/>
    <w:rsid w:val="00AD4261"/>
    <w:rsid w:val="00AD4911"/>
    <w:rsid w:val="00AD4B48"/>
    <w:rsid w:val="00AD5601"/>
    <w:rsid w:val="00AD5853"/>
    <w:rsid w:val="00AD5E26"/>
    <w:rsid w:val="00AD7ACF"/>
    <w:rsid w:val="00AD7EB8"/>
    <w:rsid w:val="00AD7F74"/>
    <w:rsid w:val="00AE0309"/>
    <w:rsid w:val="00AE0452"/>
    <w:rsid w:val="00AE0622"/>
    <w:rsid w:val="00AE069E"/>
    <w:rsid w:val="00AE086C"/>
    <w:rsid w:val="00AE0A1B"/>
    <w:rsid w:val="00AE0CF4"/>
    <w:rsid w:val="00AE11BA"/>
    <w:rsid w:val="00AE1295"/>
    <w:rsid w:val="00AE17BC"/>
    <w:rsid w:val="00AE19A7"/>
    <w:rsid w:val="00AE23BF"/>
    <w:rsid w:val="00AE25C4"/>
    <w:rsid w:val="00AE2659"/>
    <w:rsid w:val="00AE5EB5"/>
    <w:rsid w:val="00AE60CD"/>
    <w:rsid w:val="00AE66E4"/>
    <w:rsid w:val="00AE7380"/>
    <w:rsid w:val="00AE74F0"/>
    <w:rsid w:val="00AF0514"/>
    <w:rsid w:val="00AF05FF"/>
    <w:rsid w:val="00AF19A6"/>
    <w:rsid w:val="00AF276C"/>
    <w:rsid w:val="00AF2B41"/>
    <w:rsid w:val="00AF45EF"/>
    <w:rsid w:val="00AF474B"/>
    <w:rsid w:val="00AF4BBE"/>
    <w:rsid w:val="00AF4EDE"/>
    <w:rsid w:val="00AF520D"/>
    <w:rsid w:val="00AF5A44"/>
    <w:rsid w:val="00AF5A7A"/>
    <w:rsid w:val="00AF6724"/>
    <w:rsid w:val="00AF6A4A"/>
    <w:rsid w:val="00AF6DEF"/>
    <w:rsid w:val="00AF7142"/>
    <w:rsid w:val="00AF7681"/>
    <w:rsid w:val="00AF7811"/>
    <w:rsid w:val="00B00870"/>
    <w:rsid w:val="00B00E29"/>
    <w:rsid w:val="00B018B0"/>
    <w:rsid w:val="00B0199F"/>
    <w:rsid w:val="00B01B6C"/>
    <w:rsid w:val="00B02105"/>
    <w:rsid w:val="00B0222B"/>
    <w:rsid w:val="00B0267A"/>
    <w:rsid w:val="00B02737"/>
    <w:rsid w:val="00B029AE"/>
    <w:rsid w:val="00B0367D"/>
    <w:rsid w:val="00B03A59"/>
    <w:rsid w:val="00B04904"/>
    <w:rsid w:val="00B04F36"/>
    <w:rsid w:val="00B05D01"/>
    <w:rsid w:val="00B06289"/>
    <w:rsid w:val="00B065BB"/>
    <w:rsid w:val="00B065E9"/>
    <w:rsid w:val="00B068B8"/>
    <w:rsid w:val="00B06D45"/>
    <w:rsid w:val="00B073A4"/>
    <w:rsid w:val="00B0754A"/>
    <w:rsid w:val="00B078EA"/>
    <w:rsid w:val="00B07C8B"/>
    <w:rsid w:val="00B07D36"/>
    <w:rsid w:val="00B10242"/>
    <w:rsid w:val="00B10305"/>
    <w:rsid w:val="00B115FB"/>
    <w:rsid w:val="00B1187C"/>
    <w:rsid w:val="00B1191E"/>
    <w:rsid w:val="00B1269F"/>
    <w:rsid w:val="00B13583"/>
    <w:rsid w:val="00B13972"/>
    <w:rsid w:val="00B14607"/>
    <w:rsid w:val="00B149D1"/>
    <w:rsid w:val="00B15441"/>
    <w:rsid w:val="00B15A2D"/>
    <w:rsid w:val="00B1604C"/>
    <w:rsid w:val="00B173B2"/>
    <w:rsid w:val="00B17506"/>
    <w:rsid w:val="00B17E5C"/>
    <w:rsid w:val="00B17E9A"/>
    <w:rsid w:val="00B20516"/>
    <w:rsid w:val="00B224EC"/>
    <w:rsid w:val="00B2273A"/>
    <w:rsid w:val="00B22B94"/>
    <w:rsid w:val="00B24982"/>
    <w:rsid w:val="00B25D1D"/>
    <w:rsid w:val="00B25F77"/>
    <w:rsid w:val="00B2682A"/>
    <w:rsid w:val="00B26C23"/>
    <w:rsid w:val="00B26F9E"/>
    <w:rsid w:val="00B27436"/>
    <w:rsid w:val="00B27524"/>
    <w:rsid w:val="00B27555"/>
    <w:rsid w:val="00B27953"/>
    <w:rsid w:val="00B27CFB"/>
    <w:rsid w:val="00B27E69"/>
    <w:rsid w:val="00B30F17"/>
    <w:rsid w:val="00B31009"/>
    <w:rsid w:val="00B31F50"/>
    <w:rsid w:val="00B323D5"/>
    <w:rsid w:val="00B3289F"/>
    <w:rsid w:val="00B33517"/>
    <w:rsid w:val="00B33F9F"/>
    <w:rsid w:val="00B34AF7"/>
    <w:rsid w:val="00B35024"/>
    <w:rsid w:val="00B35CE3"/>
    <w:rsid w:val="00B35F7A"/>
    <w:rsid w:val="00B369BB"/>
    <w:rsid w:val="00B36D14"/>
    <w:rsid w:val="00B36EBC"/>
    <w:rsid w:val="00B37B15"/>
    <w:rsid w:val="00B37B8E"/>
    <w:rsid w:val="00B408AA"/>
    <w:rsid w:val="00B408B6"/>
    <w:rsid w:val="00B40D18"/>
    <w:rsid w:val="00B40D5B"/>
    <w:rsid w:val="00B413A4"/>
    <w:rsid w:val="00B418AF"/>
    <w:rsid w:val="00B42481"/>
    <w:rsid w:val="00B42645"/>
    <w:rsid w:val="00B43331"/>
    <w:rsid w:val="00B437DF"/>
    <w:rsid w:val="00B43DB2"/>
    <w:rsid w:val="00B43F68"/>
    <w:rsid w:val="00B44D93"/>
    <w:rsid w:val="00B44F3B"/>
    <w:rsid w:val="00B451B9"/>
    <w:rsid w:val="00B4571B"/>
    <w:rsid w:val="00B4620A"/>
    <w:rsid w:val="00B46A7D"/>
    <w:rsid w:val="00B46D9D"/>
    <w:rsid w:val="00B46E45"/>
    <w:rsid w:val="00B4748D"/>
    <w:rsid w:val="00B4776D"/>
    <w:rsid w:val="00B50021"/>
    <w:rsid w:val="00B50057"/>
    <w:rsid w:val="00B50338"/>
    <w:rsid w:val="00B50676"/>
    <w:rsid w:val="00B508B6"/>
    <w:rsid w:val="00B509AD"/>
    <w:rsid w:val="00B50A4A"/>
    <w:rsid w:val="00B50DD9"/>
    <w:rsid w:val="00B50E31"/>
    <w:rsid w:val="00B51AB9"/>
    <w:rsid w:val="00B51DF8"/>
    <w:rsid w:val="00B520C2"/>
    <w:rsid w:val="00B5283A"/>
    <w:rsid w:val="00B5298B"/>
    <w:rsid w:val="00B5491C"/>
    <w:rsid w:val="00B5495B"/>
    <w:rsid w:val="00B54E61"/>
    <w:rsid w:val="00B54EF1"/>
    <w:rsid w:val="00B56272"/>
    <w:rsid w:val="00B5648B"/>
    <w:rsid w:val="00B56C90"/>
    <w:rsid w:val="00B56CC2"/>
    <w:rsid w:val="00B56FB6"/>
    <w:rsid w:val="00B5701A"/>
    <w:rsid w:val="00B57C58"/>
    <w:rsid w:val="00B57E64"/>
    <w:rsid w:val="00B6022B"/>
    <w:rsid w:val="00B60350"/>
    <w:rsid w:val="00B61055"/>
    <w:rsid w:val="00B6126A"/>
    <w:rsid w:val="00B6136D"/>
    <w:rsid w:val="00B62409"/>
    <w:rsid w:val="00B62CC8"/>
    <w:rsid w:val="00B637C7"/>
    <w:rsid w:val="00B639CA"/>
    <w:rsid w:val="00B63CBB"/>
    <w:rsid w:val="00B649EA"/>
    <w:rsid w:val="00B64B30"/>
    <w:rsid w:val="00B652BC"/>
    <w:rsid w:val="00B65F9B"/>
    <w:rsid w:val="00B66595"/>
    <w:rsid w:val="00B671AC"/>
    <w:rsid w:val="00B6736D"/>
    <w:rsid w:val="00B675DE"/>
    <w:rsid w:val="00B67AB8"/>
    <w:rsid w:val="00B70287"/>
    <w:rsid w:val="00B706EE"/>
    <w:rsid w:val="00B70B4F"/>
    <w:rsid w:val="00B70DC2"/>
    <w:rsid w:val="00B7146F"/>
    <w:rsid w:val="00B72995"/>
    <w:rsid w:val="00B72D21"/>
    <w:rsid w:val="00B73038"/>
    <w:rsid w:val="00B73588"/>
    <w:rsid w:val="00B73FD5"/>
    <w:rsid w:val="00B7467C"/>
    <w:rsid w:val="00B749E7"/>
    <w:rsid w:val="00B7504F"/>
    <w:rsid w:val="00B75A0C"/>
    <w:rsid w:val="00B76357"/>
    <w:rsid w:val="00B76BF9"/>
    <w:rsid w:val="00B77B7A"/>
    <w:rsid w:val="00B77BE8"/>
    <w:rsid w:val="00B77C54"/>
    <w:rsid w:val="00B77CB4"/>
    <w:rsid w:val="00B77D19"/>
    <w:rsid w:val="00B80C33"/>
    <w:rsid w:val="00B8134F"/>
    <w:rsid w:val="00B814A9"/>
    <w:rsid w:val="00B8214A"/>
    <w:rsid w:val="00B82325"/>
    <w:rsid w:val="00B82493"/>
    <w:rsid w:val="00B825DE"/>
    <w:rsid w:val="00B82674"/>
    <w:rsid w:val="00B83D56"/>
    <w:rsid w:val="00B83E7F"/>
    <w:rsid w:val="00B84077"/>
    <w:rsid w:val="00B84400"/>
    <w:rsid w:val="00B857C4"/>
    <w:rsid w:val="00B85985"/>
    <w:rsid w:val="00B87A8F"/>
    <w:rsid w:val="00B90835"/>
    <w:rsid w:val="00B90906"/>
    <w:rsid w:val="00B90908"/>
    <w:rsid w:val="00B90E65"/>
    <w:rsid w:val="00B90FDD"/>
    <w:rsid w:val="00B91369"/>
    <w:rsid w:val="00B922DD"/>
    <w:rsid w:val="00B92B74"/>
    <w:rsid w:val="00B92B7A"/>
    <w:rsid w:val="00B92CE6"/>
    <w:rsid w:val="00B92DEA"/>
    <w:rsid w:val="00B93793"/>
    <w:rsid w:val="00B93DA7"/>
    <w:rsid w:val="00B948C5"/>
    <w:rsid w:val="00B94906"/>
    <w:rsid w:val="00B94E26"/>
    <w:rsid w:val="00B95286"/>
    <w:rsid w:val="00B96377"/>
    <w:rsid w:val="00B96533"/>
    <w:rsid w:val="00B96949"/>
    <w:rsid w:val="00B9695D"/>
    <w:rsid w:val="00B9699F"/>
    <w:rsid w:val="00B96D52"/>
    <w:rsid w:val="00B97046"/>
    <w:rsid w:val="00B97979"/>
    <w:rsid w:val="00B979ED"/>
    <w:rsid w:val="00BA00BF"/>
    <w:rsid w:val="00BA08CF"/>
    <w:rsid w:val="00BA099F"/>
    <w:rsid w:val="00BA0B36"/>
    <w:rsid w:val="00BA0B4E"/>
    <w:rsid w:val="00BA1537"/>
    <w:rsid w:val="00BA1667"/>
    <w:rsid w:val="00BA169A"/>
    <w:rsid w:val="00BA1DD8"/>
    <w:rsid w:val="00BA2457"/>
    <w:rsid w:val="00BA33A5"/>
    <w:rsid w:val="00BA34FF"/>
    <w:rsid w:val="00BA3E59"/>
    <w:rsid w:val="00BA4688"/>
    <w:rsid w:val="00BA4751"/>
    <w:rsid w:val="00BA4BFE"/>
    <w:rsid w:val="00BA5DFF"/>
    <w:rsid w:val="00BA64E5"/>
    <w:rsid w:val="00BA71AE"/>
    <w:rsid w:val="00BA76E5"/>
    <w:rsid w:val="00BA79BC"/>
    <w:rsid w:val="00BB0232"/>
    <w:rsid w:val="00BB10C6"/>
    <w:rsid w:val="00BB1B90"/>
    <w:rsid w:val="00BB2696"/>
    <w:rsid w:val="00BB2AD4"/>
    <w:rsid w:val="00BB2F34"/>
    <w:rsid w:val="00BB2FB3"/>
    <w:rsid w:val="00BB3873"/>
    <w:rsid w:val="00BB3E57"/>
    <w:rsid w:val="00BB4250"/>
    <w:rsid w:val="00BB4B79"/>
    <w:rsid w:val="00BB5184"/>
    <w:rsid w:val="00BB5716"/>
    <w:rsid w:val="00BB5F26"/>
    <w:rsid w:val="00BB6B2E"/>
    <w:rsid w:val="00BB71B6"/>
    <w:rsid w:val="00BC03D2"/>
    <w:rsid w:val="00BC0B23"/>
    <w:rsid w:val="00BC0BAD"/>
    <w:rsid w:val="00BC1AE4"/>
    <w:rsid w:val="00BC1FB4"/>
    <w:rsid w:val="00BC24A5"/>
    <w:rsid w:val="00BC2570"/>
    <w:rsid w:val="00BC2C5C"/>
    <w:rsid w:val="00BC2CB3"/>
    <w:rsid w:val="00BC328A"/>
    <w:rsid w:val="00BC3B8C"/>
    <w:rsid w:val="00BC41A6"/>
    <w:rsid w:val="00BC440F"/>
    <w:rsid w:val="00BC4556"/>
    <w:rsid w:val="00BC4DAB"/>
    <w:rsid w:val="00BC550A"/>
    <w:rsid w:val="00BC68F6"/>
    <w:rsid w:val="00BC6AA4"/>
    <w:rsid w:val="00BC7134"/>
    <w:rsid w:val="00BC73BA"/>
    <w:rsid w:val="00BD07F8"/>
    <w:rsid w:val="00BD0DB4"/>
    <w:rsid w:val="00BD0DC4"/>
    <w:rsid w:val="00BD11E7"/>
    <w:rsid w:val="00BD1512"/>
    <w:rsid w:val="00BD1917"/>
    <w:rsid w:val="00BD1DBA"/>
    <w:rsid w:val="00BD292B"/>
    <w:rsid w:val="00BD2C2F"/>
    <w:rsid w:val="00BD2E77"/>
    <w:rsid w:val="00BD3A2C"/>
    <w:rsid w:val="00BD3EBE"/>
    <w:rsid w:val="00BD3FF6"/>
    <w:rsid w:val="00BD4204"/>
    <w:rsid w:val="00BD4342"/>
    <w:rsid w:val="00BD43D6"/>
    <w:rsid w:val="00BD4543"/>
    <w:rsid w:val="00BD4A64"/>
    <w:rsid w:val="00BD5A3B"/>
    <w:rsid w:val="00BD5B56"/>
    <w:rsid w:val="00BD5C8C"/>
    <w:rsid w:val="00BD6E1C"/>
    <w:rsid w:val="00BD7637"/>
    <w:rsid w:val="00BD7CEA"/>
    <w:rsid w:val="00BE0099"/>
    <w:rsid w:val="00BE0501"/>
    <w:rsid w:val="00BE0DCC"/>
    <w:rsid w:val="00BE2555"/>
    <w:rsid w:val="00BE29E4"/>
    <w:rsid w:val="00BE2E3C"/>
    <w:rsid w:val="00BE30D7"/>
    <w:rsid w:val="00BE3599"/>
    <w:rsid w:val="00BE366B"/>
    <w:rsid w:val="00BE37A5"/>
    <w:rsid w:val="00BE37BF"/>
    <w:rsid w:val="00BE444B"/>
    <w:rsid w:val="00BE4782"/>
    <w:rsid w:val="00BE49A2"/>
    <w:rsid w:val="00BE4DA3"/>
    <w:rsid w:val="00BE4F72"/>
    <w:rsid w:val="00BE4FD7"/>
    <w:rsid w:val="00BE51CC"/>
    <w:rsid w:val="00BE53BC"/>
    <w:rsid w:val="00BE5474"/>
    <w:rsid w:val="00BE5EBE"/>
    <w:rsid w:val="00BE61FA"/>
    <w:rsid w:val="00BE6594"/>
    <w:rsid w:val="00BE6648"/>
    <w:rsid w:val="00BE68E6"/>
    <w:rsid w:val="00BE7449"/>
    <w:rsid w:val="00BE7B80"/>
    <w:rsid w:val="00BF007E"/>
    <w:rsid w:val="00BF02E2"/>
    <w:rsid w:val="00BF0388"/>
    <w:rsid w:val="00BF09D6"/>
    <w:rsid w:val="00BF0E94"/>
    <w:rsid w:val="00BF1177"/>
    <w:rsid w:val="00BF1A89"/>
    <w:rsid w:val="00BF28C7"/>
    <w:rsid w:val="00BF2919"/>
    <w:rsid w:val="00BF2BF0"/>
    <w:rsid w:val="00BF391C"/>
    <w:rsid w:val="00BF3BB9"/>
    <w:rsid w:val="00BF4B03"/>
    <w:rsid w:val="00BF4B49"/>
    <w:rsid w:val="00BF4C2E"/>
    <w:rsid w:val="00BF4FC0"/>
    <w:rsid w:val="00BF515E"/>
    <w:rsid w:val="00BF51A8"/>
    <w:rsid w:val="00BF5647"/>
    <w:rsid w:val="00BF5E0F"/>
    <w:rsid w:val="00BF61D0"/>
    <w:rsid w:val="00BF666F"/>
    <w:rsid w:val="00BF687A"/>
    <w:rsid w:val="00BF6CF7"/>
    <w:rsid w:val="00BF7498"/>
    <w:rsid w:val="00BF74B4"/>
    <w:rsid w:val="00BF751D"/>
    <w:rsid w:val="00BF7ACA"/>
    <w:rsid w:val="00BF7DEB"/>
    <w:rsid w:val="00BF7FD1"/>
    <w:rsid w:val="00C00425"/>
    <w:rsid w:val="00C00A11"/>
    <w:rsid w:val="00C01BE2"/>
    <w:rsid w:val="00C022BF"/>
    <w:rsid w:val="00C02BC6"/>
    <w:rsid w:val="00C0356F"/>
    <w:rsid w:val="00C03F39"/>
    <w:rsid w:val="00C04A87"/>
    <w:rsid w:val="00C06500"/>
    <w:rsid w:val="00C07752"/>
    <w:rsid w:val="00C07A12"/>
    <w:rsid w:val="00C1001A"/>
    <w:rsid w:val="00C10BE3"/>
    <w:rsid w:val="00C112FA"/>
    <w:rsid w:val="00C11C49"/>
    <w:rsid w:val="00C11C72"/>
    <w:rsid w:val="00C13354"/>
    <w:rsid w:val="00C137A9"/>
    <w:rsid w:val="00C1434B"/>
    <w:rsid w:val="00C147E4"/>
    <w:rsid w:val="00C14DF7"/>
    <w:rsid w:val="00C15D5C"/>
    <w:rsid w:val="00C163C3"/>
    <w:rsid w:val="00C16B2D"/>
    <w:rsid w:val="00C16BDC"/>
    <w:rsid w:val="00C17327"/>
    <w:rsid w:val="00C17897"/>
    <w:rsid w:val="00C17AE3"/>
    <w:rsid w:val="00C205BF"/>
    <w:rsid w:val="00C2069C"/>
    <w:rsid w:val="00C20827"/>
    <w:rsid w:val="00C21003"/>
    <w:rsid w:val="00C22016"/>
    <w:rsid w:val="00C23457"/>
    <w:rsid w:val="00C24CD3"/>
    <w:rsid w:val="00C2524E"/>
    <w:rsid w:val="00C25C09"/>
    <w:rsid w:val="00C26DFA"/>
    <w:rsid w:val="00C277A1"/>
    <w:rsid w:val="00C278F0"/>
    <w:rsid w:val="00C27D38"/>
    <w:rsid w:val="00C30C05"/>
    <w:rsid w:val="00C30D4A"/>
    <w:rsid w:val="00C30E4A"/>
    <w:rsid w:val="00C31B1A"/>
    <w:rsid w:val="00C3245A"/>
    <w:rsid w:val="00C329FB"/>
    <w:rsid w:val="00C32AD2"/>
    <w:rsid w:val="00C33287"/>
    <w:rsid w:val="00C34703"/>
    <w:rsid w:val="00C34E88"/>
    <w:rsid w:val="00C353BA"/>
    <w:rsid w:val="00C35771"/>
    <w:rsid w:val="00C35F14"/>
    <w:rsid w:val="00C36C0E"/>
    <w:rsid w:val="00C377A8"/>
    <w:rsid w:val="00C37D92"/>
    <w:rsid w:val="00C37E02"/>
    <w:rsid w:val="00C37E23"/>
    <w:rsid w:val="00C37F8C"/>
    <w:rsid w:val="00C4067A"/>
    <w:rsid w:val="00C40D0E"/>
    <w:rsid w:val="00C40F29"/>
    <w:rsid w:val="00C40F4B"/>
    <w:rsid w:val="00C41419"/>
    <w:rsid w:val="00C414BB"/>
    <w:rsid w:val="00C41ECF"/>
    <w:rsid w:val="00C42B4B"/>
    <w:rsid w:val="00C4402D"/>
    <w:rsid w:val="00C44B92"/>
    <w:rsid w:val="00C44C11"/>
    <w:rsid w:val="00C44DF1"/>
    <w:rsid w:val="00C44F6B"/>
    <w:rsid w:val="00C45088"/>
    <w:rsid w:val="00C45359"/>
    <w:rsid w:val="00C45B74"/>
    <w:rsid w:val="00C47BEE"/>
    <w:rsid w:val="00C47CD0"/>
    <w:rsid w:val="00C47EC6"/>
    <w:rsid w:val="00C47F99"/>
    <w:rsid w:val="00C50A9C"/>
    <w:rsid w:val="00C52981"/>
    <w:rsid w:val="00C53F26"/>
    <w:rsid w:val="00C55559"/>
    <w:rsid w:val="00C55804"/>
    <w:rsid w:val="00C55904"/>
    <w:rsid w:val="00C55C7E"/>
    <w:rsid w:val="00C55F20"/>
    <w:rsid w:val="00C56417"/>
    <w:rsid w:val="00C56528"/>
    <w:rsid w:val="00C56721"/>
    <w:rsid w:val="00C56F12"/>
    <w:rsid w:val="00C5727F"/>
    <w:rsid w:val="00C574E9"/>
    <w:rsid w:val="00C57BA8"/>
    <w:rsid w:val="00C6008E"/>
    <w:rsid w:val="00C6058B"/>
    <w:rsid w:val="00C606D6"/>
    <w:rsid w:val="00C6079B"/>
    <w:rsid w:val="00C6109F"/>
    <w:rsid w:val="00C610F2"/>
    <w:rsid w:val="00C61404"/>
    <w:rsid w:val="00C618B2"/>
    <w:rsid w:val="00C61F27"/>
    <w:rsid w:val="00C62115"/>
    <w:rsid w:val="00C626D8"/>
    <w:rsid w:val="00C63256"/>
    <w:rsid w:val="00C6397A"/>
    <w:rsid w:val="00C639E5"/>
    <w:rsid w:val="00C64196"/>
    <w:rsid w:val="00C64692"/>
    <w:rsid w:val="00C649AD"/>
    <w:rsid w:val="00C64B5A"/>
    <w:rsid w:val="00C64E10"/>
    <w:rsid w:val="00C651D7"/>
    <w:rsid w:val="00C65AC8"/>
    <w:rsid w:val="00C65AFF"/>
    <w:rsid w:val="00C65B3E"/>
    <w:rsid w:val="00C66371"/>
    <w:rsid w:val="00C665B3"/>
    <w:rsid w:val="00C665CF"/>
    <w:rsid w:val="00C668B7"/>
    <w:rsid w:val="00C66BAE"/>
    <w:rsid w:val="00C67159"/>
    <w:rsid w:val="00C674F1"/>
    <w:rsid w:val="00C6795F"/>
    <w:rsid w:val="00C723FA"/>
    <w:rsid w:val="00C73839"/>
    <w:rsid w:val="00C749A4"/>
    <w:rsid w:val="00C74B4A"/>
    <w:rsid w:val="00C753B6"/>
    <w:rsid w:val="00C76923"/>
    <w:rsid w:val="00C76A6B"/>
    <w:rsid w:val="00C76AB7"/>
    <w:rsid w:val="00C76F2C"/>
    <w:rsid w:val="00C76F4D"/>
    <w:rsid w:val="00C771D2"/>
    <w:rsid w:val="00C775EB"/>
    <w:rsid w:val="00C779EE"/>
    <w:rsid w:val="00C77C53"/>
    <w:rsid w:val="00C80401"/>
    <w:rsid w:val="00C80ABA"/>
    <w:rsid w:val="00C80B30"/>
    <w:rsid w:val="00C80E3F"/>
    <w:rsid w:val="00C8210F"/>
    <w:rsid w:val="00C8244A"/>
    <w:rsid w:val="00C828AA"/>
    <w:rsid w:val="00C83261"/>
    <w:rsid w:val="00C839E8"/>
    <w:rsid w:val="00C83A46"/>
    <w:rsid w:val="00C83C76"/>
    <w:rsid w:val="00C83E9C"/>
    <w:rsid w:val="00C8470C"/>
    <w:rsid w:val="00C85B7C"/>
    <w:rsid w:val="00C85DE4"/>
    <w:rsid w:val="00C85F60"/>
    <w:rsid w:val="00C869B2"/>
    <w:rsid w:val="00C86B05"/>
    <w:rsid w:val="00C87086"/>
    <w:rsid w:val="00C87DF0"/>
    <w:rsid w:val="00C9101A"/>
    <w:rsid w:val="00C914DF"/>
    <w:rsid w:val="00C914FC"/>
    <w:rsid w:val="00C92208"/>
    <w:rsid w:val="00C92A1C"/>
    <w:rsid w:val="00C9364D"/>
    <w:rsid w:val="00C946C7"/>
    <w:rsid w:val="00C94A7A"/>
    <w:rsid w:val="00C95079"/>
    <w:rsid w:val="00C950B7"/>
    <w:rsid w:val="00C95675"/>
    <w:rsid w:val="00C96126"/>
    <w:rsid w:val="00C96D26"/>
    <w:rsid w:val="00CA01CE"/>
    <w:rsid w:val="00CA0A8C"/>
    <w:rsid w:val="00CA1CA7"/>
    <w:rsid w:val="00CA2965"/>
    <w:rsid w:val="00CA2EA7"/>
    <w:rsid w:val="00CA3A60"/>
    <w:rsid w:val="00CA3CF8"/>
    <w:rsid w:val="00CA4189"/>
    <w:rsid w:val="00CA5E49"/>
    <w:rsid w:val="00CA6C55"/>
    <w:rsid w:val="00CA6DA4"/>
    <w:rsid w:val="00CA6F75"/>
    <w:rsid w:val="00CA6F77"/>
    <w:rsid w:val="00CA6FB9"/>
    <w:rsid w:val="00CA720F"/>
    <w:rsid w:val="00CA732F"/>
    <w:rsid w:val="00CA7E89"/>
    <w:rsid w:val="00CB0AA2"/>
    <w:rsid w:val="00CB24E9"/>
    <w:rsid w:val="00CB2D1F"/>
    <w:rsid w:val="00CB3230"/>
    <w:rsid w:val="00CB33D9"/>
    <w:rsid w:val="00CB3918"/>
    <w:rsid w:val="00CB3F09"/>
    <w:rsid w:val="00CB4444"/>
    <w:rsid w:val="00CB4AF2"/>
    <w:rsid w:val="00CB5374"/>
    <w:rsid w:val="00CB5D01"/>
    <w:rsid w:val="00CB5DF7"/>
    <w:rsid w:val="00CB616D"/>
    <w:rsid w:val="00CB6927"/>
    <w:rsid w:val="00CB6C3A"/>
    <w:rsid w:val="00CB6F7A"/>
    <w:rsid w:val="00CB734C"/>
    <w:rsid w:val="00CB7454"/>
    <w:rsid w:val="00CB77C1"/>
    <w:rsid w:val="00CB7A19"/>
    <w:rsid w:val="00CC0591"/>
    <w:rsid w:val="00CC05ED"/>
    <w:rsid w:val="00CC082F"/>
    <w:rsid w:val="00CC0D0F"/>
    <w:rsid w:val="00CC193C"/>
    <w:rsid w:val="00CC1BED"/>
    <w:rsid w:val="00CC1CB7"/>
    <w:rsid w:val="00CC1D41"/>
    <w:rsid w:val="00CC313E"/>
    <w:rsid w:val="00CC334D"/>
    <w:rsid w:val="00CC3FFE"/>
    <w:rsid w:val="00CC5237"/>
    <w:rsid w:val="00CC58DA"/>
    <w:rsid w:val="00CC65B5"/>
    <w:rsid w:val="00CC70D9"/>
    <w:rsid w:val="00CD0B56"/>
    <w:rsid w:val="00CD150C"/>
    <w:rsid w:val="00CD1EE7"/>
    <w:rsid w:val="00CD2061"/>
    <w:rsid w:val="00CD30C4"/>
    <w:rsid w:val="00CD371A"/>
    <w:rsid w:val="00CD3A16"/>
    <w:rsid w:val="00CD3BE3"/>
    <w:rsid w:val="00CD49F0"/>
    <w:rsid w:val="00CD4DB5"/>
    <w:rsid w:val="00CD4FD4"/>
    <w:rsid w:val="00CD58FD"/>
    <w:rsid w:val="00CD5BAD"/>
    <w:rsid w:val="00CD5BC3"/>
    <w:rsid w:val="00CD68E3"/>
    <w:rsid w:val="00CD6B5B"/>
    <w:rsid w:val="00CD74AF"/>
    <w:rsid w:val="00CD7852"/>
    <w:rsid w:val="00CE04A0"/>
    <w:rsid w:val="00CE0C80"/>
    <w:rsid w:val="00CE123F"/>
    <w:rsid w:val="00CE1884"/>
    <w:rsid w:val="00CE1AA4"/>
    <w:rsid w:val="00CE1BF6"/>
    <w:rsid w:val="00CE1C7D"/>
    <w:rsid w:val="00CE1D07"/>
    <w:rsid w:val="00CE1E81"/>
    <w:rsid w:val="00CE1FE0"/>
    <w:rsid w:val="00CE28F7"/>
    <w:rsid w:val="00CE29DC"/>
    <w:rsid w:val="00CE29E7"/>
    <w:rsid w:val="00CE4E7E"/>
    <w:rsid w:val="00CE5406"/>
    <w:rsid w:val="00CE5AC5"/>
    <w:rsid w:val="00CE5C92"/>
    <w:rsid w:val="00CE5FA7"/>
    <w:rsid w:val="00CE60F0"/>
    <w:rsid w:val="00CE6355"/>
    <w:rsid w:val="00CE70C5"/>
    <w:rsid w:val="00CE7B46"/>
    <w:rsid w:val="00CF0711"/>
    <w:rsid w:val="00CF0B0D"/>
    <w:rsid w:val="00CF0C49"/>
    <w:rsid w:val="00CF2B62"/>
    <w:rsid w:val="00CF2E0B"/>
    <w:rsid w:val="00CF3A72"/>
    <w:rsid w:val="00CF426E"/>
    <w:rsid w:val="00CF48C5"/>
    <w:rsid w:val="00CF5BE9"/>
    <w:rsid w:val="00CF6C1B"/>
    <w:rsid w:val="00CF713A"/>
    <w:rsid w:val="00CF7894"/>
    <w:rsid w:val="00CF7AAF"/>
    <w:rsid w:val="00CF7D54"/>
    <w:rsid w:val="00D001FB"/>
    <w:rsid w:val="00D006AB"/>
    <w:rsid w:val="00D00C77"/>
    <w:rsid w:val="00D00E03"/>
    <w:rsid w:val="00D01588"/>
    <w:rsid w:val="00D015A9"/>
    <w:rsid w:val="00D01998"/>
    <w:rsid w:val="00D01DD0"/>
    <w:rsid w:val="00D01F0D"/>
    <w:rsid w:val="00D02023"/>
    <w:rsid w:val="00D023FD"/>
    <w:rsid w:val="00D02AF3"/>
    <w:rsid w:val="00D02CC3"/>
    <w:rsid w:val="00D02CCE"/>
    <w:rsid w:val="00D04F65"/>
    <w:rsid w:val="00D058FB"/>
    <w:rsid w:val="00D05CD9"/>
    <w:rsid w:val="00D05EF3"/>
    <w:rsid w:val="00D06275"/>
    <w:rsid w:val="00D067B1"/>
    <w:rsid w:val="00D06AEE"/>
    <w:rsid w:val="00D06F27"/>
    <w:rsid w:val="00D073B8"/>
    <w:rsid w:val="00D07457"/>
    <w:rsid w:val="00D075C7"/>
    <w:rsid w:val="00D07680"/>
    <w:rsid w:val="00D078E7"/>
    <w:rsid w:val="00D1001B"/>
    <w:rsid w:val="00D10163"/>
    <w:rsid w:val="00D10364"/>
    <w:rsid w:val="00D104B8"/>
    <w:rsid w:val="00D1096E"/>
    <w:rsid w:val="00D11283"/>
    <w:rsid w:val="00D118D1"/>
    <w:rsid w:val="00D119B2"/>
    <w:rsid w:val="00D12497"/>
    <w:rsid w:val="00D1266B"/>
    <w:rsid w:val="00D129BA"/>
    <w:rsid w:val="00D12C52"/>
    <w:rsid w:val="00D12DA7"/>
    <w:rsid w:val="00D13648"/>
    <w:rsid w:val="00D14B6C"/>
    <w:rsid w:val="00D164BF"/>
    <w:rsid w:val="00D164C9"/>
    <w:rsid w:val="00D167F6"/>
    <w:rsid w:val="00D16B03"/>
    <w:rsid w:val="00D17842"/>
    <w:rsid w:val="00D17959"/>
    <w:rsid w:val="00D20314"/>
    <w:rsid w:val="00D20603"/>
    <w:rsid w:val="00D20A1D"/>
    <w:rsid w:val="00D20A7B"/>
    <w:rsid w:val="00D21221"/>
    <w:rsid w:val="00D21263"/>
    <w:rsid w:val="00D213C1"/>
    <w:rsid w:val="00D215F8"/>
    <w:rsid w:val="00D21873"/>
    <w:rsid w:val="00D21A49"/>
    <w:rsid w:val="00D22AA4"/>
    <w:rsid w:val="00D24103"/>
    <w:rsid w:val="00D24143"/>
    <w:rsid w:val="00D24307"/>
    <w:rsid w:val="00D24B69"/>
    <w:rsid w:val="00D25065"/>
    <w:rsid w:val="00D25ACB"/>
    <w:rsid w:val="00D25ACD"/>
    <w:rsid w:val="00D2617F"/>
    <w:rsid w:val="00D26214"/>
    <w:rsid w:val="00D26393"/>
    <w:rsid w:val="00D267FE"/>
    <w:rsid w:val="00D27979"/>
    <w:rsid w:val="00D27FA0"/>
    <w:rsid w:val="00D30795"/>
    <w:rsid w:val="00D30E11"/>
    <w:rsid w:val="00D30E9D"/>
    <w:rsid w:val="00D31DA3"/>
    <w:rsid w:val="00D32265"/>
    <w:rsid w:val="00D32732"/>
    <w:rsid w:val="00D333F2"/>
    <w:rsid w:val="00D3360C"/>
    <w:rsid w:val="00D33B71"/>
    <w:rsid w:val="00D33DCB"/>
    <w:rsid w:val="00D33DCE"/>
    <w:rsid w:val="00D33EFE"/>
    <w:rsid w:val="00D344B3"/>
    <w:rsid w:val="00D351F7"/>
    <w:rsid w:val="00D35318"/>
    <w:rsid w:val="00D35DD0"/>
    <w:rsid w:val="00D35FEF"/>
    <w:rsid w:val="00D36308"/>
    <w:rsid w:val="00D369BA"/>
    <w:rsid w:val="00D37382"/>
    <w:rsid w:val="00D3755D"/>
    <w:rsid w:val="00D37F45"/>
    <w:rsid w:val="00D4147F"/>
    <w:rsid w:val="00D41547"/>
    <w:rsid w:val="00D41D40"/>
    <w:rsid w:val="00D42160"/>
    <w:rsid w:val="00D42B00"/>
    <w:rsid w:val="00D42C53"/>
    <w:rsid w:val="00D42F8B"/>
    <w:rsid w:val="00D438FA"/>
    <w:rsid w:val="00D43DDB"/>
    <w:rsid w:val="00D445C9"/>
    <w:rsid w:val="00D44ADB"/>
    <w:rsid w:val="00D44F46"/>
    <w:rsid w:val="00D44F6C"/>
    <w:rsid w:val="00D4523F"/>
    <w:rsid w:val="00D45928"/>
    <w:rsid w:val="00D46DD7"/>
    <w:rsid w:val="00D47A8F"/>
    <w:rsid w:val="00D50129"/>
    <w:rsid w:val="00D50595"/>
    <w:rsid w:val="00D507B7"/>
    <w:rsid w:val="00D509E8"/>
    <w:rsid w:val="00D50FCB"/>
    <w:rsid w:val="00D520D4"/>
    <w:rsid w:val="00D52C10"/>
    <w:rsid w:val="00D5367D"/>
    <w:rsid w:val="00D5374C"/>
    <w:rsid w:val="00D55046"/>
    <w:rsid w:val="00D5552C"/>
    <w:rsid w:val="00D558E5"/>
    <w:rsid w:val="00D55FFD"/>
    <w:rsid w:val="00D5643A"/>
    <w:rsid w:val="00D566BD"/>
    <w:rsid w:val="00D573A1"/>
    <w:rsid w:val="00D608FA"/>
    <w:rsid w:val="00D60BC9"/>
    <w:rsid w:val="00D60C2B"/>
    <w:rsid w:val="00D60F69"/>
    <w:rsid w:val="00D61254"/>
    <w:rsid w:val="00D61AC6"/>
    <w:rsid w:val="00D61B10"/>
    <w:rsid w:val="00D61CCC"/>
    <w:rsid w:val="00D62CFA"/>
    <w:rsid w:val="00D62E26"/>
    <w:rsid w:val="00D62ED6"/>
    <w:rsid w:val="00D6338E"/>
    <w:rsid w:val="00D637E9"/>
    <w:rsid w:val="00D63BF8"/>
    <w:rsid w:val="00D64506"/>
    <w:rsid w:val="00D656C5"/>
    <w:rsid w:val="00D65777"/>
    <w:rsid w:val="00D65C3E"/>
    <w:rsid w:val="00D6662B"/>
    <w:rsid w:val="00D66C07"/>
    <w:rsid w:val="00D675B2"/>
    <w:rsid w:val="00D678E3"/>
    <w:rsid w:val="00D7021C"/>
    <w:rsid w:val="00D7170A"/>
    <w:rsid w:val="00D71C2E"/>
    <w:rsid w:val="00D71DE8"/>
    <w:rsid w:val="00D72078"/>
    <w:rsid w:val="00D729E1"/>
    <w:rsid w:val="00D73DBE"/>
    <w:rsid w:val="00D75495"/>
    <w:rsid w:val="00D75721"/>
    <w:rsid w:val="00D75830"/>
    <w:rsid w:val="00D76B73"/>
    <w:rsid w:val="00D771CE"/>
    <w:rsid w:val="00D7722B"/>
    <w:rsid w:val="00D77595"/>
    <w:rsid w:val="00D7790E"/>
    <w:rsid w:val="00D80108"/>
    <w:rsid w:val="00D80E0B"/>
    <w:rsid w:val="00D80E90"/>
    <w:rsid w:val="00D81176"/>
    <w:rsid w:val="00D817B2"/>
    <w:rsid w:val="00D81A31"/>
    <w:rsid w:val="00D81B36"/>
    <w:rsid w:val="00D839FB"/>
    <w:rsid w:val="00D83EF3"/>
    <w:rsid w:val="00D844E2"/>
    <w:rsid w:val="00D8509A"/>
    <w:rsid w:val="00D85764"/>
    <w:rsid w:val="00D85ED0"/>
    <w:rsid w:val="00D86DAD"/>
    <w:rsid w:val="00D86DC1"/>
    <w:rsid w:val="00D87486"/>
    <w:rsid w:val="00D87740"/>
    <w:rsid w:val="00D87FC1"/>
    <w:rsid w:val="00D90A85"/>
    <w:rsid w:val="00D911FE"/>
    <w:rsid w:val="00D9195F"/>
    <w:rsid w:val="00D91D73"/>
    <w:rsid w:val="00D91E27"/>
    <w:rsid w:val="00D91E30"/>
    <w:rsid w:val="00D92292"/>
    <w:rsid w:val="00D922BD"/>
    <w:rsid w:val="00D923BF"/>
    <w:rsid w:val="00D92C70"/>
    <w:rsid w:val="00D931D9"/>
    <w:rsid w:val="00D9337F"/>
    <w:rsid w:val="00D93801"/>
    <w:rsid w:val="00D9554E"/>
    <w:rsid w:val="00D95814"/>
    <w:rsid w:val="00D958BE"/>
    <w:rsid w:val="00D967C0"/>
    <w:rsid w:val="00D96A18"/>
    <w:rsid w:val="00D96BEF"/>
    <w:rsid w:val="00D97D7F"/>
    <w:rsid w:val="00DA0048"/>
    <w:rsid w:val="00DA02BD"/>
    <w:rsid w:val="00DA155B"/>
    <w:rsid w:val="00DA18BA"/>
    <w:rsid w:val="00DA22DF"/>
    <w:rsid w:val="00DA354A"/>
    <w:rsid w:val="00DA3A1A"/>
    <w:rsid w:val="00DA429A"/>
    <w:rsid w:val="00DA42AC"/>
    <w:rsid w:val="00DA4341"/>
    <w:rsid w:val="00DA497C"/>
    <w:rsid w:val="00DA53AC"/>
    <w:rsid w:val="00DA602C"/>
    <w:rsid w:val="00DA66AD"/>
    <w:rsid w:val="00DA714A"/>
    <w:rsid w:val="00DA7219"/>
    <w:rsid w:val="00DA7CEE"/>
    <w:rsid w:val="00DB120B"/>
    <w:rsid w:val="00DB14A1"/>
    <w:rsid w:val="00DB1776"/>
    <w:rsid w:val="00DB1A4B"/>
    <w:rsid w:val="00DB2863"/>
    <w:rsid w:val="00DB2B17"/>
    <w:rsid w:val="00DB2E51"/>
    <w:rsid w:val="00DB3628"/>
    <w:rsid w:val="00DB4316"/>
    <w:rsid w:val="00DB4B04"/>
    <w:rsid w:val="00DB5FF7"/>
    <w:rsid w:val="00DB7344"/>
    <w:rsid w:val="00DB7863"/>
    <w:rsid w:val="00DC0EB2"/>
    <w:rsid w:val="00DC156D"/>
    <w:rsid w:val="00DC1B39"/>
    <w:rsid w:val="00DC210F"/>
    <w:rsid w:val="00DC2445"/>
    <w:rsid w:val="00DC37E8"/>
    <w:rsid w:val="00DC3C90"/>
    <w:rsid w:val="00DC3FCB"/>
    <w:rsid w:val="00DC4076"/>
    <w:rsid w:val="00DC445B"/>
    <w:rsid w:val="00DC4DBD"/>
    <w:rsid w:val="00DC57DD"/>
    <w:rsid w:val="00DC635E"/>
    <w:rsid w:val="00DD02B4"/>
    <w:rsid w:val="00DD08BA"/>
    <w:rsid w:val="00DD25E5"/>
    <w:rsid w:val="00DD2998"/>
    <w:rsid w:val="00DD32E2"/>
    <w:rsid w:val="00DD3719"/>
    <w:rsid w:val="00DD4184"/>
    <w:rsid w:val="00DD4497"/>
    <w:rsid w:val="00DD4672"/>
    <w:rsid w:val="00DD4E28"/>
    <w:rsid w:val="00DD50EC"/>
    <w:rsid w:val="00DD63A9"/>
    <w:rsid w:val="00DD69E5"/>
    <w:rsid w:val="00DD69F8"/>
    <w:rsid w:val="00DD72B9"/>
    <w:rsid w:val="00DD731A"/>
    <w:rsid w:val="00DD7370"/>
    <w:rsid w:val="00DD7CEF"/>
    <w:rsid w:val="00DE0040"/>
    <w:rsid w:val="00DE03C7"/>
    <w:rsid w:val="00DE0C6A"/>
    <w:rsid w:val="00DE0C73"/>
    <w:rsid w:val="00DE149D"/>
    <w:rsid w:val="00DE29EB"/>
    <w:rsid w:val="00DE2A55"/>
    <w:rsid w:val="00DE377A"/>
    <w:rsid w:val="00DE3909"/>
    <w:rsid w:val="00DE4F69"/>
    <w:rsid w:val="00DE4FA5"/>
    <w:rsid w:val="00DE7091"/>
    <w:rsid w:val="00DE7260"/>
    <w:rsid w:val="00DF11E6"/>
    <w:rsid w:val="00DF20F2"/>
    <w:rsid w:val="00DF29B8"/>
    <w:rsid w:val="00DF2C20"/>
    <w:rsid w:val="00DF2C4C"/>
    <w:rsid w:val="00DF370D"/>
    <w:rsid w:val="00DF37C8"/>
    <w:rsid w:val="00DF3E1E"/>
    <w:rsid w:val="00DF46B7"/>
    <w:rsid w:val="00DF4AA9"/>
    <w:rsid w:val="00DF50DA"/>
    <w:rsid w:val="00DF51A1"/>
    <w:rsid w:val="00DF5EC5"/>
    <w:rsid w:val="00DF6030"/>
    <w:rsid w:val="00DF6197"/>
    <w:rsid w:val="00DF628D"/>
    <w:rsid w:val="00DF638F"/>
    <w:rsid w:val="00DF6BC0"/>
    <w:rsid w:val="00DF6D73"/>
    <w:rsid w:val="00DF70C1"/>
    <w:rsid w:val="00DF7811"/>
    <w:rsid w:val="00E006E6"/>
    <w:rsid w:val="00E00A6A"/>
    <w:rsid w:val="00E00E32"/>
    <w:rsid w:val="00E01151"/>
    <w:rsid w:val="00E0162B"/>
    <w:rsid w:val="00E0198D"/>
    <w:rsid w:val="00E01DF2"/>
    <w:rsid w:val="00E02511"/>
    <w:rsid w:val="00E02C00"/>
    <w:rsid w:val="00E033F8"/>
    <w:rsid w:val="00E0340E"/>
    <w:rsid w:val="00E034B1"/>
    <w:rsid w:val="00E036AF"/>
    <w:rsid w:val="00E04300"/>
    <w:rsid w:val="00E044A3"/>
    <w:rsid w:val="00E04A08"/>
    <w:rsid w:val="00E04A0B"/>
    <w:rsid w:val="00E04D44"/>
    <w:rsid w:val="00E050CA"/>
    <w:rsid w:val="00E05FF8"/>
    <w:rsid w:val="00E06047"/>
    <w:rsid w:val="00E06B9A"/>
    <w:rsid w:val="00E073F9"/>
    <w:rsid w:val="00E10509"/>
    <w:rsid w:val="00E1116C"/>
    <w:rsid w:val="00E117B7"/>
    <w:rsid w:val="00E11C72"/>
    <w:rsid w:val="00E11EC0"/>
    <w:rsid w:val="00E1211B"/>
    <w:rsid w:val="00E1538F"/>
    <w:rsid w:val="00E16204"/>
    <w:rsid w:val="00E16BF5"/>
    <w:rsid w:val="00E1715D"/>
    <w:rsid w:val="00E17586"/>
    <w:rsid w:val="00E17F85"/>
    <w:rsid w:val="00E17FC7"/>
    <w:rsid w:val="00E2049B"/>
    <w:rsid w:val="00E224D1"/>
    <w:rsid w:val="00E227F3"/>
    <w:rsid w:val="00E22D2E"/>
    <w:rsid w:val="00E230F4"/>
    <w:rsid w:val="00E23523"/>
    <w:rsid w:val="00E235B3"/>
    <w:rsid w:val="00E2375B"/>
    <w:rsid w:val="00E239DA"/>
    <w:rsid w:val="00E23A92"/>
    <w:rsid w:val="00E23CA4"/>
    <w:rsid w:val="00E24CF3"/>
    <w:rsid w:val="00E24F09"/>
    <w:rsid w:val="00E253B1"/>
    <w:rsid w:val="00E253F9"/>
    <w:rsid w:val="00E25609"/>
    <w:rsid w:val="00E2579B"/>
    <w:rsid w:val="00E2602B"/>
    <w:rsid w:val="00E2603B"/>
    <w:rsid w:val="00E266A3"/>
    <w:rsid w:val="00E26877"/>
    <w:rsid w:val="00E26B90"/>
    <w:rsid w:val="00E26E16"/>
    <w:rsid w:val="00E272F4"/>
    <w:rsid w:val="00E2733C"/>
    <w:rsid w:val="00E274D8"/>
    <w:rsid w:val="00E2790C"/>
    <w:rsid w:val="00E27E16"/>
    <w:rsid w:val="00E30BF8"/>
    <w:rsid w:val="00E3174E"/>
    <w:rsid w:val="00E32437"/>
    <w:rsid w:val="00E3245C"/>
    <w:rsid w:val="00E32473"/>
    <w:rsid w:val="00E324D3"/>
    <w:rsid w:val="00E32849"/>
    <w:rsid w:val="00E333CB"/>
    <w:rsid w:val="00E334B7"/>
    <w:rsid w:val="00E33BEE"/>
    <w:rsid w:val="00E34AEF"/>
    <w:rsid w:val="00E35BA8"/>
    <w:rsid w:val="00E363BB"/>
    <w:rsid w:val="00E365C3"/>
    <w:rsid w:val="00E36A19"/>
    <w:rsid w:val="00E36C72"/>
    <w:rsid w:val="00E37B8C"/>
    <w:rsid w:val="00E409ED"/>
    <w:rsid w:val="00E40C88"/>
    <w:rsid w:val="00E411EB"/>
    <w:rsid w:val="00E41244"/>
    <w:rsid w:val="00E4152E"/>
    <w:rsid w:val="00E417A8"/>
    <w:rsid w:val="00E42775"/>
    <w:rsid w:val="00E42D5F"/>
    <w:rsid w:val="00E435F5"/>
    <w:rsid w:val="00E4369B"/>
    <w:rsid w:val="00E436B7"/>
    <w:rsid w:val="00E43804"/>
    <w:rsid w:val="00E43E73"/>
    <w:rsid w:val="00E4438D"/>
    <w:rsid w:val="00E444B6"/>
    <w:rsid w:val="00E4461C"/>
    <w:rsid w:val="00E4481D"/>
    <w:rsid w:val="00E44A6C"/>
    <w:rsid w:val="00E44C68"/>
    <w:rsid w:val="00E45027"/>
    <w:rsid w:val="00E45068"/>
    <w:rsid w:val="00E4555F"/>
    <w:rsid w:val="00E45849"/>
    <w:rsid w:val="00E45C64"/>
    <w:rsid w:val="00E46B4B"/>
    <w:rsid w:val="00E46BAA"/>
    <w:rsid w:val="00E46E62"/>
    <w:rsid w:val="00E46FA7"/>
    <w:rsid w:val="00E46FFF"/>
    <w:rsid w:val="00E4761B"/>
    <w:rsid w:val="00E479B3"/>
    <w:rsid w:val="00E50654"/>
    <w:rsid w:val="00E51155"/>
    <w:rsid w:val="00E511F1"/>
    <w:rsid w:val="00E5165C"/>
    <w:rsid w:val="00E537F5"/>
    <w:rsid w:val="00E53AE4"/>
    <w:rsid w:val="00E54131"/>
    <w:rsid w:val="00E54457"/>
    <w:rsid w:val="00E54754"/>
    <w:rsid w:val="00E54E16"/>
    <w:rsid w:val="00E55010"/>
    <w:rsid w:val="00E55784"/>
    <w:rsid w:val="00E55B1F"/>
    <w:rsid w:val="00E55BC4"/>
    <w:rsid w:val="00E55E8D"/>
    <w:rsid w:val="00E56503"/>
    <w:rsid w:val="00E5689E"/>
    <w:rsid w:val="00E56FEB"/>
    <w:rsid w:val="00E60D25"/>
    <w:rsid w:val="00E614EE"/>
    <w:rsid w:val="00E6217B"/>
    <w:rsid w:val="00E6266D"/>
    <w:rsid w:val="00E62D3B"/>
    <w:rsid w:val="00E62DC5"/>
    <w:rsid w:val="00E630A8"/>
    <w:rsid w:val="00E6313F"/>
    <w:rsid w:val="00E634B6"/>
    <w:rsid w:val="00E64378"/>
    <w:rsid w:val="00E643B1"/>
    <w:rsid w:val="00E645EE"/>
    <w:rsid w:val="00E647F2"/>
    <w:rsid w:val="00E648DE"/>
    <w:rsid w:val="00E64975"/>
    <w:rsid w:val="00E65046"/>
    <w:rsid w:val="00E65345"/>
    <w:rsid w:val="00E6535A"/>
    <w:rsid w:val="00E653E5"/>
    <w:rsid w:val="00E65751"/>
    <w:rsid w:val="00E66689"/>
    <w:rsid w:val="00E66E63"/>
    <w:rsid w:val="00E66FBB"/>
    <w:rsid w:val="00E67B2E"/>
    <w:rsid w:val="00E7007B"/>
    <w:rsid w:val="00E70340"/>
    <w:rsid w:val="00E7047F"/>
    <w:rsid w:val="00E705E4"/>
    <w:rsid w:val="00E70CA8"/>
    <w:rsid w:val="00E71C6D"/>
    <w:rsid w:val="00E720EA"/>
    <w:rsid w:val="00E725B9"/>
    <w:rsid w:val="00E729B8"/>
    <w:rsid w:val="00E72B2F"/>
    <w:rsid w:val="00E72BA6"/>
    <w:rsid w:val="00E738DF"/>
    <w:rsid w:val="00E73A33"/>
    <w:rsid w:val="00E73F34"/>
    <w:rsid w:val="00E746A1"/>
    <w:rsid w:val="00E74792"/>
    <w:rsid w:val="00E74C3C"/>
    <w:rsid w:val="00E7527E"/>
    <w:rsid w:val="00E75469"/>
    <w:rsid w:val="00E755F1"/>
    <w:rsid w:val="00E76057"/>
    <w:rsid w:val="00E763B6"/>
    <w:rsid w:val="00E76B6B"/>
    <w:rsid w:val="00E76C3C"/>
    <w:rsid w:val="00E76E92"/>
    <w:rsid w:val="00E77E58"/>
    <w:rsid w:val="00E8000C"/>
    <w:rsid w:val="00E807DB"/>
    <w:rsid w:val="00E8090F"/>
    <w:rsid w:val="00E80BD1"/>
    <w:rsid w:val="00E81215"/>
    <w:rsid w:val="00E81346"/>
    <w:rsid w:val="00E8176B"/>
    <w:rsid w:val="00E82B1E"/>
    <w:rsid w:val="00E83076"/>
    <w:rsid w:val="00E83225"/>
    <w:rsid w:val="00E83FFF"/>
    <w:rsid w:val="00E84489"/>
    <w:rsid w:val="00E845F8"/>
    <w:rsid w:val="00E85121"/>
    <w:rsid w:val="00E85CA6"/>
    <w:rsid w:val="00E860A2"/>
    <w:rsid w:val="00E86C00"/>
    <w:rsid w:val="00E87295"/>
    <w:rsid w:val="00E87569"/>
    <w:rsid w:val="00E902ED"/>
    <w:rsid w:val="00E904A1"/>
    <w:rsid w:val="00E9246A"/>
    <w:rsid w:val="00E932AE"/>
    <w:rsid w:val="00E94901"/>
    <w:rsid w:val="00E9490D"/>
    <w:rsid w:val="00E958C1"/>
    <w:rsid w:val="00E95F19"/>
    <w:rsid w:val="00E9662D"/>
    <w:rsid w:val="00E96C45"/>
    <w:rsid w:val="00E96C59"/>
    <w:rsid w:val="00E96DF1"/>
    <w:rsid w:val="00EA06AC"/>
    <w:rsid w:val="00EA0934"/>
    <w:rsid w:val="00EA0CCD"/>
    <w:rsid w:val="00EA1517"/>
    <w:rsid w:val="00EA170F"/>
    <w:rsid w:val="00EA198A"/>
    <w:rsid w:val="00EA1FC9"/>
    <w:rsid w:val="00EA20CB"/>
    <w:rsid w:val="00EA2C4E"/>
    <w:rsid w:val="00EA3447"/>
    <w:rsid w:val="00EA3951"/>
    <w:rsid w:val="00EA3D4D"/>
    <w:rsid w:val="00EA4B5E"/>
    <w:rsid w:val="00EA4B80"/>
    <w:rsid w:val="00EA52B1"/>
    <w:rsid w:val="00EA5366"/>
    <w:rsid w:val="00EA5460"/>
    <w:rsid w:val="00EA560B"/>
    <w:rsid w:val="00EA5B87"/>
    <w:rsid w:val="00EA619D"/>
    <w:rsid w:val="00EA622D"/>
    <w:rsid w:val="00EA682A"/>
    <w:rsid w:val="00EA70E6"/>
    <w:rsid w:val="00EA7CDD"/>
    <w:rsid w:val="00EB0F11"/>
    <w:rsid w:val="00EB0FC6"/>
    <w:rsid w:val="00EB162D"/>
    <w:rsid w:val="00EB175B"/>
    <w:rsid w:val="00EB1EF3"/>
    <w:rsid w:val="00EB1F60"/>
    <w:rsid w:val="00EB223E"/>
    <w:rsid w:val="00EB2899"/>
    <w:rsid w:val="00EB30A5"/>
    <w:rsid w:val="00EB4166"/>
    <w:rsid w:val="00EB61C2"/>
    <w:rsid w:val="00EB67DC"/>
    <w:rsid w:val="00EB765D"/>
    <w:rsid w:val="00EB7B3B"/>
    <w:rsid w:val="00EB7FA0"/>
    <w:rsid w:val="00EC017C"/>
    <w:rsid w:val="00EC03F2"/>
    <w:rsid w:val="00EC0490"/>
    <w:rsid w:val="00EC04F0"/>
    <w:rsid w:val="00EC058F"/>
    <w:rsid w:val="00EC0734"/>
    <w:rsid w:val="00EC0749"/>
    <w:rsid w:val="00EC0A5B"/>
    <w:rsid w:val="00EC1DA8"/>
    <w:rsid w:val="00EC2523"/>
    <w:rsid w:val="00EC296D"/>
    <w:rsid w:val="00EC30CA"/>
    <w:rsid w:val="00EC3F23"/>
    <w:rsid w:val="00EC4D9E"/>
    <w:rsid w:val="00EC5041"/>
    <w:rsid w:val="00EC52AF"/>
    <w:rsid w:val="00EC5E56"/>
    <w:rsid w:val="00EC5F55"/>
    <w:rsid w:val="00EC6059"/>
    <w:rsid w:val="00EC66C9"/>
    <w:rsid w:val="00EC6794"/>
    <w:rsid w:val="00EC687F"/>
    <w:rsid w:val="00EC6A20"/>
    <w:rsid w:val="00EC728E"/>
    <w:rsid w:val="00EC7690"/>
    <w:rsid w:val="00EC7BAB"/>
    <w:rsid w:val="00EC7EA1"/>
    <w:rsid w:val="00ED0054"/>
    <w:rsid w:val="00ED0CB6"/>
    <w:rsid w:val="00ED1879"/>
    <w:rsid w:val="00ED1F14"/>
    <w:rsid w:val="00ED22EE"/>
    <w:rsid w:val="00ED2626"/>
    <w:rsid w:val="00ED2EE9"/>
    <w:rsid w:val="00ED3416"/>
    <w:rsid w:val="00ED41AB"/>
    <w:rsid w:val="00ED510F"/>
    <w:rsid w:val="00ED586A"/>
    <w:rsid w:val="00ED5ABE"/>
    <w:rsid w:val="00ED6697"/>
    <w:rsid w:val="00ED781E"/>
    <w:rsid w:val="00EE006E"/>
    <w:rsid w:val="00EE016E"/>
    <w:rsid w:val="00EE06D3"/>
    <w:rsid w:val="00EE111B"/>
    <w:rsid w:val="00EE1124"/>
    <w:rsid w:val="00EE1883"/>
    <w:rsid w:val="00EE2804"/>
    <w:rsid w:val="00EE2D33"/>
    <w:rsid w:val="00EE3277"/>
    <w:rsid w:val="00EE3660"/>
    <w:rsid w:val="00EE3B6E"/>
    <w:rsid w:val="00EE451A"/>
    <w:rsid w:val="00EE4777"/>
    <w:rsid w:val="00EE4D48"/>
    <w:rsid w:val="00EE4E75"/>
    <w:rsid w:val="00EE566F"/>
    <w:rsid w:val="00EE64BD"/>
    <w:rsid w:val="00EE6BE2"/>
    <w:rsid w:val="00EE6C72"/>
    <w:rsid w:val="00EE6F92"/>
    <w:rsid w:val="00EE725F"/>
    <w:rsid w:val="00EE7530"/>
    <w:rsid w:val="00EE7793"/>
    <w:rsid w:val="00EE7AF0"/>
    <w:rsid w:val="00EE7BFF"/>
    <w:rsid w:val="00EE7D50"/>
    <w:rsid w:val="00EF00AF"/>
    <w:rsid w:val="00EF03D4"/>
    <w:rsid w:val="00EF0E67"/>
    <w:rsid w:val="00EF15F3"/>
    <w:rsid w:val="00EF1EA3"/>
    <w:rsid w:val="00EF1EBC"/>
    <w:rsid w:val="00EF252A"/>
    <w:rsid w:val="00EF3A35"/>
    <w:rsid w:val="00EF5318"/>
    <w:rsid w:val="00EF6258"/>
    <w:rsid w:val="00EF6838"/>
    <w:rsid w:val="00EF7836"/>
    <w:rsid w:val="00F00016"/>
    <w:rsid w:val="00F00165"/>
    <w:rsid w:val="00F00178"/>
    <w:rsid w:val="00F004E4"/>
    <w:rsid w:val="00F005F2"/>
    <w:rsid w:val="00F007A6"/>
    <w:rsid w:val="00F00B22"/>
    <w:rsid w:val="00F00FAA"/>
    <w:rsid w:val="00F00FB2"/>
    <w:rsid w:val="00F00FDD"/>
    <w:rsid w:val="00F01900"/>
    <w:rsid w:val="00F01A1E"/>
    <w:rsid w:val="00F02166"/>
    <w:rsid w:val="00F02A09"/>
    <w:rsid w:val="00F030F6"/>
    <w:rsid w:val="00F044FB"/>
    <w:rsid w:val="00F0581C"/>
    <w:rsid w:val="00F06223"/>
    <w:rsid w:val="00F064F9"/>
    <w:rsid w:val="00F068AE"/>
    <w:rsid w:val="00F07022"/>
    <w:rsid w:val="00F07062"/>
    <w:rsid w:val="00F0779B"/>
    <w:rsid w:val="00F100DA"/>
    <w:rsid w:val="00F103D5"/>
    <w:rsid w:val="00F106E3"/>
    <w:rsid w:val="00F111C1"/>
    <w:rsid w:val="00F11B1C"/>
    <w:rsid w:val="00F11EF1"/>
    <w:rsid w:val="00F12E99"/>
    <w:rsid w:val="00F12F3C"/>
    <w:rsid w:val="00F13486"/>
    <w:rsid w:val="00F137D6"/>
    <w:rsid w:val="00F13E7F"/>
    <w:rsid w:val="00F147C2"/>
    <w:rsid w:val="00F1501A"/>
    <w:rsid w:val="00F15386"/>
    <w:rsid w:val="00F15444"/>
    <w:rsid w:val="00F15FCA"/>
    <w:rsid w:val="00F16651"/>
    <w:rsid w:val="00F16D90"/>
    <w:rsid w:val="00F16F25"/>
    <w:rsid w:val="00F171D2"/>
    <w:rsid w:val="00F201E6"/>
    <w:rsid w:val="00F2091C"/>
    <w:rsid w:val="00F20B0C"/>
    <w:rsid w:val="00F219E5"/>
    <w:rsid w:val="00F21B6B"/>
    <w:rsid w:val="00F22D26"/>
    <w:rsid w:val="00F233F6"/>
    <w:rsid w:val="00F23A9D"/>
    <w:rsid w:val="00F23ECA"/>
    <w:rsid w:val="00F24BF2"/>
    <w:rsid w:val="00F250FA"/>
    <w:rsid w:val="00F25BD9"/>
    <w:rsid w:val="00F266AF"/>
    <w:rsid w:val="00F26939"/>
    <w:rsid w:val="00F272CA"/>
    <w:rsid w:val="00F303D0"/>
    <w:rsid w:val="00F30699"/>
    <w:rsid w:val="00F309FC"/>
    <w:rsid w:val="00F30EAF"/>
    <w:rsid w:val="00F312EC"/>
    <w:rsid w:val="00F31417"/>
    <w:rsid w:val="00F315B6"/>
    <w:rsid w:val="00F31850"/>
    <w:rsid w:val="00F31928"/>
    <w:rsid w:val="00F32A7A"/>
    <w:rsid w:val="00F32E7A"/>
    <w:rsid w:val="00F32E7B"/>
    <w:rsid w:val="00F33153"/>
    <w:rsid w:val="00F334D4"/>
    <w:rsid w:val="00F336F3"/>
    <w:rsid w:val="00F33EA0"/>
    <w:rsid w:val="00F33F0A"/>
    <w:rsid w:val="00F3406C"/>
    <w:rsid w:val="00F349F5"/>
    <w:rsid w:val="00F34C6E"/>
    <w:rsid w:val="00F3522E"/>
    <w:rsid w:val="00F354F8"/>
    <w:rsid w:val="00F356B6"/>
    <w:rsid w:val="00F36373"/>
    <w:rsid w:val="00F36946"/>
    <w:rsid w:val="00F37A09"/>
    <w:rsid w:val="00F37B9D"/>
    <w:rsid w:val="00F37C41"/>
    <w:rsid w:val="00F37EF1"/>
    <w:rsid w:val="00F37FA8"/>
    <w:rsid w:val="00F402E0"/>
    <w:rsid w:val="00F40334"/>
    <w:rsid w:val="00F40A2A"/>
    <w:rsid w:val="00F40C7C"/>
    <w:rsid w:val="00F40DBF"/>
    <w:rsid w:val="00F413A5"/>
    <w:rsid w:val="00F414B3"/>
    <w:rsid w:val="00F4195E"/>
    <w:rsid w:val="00F41BDC"/>
    <w:rsid w:val="00F42679"/>
    <w:rsid w:val="00F42700"/>
    <w:rsid w:val="00F4333F"/>
    <w:rsid w:val="00F43619"/>
    <w:rsid w:val="00F43A7C"/>
    <w:rsid w:val="00F43E32"/>
    <w:rsid w:val="00F43EC7"/>
    <w:rsid w:val="00F440C7"/>
    <w:rsid w:val="00F44476"/>
    <w:rsid w:val="00F44696"/>
    <w:rsid w:val="00F449C6"/>
    <w:rsid w:val="00F44AB1"/>
    <w:rsid w:val="00F451BB"/>
    <w:rsid w:val="00F4557A"/>
    <w:rsid w:val="00F4626F"/>
    <w:rsid w:val="00F46377"/>
    <w:rsid w:val="00F46A6F"/>
    <w:rsid w:val="00F46C9F"/>
    <w:rsid w:val="00F4738D"/>
    <w:rsid w:val="00F479FE"/>
    <w:rsid w:val="00F50073"/>
    <w:rsid w:val="00F50144"/>
    <w:rsid w:val="00F50311"/>
    <w:rsid w:val="00F50B0E"/>
    <w:rsid w:val="00F50DD7"/>
    <w:rsid w:val="00F510A1"/>
    <w:rsid w:val="00F51145"/>
    <w:rsid w:val="00F51DF1"/>
    <w:rsid w:val="00F524EE"/>
    <w:rsid w:val="00F52615"/>
    <w:rsid w:val="00F52713"/>
    <w:rsid w:val="00F52B44"/>
    <w:rsid w:val="00F52CA5"/>
    <w:rsid w:val="00F52E15"/>
    <w:rsid w:val="00F532BA"/>
    <w:rsid w:val="00F538ED"/>
    <w:rsid w:val="00F53A0E"/>
    <w:rsid w:val="00F5536A"/>
    <w:rsid w:val="00F55813"/>
    <w:rsid w:val="00F5590E"/>
    <w:rsid w:val="00F55986"/>
    <w:rsid w:val="00F56035"/>
    <w:rsid w:val="00F562D6"/>
    <w:rsid w:val="00F56507"/>
    <w:rsid w:val="00F56AE2"/>
    <w:rsid w:val="00F5723B"/>
    <w:rsid w:val="00F575F6"/>
    <w:rsid w:val="00F57E11"/>
    <w:rsid w:val="00F60E8A"/>
    <w:rsid w:val="00F61304"/>
    <w:rsid w:val="00F622CE"/>
    <w:rsid w:val="00F62575"/>
    <w:rsid w:val="00F632B6"/>
    <w:rsid w:val="00F6383B"/>
    <w:rsid w:val="00F64C35"/>
    <w:rsid w:val="00F65504"/>
    <w:rsid w:val="00F66B3B"/>
    <w:rsid w:val="00F66B5B"/>
    <w:rsid w:val="00F67CDB"/>
    <w:rsid w:val="00F7022E"/>
    <w:rsid w:val="00F70646"/>
    <w:rsid w:val="00F70908"/>
    <w:rsid w:val="00F71EC1"/>
    <w:rsid w:val="00F7223F"/>
    <w:rsid w:val="00F727A8"/>
    <w:rsid w:val="00F729BA"/>
    <w:rsid w:val="00F72C3A"/>
    <w:rsid w:val="00F72C4A"/>
    <w:rsid w:val="00F7344C"/>
    <w:rsid w:val="00F74666"/>
    <w:rsid w:val="00F74C6F"/>
    <w:rsid w:val="00F75DEA"/>
    <w:rsid w:val="00F76943"/>
    <w:rsid w:val="00F769A5"/>
    <w:rsid w:val="00F77522"/>
    <w:rsid w:val="00F77899"/>
    <w:rsid w:val="00F77A04"/>
    <w:rsid w:val="00F77F22"/>
    <w:rsid w:val="00F803B9"/>
    <w:rsid w:val="00F80966"/>
    <w:rsid w:val="00F80A36"/>
    <w:rsid w:val="00F8190D"/>
    <w:rsid w:val="00F819DA"/>
    <w:rsid w:val="00F81BE2"/>
    <w:rsid w:val="00F81F50"/>
    <w:rsid w:val="00F82355"/>
    <w:rsid w:val="00F82ACA"/>
    <w:rsid w:val="00F83D29"/>
    <w:rsid w:val="00F841FC"/>
    <w:rsid w:val="00F85190"/>
    <w:rsid w:val="00F85A6A"/>
    <w:rsid w:val="00F85AAD"/>
    <w:rsid w:val="00F8769D"/>
    <w:rsid w:val="00F90C04"/>
    <w:rsid w:val="00F91340"/>
    <w:rsid w:val="00F914C3"/>
    <w:rsid w:val="00F91626"/>
    <w:rsid w:val="00F91E9E"/>
    <w:rsid w:val="00F92785"/>
    <w:rsid w:val="00F92F8D"/>
    <w:rsid w:val="00F93118"/>
    <w:rsid w:val="00F93668"/>
    <w:rsid w:val="00F93747"/>
    <w:rsid w:val="00F93FE9"/>
    <w:rsid w:val="00F9428A"/>
    <w:rsid w:val="00F945E8"/>
    <w:rsid w:val="00F95297"/>
    <w:rsid w:val="00F95322"/>
    <w:rsid w:val="00F9539E"/>
    <w:rsid w:val="00F95827"/>
    <w:rsid w:val="00F968D9"/>
    <w:rsid w:val="00F96A8D"/>
    <w:rsid w:val="00F96B56"/>
    <w:rsid w:val="00F96D24"/>
    <w:rsid w:val="00FA021D"/>
    <w:rsid w:val="00FA05CA"/>
    <w:rsid w:val="00FA0A61"/>
    <w:rsid w:val="00FA0AB1"/>
    <w:rsid w:val="00FA0B90"/>
    <w:rsid w:val="00FA1302"/>
    <w:rsid w:val="00FA1CBF"/>
    <w:rsid w:val="00FA1EBB"/>
    <w:rsid w:val="00FA2655"/>
    <w:rsid w:val="00FA26BF"/>
    <w:rsid w:val="00FA301A"/>
    <w:rsid w:val="00FA3669"/>
    <w:rsid w:val="00FA449E"/>
    <w:rsid w:val="00FA5EB6"/>
    <w:rsid w:val="00FA6357"/>
    <w:rsid w:val="00FA7744"/>
    <w:rsid w:val="00FA7D61"/>
    <w:rsid w:val="00FB00FD"/>
    <w:rsid w:val="00FB0311"/>
    <w:rsid w:val="00FB0445"/>
    <w:rsid w:val="00FB046E"/>
    <w:rsid w:val="00FB0680"/>
    <w:rsid w:val="00FB1204"/>
    <w:rsid w:val="00FB1BA5"/>
    <w:rsid w:val="00FB28D6"/>
    <w:rsid w:val="00FB377A"/>
    <w:rsid w:val="00FB3797"/>
    <w:rsid w:val="00FB3843"/>
    <w:rsid w:val="00FB4062"/>
    <w:rsid w:val="00FB4FA8"/>
    <w:rsid w:val="00FB5B69"/>
    <w:rsid w:val="00FB6777"/>
    <w:rsid w:val="00FB6D9E"/>
    <w:rsid w:val="00FB71DB"/>
    <w:rsid w:val="00FB7368"/>
    <w:rsid w:val="00FB7A97"/>
    <w:rsid w:val="00FB7C18"/>
    <w:rsid w:val="00FB7C7A"/>
    <w:rsid w:val="00FC0103"/>
    <w:rsid w:val="00FC043D"/>
    <w:rsid w:val="00FC04A2"/>
    <w:rsid w:val="00FC0569"/>
    <w:rsid w:val="00FC0D2A"/>
    <w:rsid w:val="00FC1853"/>
    <w:rsid w:val="00FC1A22"/>
    <w:rsid w:val="00FC226A"/>
    <w:rsid w:val="00FC24B5"/>
    <w:rsid w:val="00FC3C9F"/>
    <w:rsid w:val="00FC44DF"/>
    <w:rsid w:val="00FC49C9"/>
    <w:rsid w:val="00FC4FB5"/>
    <w:rsid w:val="00FC70A8"/>
    <w:rsid w:val="00FC7807"/>
    <w:rsid w:val="00FC788F"/>
    <w:rsid w:val="00FC7B1A"/>
    <w:rsid w:val="00FD22CC"/>
    <w:rsid w:val="00FD29E4"/>
    <w:rsid w:val="00FD2AF6"/>
    <w:rsid w:val="00FD2D0D"/>
    <w:rsid w:val="00FD2DBC"/>
    <w:rsid w:val="00FD3919"/>
    <w:rsid w:val="00FD39C0"/>
    <w:rsid w:val="00FD3B33"/>
    <w:rsid w:val="00FD52C4"/>
    <w:rsid w:val="00FD582D"/>
    <w:rsid w:val="00FD6287"/>
    <w:rsid w:val="00FD6334"/>
    <w:rsid w:val="00FD648B"/>
    <w:rsid w:val="00FD707C"/>
    <w:rsid w:val="00FD734C"/>
    <w:rsid w:val="00FD7690"/>
    <w:rsid w:val="00FE0F8F"/>
    <w:rsid w:val="00FE13A6"/>
    <w:rsid w:val="00FE174F"/>
    <w:rsid w:val="00FE1A29"/>
    <w:rsid w:val="00FE1C96"/>
    <w:rsid w:val="00FE26E4"/>
    <w:rsid w:val="00FE2E20"/>
    <w:rsid w:val="00FE2E5F"/>
    <w:rsid w:val="00FE4056"/>
    <w:rsid w:val="00FE4607"/>
    <w:rsid w:val="00FE502C"/>
    <w:rsid w:val="00FE50B0"/>
    <w:rsid w:val="00FE50FB"/>
    <w:rsid w:val="00FE5CF2"/>
    <w:rsid w:val="00FE5E75"/>
    <w:rsid w:val="00FE658F"/>
    <w:rsid w:val="00FE6F80"/>
    <w:rsid w:val="00FE7341"/>
    <w:rsid w:val="00FE76AD"/>
    <w:rsid w:val="00FE78F9"/>
    <w:rsid w:val="00FE7DED"/>
    <w:rsid w:val="00FE7EE3"/>
    <w:rsid w:val="00FF0193"/>
    <w:rsid w:val="00FF0343"/>
    <w:rsid w:val="00FF0431"/>
    <w:rsid w:val="00FF0F24"/>
    <w:rsid w:val="00FF1B69"/>
    <w:rsid w:val="00FF1FDF"/>
    <w:rsid w:val="00FF22E1"/>
    <w:rsid w:val="00FF254E"/>
    <w:rsid w:val="00FF266D"/>
    <w:rsid w:val="00FF2AD0"/>
    <w:rsid w:val="00FF2CF7"/>
    <w:rsid w:val="00FF2FEB"/>
    <w:rsid w:val="00FF314C"/>
    <w:rsid w:val="00FF361E"/>
    <w:rsid w:val="00FF3901"/>
    <w:rsid w:val="00FF3C7D"/>
    <w:rsid w:val="00FF42F6"/>
    <w:rsid w:val="00FF47F8"/>
    <w:rsid w:val="00FF52B6"/>
    <w:rsid w:val="00FF6366"/>
    <w:rsid w:val="00FF6B41"/>
    <w:rsid w:val="00FF6BD0"/>
    <w:rsid w:val="00FF6C54"/>
    <w:rsid w:val="00FF7723"/>
    <w:rsid w:val="018FFE44"/>
    <w:rsid w:val="01C8C8F8"/>
    <w:rsid w:val="01FB44FE"/>
    <w:rsid w:val="023799DB"/>
    <w:rsid w:val="0364064D"/>
    <w:rsid w:val="03707150"/>
    <w:rsid w:val="03AF840F"/>
    <w:rsid w:val="03C56016"/>
    <w:rsid w:val="046822D2"/>
    <w:rsid w:val="051D9D9C"/>
    <w:rsid w:val="057FEB74"/>
    <w:rsid w:val="0601E6B7"/>
    <w:rsid w:val="0618AB95"/>
    <w:rsid w:val="065831EC"/>
    <w:rsid w:val="06A562B9"/>
    <w:rsid w:val="06B03697"/>
    <w:rsid w:val="06F551B6"/>
    <w:rsid w:val="06FEEBDD"/>
    <w:rsid w:val="0744EC24"/>
    <w:rsid w:val="07E7A2E1"/>
    <w:rsid w:val="0803C2EF"/>
    <w:rsid w:val="087316A8"/>
    <w:rsid w:val="08905235"/>
    <w:rsid w:val="08E54DF1"/>
    <w:rsid w:val="094A021C"/>
    <w:rsid w:val="09BECE07"/>
    <w:rsid w:val="09CC2205"/>
    <w:rsid w:val="0AEBFF3A"/>
    <w:rsid w:val="0B0024B0"/>
    <w:rsid w:val="0B25D36C"/>
    <w:rsid w:val="0B778309"/>
    <w:rsid w:val="0B8A0D93"/>
    <w:rsid w:val="0BE9E1A6"/>
    <w:rsid w:val="0CDC4A8C"/>
    <w:rsid w:val="0D19778B"/>
    <w:rsid w:val="0D84D2FE"/>
    <w:rsid w:val="0DA9D660"/>
    <w:rsid w:val="0DF43192"/>
    <w:rsid w:val="0DF682BF"/>
    <w:rsid w:val="0E52CD88"/>
    <w:rsid w:val="0EB1CE07"/>
    <w:rsid w:val="0F3DF28B"/>
    <w:rsid w:val="104B3889"/>
    <w:rsid w:val="10562904"/>
    <w:rsid w:val="105630F8"/>
    <w:rsid w:val="10D46246"/>
    <w:rsid w:val="10E95890"/>
    <w:rsid w:val="11464642"/>
    <w:rsid w:val="11EEF823"/>
    <w:rsid w:val="13177B8D"/>
    <w:rsid w:val="135A6993"/>
    <w:rsid w:val="148582FD"/>
    <w:rsid w:val="1496A5D1"/>
    <w:rsid w:val="15A47628"/>
    <w:rsid w:val="1642CD30"/>
    <w:rsid w:val="16765DBE"/>
    <w:rsid w:val="169FCFEA"/>
    <w:rsid w:val="16BB3815"/>
    <w:rsid w:val="17195658"/>
    <w:rsid w:val="1757E06B"/>
    <w:rsid w:val="182C1FC7"/>
    <w:rsid w:val="1925C5DE"/>
    <w:rsid w:val="192BF6BF"/>
    <w:rsid w:val="1AA0376A"/>
    <w:rsid w:val="1AB2C75E"/>
    <w:rsid w:val="1AD97684"/>
    <w:rsid w:val="1CE26220"/>
    <w:rsid w:val="1D351E8B"/>
    <w:rsid w:val="1D42B707"/>
    <w:rsid w:val="1D6D4C6D"/>
    <w:rsid w:val="1D8B3F71"/>
    <w:rsid w:val="1D8BE7A4"/>
    <w:rsid w:val="1E6D5E78"/>
    <w:rsid w:val="1EA067FD"/>
    <w:rsid w:val="1ED98E2D"/>
    <w:rsid w:val="1EED3ADB"/>
    <w:rsid w:val="1F15D39E"/>
    <w:rsid w:val="1FA31E1C"/>
    <w:rsid w:val="207DB5A1"/>
    <w:rsid w:val="211E6DE7"/>
    <w:rsid w:val="2155D39B"/>
    <w:rsid w:val="22757742"/>
    <w:rsid w:val="228EB8BE"/>
    <w:rsid w:val="2368F7BE"/>
    <w:rsid w:val="236EDE9B"/>
    <w:rsid w:val="23D0184C"/>
    <w:rsid w:val="240C42DD"/>
    <w:rsid w:val="24492074"/>
    <w:rsid w:val="246A8718"/>
    <w:rsid w:val="257335C9"/>
    <w:rsid w:val="26390569"/>
    <w:rsid w:val="26F23472"/>
    <w:rsid w:val="2721AB92"/>
    <w:rsid w:val="27395FE6"/>
    <w:rsid w:val="275EC9F1"/>
    <w:rsid w:val="2763943C"/>
    <w:rsid w:val="2775D0B7"/>
    <w:rsid w:val="2868C597"/>
    <w:rsid w:val="286F1737"/>
    <w:rsid w:val="2919E7B2"/>
    <w:rsid w:val="29224F3E"/>
    <w:rsid w:val="2927F62F"/>
    <w:rsid w:val="2981C03A"/>
    <w:rsid w:val="2A8E5CF5"/>
    <w:rsid w:val="2B2E2E6A"/>
    <w:rsid w:val="2BEEFFD9"/>
    <w:rsid w:val="2C171E5D"/>
    <w:rsid w:val="2C1E4F11"/>
    <w:rsid w:val="2C4C4A87"/>
    <w:rsid w:val="2CB9B314"/>
    <w:rsid w:val="2CCBD9AA"/>
    <w:rsid w:val="2D96EF9B"/>
    <w:rsid w:val="2DC83DE2"/>
    <w:rsid w:val="2E034544"/>
    <w:rsid w:val="2E0AC4A3"/>
    <w:rsid w:val="2E7C2966"/>
    <w:rsid w:val="2F358886"/>
    <w:rsid w:val="2F5BD321"/>
    <w:rsid w:val="2F69BE10"/>
    <w:rsid w:val="2F8D14CD"/>
    <w:rsid w:val="2FA802EF"/>
    <w:rsid w:val="2FCC6AA3"/>
    <w:rsid w:val="2FF70C48"/>
    <w:rsid w:val="302544EE"/>
    <w:rsid w:val="30D70119"/>
    <w:rsid w:val="315341B6"/>
    <w:rsid w:val="31ED4FE5"/>
    <w:rsid w:val="31F6FF61"/>
    <w:rsid w:val="32268E51"/>
    <w:rsid w:val="33074C93"/>
    <w:rsid w:val="33D3354F"/>
    <w:rsid w:val="33E9DF4C"/>
    <w:rsid w:val="3420C97D"/>
    <w:rsid w:val="3472A866"/>
    <w:rsid w:val="34BBF44D"/>
    <w:rsid w:val="34CCC308"/>
    <w:rsid w:val="34E85F21"/>
    <w:rsid w:val="34EC46C8"/>
    <w:rsid w:val="34F33A2B"/>
    <w:rsid w:val="354922CC"/>
    <w:rsid w:val="354F3424"/>
    <w:rsid w:val="35789380"/>
    <w:rsid w:val="35929C4C"/>
    <w:rsid w:val="35AA292C"/>
    <w:rsid w:val="35C77DDC"/>
    <w:rsid w:val="3621CFC5"/>
    <w:rsid w:val="363A57D1"/>
    <w:rsid w:val="36AACF46"/>
    <w:rsid w:val="36F2E160"/>
    <w:rsid w:val="36FBA10D"/>
    <w:rsid w:val="372D3DBD"/>
    <w:rsid w:val="3755F2B6"/>
    <w:rsid w:val="37792A73"/>
    <w:rsid w:val="37A1465F"/>
    <w:rsid w:val="37B53A88"/>
    <w:rsid w:val="3852D135"/>
    <w:rsid w:val="386C565E"/>
    <w:rsid w:val="388639C1"/>
    <w:rsid w:val="391E9189"/>
    <w:rsid w:val="39B6CA5F"/>
    <w:rsid w:val="39D53466"/>
    <w:rsid w:val="3A323619"/>
    <w:rsid w:val="3AFDD2A3"/>
    <w:rsid w:val="3BE334B1"/>
    <w:rsid w:val="3C032364"/>
    <w:rsid w:val="3C554518"/>
    <w:rsid w:val="3D252172"/>
    <w:rsid w:val="3D894B9C"/>
    <w:rsid w:val="3ED1E74A"/>
    <w:rsid w:val="3ED2DC51"/>
    <w:rsid w:val="3F43B787"/>
    <w:rsid w:val="3F44B8D6"/>
    <w:rsid w:val="3F5DEE99"/>
    <w:rsid w:val="3F96371E"/>
    <w:rsid w:val="4036AB68"/>
    <w:rsid w:val="406C39FC"/>
    <w:rsid w:val="40FCA38C"/>
    <w:rsid w:val="4134C372"/>
    <w:rsid w:val="417D4A26"/>
    <w:rsid w:val="41EC3544"/>
    <w:rsid w:val="426DA1DD"/>
    <w:rsid w:val="439FBF3E"/>
    <w:rsid w:val="43FC0EED"/>
    <w:rsid w:val="449CB24D"/>
    <w:rsid w:val="44E6659C"/>
    <w:rsid w:val="45368C7D"/>
    <w:rsid w:val="4601E639"/>
    <w:rsid w:val="460A2955"/>
    <w:rsid w:val="467AEA76"/>
    <w:rsid w:val="4684F6AC"/>
    <w:rsid w:val="469C47CC"/>
    <w:rsid w:val="46E82349"/>
    <w:rsid w:val="4745F300"/>
    <w:rsid w:val="475EB2F0"/>
    <w:rsid w:val="47BD563C"/>
    <w:rsid w:val="47FD70B8"/>
    <w:rsid w:val="4874E0C0"/>
    <w:rsid w:val="48A8FC18"/>
    <w:rsid w:val="48E8E1F7"/>
    <w:rsid w:val="4A77BCB8"/>
    <w:rsid w:val="4B6D99B6"/>
    <w:rsid w:val="4B796DE2"/>
    <w:rsid w:val="4C116148"/>
    <w:rsid w:val="4C328EDA"/>
    <w:rsid w:val="4C507869"/>
    <w:rsid w:val="4CEC3038"/>
    <w:rsid w:val="4D7E1DA5"/>
    <w:rsid w:val="4DC09581"/>
    <w:rsid w:val="4ECEFE25"/>
    <w:rsid w:val="4EE9CFBF"/>
    <w:rsid w:val="4F15ADDE"/>
    <w:rsid w:val="4F360B8F"/>
    <w:rsid w:val="4F80609F"/>
    <w:rsid w:val="5096907D"/>
    <w:rsid w:val="5098B274"/>
    <w:rsid w:val="50DB0AED"/>
    <w:rsid w:val="510E5849"/>
    <w:rsid w:val="51319F0E"/>
    <w:rsid w:val="513FBC70"/>
    <w:rsid w:val="5223290A"/>
    <w:rsid w:val="52271EB5"/>
    <w:rsid w:val="53165D77"/>
    <w:rsid w:val="53C4C17F"/>
    <w:rsid w:val="540CEAE8"/>
    <w:rsid w:val="540D11FC"/>
    <w:rsid w:val="54F9B71E"/>
    <w:rsid w:val="555C3AAC"/>
    <w:rsid w:val="559B773C"/>
    <w:rsid w:val="56279635"/>
    <w:rsid w:val="5635F9D8"/>
    <w:rsid w:val="566175B4"/>
    <w:rsid w:val="56F5F57C"/>
    <w:rsid w:val="57405EDF"/>
    <w:rsid w:val="57F9F96C"/>
    <w:rsid w:val="5800A828"/>
    <w:rsid w:val="58B3F62B"/>
    <w:rsid w:val="59A686C5"/>
    <w:rsid w:val="59BB115C"/>
    <w:rsid w:val="59E721E3"/>
    <w:rsid w:val="5A14272F"/>
    <w:rsid w:val="5A349AFD"/>
    <w:rsid w:val="5A50D0AD"/>
    <w:rsid w:val="5A88E72E"/>
    <w:rsid w:val="5AAA5C05"/>
    <w:rsid w:val="5ADA6E2E"/>
    <w:rsid w:val="5AE8B46E"/>
    <w:rsid w:val="5BB8FBED"/>
    <w:rsid w:val="5BC52881"/>
    <w:rsid w:val="5C8D6C04"/>
    <w:rsid w:val="5C9086B9"/>
    <w:rsid w:val="5CBEB532"/>
    <w:rsid w:val="5CEFD098"/>
    <w:rsid w:val="5E11899E"/>
    <w:rsid w:val="5E57377B"/>
    <w:rsid w:val="5E8EEDE4"/>
    <w:rsid w:val="5EEA7F65"/>
    <w:rsid w:val="5FB4BEE0"/>
    <w:rsid w:val="601D8DD5"/>
    <w:rsid w:val="6057C0AE"/>
    <w:rsid w:val="60951315"/>
    <w:rsid w:val="60F3A899"/>
    <w:rsid w:val="612E39FA"/>
    <w:rsid w:val="61383C56"/>
    <w:rsid w:val="61C18320"/>
    <w:rsid w:val="61D4BBF7"/>
    <w:rsid w:val="62C8A24E"/>
    <w:rsid w:val="62CD311B"/>
    <w:rsid w:val="62DF2229"/>
    <w:rsid w:val="63A8B30E"/>
    <w:rsid w:val="642F4B23"/>
    <w:rsid w:val="645E48F3"/>
    <w:rsid w:val="649E6B2E"/>
    <w:rsid w:val="651D5A15"/>
    <w:rsid w:val="656864FF"/>
    <w:rsid w:val="684CA191"/>
    <w:rsid w:val="6863D8C2"/>
    <w:rsid w:val="69600DC3"/>
    <w:rsid w:val="6A052624"/>
    <w:rsid w:val="6A6C63B6"/>
    <w:rsid w:val="6AA2FE70"/>
    <w:rsid w:val="6AB334B9"/>
    <w:rsid w:val="6ADDEB91"/>
    <w:rsid w:val="6B506FFC"/>
    <w:rsid w:val="6B7E1B3A"/>
    <w:rsid w:val="6C6966D8"/>
    <w:rsid w:val="6CFA1131"/>
    <w:rsid w:val="6D4A7DDA"/>
    <w:rsid w:val="6D8CDC26"/>
    <w:rsid w:val="6DAABF48"/>
    <w:rsid w:val="6DC85B13"/>
    <w:rsid w:val="6DDC92B9"/>
    <w:rsid w:val="6E29C349"/>
    <w:rsid w:val="6EA443B7"/>
    <w:rsid w:val="6EF3E68E"/>
    <w:rsid w:val="6F5AD0A8"/>
    <w:rsid w:val="6F691A3B"/>
    <w:rsid w:val="6F888397"/>
    <w:rsid w:val="6FE6556D"/>
    <w:rsid w:val="6FF94B33"/>
    <w:rsid w:val="7077D44C"/>
    <w:rsid w:val="708C40BF"/>
    <w:rsid w:val="70C41CFA"/>
    <w:rsid w:val="7155FE28"/>
    <w:rsid w:val="71B8FD9B"/>
    <w:rsid w:val="729270FA"/>
    <w:rsid w:val="72C50EDD"/>
    <w:rsid w:val="7312D7D4"/>
    <w:rsid w:val="732BD69A"/>
    <w:rsid w:val="74141932"/>
    <w:rsid w:val="7445CFDA"/>
    <w:rsid w:val="74A190CA"/>
    <w:rsid w:val="74B628C7"/>
    <w:rsid w:val="754CEF68"/>
    <w:rsid w:val="7581356E"/>
    <w:rsid w:val="75A835CB"/>
    <w:rsid w:val="75BF57B6"/>
    <w:rsid w:val="768ABA35"/>
    <w:rsid w:val="7692C087"/>
    <w:rsid w:val="76A6B65B"/>
    <w:rsid w:val="76AD3AB8"/>
    <w:rsid w:val="77194902"/>
    <w:rsid w:val="77583E66"/>
    <w:rsid w:val="778B0F02"/>
    <w:rsid w:val="7807CDD0"/>
    <w:rsid w:val="782322F1"/>
    <w:rsid w:val="78F1C7B1"/>
    <w:rsid w:val="79084860"/>
    <w:rsid w:val="79681C0C"/>
    <w:rsid w:val="7981DC0E"/>
    <w:rsid w:val="79B57A41"/>
    <w:rsid w:val="79C3B264"/>
    <w:rsid w:val="7AC395D0"/>
    <w:rsid w:val="7BA228DF"/>
    <w:rsid w:val="7BBD2DE3"/>
    <w:rsid w:val="7BCFF887"/>
    <w:rsid w:val="7BD2F1FA"/>
    <w:rsid w:val="7C0BC048"/>
    <w:rsid w:val="7C43D6BC"/>
    <w:rsid w:val="7CD86376"/>
    <w:rsid w:val="7E51FAA1"/>
    <w:rsid w:val="7E7463CD"/>
    <w:rsid w:val="7EA0D30C"/>
    <w:rsid w:val="7EC0D5AE"/>
    <w:rsid w:val="7F0A295F"/>
    <w:rsid w:val="7F71DE9F"/>
    <w:rsid w:val="7F9BA2B5"/>
    <w:rsid w:val="7FC8C17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CC90"/>
  <w15:chartTrackingRefBased/>
  <w15:docId w15:val="{701798A3-A1EA-406E-9FDA-3CD099B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21"/>
    <w:rPr>
      <w:sz w:val="24"/>
    </w:rPr>
  </w:style>
  <w:style w:type="paragraph" w:styleId="Heading1">
    <w:name w:val="heading 1"/>
    <w:basedOn w:val="Normal"/>
    <w:next w:val="Normal"/>
    <w:link w:val="Heading1Char"/>
    <w:autoRedefine/>
    <w:uiPriority w:val="9"/>
    <w:qFormat/>
    <w:rsid w:val="00370064"/>
    <w:pPr>
      <w:keepNext/>
      <w:keepLines/>
      <w:spacing w:before="360" w:after="360" w:line="240" w:lineRule="auto"/>
      <w:outlineLvl w:val="0"/>
    </w:pPr>
    <w:rPr>
      <w:rFonts w:eastAsiaTheme="majorEastAsia" w:cstheme="minorHAnsi"/>
      <w:b/>
      <w:sz w:val="28"/>
      <w:szCs w:val="28"/>
      <w:shd w:val="clear" w:color="auto" w:fill="FFFFFF"/>
      <w:lang w:val="en-US"/>
    </w:rPr>
  </w:style>
  <w:style w:type="paragraph" w:styleId="Heading2">
    <w:name w:val="heading 2"/>
    <w:basedOn w:val="Normal"/>
    <w:next w:val="Normal"/>
    <w:link w:val="Heading2Char"/>
    <w:autoRedefine/>
    <w:uiPriority w:val="9"/>
    <w:unhideWhenUsed/>
    <w:qFormat/>
    <w:rsid w:val="00D55046"/>
    <w:pPr>
      <w:keepNext/>
      <w:keepLines/>
      <w:spacing w:before="160" w:after="120"/>
      <w:ind w:left="1418"/>
      <w:jc w:val="both"/>
      <w:outlineLvl w:val="1"/>
    </w:pPr>
    <w:rPr>
      <w:rFonts w:eastAsiaTheme="minorEastAsia" w:cstheme="minorHAnsi"/>
      <w:bCs/>
      <w:color w:val="000000" w:themeColor="text1"/>
      <w:sz w:val="28"/>
      <w:szCs w:val="24"/>
      <w:lang w:val="en-US"/>
    </w:rPr>
  </w:style>
  <w:style w:type="paragraph" w:styleId="Heading3">
    <w:name w:val="heading 3"/>
    <w:basedOn w:val="Normal"/>
    <w:next w:val="Normal"/>
    <w:link w:val="Heading3Char"/>
    <w:autoRedefine/>
    <w:uiPriority w:val="9"/>
    <w:unhideWhenUsed/>
    <w:qFormat/>
    <w:rsid w:val="001C0A2B"/>
    <w:pPr>
      <w:keepNext/>
      <w:keepLines/>
      <w:spacing w:before="40" w:after="0"/>
      <w:ind w:left="1020"/>
      <w:outlineLvl w:val="2"/>
    </w:pPr>
    <w:rPr>
      <w:rFonts w:asciiTheme="majorHAnsi" w:eastAsiaTheme="majorEastAsia" w:hAnsiTheme="majorHAnsi" w:cstheme="majorBidi"/>
      <w:i/>
      <w:sz w:val="26"/>
      <w:szCs w:val="24"/>
    </w:rPr>
  </w:style>
  <w:style w:type="paragraph" w:styleId="Heading4">
    <w:name w:val="heading 4"/>
    <w:basedOn w:val="Normal"/>
    <w:next w:val="Normal"/>
    <w:link w:val="Heading4Char"/>
    <w:uiPriority w:val="9"/>
    <w:unhideWhenUsed/>
    <w:qFormat/>
    <w:rsid w:val="00F93FE9"/>
    <w:pPr>
      <w:keepNext/>
      <w:keepLines/>
      <w:spacing w:before="120" w:after="120"/>
      <w:outlineLvl w:val="3"/>
    </w:pPr>
    <w:rPr>
      <w:rFonts w:asciiTheme="majorHAnsi" w:eastAsiaTheme="majorEastAsia" w:hAnsiTheme="majorHAnsi" w:cstheme="majorBidi"/>
      <w:i/>
      <w:iCs/>
      <w:color w:val="2F5496" w:themeColor="accent1" w:themeShade="BF"/>
      <w:u w:val="single"/>
    </w:rPr>
  </w:style>
  <w:style w:type="paragraph" w:styleId="Heading5">
    <w:name w:val="heading 5"/>
    <w:basedOn w:val="Normal"/>
    <w:link w:val="Heading5Char"/>
    <w:uiPriority w:val="9"/>
    <w:qFormat/>
    <w:rsid w:val="00622301"/>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2301"/>
    <w:rPr>
      <w:rFonts w:ascii="Times New Roman" w:eastAsia="Times New Roman" w:hAnsi="Times New Roman" w:cs="Times New Roman"/>
      <w:b/>
      <w:bCs/>
      <w:sz w:val="20"/>
      <w:szCs w:val="20"/>
      <w:lang w:eastAsia="en-NZ"/>
    </w:rPr>
  </w:style>
  <w:style w:type="paragraph" w:customStyle="1" w:styleId="text">
    <w:name w:val="text"/>
    <w:basedOn w:val="Normal"/>
    <w:rsid w:val="00622301"/>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622301"/>
  </w:style>
  <w:style w:type="paragraph" w:styleId="ListParagraph">
    <w:name w:val="List Paragraph"/>
    <w:basedOn w:val="Normal"/>
    <w:uiPriority w:val="34"/>
    <w:qFormat/>
    <w:rsid w:val="00CA01CE"/>
    <w:pPr>
      <w:ind w:left="720"/>
      <w:contextualSpacing/>
    </w:pPr>
  </w:style>
  <w:style w:type="paragraph" w:styleId="Header">
    <w:name w:val="header"/>
    <w:basedOn w:val="Normal"/>
    <w:link w:val="HeaderChar"/>
    <w:uiPriority w:val="99"/>
    <w:unhideWhenUsed/>
    <w:rsid w:val="001E0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6DF"/>
  </w:style>
  <w:style w:type="paragraph" w:styleId="Footer">
    <w:name w:val="footer"/>
    <w:basedOn w:val="Normal"/>
    <w:link w:val="FooterChar"/>
    <w:uiPriority w:val="99"/>
    <w:unhideWhenUsed/>
    <w:rsid w:val="001E0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6DF"/>
  </w:style>
  <w:style w:type="paragraph" w:styleId="BalloonText">
    <w:name w:val="Balloon Text"/>
    <w:basedOn w:val="Normal"/>
    <w:link w:val="BalloonTextChar"/>
    <w:uiPriority w:val="99"/>
    <w:semiHidden/>
    <w:unhideWhenUsed/>
    <w:rsid w:val="00C23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57"/>
    <w:rPr>
      <w:rFonts w:ascii="Segoe UI" w:hAnsi="Segoe UI" w:cs="Segoe UI"/>
      <w:sz w:val="18"/>
      <w:szCs w:val="18"/>
    </w:rPr>
  </w:style>
  <w:style w:type="paragraph" w:customStyle="1" w:styleId="Pa7">
    <w:name w:val="Pa7"/>
    <w:basedOn w:val="Normal"/>
    <w:next w:val="Normal"/>
    <w:uiPriority w:val="99"/>
    <w:rsid w:val="00336337"/>
    <w:pPr>
      <w:autoSpaceDE w:val="0"/>
      <w:autoSpaceDN w:val="0"/>
      <w:adjustRightInd w:val="0"/>
      <w:spacing w:after="0" w:line="181" w:lineRule="atLeast"/>
    </w:pPr>
    <w:rPr>
      <w:rFonts w:ascii="AVNRAB+ScalaLancetPro-Italic" w:hAnsi="AVNRAB+ScalaLancetPro-Italic"/>
      <w:szCs w:val="24"/>
    </w:rPr>
  </w:style>
  <w:style w:type="character" w:customStyle="1" w:styleId="A5">
    <w:name w:val="A5"/>
    <w:uiPriority w:val="99"/>
    <w:rsid w:val="00336337"/>
    <w:rPr>
      <w:rFonts w:ascii="DTRJQV+ScalaLancetPro" w:hAnsi="DTRJQV+ScalaLancetPro" w:cs="DTRJQV+ScalaLancetPro"/>
      <w:color w:val="000000"/>
      <w:sz w:val="9"/>
      <w:szCs w:val="9"/>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2CCD"/>
    <w:rPr>
      <w:b/>
      <w:bCs/>
    </w:rPr>
  </w:style>
  <w:style w:type="character" w:customStyle="1" w:styleId="CommentSubjectChar">
    <w:name w:val="Comment Subject Char"/>
    <w:basedOn w:val="CommentTextChar"/>
    <w:link w:val="CommentSubject"/>
    <w:uiPriority w:val="99"/>
    <w:semiHidden/>
    <w:rsid w:val="00A02CCD"/>
    <w:rPr>
      <w:b/>
      <w:bCs/>
      <w:sz w:val="20"/>
      <w:szCs w:val="20"/>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unhideWhenUsed/>
    <w:qFormat/>
    <w:rsid w:val="009E7799"/>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9E7799"/>
    <w:rPr>
      <w:sz w:val="20"/>
      <w:szCs w:val="20"/>
    </w:rPr>
  </w:style>
  <w:style w:type="character" w:styleId="FootnoteReference">
    <w:name w:val="footnote reference"/>
    <w:aliases w:val="4_G,Footnote Refernece,Footnote number,Footnotes refss,16 Point,Superscript 6 Point"/>
    <w:basedOn w:val="DefaultParagraphFont"/>
    <w:uiPriority w:val="99"/>
    <w:unhideWhenUsed/>
    <w:qFormat/>
    <w:rsid w:val="009E7799"/>
    <w:rPr>
      <w:vertAlign w:val="superscript"/>
    </w:rPr>
  </w:style>
  <w:style w:type="paragraph" w:styleId="EndnoteText">
    <w:name w:val="endnote text"/>
    <w:basedOn w:val="Normal"/>
    <w:link w:val="EndnoteTextChar"/>
    <w:uiPriority w:val="99"/>
    <w:semiHidden/>
    <w:unhideWhenUsed/>
    <w:rsid w:val="00926C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CC5"/>
    <w:rPr>
      <w:sz w:val="20"/>
      <w:szCs w:val="20"/>
    </w:rPr>
  </w:style>
  <w:style w:type="character" w:styleId="EndnoteReference">
    <w:name w:val="endnote reference"/>
    <w:basedOn w:val="DefaultParagraphFont"/>
    <w:uiPriority w:val="99"/>
    <w:semiHidden/>
    <w:unhideWhenUsed/>
    <w:rsid w:val="00926CC5"/>
    <w:rPr>
      <w:vertAlign w:val="superscript"/>
    </w:rPr>
  </w:style>
  <w:style w:type="character" w:styleId="UnresolvedMention">
    <w:name w:val="Unresolved Mention"/>
    <w:basedOn w:val="DefaultParagraphFont"/>
    <w:uiPriority w:val="99"/>
    <w:unhideWhenUsed/>
    <w:rsid w:val="001B7E83"/>
    <w:rPr>
      <w:color w:val="605E5C"/>
      <w:shd w:val="clear" w:color="auto" w:fill="E1DFDD"/>
    </w:rPr>
  </w:style>
  <w:style w:type="character" w:styleId="Mention">
    <w:name w:val="Mention"/>
    <w:basedOn w:val="DefaultParagraphFont"/>
    <w:uiPriority w:val="99"/>
    <w:unhideWhenUsed/>
    <w:rsid w:val="001B7E83"/>
    <w:rPr>
      <w:color w:val="2B579A"/>
      <w:shd w:val="clear" w:color="auto" w:fill="E1DFDD"/>
    </w:rPr>
  </w:style>
  <w:style w:type="paragraph" w:customStyle="1" w:styleId="paragraph">
    <w:name w:val="paragraph"/>
    <w:basedOn w:val="Normal"/>
    <w:rsid w:val="00AF45E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AF45EF"/>
  </w:style>
  <w:style w:type="character" w:customStyle="1" w:styleId="eop">
    <w:name w:val="eop"/>
    <w:basedOn w:val="DefaultParagraphFont"/>
    <w:rsid w:val="00AF45EF"/>
  </w:style>
  <w:style w:type="table" w:styleId="TableGrid">
    <w:name w:val="Table Grid"/>
    <w:basedOn w:val="TableNormal"/>
    <w:uiPriority w:val="39"/>
    <w:rsid w:val="0054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0064"/>
    <w:rPr>
      <w:rFonts w:eastAsiaTheme="majorEastAsia" w:cstheme="minorHAnsi"/>
      <w:b/>
      <w:sz w:val="28"/>
      <w:szCs w:val="28"/>
      <w:lang w:val="en-US"/>
    </w:rPr>
  </w:style>
  <w:style w:type="paragraph" w:styleId="Title">
    <w:name w:val="Title"/>
    <w:basedOn w:val="Normal"/>
    <w:next w:val="Normal"/>
    <w:link w:val="TitleChar"/>
    <w:uiPriority w:val="10"/>
    <w:qFormat/>
    <w:rsid w:val="008F5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3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046"/>
    <w:rPr>
      <w:rFonts w:eastAsiaTheme="minorEastAsia" w:cstheme="minorHAnsi"/>
      <w:bCs/>
      <w:color w:val="000000" w:themeColor="text1"/>
      <w:sz w:val="28"/>
      <w:szCs w:val="24"/>
      <w:lang w:val="en-US"/>
    </w:rPr>
  </w:style>
  <w:style w:type="character" w:customStyle="1" w:styleId="Heading3Char">
    <w:name w:val="Heading 3 Char"/>
    <w:basedOn w:val="DefaultParagraphFont"/>
    <w:link w:val="Heading3"/>
    <w:uiPriority w:val="9"/>
    <w:rsid w:val="001C0A2B"/>
    <w:rPr>
      <w:rFonts w:asciiTheme="majorHAnsi" w:eastAsiaTheme="majorEastAsia" w:hAnsiTheme="majorHAnsi" w:cstheme="majorBidi"/>
      <w:i/>
      <w:sz w:val="26"/>
      <w:szCs w:val="24"/>
    </w:rPr>
  </w:style>
  <w:style w:type="paragraph" w:styleId="TOCHeading">
    <w:name w:val="TOC Heading"/>
    <w:basedOn w:val="Heading1"/>
    <w:next w:val="Normal"/>
    <w:uiPriority w:val="39"/>
    <w:unhideWhenUsed/>
    <w:qFormat/>
    <w:rsid w:val="003C6719"/>
    <w:pPr>
      <w:outlineLvl w:val="9"/>
    </w:pPr>
  </w:style>
  <w:style w:type="paragraph" w:styleId="TOC1">
    <w:name w:val="toc 1"/>
    <w:basedOn w:val="Normal"/>
    <w:next w:val="Normal"/>
    <w:autoRedefine/>
    <w:uiPriority w:val="39"/>
    <w:unhideWhenUsed/>
    <w:rsid w:val="003C6719"/>
    <w:pPr>
      <w:spacing w:after="100"/>
    </w:pPr>
  </w:style>
  <w:style w:type="paragraph" w:styleId="TOC2">
    <w:name w:val="toc 2"/>
    <w:basedOn w:val="Normal"/>
    <w:next w:val="Normal"/>
    <w:autoRedefine/>
    <w:uiPriority w:val="39"/>
    <w:unhideWhenUsed/>
    <w:rsid w:val="003C6719"/>
    <w:pPr>
      <w:spacing w:after="100"/>
      <w:ind w:left="220"/>
    </w:pPr>
  </w:style>
  <w:style w:type="paragraph" w:styleId="TOC3">
    <w:name w:val="toc 3"/>
    <w:basedOn w:val="Normal"/>
    <w:next w:val="Normal"/>
    <w:autoRedefine/>
    <w:uiPriority w:val="39"/>
    <w:unhideWhenUsed/>
    <w:rsid w:val="003C6719"/>
    <w:pPr>
      <w:spacing w:after="100"/>
      <w:ind w:left="440"/>
    </w:pPr>
  </w:style>
  <w:style w:type="paragraph" w:styleId="Revision">
    <w:name w:val="Revision"/>
    <w:hidden/>
    <w:uiPriority w:val="99"/>
    <w:semiHidden/>
    <w:rsid w:val="0025656E"/>
    <w:pPr>
      <w:spacing w:after="0" w:line="240" w:lineRule="auto"/>
    </w:pPr>
  </w:style>
  <w:style w:type="character" w:styleId="FollowedHyperlink">
    <w:name w:val="FollowedHyperlink"/>
    <w:basedOn w:val="DefaultParagraphFont"/>
    <w:uiPriority w:val="99"/>
    <w:semiHidden/>
    <w:unhideWhenUsed/>
    <w:rsid w:val="0025656E"/>
    <w:rPr>
      <w:color w:val="954F72" w:themeColor="followedHyperlink"/>
      <w:u w:val="single"/>
    </w:rPr>
  </w:style>
  <w:style w:type="character" w:customStyle="1" w:styleId="Heading4Char">
    <w:name w:val="Heading 4 Char"/>
    <w:basedOn w:val="DefaultParagraphFont"/>
    <w:link w:val="Heading4"/>
    <w:uiPriority w:val="9"/>
    <w:rsid w:val="00F93FE9"/>
    <w:rPr>
      <w:rFonts w:asciiTheme="majorHAnsi" w:eastAsiaTheme="majorEastAsia" w:hAnsiTheme="majorHAnsi" w:cstheme="majorBidi"/>
      <w:i/>
      <w:iCs/>
      <w:color w:val="2F5496" w:themeColor="accent1" w:themeShade="BF"/>
      <w:sz w:val="24"/>
      <w:u w:val="single"/>
    </w:rPr>
  </w:style>
  <w:style w:type="paragraph" w:styleId="IntenseQuote">
    <w:name w:val="Intense Quote"/>
    <w:basedOn w:val="Normal"/>
    <w:next w:val="Normal"/>
    <w:link w:val="IntenseQuoteChar"/>
    <w:autoRedefine/>
    <w:uiPriority w:val="30"/>
    <w:qFormat/>
    <w:rsid w:val="0045675A"/>
    <w:pPr>
      <w:pBdr>
        <w:top w:val="single" w:sz="4" w:space="10" w:color="4472C4" w:themeColor="accent1"/>
        <w:bottom w:val="single" w:sz="4" w:space="10" w:color="4472C4" w:themeColor="accent1"/>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45675A"/>
    <w:rPr>
      <w:i/>
      <w:iCs/>
      <w:color w:val="000000" w:themeColor="text1"/>
      <w:sz w:val="24"/>
    </w:rPr>
  </w:style>
  <w:style w:type="paragraph" w:styleId="NormalWeb">
    <w:name w:val="Normal (Web)"/>
    <w:basedOn w:val="Normal"/>
    <w:uiPriority w:val="99"/>
    <w:semiHidden/>
    <w:unhideWhenUsed/>
    <w:rsid w:val="003B4ED6"/>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3B4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49259">
      <w:bodyDiv w:val="1"/>
      <w:marLeft w:val="0"/>
      <w:marRight w:val="0"/>
      <w:marTop w:val="0"/>
      <w:marBottom w:val="0"/>
      <w:divBdr>
        <w:top w:val="none" w:sz="0" w:space="0" w:color="auto"/>
        <w:left w:val="none" w:sz="0" w:space="0" w:color="auto"/>
        <w:bottom w:val="none" w:sz="0" w:space="0" w:color="auto"/>
        <w:right w:val="none" w:sz="0" w:space="0" w:color="auto"/>
      </w:divBdr>
    </w:div>
    <w:div w:id="633102551">
      <w:bodyDiv w:val="1"/>
      <w:marLeft w:val="0"/>
      <w:marRight w:val="0"/>
      <w:marTop w:val="0"/>
      <w:marBottom w:val="0"/>
      <w:divBdr>
        <w:top w:val="none" w:sz="0" w:space="0" w:color="auto"/>
        <w:left w:val="none" w:sz="0" w:space="0" w:color="auto"/>
        <w:bottom w:val="none" w:sz="0" w:space="0" w:color="auto"/>
        <w:right w:val="none" w:sz="0" w:space="0" w:color="auto"/>
      </w:divBdr>
    </w:div>
    <w:div w:id="858544118">
      <w:bodyDiv w:val="1"/>
      <w:marLeft w:val="0"/>
      <w:marRight w:val="0"/>
      <w:marTop w:val="0"/>
      <w:marBottom w:val="0"/>
      <w:divBdr>
        <w:top w:val="none" w:sz="0" w:space="0" w:color="auto"/>
        <w:left w:val="none" w:sz="0" w:space="0" w:color="auto"/>
        <w:bottom w:val="none" w:sz="0" w:space="0" w:color="auto"/>
        <w:right w:val="none" w:sz="0" w:space="0" w:color="auto"/>
      </w:divBdr>
    </w:div>
    <w:div w:id="879367284">
      <w:bodyDiv w:val="1"/>
      <w:marLeft w:val="0"/>
      <w:marRight w:val="0"/>
      <w:marTop w:val="0"/>
      <w:marBottom w:val="0"/>
      <w:divBdr>
        <w:top w:val="none" w:sz="0" w:space="0" w:color="auto"/>
        <w:left w:val="none" w:sz="0" w:space="0" w:color="auto"/>
        <w:bottom w:val="none" w:sz="0" w:space="0" w:color="auto"/>
        <w:right w:val="none" w:sz="0" w:space="0" w:color="auto"/>
      </w:divBdr>
      <w:divsChild>
        <w:div w:id="1757555556">
          <w:marLeft w:val="0"/>
          <w:marRight w:val="0"/>
          <w:marTop w:val="83"/>
          <w:marBottom w:val="0"/>
          <w:divBdr>
            <w:top w:val="none" w:sz="0" w:space="0" w:color="auto"/>
            <w:left w:val="none" w:sz="0" w:space="0" w:color="auto"/>
            <w:bottom w:val="none" w:sz="0" w:space="0" w:color="auto"/>
            <w:right w:val="none" w:sz="0" w:space="0" w:color="auto"/>
          </w:divBdr>
        </w:div>
      </w:divsChild>
    </w:div>
    <w:div w:id="1257984616">
      <w:bodyDiv w:val="1"/>
      <w:marLeft w:val="0"/>
      <w:marRight w:val="0"/>
      <w:marTop w:val="0"/>
      <w:marBottom w:val="0"/>
      <w:divBdr>
        <w:top w:val="none" w:sz="0" w:space="0" w:color="auto"/>
        <w:left w:val="none" w:sz="0" w:space="0" w:color="auto"/>
        <w:bottom w:val="none" w:sz="0" w:space="0" w:color="auto"/>
        <w:right w:val="none" w:sz="0" w:space="0" w:color="auto"/>
      </w:divBdr>
    </w:div>
    <w:div w:id="1681005534">
      <w:bodyDiv w:val="1"/>
      <w:marLeft w:val="0"/>
      <w:marRight w:val="0"/>
      <w:marTop w:val="0"/>
      <w:marBottom w:val="0"/>
      <w:divBdr>
        <w:top w:val="none" w:sz="0" w:space="0" w:color="auto"/>
        <w:left w:val="none" w:sz="0" w:space="0" w:color="auto"/>
        <w:bottom w:val="none" w:sz="0" w:space="0" w:color="auto"/>
        <w:right w:val="none" w:sz="0" w:space="0" w:color="auto"/>
      </w:divBdr>
    </w:div>
    <w:div w:id="1765345839">
      <w:bodyDiv w:val="1"/>
      <w:marLeft w:val="0"/>
      <w:marRight w:val="0"/>
      <w:marTop w:val="0"/>
      <w:marBottom w:val="0"/>
      <w:divBdr>
        <w:top w:val="none" w:sz="0" w:space="0" w:color="auto"/>
        <w:left w:val="none" w:sz="0" w:space="0" w:color="auto"/>
        <w:bottom w:val="none" w:sz="0" w:space="0" w:color="auto"/>
        <w:right w:val="none" w:sz="0" w:space="0" w:color="auto"/>
      </w:divBdr>
    </w:div>
    <w:div w:id="2061396404">
      <w:bodyDiv w:val="1"/>
      <w:marLeft w:val="0"/>
      <w:marRight w:val="0"/>
      <w:marTop w:val="0"/>
      <w:marBottom w:val="0"/>
      <w:divBdr>
        <w:top w:val="none" w:sz="0" w:space="0" w:color="auto"/>
        <w:left w:val="none" w:sz="0" w:space="0" w:color="auto"/>
        <w:bottom w:val="none" w:sz="0" w:space="0" w:color="auto"/>
        <w:right w:val="none" w:sz="0" w:space="0" w:color="auto"/>
      </w:divBdr>
      <w:divsChild>
        <w:div w:id="1324238719">
          <w:marLeft w:val="0"/>
          <w:marRight w:val="0"/>
          <w:marTop w:val="0"/>
          <w:marBottom w:val="0"/>
          <w:divBdr>
            <w:top w:val="none" w:sz="0" w:space="0" w:color="auto"/>
            <w:left w:val="none" w:sz="0" w:space="0" w:color="auto"/>
            <w:bottom w:val="none" w:sz="0" w:space="0" w:color="auto"/>
            <w:right w:val="none" w:sz="0" w:space="0" w:color="auto"/>
          </w:divBdr>
        </w:div>
        <w:div w:id="1928877445">
          <w:marLeft w:val="0"/>
          <w:marRight w:val="0"/>
          <w:marTop w:val="0"/>
          <w:marBottom w:val="0"/>
          <w:divBdr>
            <w:top w:val="none" w:sz="0" w:space="0" w:color="auto"/>
            <w:left w:val="none" w:sz="0" w:space="0" w:color="auto"/>
            <w:bottom w:val="none" w:sz="0" w:space="0" w:color="auto"/>
            <w:right w:val="none" w:sz="0" w:space="0" w:color="auto"/>
          </w:divBdr>
        </w:div>
        <w:div w:id="2058703569">
          <w:marLeft w:val="0"/>
          <w:marRight w:val="0"/>
          <w:marTop w:val="0"/>
          <w:marBottom w:val="0"/>
          <w:divBdr>
            <w:top w:val="none" w:sz="0" w:space="0" w:color="auto"/>
            <w:left w:val="none" w:sz="0" w:space="0" w:color="auto"/>
            <w:bottom w:val="none" w:sz="0" w:space="0" w:color="auto"/>
            <w:right w:val="none" w:sz="0" w:space="0" w:color="auto"/>
          </w:divBdr>
        </w:div>
      </w:divsChild>
    </w:div>
    <w:div w:id="21211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ccess-ods.un.org/access.nsf/Get?Open&amp;DS=A/RES/61/295&amp;Lang=E" TargetMode="External"/><Relationship Id="rId21" Type="http://schemas.openxmlformats.org/officeDocument/2006/relationships/hyperlink" Target="https://www.ohchr.org/EN/ProfessionalInterest/Pages/CESCR.aspx" TargetMode="External"/><Relationship Id="rId34" Type="http://schemas.openxmlformats.org/officeDocument/2006/relationships/hyperlink" Target="https://www.amnesty.org/download/Documents/IOR4074752017ENGLISH.pdf" TargetMode="External"/><Relationship Id="rId42" Type="http://schemas.openxmlformats.org/officeDocument/2006/relationships/hyperlink" Target="https://www.beehive.govt.nz/sites/default/files/2018-02/A%20Stocktake%20Of%20New%20Zealand%27s%20Housing.pdf" TargetMode="External"/><Relationship Id="rId47" Type="http://schemas.openxmlformats.org/officeDocument/2006/relationships/hyperlink" Target="https://laws-lois.justice.gc.ca/eng/acts/N-11.2/FullText.html" TargetMode="External"/><Relationship Id="rId50" Type="http://schemas.openxmlformats.org/officeDocument/2006/relationships/hyperlink" Target="http://www.undocs.org/A/74/183" TargetMode="External"/><Relationship Id="rId55" Type="http://schemas.openxmlformats.org/officeDocument/2006/relationships/hyperlink" Target="https://www.tandfonline.com/doi/full/10.1080/03036758.2019.1669670" TargetMode="External"/><Relationship Id="rId63"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s://undocs.org/en/A/HRC/43/43" TargetMode="External"/><Relationship Id="rId11" Type="http://schemas.openxmlformats.org/officeDocument/2006/relationships/endnotes" Target="endnotes.xml"/><Relationship Id="rId24" Type="http://schemas.openxmlformats.org/officeDocument/2006/relationships/hyperlink" Target="https://www.ohchr.org/EN/ProfessionalInterest/Pages/CRC.aspx" TargetMode="External"/><Relationship Id="rId32" Type="http://schemas.openxmlformats.org/officeDocument/2006/relationships/hyperlink" Target="http://tbinternet.ohchr.org/_layouts/treatybodyexternal/Download.aspx?symbolno=INT/CESCR/GEC/6430&amp;Lang=en" TargetMode="External"/><Relationship Id="rId37" Type="http://schemas.openxmlformats.org/officeDocument/2006/relationships/hyperlink" Target="https://www.healthyhousing.org.nz/wp-content/uploads/2016/08/Severe-housing-deprivation-in-Aotearoa-2001-2013-1.pdf" TargetMode="External"/><Relationship Id="rId40" Type="http://schemas.openxmlformats.org/officeDocument/2006/relationships/hyperlink" Target="https://www.communityhousing.org.nz/resources/article/our-place-setting-a-direction-for-improving-housing-affordability-in-aotearoa-new-zealand-october-2016?from_month=&amp;from_year=&amp;to_month=&amp;to_year=&amp;keywords=&amp;type%5B%5D=policies&amp;_pjax=%23article-list" TargetMode="External"/><Relationship Id="rId45" Type="http://schemas.openxmlformats.org/officeDocument/2006/relationships/hyperlink" Target="https://counterfutures.nz/9/Publication%20info.pdf" TargetMode="External"/><Relationship Id="rId53" Type="http://schemas.openxmlformats.org/officeDocument/2006/relationships/hyperlink" Target="https://www.bwb.co.nz/books/imagining-decolonisation" TargetMode="External"/><Relationship Id="rId58" Type="http://schemas.openxmlformats.org/officeDocument/2006/relationships/hyperlink" Target="https://www.imsb.maori.nz/publications/kainga-strategic-action-plan/" TargetMode="External"/><Relationship Id="rId5" Type="http://schemas.openxmlformats.org/officeDocument/2006/relationships/customXml" Target="../customXml/item5.xml"/><Relationship Id="rId61" Type="http://schemas.openxmlformats.org/officeDocument/2006/relationships/hyperlink" Target="https://www.stirnz.org/copy-of-speakers" TargetMode="External"/><Relationship Id="rId1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hyperlink" Target="https://www.ohchr.org/EN/ProfessionalInterest/Pages/CERD.aspx" TargetMode="External"/><Relationship Id="rId27" Type="http://schemas.openxmlformats.org/officeDocument/2006/relationships/hyperlink" Target="https://www.ohchr.org/en/NewsEvents/Pages/DisplayNews.aspx?NewsID=25574&amp;LangID=E" TargetMode="External"/><Relationship Id="rId30" Type="http://schemas.openxmlformats.org/officeDocument/2006/relationships/hyperlink" Target="https://www.ohchr.org/EN/Issues/Housing/Pages/AnnualReports.aspx" TargetMode="External"/><Relationship Id="rId35" Type="http://schemas.openxmlformats.org/officeDocument/2006/relationships/hyperlink" Target="https://www.scottishhumanrights.com/media/2029/housin-project-report-vfinal-may-2020.pdf" TargetMode="External"/><Relationship Id="rId43" Type="http://schemas.openxmlformats.org/officeDocument/2006/relationships/hyperlink" Target="https://www.bwb.co.nz/books/rebuilding-kainga/" TargetMode="External"/><Relationship Id="rId48" Type="http://schemas.openxmlformats.org/officeDocument/2006/relationships/hyperlink" Target="http://www.saflii.org/za/cases/ZACC/2000/19.html" TargetMode="External"/><Relationship Id="rId56" Type="http://schemas.openxmlformats.org/officeDocument/2006/relationships/hyperlink" Target="https://waitangitribunal.govt.nz/inquiries/kaupapa-inquiries/housing-policy-and-services-inquiry/"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unhabitat.org/indigenous-peoples-right-to-adequate-housing-a-global-overview-united-nations-housing-rights-programme-report-no-7"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hrc.co.nz" TargetMode="External"/><Relationship Id="rId25" Type="http://schemas.openxmlformats.org/officeDocument/2006/relationships/hyperlink" Target="https://www.ohchr.org/EN/HRBodies/CRPD/Pages/ConventionRightsPersonsWithDisabilitiesOld.aspx" TargetMode="External"/><Relationship Id="rId33" Type="http://schemas.openxmlformats.org/officeDocument/2006/relationships/hyperlink" Target="https://www.bloomsburyprofessional.com/uk/the-right-to-housing-9781849466578/" TargetMode="External"/><Relationship Id="rId38" Type="http://schemas.openxmlformats.org/officeDocument/2006/relationships/hyperlink" Target="https://www.bwb.co.nz/books/generation-rent/" TargetMode="External"/><Relationship Id="rId46" Type="http://schemas.openxmlformats.org/officeDocument/2006/relationships/hyperlink" Target="https://www.policycommons.ac.nz/2020/10/06/transformative-housing-policy-for-aotearoa-new-zealand/" TargetMode="External"/><Relationship Id="rId59" Type="http://schemas.openxmlformats.org/officeDocument/2006/relationships/hyperlink" Target="https://www.buildingbetter.nz/publications/ktkr/Rout_et_al_2019_Homeless_&amp;_landless_in_two_generations_KTKR.pdf" TargetMode="External"/><Relationship Id="rId20" Type="http://schemas.openxmlformats.org/officeDocument/2006/relationships/hyperlink" Target="https://www.ohchr.org/EN/UDHR/Pages/Language.aspx?LangID=eng" TargetMode="External"/><Relationship Id="rId41" Type="http://schemas.openxmlformats.org/officeDocument/2006/relationships/hyperlink" Target="https://static1.squarespace.com/static/57176f9f20c6478937696378/t/5a32ffe00d9297e4c9d30979/1513291751189/Housing-book-2017-lowres.pdf" TargetMode="External"/><Relationship Id="rId54" Type="http://schemas.openxmlformats.org/officeDocument/2006/relationships/hyperlink" Target="https://thespinoff.co.nz/atea/07-03-2020/where-to-next-decolonisation-and-the-stories-in-the-land/" TargetMode="External"/><Relationship Id="rId62" Type="http://schemas.openxmlformats.org/officeDocument/2006/relationships/hyperlink" Target="https://nwo.org.nz/resourc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ohchr.org/EN/ProfessionalInterest/Pages/CEDAW.aspx" TargetMode="External"/><Relationship Id="rId28" Type="http://schemas.openxmlformats.org/officeDocument/2006/relationships/hyperlink" Target="http://unhousingrapp.org/user/pages/04.resources/Thematic-Report-1-Human-Rights-Based-National-Housing-Strategies.pdf" TargetMode="External"/><Relationship Id="rId36" Type="http://schemas.openxmlformats.org/officeDocument/2006/relationships/hyperlink" Target="https://www.ohchr.org/documents/publications/fs21_rev_1_housing_en.pdf" TargetMode="External"/><Relationship Id="rId49" Type="http://schemas.openxmlformats.org/officeDocument/2006/relationships/hyperlink" Target="https://www.bwb.co.nz/books/treaty-waitangi-second-edition/" TargetMode="External"/><Relationship Id="rId57" Type="http://schemas.openxmlformats.org/officeDocument/2006/relationships/hyperlink" Target="https://www.bwb.co.nz/books/rebuilding-kainga/" TargetMode="External"/><Relationship Id="rId10" Type="http://schemas.openxmlformats.org/officeDocument/2006/relationships/footnotes" Target="footnotes.xml"/><Relationship Id="rId31" Type="http://schemas.openxmlformats.org/officeDocument/2006/relationships/hyperlink" Target="http://tbinternet.ohchr.org/_layouts/treatybodyexternal/Download.aspx?symbolno=INT/CESCR/GEC/4759&amp;Lang=en" TargetMode="External"/><Relationship Id="rId44" Type="http://schemas.openxmlformats.org/officeDocument/2006/relationships/hyperlink" Target="https://www.tematapihi.org.nz/s/HousingWORKS_Mar2019.pdf" TargetMode="External"/><Relationship Id="rId52" Type="http://schemas.openxmlformats.org/officeDocument/2006/relationships/hyperlink" Target="https://www.hrc.co.nz/files/5115/6651/4254/International_human_rights_perspectives_on_Ihumatao.pdf" TargetMode="External"/><Relationship Id="rId60" Type="http://schemas.openxmlformats.org/officeDocument/2006/relationships/hyperlink" Target="https://static1.squarespace.com/static/57176f9f20c6478937696378/t/5a7cb542085229f6f853c1cb/1518122434597/Maori_and_indigenous_housing_annotated_biblography.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rc.co.nz" TargetMode="External"/><Relationship Id="rId39" Type="http://schemas.openxmlformats.org/officeDocument/2006/relationships/hyperlink" Target="https://www.bwb.co.nz/books/home-truth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Documents/Publications/Human_rights_indicators_en.pdf" TargetMode="External"/><Relationship Id="rId3" Type="http://schemas.openxmlformats.org/officeDocument/2006/relationships/hyperlink" Target="https://tbinternet.ohchr.org/_layouts/15/treatybodyexternal/TBSearch.aspx?Lang=en&amp;TreatyID=9&amp;DocTypeID=11" TargetMode="External"/><Relationship Id="rId7" Type="http://schemas.openxmlformats.org/officeDocument/2006/relationships/hyperlink" Target="https://www.ohchr.org/EN/Issues/Education/Training/Compilation/Pages/a)GeneralCommentNo3ThenatureofStatesParties'obligations(article2,para1)(1990).aspx" TargetMode="External"/><Relationship Id="rId2" Type="http://schemas.openxmlformats.org/officeDocument/2006/relationships/hyperlink" Target="https://www.ohchr.org/en/NewsEvents/Pages/DisplayNews.aspx?NewsID=25574&amp;LangID=E" TargetMode="External"/><Relationship Id="rId1" Type="http://schemas.openxmlformats.org/officeDocument/2006/relationships/hyperlink" Target="https://www.ohchr.org/EN/Issues/Education/Training/Compilation/Pages/a)GeneralCommentNo3ThenatureofStatesParties'obligations(article2,para1)(1990).aspx" TargetMode="External"/><Relationship Id="rId6" Type="http://schemas.openxmlformats.org/officeDocument/2006/relationships/hyperlink" Target="https://www.ohchr.org/en/professionalinterest/pages/cescr.aspx" TargetMode="External"/><Relationship Id="rId5" Type="http://schemas.openxmlformats.org/officeDocument/2006/relationships/hyperlink" Target="https://www.lifemark.co.nz/" TargetMode="External"/><Relationship Id="rId4" Type="http://schemas.openxmlformats.org/officeDocument/2006/relationships/hyperlink" Target="https://www.hrc.co.nz/files/5115/6651/4254/International_human_rights_perspectives_on_Ihumatao.pdf" TargetMode="External"/><Relationship Id="rId9" Type="http://schemas.openxmlformats.org/officeDocument/2006/relationships/hyperlink" Target="https://www.ohchr.org/Documents/Publications/PovertyStrategie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WVJMT6KT2DMM-973911455-6255</_dlc_DocId>
    <_dlc_DocIdUrl xmlns="14bf6e64-41b1-4008-8b31-81e768f35d2f">
      <Url>https://hrcnz.sharepoint.com/sites/t/ProgrammesProjects/InclusiveJustSociety/_layouts/15/DocIdRedir.aspx?ID=WVJMT6KT2DMM-973911455-6255</Url>
      <Description>WVJMT6KT2DMM-973911455-6255</Description>
    </_dlc_DocIdUrl>
    <SharedWithUsers xmlns="331563bd-487a-4b74-89b3-92d8cf12e6fe">
      <UserInfo>
        <DisplayName>Vee Blackwood</DisplayName>
        <AccountId>8333</AccountId>
        <AccountType/>
      </UserInfo>
      <UserInfo>
        <DisplayName>Ryan Mearns</DisplayName>
        <AccountId>276</AccountId>
        <AccountType/>
      </UserInfo>
      <UserInfo>
        <DisplayName>Tamzin Jordin</DisplayName>
        <AccountId>7455</AccountId>
        <AccountType/>
      </UserInfo>
      <UserInfo>
        <DisplayName>Hemi Pirihi</DisplayName>
        <AccountId>173</AccountId>
        <AccountType/>
      </UserInfo>
      <UserInfo>
        <DisplayName>Emilia Don Silva</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61B12-E27C-4D1F-BBF0-DB93CD09D77C}">
  <ds:schemaRefs>
    <ds:schemaRef ds:uri="http://schemas.microsoft.com/office/2006/metadata/properties"/>
    <ds:schemaRef ds:uri="http://schemas.microsoft.com/office/infopath/2007/PartnerControls"/>
    <ds:schemaRef ds:uri="0210526e-f280-4609-9416-13c89856f4d6"/>
    <ds:schemaRef ds:uri="14bf6e64-41b1-4008-8b31-81e768f35d2f"/>
    <ds:schemaRef ds:uri="331563bd-487a-4b74-89b3-92d8cf12e6fe"/>
  </ds:schemaRefs>
</ds:datastoreItem>
</file>

<file path=customXml/itemProps2.xml><?xml version="1.0" encoding="utf-8"?>
<ds:datastoreItem xmlns:ds="http://schemas.openxmlformats.org/officeDocument/2006/customXml" ds:itemID="{A4CF51EE-458E-4B66-A262-966624770A85}">
  <ds:schemaRefs>
    <ds:schemaRef ds:uri="http://schemas.openxmlformats.org/officeDocument/2006/bibliography"/>
  </ds:schemaRefs>
</ds:datastoreItem>
</file>

<file path=customXml/itemProps3.xml><?xml version="1.0" encoding="utf-8"?>
<ds:datastoreItem xmlns:ds="http://schemas.openxmlformats.org/officeDocument/2006/customXml" ds:itemID="{6699118A-6CE3-48F0-9526-5824213D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CE96A-BCDF-4524-B69B-B50D0D4AB72F}">
  <ds:schemaRefs>
    <ds:schemaRef ds:uri="http://schemas.microsoft.com/sharepoint/events"/>
  </ds:schemaRefs>
</ds:datastoreItem>
</file>

<file path=customXml/itemProps5.xml><?xml version="1.0" encoding="utf-8"?>
<ds:datastoreItem xmlns:ds="http://schemas.openxmlformats.org/officeDocument/2006/customXml" ds:itemID="{749362D0-4454-4B28-A00A-F143B3753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10902</Words>
  <Characters>62145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Hunt</dc:creator>
  <cp:keywords/>
  <dc:description/>
  <cp:lastModifiedBy>Ryan Mearns</cp:lastModifiedBy>
  <cp:revision>2</cp:revision>
  <cp:lastPrinted>2020-11-11T04:53:00Z</cp:lastPrinted>
  <dcterms:created xsi:type="dcterms:W3CDTF">2020-11-16T21:06:00Z</dcterms:created>
  <dcterms:modified xsi:type="dcterms:W3CDTF">2020-11-16T21:06:00Z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0x0101006D0AA0396E24034087F97F64802F22DB</vt:lpwstr>
  </property>
  <property fmtid="{D5CDD505-2E9C-101B-9397-08002B2CF9AE}" pid="3" name="RevIMBCS">
    <vt:lpwstr>386;#Projects|572c7214-a5bb-4dc8-b0ad-77e50409d680</vt:lpwstr>
  </property>
  <property fmtid="{D5CDD505-2E9C-101B-9397-08002B2CF9AE}" pid="4" name="_dlc_DocIdItemGuid">
    <vt:lpwstr>c3b0f33c-c5c6-46d7-8553-03626578882a</vt:lpwstr>
  </property>
</Properties>
</file>